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doc" ContentType="application/msword"/>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6BAF8">
      <w:pPr>
        <w:autoSpaceDE w:val="0"/>
        <w:autoSpaceDN w:val="0"/>
        <w:spacing w:line="500" w:lineRule="atLeast"/>
        <w:jc w:val="center"/>
        <w:textAlignment w:val="bottom"/>
        <w:rPr>
          <w:rFonts w:ascii="宋体" w:hAnsi="宋体" w:cs="宋体"/>
          <w:b/>
          <w:bCs/>
          <w:color w:val="auto"/>
          <w:spacing w:val="120"/>
          <w:sz w:val="72"/>
          <w:szCs w:val="72"/>
          <w:highlight w:val="none"/>
        </w:rPr>
      </w:pPr>
      <w:bookmarkStart w:id="0" w:name="_Toc457976017"/>
    </w:p>
    <w:p w14:paraId="77A7097D">
      <w:pPr>
        <w:autoSpaceDE w:val="0"/>
        <w:autoSpaceDN w:val="0"/>
        <w:spacing w:line="500" w:lineRule="atLeast"/>
        <w:jc w:val="center"/>
        <w:textAlignment w:val="bottom"/>
        <w:rPr>
          <w:rFonts w:ascii="宋体" w:hAnsi="宋体"/>
          <w:b/>
          <w:bCs/>
          <w:color w:val="auto"/>
          <w:spacing w:val="120"/>
          <w:sz w:val="72"/>
          <w:szCs w:val="72"/>
          <w:highlight w:val="none"/>
        </w:rPr>
      </w:pPr>
      <w:r>
        <w:rPr>
          <w:rFonts w:hint="eastAsia" w:ascii="宋体" w:hAnsi="宋体" w:cs="宋体"/>
          <w:b/>
          <w:bCs/>
          <w:color w:val="auto"/>
          <w:spacing w:val="120"/>
          <w:sz w:val="72"/>
          <w:szCs w:val="72"/>
          <w:highlight w:val="none"/>
        </w:rPr>
        <w:t>泰顺县</w:t>
      </w:r>
      <w:r>
        <w:rPr>
          <w:rFonts w:hint="eastAsia" w:ascii="宋体" w:hAnsi="宋体" w:cs="宋体"/>
          <w:b/>
          <w:bCs/>
          <w:color w:val="auto"/>
          <w:spacing w:val="120"/>
          <w:sz w:val="72"/>
          <w:szCs w:val="72"/>
          <w:highlight w:val="none"/>
          <w:lang w:val="en-US" w:eastAsia="zh-CN"/>
        </w:rPr>
        <w:t>非政府</w:t>
      </w:r>
      <w:r>
        <w:rPr>
          <w:rFonts w:hint="eastAsia" w:ascii="宋体" w:hAnsi="宋体" w:cs="宋体"/>
          <w:b/>
          <w:bCs/>
          <w:color w:val="auto"/>
          <w:spacing w:val="120"/>
          <w:sz w:val="72"/>
          <w:szCs w:val="72"/>
          <w:highlight w:val="none"/>
        </w:rPr>
        <w:t>采购</w:t>
      </w:r>
    </w:p>
    <w:p w14:paraId="1D4AAF6E">
      <w:pPr>
        <w:spacing w:line="400" w:lineRule="atLeast"/>
        <w:jc w:val="center"/>
        <w:rPr>
          <w:rFonts w:ascii="宋体" w:hAnsi="宋体"/>
          <w:b/>
          <w:bCs/>
          <w:color w:val="auto"/>
          <w:sz w:val="72"/>
          <w:szCs w:val="72"/>
          <w:highlight w:val="none"/>
        </w:rPr>
      </w:pPr>
    </w:p>
    <w:p w14:paraId="193C2388">
      <w:pPr>
        <w:spacing w:line="400" w:lineRule="atLeast"/>
        <w:rPr>
          <w:rFonts w:ascii="宋体" w:hAnsi="宋体"/>
          <w:b/>
          <w:bCs/>
          <w:color w:val="auto"/>
          <w:sz w:val="72"/>
          <w:szCs w:val="72"/>
          <w:highlight w:val="none"/>
        </w:rPr>
      </w:pPr>
    </w:p>
    <w:p w14:paraId="7964F428">
      <w:pPr>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64"/>
          <w:szCs w:val="64"/>
          <w:highlight w:val="none"/>
        </w:rPr>
        <w:t>竞争性磋商文件</w:t>
      </w:r>
    </w:p>
    <w:p w14:paraId="3E3118B6">
      <w:pPr>
        <w:tabs>
          <w:tab w:val="left" w:pos="4860"/>
        </w:tabs>
        <w:spacing w:line="600" w:lineRule="exact"/>
        <w:ind w:right="1143"/>
        <w:jc w:val="left"/>
        <w:rPr>
          <w:rFonts w:ascii="宋体" w:hAnsi="宋体"/>
          <w:b/>
          <w:color w:val="auto"/>
          <w:spacing w:val="40"/>
          <w:sz w:val="28"/>
          <w:szCs w:val="28"/>
          <w:highlight w:val="none"/>
        </w:rPr>
      </w:pPr>
    </w:p>
    <w:p w14:paraId="30E18C82">
      <w:pPr>
        <w:pStyle w:val="35"/>
        <w:ind w:firstLine="464"/>
        <w:rPr>
          <w:color w:val="auto"/>
          <w:highlight w:val="none"/>
        </w:rPr>
      </w:pPr>
    </w:p>
    <w:p w14:paraId="03AF6934">
      <w:pPr>
        <w:tabs>
          <w:tab w:val="left" w:pos="4860"/>
        </w:tabs>
        <w:spacing w:line="600" w:lineRule="exact"/>
        <w:ind w:right="1143"/>
        <w:jc w:val="left"/>
        <w:rPr>
          <w:rFonts w:ascii="宋体" w:hAnsi="宋体"/>
          <w:b/>
          <w:color w:val="auto"/>
          <w:spacing w:val="40"/>
          <w:sz w:val="28"/>
          <w:szCs w:val="28"/>
          <w:highlight w:val="none"/>
        </w:rPr>
      </w:pPr>
    </w:p>
    <w:tbl>
      <w:tblPr>
        <w:tblStyle w:val="86"/>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6356"/>
      </w:tblGrid>
      <w:tr w14:paraId="7F56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343" w:type="dxa"/>
            <w:vAlign w:val="center"/>
          </w:tcPr>
          <w:p w14:paraId="32A449EB">
            <w:pPr>
              <w:adjustRightInd w:val="0"/>
              <w:snapToGrid w:val="0"/>
              <w:spacing w:line="440" w:lineRule="exact"/>
              <w:jc w:val="center"/>
              <w:rPr>
                <w:rFonts w:ascii="宋体" w:hAnsi="宋体"/>
                <w:b/>
                <w:bCs/>
                <w:color w:val="auto"/>
                <w:sz w:val="32"/>
                <w:szCs w:val="32"/>
                <w:highlight w:val="none"/>
              </w:rPr>
            </w:pPr>
            <w:r>
              <w:rPr>
                <w:rFonts w:hint="eastAsia" w:ascii="宋体" w:hAnsi="宋体" w:cs="宋体"/>
                <w:b/>
                <w:bCs/>
                <w:color w:val="auto"/>
                <w:spacing w:val="40"/>
                <w:sz w:val="32"/>
                <w:szCs w:val="32"/>
                <w:highlight w:val="none"/>
              </w:rPr>
              <w:t>招标编号</w:t>
            </w:r>
          </w:p>
        </w:tc>
        <w:tc>
          <w:tcPr>
            <w:tcW w:w="6356" w:type="dxa"/>
            <w:vAlign w:val="center"/>
          </w:tcPr>
          <w:p w14:paraId="70CCE7FD">
            <w:pPr>
              <w:adjustRightInd w:val="0"/>
              <w:snapToGrid w:val="0"/>
              <w:spacing w:line="440" w:lineRule="exact"/>
              <w:jc w:val="left"/>
              <w:rPr>
                <w:rFonts w:ascii="宋体" w:hAnsi="宋体"/>
                <w:b/>
                <w:bCs/>
                <w:color w:val="auto"/>
                <w:spacing w:val="-20"/>
                <w:sz w:val="32"/>
                <w:szCs w:val="32"/>
                <w:highlight w:val="none"/>
              </w:rPr>
            </w:pPr>
            <w:r>
              <w:rPr>
                <w:rFonts w:hint="eastAsia" w:ascii="宋体" w:hAnsi="宋体" w:cs="宋体"/>
                <w:b/>
                <w:bCs/>
                <w:color w:val="auto"/>
                <w:spacing w:val="0"/>
                <w:sz w:val="32"/>
                <w:szCs w:val="32"/>
                <w:highlight w:val="none"/>
                <w:lang w:val="en-US" w:eastAsia="zh-CN"/>
              </w:rPr>
              <w:t xml:space="preserve">TSCG202505007 </w:t>
            </w:r>
          </w:p>
        </w:tc>
      </w:tr>
      <w:tr w14:paraId="0127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343" w:type="dxa"/>
            <w:vAlign w:val="center"/>
          </w:tcPr>
          <w:p w14:paraId="39B533AE">
            <w:pPr>
              <w:adjustRightInd w:val="0"/>
              <w:snapToGrid w:val="0"/>
              <w:spacing w:line="440" w:lineRule="exact"/>
              <w:jc w:val="left"/>
              <w:rPr>
                <w:rFonts w:ascii="宋体" w:hAnsi="宋体"/>
                <w:b/>
                <w:bCs/>
                <w:color w:val="auto"/>
                <w:sz w:val="32"/>
                <w:szCs w:val="32"/>
                <w:highlight w:val="none"/>
              </w:rPr>
            </w:pPr>
            <w:r>
              <w:rPr>
                <w:rFonts w:hint="eastAsia" w:ascii="宋体" w:hAnsi="宋体" w:cs="宋体"/>
                <w:b/>
                <w:bCs/>
                <w:color w:val="auto"/>
                <w:spacing w:val="40"/>
                <w:sz w:val="32"/>
                <w:szCs w:val="32"/>
                <w:highlight w:val="none"/>
              </w:rPr>
              <w:t>招标项目</w:t>
            </w:r>
          </w:p>
        </w:tc>
        <w:tc>
          <w:tcPr>
            <w:tcW w:w="6356" w:type="dxa"/>
            <w:vAlign w:val="center"/>
          </w:tcPr>
          <w:p w14:paraId="2BDC04CC">
            <w:pPr>
              <w:adjustRightInd w:val="0"/>
              <w:snapToGrid w:val="0"/>
              <w:spacing w:line="440" w:lineRule="exact"/>
              <w:jc w:val="left"/>
              <w:rPr>
                <w:rFonts w:hint="eastAsia" w:ascii="宋体" w:hAnsi="宋体" w:eastAsia="宋体"/>
                <w:b/>
                <w:bCs/>
                <w:color w:val="auto"/>
                <w:sz w:val="32"/>
                <w:szCs w:val="32"/>
                <w:highlight w:val="none"/>
                <w:lang w:eastAsia="zh-CN"/>
              </w:rPr>
            </w:pPr>
            <w:r>
              <w:rPr>
                <w:rFonts w:hint="eastAsia" w:ascii="宋体" w:hAnsi="宋体" w:cs="宋体"/>
                <w:b/>
                <w:bCs/>
                <w:color w:val="auto"/>
                <w:sz w:val="32"/>
                <w:szCs w:val="32"/>
                <w:highlight w:val="none"/>
                <w:lang w:eastAsia="zh-CN"/>
              </w:rPr>
              <w:t>泰顺县农村饮用水供水站提升工程设备采购项目</w:t>
            </w:r>
          </w:p>
        </w:tc>
      </w:tr>
      <w:tr w14:paraId="3F83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343" w:type="dxa"/>
            <w:vAlign w:val="center"/>
          </w:tcPr>
          <w:p w14:paraId="7FFB6BCD">
            <w:pPr>
              <w:adjustRightInd w:val="0"/>
              <w:snapToGrid w:val="0"/>
              <w:spacing w:line="440" w:lineRule="exact"/>
              <w:jc w:val="left"/>
              <w:rPr>
                <w:rFonts w:ascii="宋体" w:hAnsi="宋体"/>
                <w:b/>
                <w:bCs/>
                <w:color w:val="auto"/>
                <w:sz w:val="32"/>
                <w:szCs w:val="32"/>
                <w:highlight w:val="none"/>
              </w:rPr>
            </w:pPr>
            <w:r>
              <w:rPr>
                <w:rFonts w:hint="eastAsia" w:ascii="宋体" w:hAnsi="宋体" w:cs="宋体"/>
                <w:b/>
                <w:bCs/>
                <w:color w:val="auto"/>
                <w:spacing w:val="40"/>
                <w:sz w:val="32"/>
                <w:szCs w:val="32"/>
                <w:highlight w:val="none"/>
              </w:rPr>
              <w:t>招标方式</w:t>
            </w:r>
          </w:p>
        </w:tc>
        <w:tc>
          <w:tcPr>
            <w:tcW w:w="6356" w:type="dxa"/>
            <w:vAlign w:val="center"/>
          </w:tcPr>
          <w:p w14:paraId="00CA6192">
            <w:pPr>
              <w:adjustRightInd w:val="0"/>
              <w:snapToGrid w:val="0"/>
              <w:spacing w:line="440" w:lineRule="exact"/>
              <w:jc w:val="left"/>
              <w:rPr>
                <w:rFonts w:ascii="宋体" w:hAnsi="宋体"/>
                <w:b/>
                <w:bCs/>
                <w:color w:val="auto"/>
                <w:sz w:val="32"/>
                <w:szCs w:val="32"/>
                <w:highlight w:val="none"/>
              </w:rPr>
            </w:pPr>
            <w:r>
              <w:rPr>
                <w:rFonts w:hint="eastAsia" w:ascii="宋体" w:hAnsi="宋体" w:cs="宋体"/>
                <w:b/>
                <w:bCs/>
                <w:color w:val="auto"/>
                <w:sz w:val="32"/>
                <w:szCs w:val="32"/>
                <w:highlight w:val="none"/>
              </w:rPr>
              <w:t>竞争性磋商</w:t>
            </w:r>
          </w:p>
        </w:tc>
      </w:tr>
      <w:tr w14:paraId="5B3A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343" w:type="dxa"/>
            <w:vAlign w:val="center"/>
          </w:tcPr>
          <w:p w14:paraId="745380EC">
            <w:pPr>
              <w:adjustRightInd w:val="0"/>
              <w:snapToGrid w:val="0"/>
              <w:spacing w:line="440" w:lineRule="exact"/>
              <w:jc w:val="left"/>
              <w:rPr>
                <w:rFonts w:ascii="宋体" w:hAnsi="宋体"/>
                <w:b/>
                <w:bCs/>
                <w:color w:val="auto"/>
                <w:spacing w:val="40"/>
                <w:sz w:val="32"/>
                <w:szCs w:val="32"/>
                <w:highlight w:val="none"/>
              </w:rPr>
            </w:pPr>
            <w:r>
              <w:rPr>
                <w:rFonts w:hint="eastAsia" w:ascii="宋体" w:hAnsi="宋体" w:cs="宋体"/>
                <w:b/>
                <w:bCs/>
                <w:color w:val="auto"/>
                <w:sz w:val="32"/>
                <w:szCs w:val="32"/>
                <w:highlight w:val="none"/>
              </w:rPr>
              <w:t>招标人</w:t>
            </w:r>
          </w:p>
        </w:tc>
        <w:tc>
          <w:tcPr>
            <w:tcW w:w="6356" w:type="dxa"/>
            <w:vAlign w:val="center"/>
          </w:tcPr>
          <w:p w14:paraId="51433F38">
            <w:pPr>
              <w:adjustRightInd w:val="0"/>
              <w:snapToGrid w:val="0"/>
              <w:spacing w:line="440" w:lineRule="exact"/>
              <w:jc w:val="left"/>
              <w:rPr>
                <w:rFonts w:hint="eastAsia" w:ascii="宋体" w:hAnsi="宋体" w:eastAsia="宋体"/>
                <w:b/>
                <w:bCs/>
                <w:color w:val="auto"/>
                <w:sz w:val="32"/>
                <w:szCs w:val="32"/>
                <w:highlight w:val="none"/>
                <w:lang w:eastAsia="zh-CN"/>
              </w:rPr>
            </w:pPr>
            <w:r>
              <w:rPr>
                <w:rFonts w:hint="eastAsia" w:ascii="宋体" w:hAnsi="宋体" w:cs="宋体"/>
                <w:b/>
                <w:bCs/>
                <w:color w:val="auto"/>
                <w:sz w:val="32"/>
                <w:szCs w:val="32"/>
                <w:highlight w:val="none"/>
                <w:lang w:eastAsia="zh-CN"/>
              </w:rPr>
              <w:t>温州公用事业发展集团泰顺水务有限公司</w:t>
            </w:r>
          </w:p>
        </w:tc>
      </w:tr>
      <w:tr w14:paraId="1943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343" w:type="dxa"/>
            <w:vAlign w:val="center"/>
          </w:tcPr>
          <w:p w14:paraId="258BE8A2">
            <w:pPr>
              <w:adjustRightInd w:val="0"/>
              <w:snapToGrid w:val="0"/>
              <w:spacing w:line="440" w:lineRule="exact"/>
              <w:jc w:val="left"/>
              <w:rPr>
                <w:rFonts w:ascii="宋体" w:hAnsi="宋体"/>
                <w:b/>
                <w:bCs/>
                <w:color w:val="auto"/>
                <w:spacing w:val="40"/>
                <w:sz w:val="32"/>
                <w:szCs w:val="32"/>
                <w:highlight w:val="none"/>
              </w:rPr>
            </w:pPr>
            <w:r>
              <w:rPr>
                <w:rFonts w:hint="eastAsia" w:ascii="宋体" w:hAnsi="宋体" w:cs="宋体"/>
                <w:b/>
                <w:bCs/>
                <w:color w:val="auto"/>
                <w:sz w:val="32"/>
                <w:szCs w:val="32"/>
                <w:highlight w:val="none"/>
              </w:rPr>
              <w:t>招标代理机构</w:t>
            </w:r>
          </w:p>
        </w:tc>
        <w:tc>
          <w:tcPr>
            <w:tcW w:w="6356" w:type="dxa"/>
            <w:vAlign w:val="center"/>
          </w:tcPr>
          <w:p w14:paraId="406ADEF5">
            <w:pPr>
              <w:adjustRightInd w:val="0"/>
              <w:snapToGrid w:val="0"/>
              <w:spacing w:line="440" w:lineRule="exact"/>
              <w:jc w:val="left"/>
              <w:rPr>
                <w:rFonts w:ascii="宋体" w:hAnsi="宋体"/>
                <w:b/>
                <w:bCs/>
                <w:color w:val="auto"/>
                <w:sz w:val="32"/>
                <w:szCs w:val="32"/>
                <w:highlight w:val="none"/>
              </w:rPr>
            </w:pPr>
            <w:r>
              <w:rPr>
                <w:rFonts w:hint="eastAsia" w:ascii="宋体" w:hAnsi="宋体" w:cs="宋体"/>
                <w:b/>
                <w:bCs/>
                <w:color w:val="auto"/>
                <w:sz w:val="32"/>
                <w:szCs w:val="32"/>
                <w:highlight w:val="none"/>
              </w:rPr>
              <w:t>温州中建工程项目管理有限公司</w:t>
            </w:r>
          </w:p>
        </w:tc>
      </w:tr>
    </w:tbl>
    <w:p w14:paraId="1FDE895B">
      <w:pPr>
        <w:jc w:val="center"/>
        <w:rPr>
          <w:rFonts w:ascii="宋体" w:hAnsi="宋体"/>
          <w:color w:val="auto"/>
          <w:sz w:val="28"/>
          <w:szCs w:val="28"/>
          <w:highlight w:val="none"/>
        </w:rPr>
      </w:pPr>
    </w:p>
    <w:p w14:paraId="72FA2C6D">
      <w:pPr>
        <w:rPr>
          <w:rFonts w:ascii="宋体" w:hAnsi="宋体"/>
          <w:color w:val="auto"/>
          <w:sz w:val="28"/>
          <w:szCs w:val="28"/>
          <w:highlight w:val="none"/>
        </w:rPr>
      </w:pPr>
    </w:p>
    <w:p w14:paraId="6798BBEB">
      <w:pPr>
        <w:spacing w:line="600" w:lineRule="exact"/>
        <w:jc w:val="center"/>
        <w:rPr>
          <w:rFonts w:ascii="宋体" w:hAnsi="宋体"/>
          <w:bCs/>
          <w:color w:val="auto"/>
          <w:spacing w:val="40"/>
          <w:sz w:val="28"/>
          <w:szCs w:val="28"/>
          <w:highlight w:val="none"/>
        </w:rPr>
      </w:pPr>
    </w:p>
    <w:p w14:paraId="669B7CD4">
      <w:pPr>
        <w:adjustRightInd w:val="0"/>
        <w:snapToGrid w:val="0"/>
        <w:spacing w:line="440" w:lineRule="exact"/>
        <w:jc w:val="center"/>
        <w:rPr>
          <w:rFonts w:ascii="宋体" w:hAnsi="宋体" w:cs="宋体"/>
          <w:b/>
          <w:bCs/>
          <w:color w:val="auto"/>
          <w:sz w:val="32"/>
          <w:szCs w:val="32"/>
          <w:highlight w:val="none"/>
        </w:rPr>
        <w:sectPr>
          <w:headerReference r:id="rId3" w:type="default"/>
          <w:footerReference r:id="rId4" w:type="default"/>
          <w:pgSz w:w="11906" w:h="16838"/>
          <w:pgMar w:top="1134" w:right="1134" w:bottom="1134" w:left="1134" w:header="851" w:footer="851" w:gutter="0"/>
          <w:cols w:space="720" w:num="1"/>
          <w:docGrid w:linePitch="312" w:charSpace="0"/>
        </w:sectPr>
      </w:pPr>
      <w:r>
        <w:rPr>
          <w:rFonts w:hint="eastAsia" w:ascii="宋体" w:hAnsi="宋体" w:cs="宋体"/>
          <w:b/>
          <w:bCs/>
          <w:color w:val="auto"/>
          <w:sz w:val="32"/>
          <w:szCs w:val="32"/>
          <w:highlight w:val="none"/>
        </w:rPr>
        <w:t>二零二</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月</w:t>
      </w:r>
    </w:p>
    <w:bookmarkEnd w:id="0"/>
    <w:p w14:paraId="718E48EB">
      <w:pPr>
        <w:spacing w:line="400" w:lineRule="exact"/>
        <w:rPr>
          <w:rFonts w:ascii="宋体" w:hAnsi="宋体"/>
          <w:color w:val="auto"/>
          <w:sz w:val="28"/>
          <w:szCs w:val="28"/>
          <w:highlight w:val="none"/>
        </w:rPr>
      </w:pPr>
    </w:p>
    <w:p w14:paraId="3DB8D75C">
      <w:pPr>
        <w:spacing w:line="400" w:lineRule="exact"/>
        <w:jc w:val="center"/>
        <w:rPr>
          <w:rFonts w:ascii="楷体" w:hAnsi="楷体" w:eastAsia="楷体" w:cs="楷体"/>
          <w:bCs/>
          <w:color w:val="auto"/>
          <w:sz w:val="44"/>
          <w:szCs w:val="44"/>
          <w:highlight w:val="none"/>
        </w:rPr>
      </w:pPr>
      <w:r>
        <w:rPr>
          <w:rFonts w:hint="eastAsia" w:ascii="楷体" w:hAnsi="楷体" w:eastAsia="楷体" w:cs="楷体"/>
          <w:bCs/>
          <w:color w:val="auto"/>
          <w:sz w:val="44"/>
          <w:szCs w:val="44"/>
          <w:highlight w:val="none"/>
        </w:rPr>
        <w:t>招标文件目录</w:t>
      </w:r>
    </w:p>
    <w:p w14:paraId="79ED793B">
      <w:pPr>
        <w:pStyle w:val="62"/>
        <w:tabs>
          <w:tab w:val="right" w:leader="dot" w:pos="9628"/>
        </w:tabs>
        <w:spacing w:line="360" w:lineRule="auto"/>
        <w:ind w:left="840" w:firstLine="420"/>
        <w:rPr>
          <w:color w:val="auto"/>
          <w:sz w:val="28"/>
          <w:szCs w:val="28"/>
          <w:highlight w:val="none"/>
        </w:rPr>
      </w:pPr>
    </w:p>
    <w:p w14:paraId="18D98E8F">
      <w:pPr>
        <w:pStyle w:val="62"/>
        <w:tabs>
          <w:tab w:val="right" w:leader="dot" w:pos="9628"/>
        </w:tabs>
        <w:spacing w:line="360" w:lineRule="auto"/>
        <w:ind w:left="840" w:firstLine="420"/>
        <w:rPr>
          <w:rFonts w:ascii="楷体" w:hAnsi="楷体" w:eastAsia="楷体" w:cs="楷体"/>
          <w:bCs w:val="0"/>
          <w:color w:val="auto"/>
          <w:sz w:val="28"/>
          <w:szCs w:val="28"/>
          <w:highlight w:val="none"/>
        </w:rPr>
      </w:pPr>
    </w:p>
    <w:p w14:paraId="52D9A355">
      <w:pPr>
        <w:pStyle w:val="62"/>
        <w:tabs>
          <w:tab w:val="right" w:leader="dot" w:pos="9628"/>
        </w:tabs>
        <w:spacing w:line="480" w:lineRule="auto"/>
        <w:ind w:left="839" w:firstLine="420"/>
        <w:rPr>
          <w:rFonts w:ascii="楷体" w:hAnsi="楷体" w:eastAsia="楷体" w:cs="楷体"/>
          <w:bCs w:val="0"/>
          <w:color w:val="auto"/>
          <w:sz w:val="28"/>
          <w:szCs w:val="28"/>
          <w:highlight w:val="none"/>
        </w:rPr>
      </w:pPr>
    </w:p>
    <w:p w14:paraId="41EF8626">
      <w:pPr>
        <w:pStyle w:val="62"/>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第一部分、投标邀请函（投标须知前附表）</w:t>
      </w:r>
    </w:p>
    <w:p w14:paraId="7DA28BE0">
      <w:pPr>
        <w:pStyle w:val="62"/>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第二部分、招标内容</w:t>
      </w:r>
    </w:p>
    <w:p w14:paraId="0CA62B9E">
      <w:pPr>
        <w:pStyle w:val="62"/>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第三部分、供应商须知</w:t>
      </w:r>
    </w:p>
    <w:p w14:paraId="3445439A">
      <w:pPr>
        <w:pStyle w:val="62"/>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第四部分、政府采购政策功能相关说明</w:t>
      </w:r>
    </w:p>
    <w:p w14:paraId="111C2001">
      <w:pPr>
        <w:pStyle w:val="62"/>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第五部分、合同格式</w:t>
      </w:r>
    </w:p>
    <w:p w14:paraId="467EFE8E">
      <w:pPr>
        <w:pStyle w:val="62"/>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第六部分、投标文件格式</w:t>
      </w:r>
    </w:p>
    <w:p w14:paraId="12461DD1">
      <w:pPr>
        <w:pStyle w:val="62"/>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第七部分、评标办法</w:t>
      </w:r>
    </w:p>
    <w:p w14:paraId="601B1D49">
      <w:pPr>
        <w:pStyle w:val="62"/>
        <w:tabs>
          <w:tab w:val="right" w:leader="dot" w:pos="9628"/>
        </w:tabs>
        <w:spacing w:line="360" w:lineRule="auto"/>
        <w:ind w:left="840" w:firstLine="420"/>
        <w:rPr>
          <w:rFonts w:ascii="楷体" w:hAnsi="楷体" w:eastAsia="楷体" w:cs="楷体"/>
          <w:bCs w:val="0"/>
          <w:color w:val="auto"/>
          <w:sz w:val="28"/>
          <w:szCs w:val="28"/>
          <w:highlight w:val="none"/>
        </w:rPr>
      </w:pPr>
    </w:p>
    <w:p w14:paraId="28923DEB">
      <w:pPr>
        <w:spacing w:line="400" w:lineRule="exact"/>
        <w:jc w:val="both"/>
        <w:rPr>
          <w:rFonts w:ascii="宋体" w:hAnsi="宋体"/>
          <w:b/>
          <w:bCs/>
          <w:color w:val="auto"/>
          <w:sz w:val="32"/>
          <w:szCs w:val="32"/>
          <w:highlight w:val="none"/>
        </w:rPr>
      </w:pPr>
    </w:p>
    <w:p w14:paraId="3428761B">
      <w:pPr>
        <w:spacing w:line="400" w:lineRule="exact"/>
        <w:jc w:val="both"/>
        <w:rPr>
          <w:rFonts w:ascii="宋体" w:hAnsi="宋体"/>
          <w:b/>
          <w:bCs/>
          <w:color w:val="auto"/>
          <w:sz w:val="32"/>
          <w:szCs w:val="32"/>
          <w:highlight w:val="none"/>
        </w:rPr>
      </w:pPr>
    </w:p>
    <w:p w14:paraId="6E0A44E2">
      <w:pPr>
        <w:spacing w:line="400" w:lineRule="exact"/>
        <w:jc w:val="center"/>
        <w:rPr>
          <w:rFonts w:ascii="宋体" w:hAnsi="宋体"/>
          <w:b/>
          <w:bCs/>
          <w:color w:val="auto"/>
          <w:sz w:val="32"/>
          <w:szCs w:val="32"/>
          <w:highlight w:val="none"/>
        </w:rPr>
      </w:pPr>
    </w:p>
    <w:p w14:paraId="313ADB43">
      <w:pPr>
        <w:spacing w:line="400" w:lineRule="exact"/>
        <w:jc w:val="center"/>
        <w:rPr>
          <w:rFonts w:ascii="宋体" w:hAnsi="宋体"/>
          <w:b/>
          <w:bCs/>
          <w:color w:val="auto"/>
          <w:sz w:val="32"/>
          <w:szCs w:val="32"/>
          <w:highlight w:val="none"/>
        </w:rPr>
      </w:pPr>
    </w:p>
    <w:p w14:paraId="3B451F33">
      <w:pPr>
        <w:pStyle w:val="62"/>
        <w:tabs>
          <w:tab w:val="right" w:leader="dot" w:pos="9628"/>
        </w:tabs>
        <w:spacing w:line="480" w:lineRule="auto"/>
        <w:ind w:left="839" w:firstLine="420"/>
        <w:rPr>
          <w:rFonts w:hAnsi="宋体" w:cs="楷体"/>
          <w:color w:val="auto"/>
          <w:sz w:val="22"/>
          <w:szCs w:val="22"/>
          <w:highlight w:val="none"/>
        </w:rPr>
      </w:pPr>
      <w:r>
        <w:rPr>
          <w:rFonts w:hint="eastAsia" w:hAnsi="宋体" w:cs="楷体"/>
          <w:color w:val="auto"/>
          <w:sz w:val="22"/>
          <w:szCs w:val="22"/>
          <w:highlight w:val="none"/>
        </w:rPr>
        <w:t>注：招标文件中标注“▲”加粗的为招标的实质性要求和条件，不允许偏离，否则作无效标处理。招标文件中标“★”</w:t>
      </w:r>
      <w:r>
        <w:rPr>
          <w:rFonts w:hint="eastAsia" w:hAnsi="宋体" w:eastAsia="宋体" w:cs="楷体"/>
          <w:color w:val="auto"/>
          <w:sz w:val="22"/>
          <w:szCs w:val="22"/>
          <w:highlight w:val="none"/>
          <w:lang w:val="en-US" w:eastAsia="zh-CN"/>
        </w:rPr>
        <w:t>“</w:t>
      </w:r>
      <w:r>
        <w:rPr>
          <w:rFonts w:hint="eastAsia" w:ascii="微软雅黑" w:hAnsi="微软雅黑" w:eastAsia="微软雅黑" w:cs="微软雅黑"/>
          <w:b w:val="0"/>
          <w:bCs w:val="0"/>
          <w:color w:val="auto"/>
          <w:kern w:val="2"/>
          <w:sz w:val="22"/>
          <w:szCs w:val="22"/>
          <w:highlight w:val="none"/>
          <w:lang w:val="en-US" w:eastAsia="zh-CN" w:bidi="ar-SA"/>
        </w:rPr>
        <w:t>▅</w:t>
      </w:r>
      <w:r>
        <w:rPr>
          <w:rFonts w:hint="eastAsia" w:hAnsi="宋体" w:eastAsia="宋体" w:cs="楷体"/>
          <w:color w:val="auto"/>
          <w:sz w:val="22"/>
          <w:szCs w:val="22"/>
          <w:highlight w:val="none"/>
          <w:lang w:val="en-US" w:eastAsia="zh-CN"/>
        </w:rPr>
        <w:t>”</w:t>
      </w:r>
      <w:r>
        <w:rPr>
          <w:rFonts w:hint="eastAsia" w:hAnsi="宋体" w:cs="楷体"/>
          <w:color w:val="auto"/>
          <w:sz w:val="22"/>
          <w:szCs w:val="22"/>
          <w:highlight w:val="none"/>
        </w:rPr>
        <w:t>号的为重要技术参数条款，根据评标细则予以评分</w:t>
      </w:r>
      <w:r>
        <w:rPr>
          <w:rFonts w:hint="eastAsia" w:hAnsi="宋体" w:cs="楷体"/>
          <w:color w:val="auto"/>
          <w:sz w:val="22"/>
          <w:szCs w:val="22"/>
          <w:highlight w:val="none"/>
          <w:lang w:eastAsia="zh-CN"/>
        </w:rPr>
        <w:t>。</w:t>
      </w:r>
      <w:r>
        <w:rPr>
          <w:rFonts w:hint="eastAsia" w:hAnsi="宋体" w:cs="楷体"/>
          <w:color w:val="auto"/>
          <w:sz w:val="22"/>
          <w:szCs w:val="22"/>
          <w:highlight w:val="none"/>
        </w:rPr>
        <w:t>供应商必须认真阅读和理解招标文件文件中的每一个条款及要求，因误读招标文件而造成的后果，采购单位及招标代理机构概不负责。</w:t>
      </w:r>
    </w:p>
    <w:p w14:paraId="4FADB79F">
      <w:pPr>
        <w:tabs>
          <w:tab w:val="left" w:pos="1080"/>
        </w:tabs>
        <w:autoSpaceDE w:val="0"/>
        <w:autoSpaceDN w:val="0"/>
        <w:adjustRightInd w:val="0"/>
        <w:spacing w:line="360" w:lineRule="auto"/>
        <w:jc w:val="center"/>
        <w:textAlignment w:val="baseline"/>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关于泰顺县农村饮用水供水站提升工程设备采购项目竞争性磋商采购公告</w:t>
      </w:r>
    </w:p>
    <w:p w14:paraId="7A67C311">
      <w:pPr>
        <w:pStyle w:val="82"/>
        <w:autoSpaceDE w:val="0"/>
        <w:snapToGrid w:val="0"/>
        <w:spacing w:beforeAutospacing="0" w:afterAutospacing="0" w:line="360" w:lineRule="auto"/>
        <w:ind w:firstLine="482"/>
        <w:jc w:val="both"/>
        <w:rPr>
          <w:rFonts w:ascii="宋体" w:hAnsi="宋体" w:cs="宋体"/>
          <w:color w:val="auto"/>
          <w:sz w:val="22"/>
          <w:szCs w:val="22"/>
          <w:highlight w:val="none"/>
        </w:rPr>
      </w:pPr>
      <w:r>
        <w:rPr>
          <w:rFonts w:hint="eastAsia" w:ascii="宋体" w:hAnsi="宋体" w:cs="宋体"/>
          <w:color w:val="auto"/>
          <w:sz w:val="21"/>
          <w:szCs w:val="21"/>
          <w:highlight w:val="none"/>
        </w:rPr>
        <w:t> </w:t>
      </w:r>
      <w:r>
        <w:rPr>
          <w:rFonts w:hint="eastAsia" w:ascii="宋体" w:hAnsi="宋体" w:cs="宋体"/>
          <w:color w:val="auto"/>
          <w:sz w:val="22"/>
          <w:szCs w:val="22"/>
          <w:highlight w:val="none"/>
        </w:rPr>
        <w:t>参照</w:t>
      </w:r>
      <w:r>
        <w:rPr>
          <w:rFonts w:hint="eastAsia" w:ascii="宋体" w:hAnsi="宋体" w:cs="宋体"/>
          <w:color w:val="auto"/>
          <w:sz w:val="22"/>
          <w:szCs w:val="22"/>
          <w:highlight w:val="none"/>
          <w:lang w:eastAsia="zh-CN"/>
        </w:rPr>
        <w:t>《温州市国有企业采购管理办法（试行）》</w:t>
      </w:r>
      <w:r>
        <w:rPr>
          <w:rFonts w:hint="eastAsia" w:ascii="宋体" w:hAnsi="宋体" w:cs="宋体"/>
          <w:color w:val="auto"/>
          <w:sz w:val="22"/>
          <w:szCs w:val="22"/>
          <w:highlight w:val="none"/>
        </w:rPr>
        <w:t>等有关规定，温州中建工程项目管理有限公司受</w:t>
      </w:r>
      <w:r>
        <w:rPr>
          <w:rFonts w:hint="eastAsia" w:ascii="宋体" w:hAnsi="宋体" w:cs="宋体"/>
          <w:color w:val="auto"/>
          <w:sz w:val="22"/>
          <w:szCs w:val="22"/>
          <w:highlight w:val="none"/>
          <w:lang w:eastAsia="zh-CN"/>
        </w:rPr>
        <w:t>温州公用事业发展集团泰顺水务有限公司</w:t>
      </w:r>
      <w:r>
        <w:rPr>
          <w:rFonts w:hint="eastAsia" w:ascii="宋体" w:hAnsi="宋体" w:cs="宋体"/>
          <w:color w:val="auto"/>
          <w:sz w:val="22"/>
          <w:szCs w:val="22"/>
          <w:highlight w:val="none"/>
        </w:rPr>
        <w:t>委托，就</w:t>
      </w:r>
      <w:r>
        <w:rPr>
          <w:rFonts w:hint="eastAsia" w:ascii="宋体" w:hAnsi="宋体" w:cs="宋体"/>
          <w:color w:val="auto"/>
          <w:sz w:val="22"/>
          <w:szCs w:val="22"/>
          <w:highlight w:val="none"/>
          <w:lang w:eastAsia="zh-CN"/>
        </w:rPr>
        <w:t>泰顺县农村饮用水供水站提升工程设备采购项目</w:t>
      </w:r>
      <w:r>
        <w:rPr>
          <w:rFonts w:hint="eastAsia" w:ascii="宋体" w:hAnsi="宋体" w:cs="宋体"/>
          <w:color w:val="auto"/>
          <w:sz w:val="22"/>
          <w:szCs w:val="22"/>
          <w:highlight w:val="none"/>
        </w:rPr>
        <w:t>进行竞争性磋商，欢迎国内合格的供应商前来投标。</w:t>
      </w:r>
    </w:p>
    <w:p w14:paraId="618AFE40">
      <w:pPr>
        <w:widowControl/>
        <w:spacing w:line="360" w:lineRule="auto"/>
        <w:ind w:firstLine="442" w:firstLineChars="200"/>
        <w:textAlignment w:val="center"/>
        <w:rPr>
          <w:rFonts w:ascii="宋体" w:hAnsi="宋体" w:cs="宋体"/>
          <w:b/>
          <w:color w:val="auto"/>
          <w:sz w:val="22"/>
          <w:szCs w:val="22"/>
          <w:highlight w:val="none"/>
        </w:rPr>
      </w:pPr>
      <w:r>
        <w:rPr>
          <w:rFonts w:hint="eastAsia" w:ascii="宋体" w:hAnsi="宋体" w:cs="宋体"/>
          <w:b/>
          <w:color w:val="auto"/>
          <w:sz w:val="22"/>
          <w:szCs w:val="22"/>
          <w:highlight w:val="none"/>
        </w:rPr>
        <w:t>一、项目基本情况</w:t>
      </w:r>
    </w:p>
    <w:p w14:paraId="00110E42">
      <w:pPr>
        <w:widowControl/>
        <w:spacing w:line="360" w:lineRule="auto"/>
        <w:ind w:firstLine="440" w:firstLineChars="200"/>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val="en-US" w:eastAsia="zh-CN"/>
        </w:rPr>
        <w:t xml:space="preserve">TSCG202505007 </w:t>
      </w:r>
    </w:p>
    <w:p w14:paraId="1A260D3B">
      <w:pPr>
        <w:widowControl/>
        <w:spacing w:line="360" w:lineRule="auto"/>
        <w:ind w:firstLine="440" w:firstLineChars="200"/>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泰顺县农村饮用水供水站提升工程设备采购项目</w:t>
      </w:r>
    </w:p>
    <w:p w14:paraId="4C0C5403">
      <w:pPr>
        <w:tabs>
          <w:tab w:val="left" w:pos="360"/>
        </w:tabs>
        <w:spacing w:line="360" w:lineRule="auto"/>
        <w:ind w:firstLine="440" w:firstLineChars="200"/>
        <w:rPr>
          <w:rFonts w:ascii="宋体" w:hAnsi="宋体"/>
          <w:bCs/>
          <w:color w:val="auto"/>
          <w:kern w:val="0"/>
          <w:sz w:val="22"/>
          <w:highlight w:val="none"/>
        </w:rPr>
      </w:pPr>
      <w:r>
        <w:rPr>
          <w:rFonts w:hint="eastAsia" w:ascii="宋体" w:hAnsi="宋体"/>
          <w:bCs/>
          <w:color w:val="auto"/>
          <w:kern w:val="0"/>
          <w:sz w:val="22"/>
          <w:highlight w:val="none"/>
        </w:rPr>
        <w:t>采购方式：竞争性磋商</w:t>
      </w:r>
    </w:p>
    <w:p w14:paraId="79A399D7">
      <w:pPr>
        <w:tabs>
          <w:tab w:val="left" w:pos="360"/>
        </w:tabs>
        <w:spacing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采购组织类型：委托代理</w:t>
      </w:r>
    </w:p>
    <w:p w14:paraId="50E55824">
      <w:pPr>
        <w:spacing w:line="360" w:lineRule="auto"/>
        <w:ind w:firstLine="440" w:firstLineChars="200"/>
        <w:rPr>
          <w:rFonts w:hint="eastAsia" w:ascii="宋体" w:hAnsi="宋体" w:eastAsia="宋体" w:cs="宋体"/>
          <w:b w:val="0"/>
          <w:color w:val="auto"/>
          <w:kern w:val="0"/>
          <w:sz w:val="22"/>
          <w:szCs w:val="22"/>
          <w:highlight w:val="none"/>
          <w:lang w:val="en-US" w:eastAsia="zh-CN"/>
        </w:rPr>
      </w:pPr>
      <w:r>
        <w:rPr>
          <w:rFonts w:hint="eastAsia" w:ascii="宋体" w:hAnsi="宋体" w:eastAsia="宋体" w:cs="宋体"/>
          <w:b w:val="0"/>
          <w:color w:val="auto"/>
          <w:kern w:val="0"/>
          <w:sz w:val="22"/>
          <w:szCs w:val="22"/>
          <w:highlight w:val="none"/>
        </w:rPr>
        <w:t>预算金额：</w:t>
      </w:r>
      <w:r>
        <w:rPr>
          <w:rFonts w:hint="eastAsia" w:ascii="宋体" w:hAnsi="宋体" w:eastAsia="宋体" w:cs="宋体"/>
          <w:b w:val="0"/>
          <w:color w:val="auto"/>
          <w:kern w:val="0"/>
          <w:sz w:val="22"/>
          <w:szCs w:val="22"/>
          <w:highlight w:val="none"/>
          <w:lang w:eastAsia="zh-CN"/>
        </w:rPr>
        <w:t>3873352元</w:t>
      </w:r>
    </w:p>
    <w:p w14:paraId="7C9306AC">
      <w:pPr>
        <w:spacing w:line="360" w:lineRule="auto"/>
        <w:ind w:firstLine="440" w:firstLineChars="200"/>
        <w:rPr>
          <w:rFonts w:hint="eastAsia" w:hAnsi="宋体"/>
          <w:color w:val="auto"/>
          <w:sz w:val="22"/>
          <w:szCs w:val="22"/>
          <w:highlight w:val="none"/>
        </w:rPr>
      </w:pPr>
      <w:r>
        <w:rPr>
          <w:rFonts w:hint="eastAsia" w:ascii="宋体" w:hAnsi="宋体" w:eastAsia="宋体" w:cs="宋体"/>
          <w:b w:val="0"/>
          <w:color w:val="auto"/>
          <w:kern w:val="0"/>
          <w:sz w:val="22"/>
          <w:szCs w:val="22"/>
          <w:highlight w:val="none"/>
        </w:rPr>
        <w:t>最高限价：</w:t>
      </w:r>
      <w:r>
        <w:rPr>
          <w:rFonts w:hint="eastAsia" w:ascii="宋体" w:hAnsi="宋体" w:eastAsia="宋体" w:cs="宋体"/>
          <w:b w:val="0"/>
          <w:color w:val="auto"/>
          <w:kern w:val="0"/>
          <w:sz w:val="22"/>
          <w:szCs w:val="22"/>
          <w:highlight w:val="none"/>
          <w:lang w:eastAsia="zh-CN"/>
        </w:rPr>
        <w:t>3873352元</w:t>
      </w:r>
    </w:p>
    <w:p w14:paraId="15E91BF6">
      <w:pPr>
        <w:pStyle w:val="502"/>
        <w:adjustRightInd w:val="0"/>
        <w:snapToGrid w:val="0"/>
        <w:spacing w:line="360" w:lineRule="auto"/>
        <w:ind w:firstLine="440" w:firstLineChars="200"/>
        <w:rPr>
          <w:bCs/>
          <w:color w:val="auto"/>
          <w:sz w:val="22"/>
          <w:szCs w:val="22"/>
          <w:highlight w:val="none"/>
        </w:rPr>
      </w:pPr>
      <w:r>
        <w:rPr>
          <w:rFonts w:hint="eastAsia"/>
          <w:bCs/>
          <w:color w:val="auto"/>
          <w:sz w:val="22"/>
          <w:szCs w:val="22"/>
          <w:highlight w:val="none"/>
        </w:rPr>
        <w:t>采购需求：</w:t>
      </w:r>
    </w:p>
    <w:tbl>
      <w:tblPr>
        <w:tblStyle w:val="86"/>
        <w:tblW w:w="9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275"/>
        <w:gridCol w:w="1875"/>
        <w:gridCol w:w="2475"/>
        <w:gridCol w:w="2456"/>
      </w:tblGrid>
      <w:tr w14:paraId="5CD0D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1C0D9">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A81B7">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乡镇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7C627">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行政村</w:t>
            </w: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186D5">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自然村</w:t>
            </w:r>
          </w:p>
        </w:tc>
        <w:tc>
          <w:tcPr>
            <w:tcW w:w="2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35E3">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设备</w:t>
            </w:r>
          </w:p>
        </w:tc>
      </w:tr>
      <w:tr w14:paraId="23F2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75" w:type="dxa"/>
            <w:tcBorders>
              <w:top w:val="nil"/>
              <w:left w:val="single" w:color="000000" w:sz="4" w:space="0"/>
              <w:bottom w:val="single" w:color="000000" w:sz="4" w:space="0"/>
              <w:right w:val="single" w:color="000000" w:sz="4" w:space="0"/>
            </w:tcBorders>
            <w:shd w:val="clear" w:color="auto" w:fill="FFFFFF"/>
            <w:noWrap/>
            <w:vAlign w:val="center"/>
          </w:tcPr>
          <w:p w14:paraId="03257439">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1</w:t>
            </w:r>
          </w:p>
        </w:tc>
        <w:tc>
          <w:tcPr>
            <w:tcW w:w="1275" w:type="dxa"/>
            <w:tcBorders>
              <w:top w:val="nil"/>
              <w:left w:val="single" w:color="000000" w:sz="4" w:space="0"/>
              <w:bottom w:val="single" w:color="000000" w:sz="4" w:space="0"/>
              <w:right w:val="single" w:color="000000" w:sz="4" w:space="0"/>
            </w:tcBorders>
            <w:shd w:val="clear" w:color="auto" w:fill="FFFFFF"/>
            <w:noWrap/>
            <w:vAlign w:val="center"/>
          </w:tcPr>
          <w:p w14:paraId="5FFC4D86">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司前镇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93FCA">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上地村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DC12">
            <w:pPr>
              <w:keepNext w:val="0"/>
              <w:keepLines w:val="0"/>
              <w:widowControl/>
              <w:suppressLineNumbers w:val="0"/>
              <w:jc w:val="center"/>
              <w:textAlignment w:val="center"/>
              <w:rPr>
                <w:rFonts w:hint="eastAsia" w:ascii="宋体" w:hAnsi="宋体" w:eastAsia="宋体" w:cs="宋体"/>
                <w:b/>
                <w:i w:val="0"/>
                <w:iCs w:val="0"/>
                <w:color w:val="auto"/>
                <w:kern w:val="0"/>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寮山自然村</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0C62">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一体化净化设备一座（10m³/d）</w:t>
            </w:r>
          </w:p>
        </w:tc>
      </w:tr>
      <w:tr w14:paraId="08AD7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6A89">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AECE">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竹里乡</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2E35">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竹里村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A977">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竹里村</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192E">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一体化净化设备1座（350m³/d ）</w:t>
            </w:r>
          </w:p>
        </w:tc>
      </w:tr>
      <w:tr w14:paraId="2ABD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75" w:type="dxa"/>
            <w:tcBorders>
              <w:top w:val="nil"/>
              <w:left w:val="single" w:color="000000" w:sz="4" w:space="0"/>
              <w:bottom w:val="single" w:color="000000" w:sz="4" w:space="0"/>
              <w:right w:val="single" w:color="000000" w:sz="4" w:space="0"/>
            </w:tcBorders>
            <w:shd w:val="clear" w:color="auto" w:fill="FFFFFF"/>
            <w:noWrap/>
            <w:vAlign w:val="center"/>
          </w:tcPr>
          <w:p w14:paraId="744553BA">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9F974">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百丈镇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E2E71">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台石村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7A75">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台石村</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332E">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一体化净化设备一座（50m³/d），附带集装箱房。</w:t>
            </w:r>
          </w:p>
        </w:tc>
      </w:tr>
      <w:tr w14:paraId="6939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6B62B">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4</w:t>
            </w:r>
          </w:p>
        </w:tc>
        <w:tc>
          <w:tcPr>
            <w:tcW w:w="1275"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2959F944">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筱村镇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22C74">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章前洋村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33DE">
            <w:pPr>
              <w:keepNext w:val="0"/>
              <w:keepLines w:val="0"/>
              <w:widowControl/>
              <w:suppressLineNumbers w:val="0"/>
              <w:jc w:val="center"/>
              <w:textAlignment w:val="center"/>
              <w:rPr>
                <w:rFonts w:hint="eastAsia" w:ascii="宋体" w:hAnsi="宋体" w:eastAsia="宋体" w:cs="宋体"/>
                <w:b/>
                <w:i w:val="0"/>
                <w:iCs w:val="0"/>
                <w:color w:val="auto"/>
                <w:kern w:val="0"/>
                <w:sz w:val="24"/>
                <w:szCs w:val="24"/>
                <w:highlight w:val="none"/>
                <w:u w:val="none"/>
              </w:rPr>
            </w:pPr>
            <w:r>
              <w:rPr>
                <w:rFonts w:hint="eastAsia" w:ascii="宋体" w:hAnsi="宋体" w:eastAsia="宋体" w:cs="宋体"/>
                <w:b/>
                <w:i w:val="0"/>
                <w:iCs w:val="0"/>
                <w:color w:val="auto"/>
                <w:kern w:val="0"/>
                <w:sz w:val="24"/>
                <w:szCs w:val="24"/>
                <w:highlight w:val="none"/>
                <w:u w:val="none"/>
                <w:lang w:val="en-US" w:eastAsia="zh-CN" w:bidi="ar"/>
              </w:rPr>
              <w:t>章前垟自然村</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AAF2">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一体化净化设备一座（100m³/d）</w:t>
            </w:r>
          </w:p>
        </w:tc>
      </w:tr>
      <w:tr w14:paraId="7AD1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EE96D">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5</w:t>
            </w:r>
          </w:p>
        </w:tc>
        <w:tc>
          <w:tcPr>
            <w:tcW w:w="1275"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01F493ED">
            <w:pPr>
              <w:jc w:val="center"/>
              <w:rPr>
                <w:rFonts w:hint="eastAsia" w:ascii="宋体" w:hAnsi="宋体" w:eastAsia="宋体" w:cs="宋体"/>
                <w:b/>
                <w:i w:val="0"/>
                <w:iCs w:val="0"/>
                <w:color w:val="auto"/>
                <w:kern w:val="0"/>
                <w:sz w:val="22"/>
                <w:szCs w:val="22"/>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25B13">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五蒲村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49A7">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五蒲自然村</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8C23">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一体化净化设备一座（100m³/d）</w:t>
            </w:r>
          </w:p>
        </w:tc>
      </w:tr>
      <w:tr w14:paraId="2844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275" w:type="dxa"/>
            <w:tcBorders>
              <w:top w:val="nil"/>
              <w:left w:val="single" w:color="000000" w:sz="4" w:space="0"/>
              <w:bottom w:val="single" w:color="000000" w:sz="4" w:space="0"/>
              <w:right w:val="single" w:color="000000" w:sz="4" w:space="0"/>
            </w:tcBorders>
            <w:shd w:val="clear" w:color="auto" w:fill="auto"/>
            <w:noWrap/>
            <w:vAlign w:val="center"/>
          </w:tcPr>
          <w:p w14:paraId="69E46A1D">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6</w:t>
            </w:r>
          </w:p>
        </w:tc>
        <w:tc>
          <w:tcPr>
            <w:tcW w:w="1275" w:type="dxa"/>
            <w:tcBorders>
              <w:top w:val="nil"/>
              <w:left w:val="single" w:color="000000" w:sz="4" w:space="0"/>
              <w:bottom w:val="single" w:color="000000" w:sz="4" w:space="0"/>
              <w:right w:val="single" w:color="000000" w:sz="4" w:space="0"/>
            </w:tcBorders>
            <w:shd w:val="clear" w:color="auto" w:fill="auto"/>
            <w:noWrap/>
            <w:vAlign w:val="center"/>
          </w:tcPr>
          <w:p w14:paraId="7BBB8F3B">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南浦溪镇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C673">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新源村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8BE8">
            <w:pPr>
              <w:keepNext w:val="0"/>
              <w:keepLines w:val="0"/>
              <w:widowControl/>
              <w:suppressLineNumbers w:val="0"/>
              <w:jc w:val="center"/>
              <w:textAlignment w:val="center"/>
              <w:rPr>
                <w:rFonts w:hint="eastAsia" w:ascii="宋体" w:hAnsi="宋体" w:eastAsia="宋体" w:cs="宋体"/>
                <w:b/>
                <w:i w:val="0"/>
                <w:iCs w:val="0"/>
                <w:color w:val="auto"/>
                <w:kern w:val="0"/>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新源村</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46C4">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新建泵房1座（泵机设计扬程155m ，流量6.9m 3 /h ，两用一备），含控制柜。</w:t>
            </w:r>
          </w:p>
        </w:tc>
      </w:tr>
      <w:tr w14:paraId="14FE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7474">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7</w:t>
            </w:r>
          </w:p>
        </w:tc>
        <w:tc>
          <w:tcPr>
            <w:tcW w:w="1275" w:type="dxa"/>
            <w:vMerge w:val="restart"/>
            <w:tcBorders>
              <w:top w:val="nil"/>
              <w:left w:val="single" w:color="000000" w:sz="4" w:space="0"/>
              <w:bottom w:val="single" w:color="000000" w:sz="4" w:space="0"/>
              <w:right w:val="single" w:color="000000" w:sz="4" w:space="0"/>
            </w:tcBorders>
            <w:shd w:val="clear" w:color="auto" w:fill="auto"/>
            <w:noWrap/>
            <w:vAlign w:val="center"/>
          </w:tcPr>
          <w:p w14:paraId="4D83F879">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泗溪镇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421F">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坑头村</w:t>
            </w:r>
          </w:p>
        </w:tc>
        <w:tc>
          <w:tcPr>
            <w:tcW w:w="2475" w:type="dxa"/>
            <w:tcBorders>
              <w:top w:val="single" w:color="000000" w:sz="4" w:space="0"/>
              <w:left w:val="single" w:color="000000" w:sz="4" w:space="0"/>
              <w:bottom w:val="nil"/>
              <w:right w:val="single" w:color="000000" w:sz="4" w:space="0"/>
            </w:tcBorders>
            <w:shd w:val="clear" w:color="auto" w:fill="auto"/>
            <w:noWrap/>
            <w:vAlign w:val="center"/>
          </w:tcPr>
          <w:p w14:paraId="278E7B86">
            <w:pPr>
              <w:keepNext w:val="0"/>
              <w:keepLines w:val="0"/>
              <w:widowControl/>
              <w:suppressLineNumbers w:val="0"/>
              <w:jc w:val="center"/>
              <w:textAlignment w:val="center"/>
              <w:rPr>
                <w:rFonts w:hint="eastAsia" w:ascii="宋体" w:hAnsi="宋体" w:eastAsia="宋体" w:cs="宋体"/>
                <w:b/>
                <w:i w:val="0"/>
                <w:iCs w:val="0"/>
                <w:color w:val="auto"/>
                <w:kern w:val="0"/>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横坑头自然村</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52CC">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一体化净化设备1座（100m³/d）</w:t>
            </w:r>
          </w:p>
        </w:tc>
      </w:tr>
      <w:tr w14:paraId="0E4E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75" w:type="dxa"/>
            <w:tcBorders>
              <w:top w:val="nil"/>
              <w:left w:val="single" w:color="000000" w:sz="4" w:space="0"/>
              <w:bottom w:val="single" w:color="000000" w:sz="4" w:space="0"/>
              <w:right w:val="single" w:color="000000" w:sz="4" w:space="0"/>
            </w:tcBorders>
            <w:shd w:val="clear" w:color="auto" w:fill="auto"/>
            <w:noWrap/>
            <w:vAlign w:val="center"/>
          </w:tcPr>
          <w:p w14:paraId="491CEEDF">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8</w:t>
            </w:r>
          </w:p>
        </w:tc>
        <w:tc>
          <w:tcPr>
            <w:tcW w:w="127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15247B4">
            <w:pPr>
              <w:jc w:val="center"/>
              <w:rPr>
                <w:rFonts w:hint="eastAsia" w:ascii="宋体" w:hAnsi="宋体" w:eastAsia="宋体" w:cs="宋体"/>
                <w:b/>
                <w:i w:val="0"/>
                <w:iCs w:val="0"/>
                <w:color w:val="auto"/>
                <w:kern w:val="0"/>
                <w:sz w:val="22"/>
                <w:szCs w:val="22"/>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7AC8">
            <w:pPr>
              <w:keepNext w:val="0"/>
              <w:keepLines w:val="0"/>
              <w:widowControl/>
              <w:suppressLineNumbers w:val="0"/>
              <w:jc w:val="center"/>
              <w:textAlignment w:val="center"/>
              <w:rPr>
                <w:rFonts w:hint="eastAsia" w:ascii="宋体" w:hAnsi="宋体" w:eastAsia="宋体" w:cs="宋体"/>
                <w:b/>
                <w:i w:val="0"/>
                <w:iCs w:val="0"/>
                <w:color w:val="auto"/>
                <w:kern w:val="0"/>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半溪村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570C">
            <w:pPr>
              <w:keepNext w:val="0"/>
              <w:keepLines w:val="0"/>
              <w:widowControl/>
              <w:suppressLineNumbers w:val="0"/>
              <w:jc w:val="center"/>
              <w:textAlignment w:val="center"/>
              <w:rPr>
                <w:rFonts w:hint="eastAsia" w:ascii="宋体" w:hAnsi="宋体" w:eastAsia="宋体" w:cs="宋体"/>
                <w:b/>
                <w:i w:val="0"/>
                <w:iCs w:val="0"/>
                <w:color w:val="auto"/>
                <w:kern w:val="0"/>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半溪自然村</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7F22">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一体化净化设备1座（30m³/d）</w:t>
            </w:r>
          </w:p>
        </w:tc>
      </w:tr>
      <w:tr w14:paraId="169A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7F9A6">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422E9">
            <w:pPr>
              <w:keepNext w:val="0"/>
              <w:keepLines w:val="0"/>
              <w:widowControl/>
              <w:suppressLineNumbers w:val="0"/>
              <w:jc w:val="center"/>
              <w:textAlignment w:val="center"/>
              <w:rPr>
                <w:rFonts w:hint="eastAsia" w:ascii="宋体" w:hAnsi="宋体" w:eastAsia="宋体" w:cs="宋体"/>
                <w:b/>
                <w:i w:val="0"/>
                <w:iCs w:val="0"/>
                <w:color w:val="auto"/>
                <w:kern w:val="0"/>
                <w:sz w:val="24"/>
                <w:szCs w:val="24"/>
                <w:highlight w:val="none"/>
                <w:u w:val="none"/>
              </w:rPr>
            </w:pPr>
            <w:r>
              <w:rPr>
                <w:rFonts w:hint="eastAsia" w:ascii="宋体" w:hAnsi="宋体" w:eastAsia="宋体" w:cs="宋体"/>
                <w:b/>
                <w:i w:val="0"/>
                <w:iCs w:val="0"/>
                <w:color w:val="auto"/>
                <w:kern w:val="0"/>
                <w:sz w:val="24"/>
                <w:szCs w:val="24"/>
                <w:highlight w:val="none"/>
                <w:u w:val="none"/>
                <w:lang w:val="en-US" w:eastAsia="zh-CN" w:bidi="ar"/>
              </w:rPr>
              <w:t>凤垟乡</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2D026">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西溪村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E78B">
            <w:pPr>
              <w:keepNext w:val="0"/>
              <w:keepLines w:val="0"/>
              <w:widowControl/>
              <w:suppressLineNumbers w:val="0"/>
              <w:jc w:val="center"/>
              <w:textAlignment w:val="center"/>
              <w:rPr>
                <w:rFonts w:hint="eastAsia" w:ascii="宋体" w:hAnsi="宋体" w:eastAsia="宋体" w:cs="宋体"/>
                <w:b/>
                <w:i w:val="0"/>
                <w:iCs w:val="0"/>
                <w:color w:val="auto"/>
                <w:kern w:val="0"/>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西溪村</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D28F">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一体化净化设备1座（100m³/d）</w:t>
            </w:r>
          </w:p>
        </w:tc>
      </w:tr>
      <w:tr w14:paraId="6760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75" w:type="dxa"/>
            <w:tcBorders>
              <w:top w:val="nil"/>
              <w:left w:val="single" w:color="000000" w:sz="4" w:space="0"/>
              <w:bottom w:val="single" w:color="000000" w:sz="4" w:space="0"/>
              <w:right w:val="single" w:color="000000" w:sz="4" w:space="0"/>
            </w:tcBorders>
            <w:shd w:val="clear" w:color="auto" w:fill="auto"/>
            <w:noWrap/>
            <w:vAlign w:val="center"/>
          </w:tcPr>
          <w:p w14:paraId="0C84E9BC">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10</w:t>
            </w:r>
          </w:p>
        </w:tc>
        <w:tc>
          <w:tcPr>
            <w:tcW w:w="1275" w:type="dxa"/>
            <w:vMerge w:val="restart"/>
            <w:tcBorders>
              <w:top w:val="nil"/>
              <w:left w:val="single" w:color="000000" w:sz="4" w:space="0"/>
              <w:bottom w:val="single" w:color="000000" w:sz="4" w:space="0"/>
              <w:right w:val="single" w:color="000000" w:sz="4" w:space="0"/>
            </w:tcBorders>
            <w:shd w:val="clear" w:color="auto" w:fill="auto"/>
            <w:noWrap/>
            <w:vAlign w:val="center"/>
          </w:tcPr>
          <w:p w14:paraId="7363D4AC">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东溪乡</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4611">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上村村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18D6">
            <w:pPr>
              <w:keepNext w:val="0"/>
              <w:keepLines w:val="0"/>
              <w:widowControl/>
              <w:suppressLineNumbers w:val="0"/>
              <w:jc w:val="center"/>
              <w:textAlignment w:val="center"/>
              <w:rPr>
                <w:rFonts w:hint="eastAsia" w:ascii="宋体" w:hAnsi="宋体" w:eastAsia="宋体" w:cs="宋体"/>
                <w:b/>
                <w:i w:val="0"/>
                <w:iCs w:val="0"/>
                <w:color w:val="auto"/>
                <w:kern w:val="0"/>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枫树岗自然村</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3F78">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一体化净化设备1座（10m³/d）</w:t>
            </w:r>
          </w:p>
        </w:tc>
      </w:tr>
      <w:tr w14:paraId="765E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75" w:type="dxa"/>
            <w:tcBorders>
              <w:top w:val="nil"/>
              <w:left w:val="single" w:color="000000" w:sz="4" w:space="0"/>
              <w:bottom w:val="single" w:color="000000" w:sz="4" w:space="0"/>
              <w:right w:val="single" w:color="000000" w:sz="4" w:space="0"/>
            </w:tcBorders>
            <w:shd w:val="clear" w:color="auto" w:fill="auto"/>
            <w:noWrap/>
            <w:vAlign w:val="center"/>
          </w:tcPr>
          <w:p w14:paraId="2C306341">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11</w:t>
            </w:r>
          </w:p>
        </w:tc>
        <w:tc>
          <w:tcPr>
            <w:tcW w:w="127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196A1EA">
            <w:pPr>
              <w:jc w:val="center"/>
              <w:rPr>
                <w:rFonts w:hint="eastAsia" w:ascii="宋体" w:hAnsi="宋体" w:eastAsia="宋体" w:cs="宋体"/>
                <w:b/>
                <w:i w:val="0"/>
                <w:iCs w:val="0"/>
                <w:color w:val="auto"/>
                <w:kern w:val="0"/>
                <w:sz w:val="22"/>
                <w:szCs w:val="22"/>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6B04">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黄淡际村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34E1">
            <w:pPr>
              <w:keepNext w:val="0"/>
              <w:keepLines w:val="0"/>
              <w:widowControl/>
              <w:suppressLineNumbers w:val="0"/>
              <w:jc w:val="center"/>
              <w:textAlignment w:val="center"/>
              <w:rPr>
                <w:rFonts w:hint="eastAsia" w:ascii="宋体" w:hAnsi="宋体" w:eastAsia="宋体" w:cs="宋体"/>
                <w:b/>
                <w:i w:val="0"/>
                <w:iCs w:val="0"/>
                <w:color w:val="auto"/>
                <w:kern w:val="0"/>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黄淡漈村</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5794">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13平泵房一座（离心增压泵2台、配电柜）扬程387.33525m，流量7.48m3/h，含控制柜。</w:t>
            </w:r>
          </w:p>
        </w:tc>
      </w:tr>
      <w:tr w14:paraId="0638F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ECD1E">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12</w:t>
            </w:r>
          </w:p>
        </w:tc>
        <w:tc>
          <w:tcPr>
            <w:tcW w:w="1275" w:type="dxa"/>
            <w:tcBorders>
              <w:top w:val="nil"/>
              <w:left w:val="single" w:color="000000" w:sz="4" w:space="0"/>
              <w:bottom w:val="single" w:color="000000" w:sz="4" w:space="0"/>
              <w:right w:val="single" w:color="000000" w:sz="4" w:space="0"/>
            </w:tcBorders>
            <w:shd w:val="clear" w:color="auto" w:fill="FFFFFF"/>
            <w:noWrap/>
            <w:vAlign w:val="center"/>
          </w:tcPr>
          <w:p w14:paraId="28BBA86E">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彭溪镇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86BB0">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富山村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390A">
            <w:pPr>
              <w:keepNext w:val="0"/>
              <w:keepLines w:val="0"/>
              <w:widowControl/>
              <w:suppressLineNumbers w:val="0"/>
              <w:jc w:val="center"/>
              <w:textAlignment w:val="center"/>
              <w:rPr>
                <w:rFonts w:hint="eastAsia" w:ascii="宋体" w:hAnsi="宋体" w:eastAsia="宋体" w:cs="宋体"/>
                <w:b/>
                <w:i w:val="0"/>
                <w:iCs w:val="0"/>
                <w:color w:val="auto"/>
                <w:kern w:val="0"/>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富山村</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9FE7">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一体化净化设备1座（50m³/d）</w:t>
            </w:r>
          </w:p>
        </w:tc>
      </w:tr>
      <w:tr w14:paraId="4856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D0194">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98CC">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柳峰乡</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99896">
            <w:pPr>
              <w:keepNext w:val="0"/>
              <w:keepLines w:val="0"/>
              <w:widowControl/>
              <w:suppressLineNumbers w:val="0"/>
              <w:jc w:val="center"/>
              <w:textAlignment w:val="center"/>
              <w:rPr>
                <w:rFonts w:hint="eastAsia" w:ascii="宋体" w:hAnsi="宋体" w:eastAsia="宋体" w:cs="宋体"/>
                <w:b/>
                <w:i w:val="0"/>
                <w:iCs w:val="0"/>
                <w:color w:val="auto"/>
                <w:kern w:val="0"/>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东桥村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CF34">
            <w:pPr>
              <w:keepNext w:val="0"/>
              <w:keepLines w:val="0"/>
              <w:widowControl/>
              <w:suppressLineNumbers w:val="0"/>
              <w:jc w:val="center"/>
              <w:textAlignment w:val="center"/>
              <w:rPr>
                <w:rFonts w:hint="eastAsia" w:ascii="宋体" w:hAnsi="宋体" w:eastAsia="宋体" w:cs="宋体"/>
                <w:b/>
                <w:i w:val="0"/>
                <w:iCs w:val="0"/>
                <w:color w:val="auto"/>
                <w:kern w:val="0"/>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东桥村（王家岚）</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95E4">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一体化净化设备1座（50m³/d）</w:t>
            </w:r>
          </w:p>
        </w:tc>
      </w:tr>
      <w:tr w14:paraId="5F97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3D80">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EC76">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龟湖镇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6E6A">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合兴村（龙垟村+章荣村）</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B070">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龙垟村</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22D2">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一体化净化设备1座（50m³/d）</w:t>
            </w:r>
          </w:p>
        </w:tc>
      </w:tr>
      <w:tr w14:paraId="654D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D1CA6">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53C32">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西旸镇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645D8">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彭坑垟村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E090">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彭坑垟村（隶属可垟村）</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1567">
            <w:pPr>
              <w:keepNext w:val="0"/>
              <w:keepLines w:val="0"/>
              <w:widowControl/>
              <w:suppressLineNumbers w:val="0"/>
              <w:jc w:val="center"/>
              <w:textAlignment w:val="center"/>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一体化净化设备1座（100m³/d）</w:t>
            </w:r>
          </w:p>
        </w:tc>
      </w:tr>
      <w:tr w14:paraId="5929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35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528D5BA">
            <w:pPr>
              <w:keepNext w:val="0"/>
              <w:keepLines w:val="0"/>
              <w:widowControl/>
              <w:suppressLineNumbers w:val="0"/>
              <w:jc w:val="left"/>
              <w:textAlignment w:val="top"/>
              <w:rPr>
                <w:rFonts w:hint="eastAsia" w:ascii="宋体" w:hAnsi="宋体" w:eastAsia="宋体" w:cs="宋体"/>
                <w:b/>
                <w:i w:val="0"/>
                <w:iCs w:val="0"/>
                <w:color w:val="auto"/>
                <w:kern w:val="0"/>
                <w:sz w:val="22"/>
                <w:szCs w:val="22"/>
                <w:highlight w:val="none"/>
                <w:u w:val="none"/>
              </w:rPr>
            </w:pPr>
            <w:r>
              <w:rPr>
                <w:rFonts w:hint="eastAsia" w:ascii="宋体" w:hAnsi="宋体" w:eastAsia="宋体" w:cs="宋体"/>
                <w:b/>
                <w:i w:val="0"/>
                <w:iCs w:val="0"/>
                <w:color w:val="auto"/>
                <w:kern w:val="0"/>
                <w:sz w:val="22"/>
                <w:szCs w:val="22"/>
                <w:highlight w:val="none"/>
                <w:u w:val="none"/>
                <w:lang w:val="en-US" w:eastAsia="zh-CN" w:bidi="ar"/>
              </w:rPr>
              <w:t xml:space="preserve">合计： 10m³/d 2台；    30m³/d 1台；     50m³/d 4台；     100m³/d 5台； </w:t>
            </w:r>
            <w:r>
              <w:rPr>
                <w:rFonts w:hint="eastAsia" w:ascii="宋体" w:hAnsi="宋体" w:eastAsia="宋体" w:cs="宋体"/>
                <w:b/>
                <w:i w:val="0"/>
                <w:iCs w:val="0"/>
                <w:color w:val="auto"/>
                <w:kern w:val="0"/>
                <w:sz w:val="22"/>
                <w:szCs w:val="22"/>
                <w:highlight w:val="none"/>
                <w:u w:val="none"/>
                <w:lang w:val="en-US" w:eastAsia="zh-CN" w:bidi="ar"/>
              </w:rPr>
              <w:br w:type="textWrapping"/>
            </w:r>
            <w:r>
              <w:rPr>
                <w:rFonts w:hint="eastAsia" w:ascii="宋体" w:hAnsi="宋体" w:eastAsia="宋体" w:cs="宋体"/>
                <w:b/>
                <w:i w:val="0"/>
                <w:iCs w:val="0"/>
                <w:color w:val="auto"/>
                <w:kern w:val="0"/>
                <w:sz w:val="22"/>
                <w:szCs w:val="22"/>
                <w:highlight w:val="none"/>
                <w:u w:val="none"/>
                <w:lang w:val="en-US" w:eastAsia="zh-CN" w:bidi="ar"/>
              </w:rPr>
              <w:t xml:space="preserve">      350m³/d 1台；    泵组2套</w:t>
            </w:r>
          </w:p>
        </w:tc>
      </w:tr>
    </w:tbl>
    <w:p w14:paraId="795F03C5">
      <w:pPr>
        <w:spacing w:line="360" w:lineRule="auto"/>
        <w:rPr>
          <w:rFonts w:hint="eastAsia" w:ascii="宋体" w:hAnsi="宋体" w:eastAsia="宋体" w:cs="宋体"/>
          <w:b w:val="0"/>
          <w:color w:val="auto"/>
          <w:kern w:val="0"/>
          <w:sz w:val="22"/>
          <w:szCs w:val="22"/>
          <w:highlight w:val="none"/>
          <w:lang w:eastAsia="zh-CN"/>
        </w:rPr>
      </w:pPr>
      <w:r>
        <w:rPr>
          <w:rFonts w:hint="eastAsia" w:ascii="宋体" w:hAnsi="宋体" w:eastAsia="宋体" w:cs="宋体"/>
          <w:b w:val="0"/>
          <w:color w:val="auto"/>
          <w:kern w:val="0"/>
          <w:sz w:val="22"/>
          <w:szCs w:val="22"/>
          <w:highlight w:val="none"/>
        </w:rPr>
        <w:t>备注：30吨及以下型号采用超小型设备</w:t>
      </w:r>
      <w:r>
        <w:rPr>
          <w:rFonts w:hint="eastAsia" w:ascii="宋体" w:hAnsi="宋体" w:eastAsia="宋体" w:cs="宋体"/>
          <w:b w:val="0"/>
          <w:color w:val="auto"/>
          <w:kern w:val="0"/>
          <w:sz w:val="22"/>
          <w:szCs w:val="22"/>
          <w:highlight w:val="none"/>
          <w:lang w:eastAsia="zh-CN"/>
        </w:rPr>
        <w:t>，泵组需要带控制柜</w:t>
      </w:r>
      <w:r>
        <w:rPr>
          <w:rFonts w:hint="eastAsia" w:ascii="宋体" w:hAnsi="宋体" w:cs="宋体"/>
          <w:b w:val="0"/>
          <w:color w:val="auto"/>
          <w:kern w:val="0"/>
          <w:sz w:val="22"/>
          <w:szCs w:val="22"/>
          <w:highlight w:val="none"/>
          <w:lang w:eastAsia="zh-CN"/>
        </w:rPr>
        <w:t>，</w:t>
      </w:r>
      <w:r>
        <w:rPr>
          <w:rFonts w:hint="eastAsia" w:ascii="宋体" w:hAnsi="宋体" w:cs="宋体"/>
          <w:b w:val="0"/>
          <w:color w:val="auto"/>
          <w:kern w:val="0"/>
          <w:sz w:val="22"/>
          <w:szCs w:val="22"/>
          <w:highlight w:val="none"/>
          <w:lang w:val="en-US" w:eastAsia="zh-CN"/>
        </w:rPr>
        <w:t>泵房</w:t>
      </w:r>
      <w:r>
        <w:rPr>
          <w:rFonts w:hint="eastAsia" w:ascii="宋体" w:hAnsi="宋体" w:eastAsia="宋体" w:cs="宋体"/>
          <w:b w:val="0"/>
          <w:color w:val="auto"/>
          <w:kern w:val="0"/>
          <w:sz w:val="22"/>
          <w:szCs w:val="22"/>
          <w:highlight w:val="none"/>
          <w:lang w:val="en-US" w:eastAsia="zh-CN"/>
        </w:rPr>
        <w:t>根据现场情况按照采购人微调的，费用包含在投标单价中，中标供应商负责整个项目需要的全部人工和辅材，建议各投标供应商前往实地进行踏勘以获取准确的投标依据，该项费用包含在投标总价中。</w:t>
      </w:r>
    </w:p>
    <w:p w14:paraId="22DB8D95">
      <w:pPr>
        <w:spacing w:line="360" w:lineRule="auto"/>
        <w:ind w:firstLine="440" w:firstLineChars="200"/>
        <w:rPr>
          <w:rFonts w:hint="eastAsia" w:ascii="宋体" w:hAnsi="宋体" w:cs="宋体"/>
          <w:b/>
          <w:color w:val="auto"/>
          <w:sz w:val="22"/>
          <w:szCs w:val="22"/>
          <w:highlight w:val="none"/>
        </w:rPr>
      </w:pPr>
      <w:r>
        <w:rPr>
          <w:rFonts w:hint="eastAsia" w:ascii="宋体" w:hAnsi="宋体" w:eastAsia="宋体" w:cs="宋体"/>
          <w:b w:val="0"/>
          <w:color w:val="auto"/>
          <w:kern w:val="0"/>
          <w:sz w:val="22"/>
          <w:szCs w:val="22"/>
          <w:highlight w:val="none"/>
        </w:rPr>
        <w:t>合同履行期限：详见采购内容及要求。</w:t>
      </w:r>
    </w:p>
    <w:p w14:paraId="185305AA">
      <w:pPr>
        <w:widowControl/>
        <w:spacing w:line="360" w:lineRule="auto"/>
        <w:ind w:firstLine="442" w:firstLineChars="200"/>
        <w:textAlignment w:val="center"/>
        <w:rPr>
          <w:rFonts w:ascii="宋体" w:hAnsi="宋体" w:cs="宋体"/>
          <w:b/>
          <w:color w:val="auto"/>
          <w:sz w:val="22"/>
          <w:szCs w:val="22"/>
          <w:highlight w:val="none"/>
        </w:rPr>
      </w:pPr>
      <w:r>
        <w:rPr>
          <w:rFonts w:hint="eastAsia" w:ascii="宋体" w:hAnsi="宋体" w:cs="宋体"/>
          <w:b/>
          <w:color w:val="auto"/>
          <w:sz w:val="22"/>
          <w:szCs w:val="22"/>
          <w:highlight w:val="none"/>
        </w:rPr>
        <w:t>二、申请人的资格要求：</w:t>
      </w:r>
    </w:p>
    <w:p w14:paraId="66625888">
      <w:pPr>
        <w:pStyle w:val="34"/>
        <w:spacing w:line="360" w:lineRule="auto"/>
        <w:ind w:firstLine="440" w:firstLineChars="200"/>
        <w:rPr>
          <w:rFonts w:hint="eastAsia" w:ascii="宋体" w:hAnsi="宋体" w:cs="宋体" w:eastAsiaTheme="minorEastAsia"/>
          <w:color w:val="auto"/>
          <w:kern w:val="0"/>
          <w:sz w:val="22"/>
          <w:szCs w:val="24"/>
          <w:highlight w:val="none"/>
        </w:rPr>
      </w:pPr>
      <w:r>
        <w:rPr>
          <w:rFonts w:hint="eastAsia" w:ascii="宋体" w:hAnsi="宋体" w:cs="宋体" w:eastAsiaTheme="minorEastAsia"/>
          <w:color w:val="auto"/>
          <w:kern w:val="0"/>
          <w:sz w:val="22"/>
          <w:szCs w:val="24"/>
          <w:highlight w:val="none"/>
        </w:rPr>
        <w:t>1.1具有独立承担民事责任的能力；</w:t>
      </w:r>
    </w:p>
    <w:p w14:paraId="2D2138CA">
      <w:pPr>
        <w:pStyle w:val="34"/>
        <w:spacing w:line="360" w:lineRule="auto"/>
        <w:ind w:firstLine="440" w:firstLineChars="200"/>
        <w:rPr>
          <w:rFonts w:hint="eastAsia" w:ascii="宋体" w:hAnsi="宋体" w:cs="宋体" w:eastAsiaTheme="minorEastAsia"/>
          <w:color w:val="auto"/>
          <w:kern w:val="0"/>
          <w:sz w:val="22"/>
          <w:szCs w:val="24"/>
          <w:highlight w:val="none"/>
        </w:rPr>
      </w:pPr>
      <w:r>
        <w:rPr>
          <w:rFonts w:hint="eastAsia" w:ascii="宋体" w:hAnsi="宋体" w:cs="宋体" w:eastAsiaTheme="minorEastAsia"/>
          <w:color w:val="auto"/>
          <w:kern w:val="0"/>
          <w:sz w:val="22"/>
          <w:szCs w:val="24"/>
          <w:highlight w:val="none"/>
        </w:rPr>
        <w:t>1.2具有良好的商业信誉和健全的财务会计制度；</w:t>
      </w:r>
    </w:p>
    <w:p w14:paraId="1EF8755B">
      <w:pPr>
        <w:pStyle w:val="34"/>
        <w:spacing w:line="360" w:lineRule="auto"/>
        <w:ind w:firstLine="440" w:firstLineChars="200"/>
        <w:rPr>
          <w:rFonts w:hint="eastAsia" w:ascii="宋体" w:hAnsi="宋体" w:cs="宋体" w:eastAsiaTheme="minorEastAsia"/>
          <w:color w:val="auto"/>
          <w:kern w:val="0"/>
          <w:sz w:val="22"/>
          <w:szCs w:val="24"/>
          <w:highlight w:val="none"/>
        </w:rPr>
      </w:pPr>
      <w:r>
        <w:rPr>
          <w:rFonts w:hint="eastAsia" w:ascii="宋体" w:hAnsi="宋体" w:cs="宋体" w:eastAsiaTheme="minorEastAsia"/>
          <w:color w:val="auto"/>
          <w:kern w:val="0"/>
          <w:sz w:val="22"/>
          <w:szCs w:val="24"/>
          <w:highlight w:val="none"/>
        </w:rPr>
        <w:t>1.3具有履行合同所必需的设备和专业技术能力；</w:t>
      </w:r>
    </w:p>
    <w:p w14:paraId="00177C5E">
      <w:pPr>
        <w:pStyle w:val="34"/>
        <w:spacing w:line="360" w:lineRule="auto"/>
        <w:ind w:firstLine="440" w:firstLineChars="200"/>
        <w:rPr>
          <w:rFonts w:hint="eastAsia" w:ascii="宋体" w:hAnsi="宋体" w:cs="宋体" w:eastAsiaTheme="minorEastAsia"/>
          <w:color w:val="auto"/>
          <w:kern w:val="0"/>
          <w:sz w:val="22"/>
          <w:szCs w:val="24"/>
          <w:highlight w:val="none"/>
        </w:rPr>
      </w:pPr>
      <w:r>
        <w:rPr>
          <w:rFonts w:hint="eastAsia" w:ascii="宋体" w:hAnsi="宋体" w:cs="宋体" w:eastAsiaTheme="minorEastAsia"/>
          <w:color w:val="auto"/>
          <w:kern w:val="0"/>
          <w:sz w:val="22"/>
          <w:szCs w:val="24"/>
          <w:highlight w:val="none"/>
        </w:rPr>
        <w:t>1.4有依法缴纳税收和社会保障资金的良好记录；</w:t>
      </w:r>
    </w:p>
    <w:p w14:paraId="27721EF9">
      <w:pPr>
        <w:pStyle w:val="34"/>
        <w:spacing w:line="360" w:lineRule="auto"/>
        <w:ind w:firstLine="440" w:firstLineChars="200"/>
        <w:rPr>
          <w:rFonts w:hint="eastAsia" w:ascii="宋体" w:hAnsi="宋体" w:cs="宋体" w:eastAsiaTheme="minorEastAsia"/>
          <w:color w:val="auto"/>
          <w:kern w:val="0"/>
          <w:sz w:val="22"/>
          <w:szCs w:val="24"/>
          <w:highlight w:val="none"/>
        </w:rPr>
      </w:pPr>
      <w:r>
        <w:rPr>
          <w:rFonts w:hint="eastAsia" w:ascii="宋体" w:hAnsi="宋体" w:cs="宋体" w:eastAsiaTheme="minorEastAsia"/>
          <w:color w:val="auto"/>
          <w:kern w:val="0"/>
          <w:sz w:val="22"/>
          <w:szCs w:val="24"/>
          <w:highlight w:val="none"/>
        </w:rPr>
        <w:t>1.5参加政府采购活动前三年内，在经营活动中没有重大违法记录；</w:t>
      </w:r>
    </w:p>
    <w:p w14:paraId="02870090">
      <w:pPr>
        <w:pStyle w:val="34"/>
        <w:spacing w:line="360" w:lineRule="auto"/>
        <w:ind w:firstLine="440" w:firstLineChars="200"/>
        <w:rPr>
          <w:rFonts w:hint="eastAsia" w:ascii="宋体" w:hAnsi="宋体" w:cs="宋体" w:eastAsiaTheme="minorEastAsia"/>
          <w:color w:val="auto"/>
          <w:kern w:val="0"/>
          <w:sz w:val="22"/>
          <w:szCs w:val="24"/>
          <w:highlight w:val="none"/>
          <w:lang w:val="en-US" w:eastAsia="zh-CN"/>
        </w:rPr>
      </w:pPr>
      <w:r>
        <w:rPr>
          <w:rFonts w:hint="eastAsia" w:ascii="宋体" w:hAnsi="宋体" w:cs="宋体" w:eastAsiaTheme="minorEastAsia"/>
          <w:color w:val="auto"/>
          <w:kern w:val="0"/>
          <w:sz w:val="22"/>
          <w:szCs w:val="24"/>
          <w:highlight w:val="none"/>
          <w:lang w:val="en-US" w:eastAsia="zh-CN"/>
        </w:rPr>
        <w:t>2</w:t>
      </w:r>
      <w:r>
        <w:rPr>
          <w:rFonts w:hint="eastAsia" w:ascii="宋体" w:hAnsi="宋体" w:cs="宋体" w:eastAsiaTheme="minorEastAsia"/>
          <w:color w:val="auto"/>
          <w:kern w:val="0"/>
          <w:sz w:val="22"/>
          <w:szCs w:val="24"/>
          <w:highlight w:val="none"/>
        </w:rPr>
        <w:t>、特定资格条件：</w:t>
      </w:r>
      <w:r>
        <w:rPr>
          <w:rFonts w:hint="eastAsia" w:ascii="宋体" w:hAnsi="宋体" w:cs="宋体" w:eastAsiaTheme="minorEastAsia"/>
          <w:color w:val="auto"/>
          <w:kern w:val="0"/>
          <w:sz w:val="22"/>
          <w:szCs w:val="24"/>
          <w:highlight w:val="none"/>
          <w:lang w:val="en-US" w:eastAsia="zh-CN"/>
        </w:rPr>
        <w:t>无</w:t>
      </w:r>
    </w:p>
    <w:p w14:paraId="753964AF">
      <w:pPr>
        <w:pStyle w:val="34"/>
        <w:spacing w:line="360" w:lineRule="auto"/>
        <w:ind w:firstLine="440" w:firstLineChars="200"/>
        <w:rPr>
          <w:rFonts w:ascii="宋体" w:hAnsi="宋体" w:cs="宋体" w:eastAsiaTheme="minorEastAsia"/>
          <w:color w:val="auto"/>
          <w:kern w:val="0"/>
          <w:sz w:val="22"/>
          <w:szCs w:val="24"/>
          <w:highlight w:val="none"/>
        </w:rPr>
      </w:pPr>
      <w:r>
        <w:rPr>
          <w:rFonts w:hint="eastAsia" w:ascii="宋体" w:hAnsi="宋体" w:cs="宋体" w:eastAsiaTheme="minorEastAsia"/>
          <w:color w:val="auto"/>
          <w:kern w:val="0"/>
          <w:sz w:val="22"/>
          <w:szCs w:val="24"/>
          <w:highlight w:val="none"/>
          <w:lang w:val="en-US" w:eastAsia="zh-CN"/>
        </w:rPr>
        <w:t>3</w:t>
      </w:r>
      <w:r>
        <w:rPr>
          <w:rFonts w:hint="eastAsia" w:ascii="宋体" w:hAnsi="宋体" w:cs="宋体" w:eastAsiaTheme="minorEastAsia"/>
          <w:color w:val="auto"/>
          <w:kern w:val="0"/>
          <w:sz w:val="22"/>
          <w:szCs w:val="24"/>
          <w:highlight w:val="none"/>
        </w:rPr>
        <w:t>、符合浙财采监【2013】24号《关于规范政府采购供应商资格设定及资格审查的通知》第六条规定，且未被“信用中国”（www.creditchina.gov.cn）、中国政府采购网（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eastAsiaTheme="minorEastAsia"/>
          <w:color w:val="auto"/>
          <w:kern w:val="0"/>
          <w:sz w:val="22"/>
          <w:szCs w:val="24"/>
          <w:highlight w:val="none"/>
        </w:rPr>
        <w:t>www.ccgp.gov.cn</w:t>
      </w:r>
      <w:r>
        <w:rPr>
          <w:rFonts w:hint="eastAsia" w:ascii="宋体" w:hAnsi="宋体" w:cs="宋体" w:eastAsiaTheme="minorEastAsia"/>
          <w:color w:val="auto"/>
          <w:kern w:val="0"/>
          <w:sz w:val="22"/>
          <w:szCs w:val="24"/>
          <w:highlight w:val="none"/>
        </w:rPr>
        <w:fldChar w:fldCharType="end"/>
      </w:r>
      <w:r>
        <w:rPr>
          <w:rFonts w:hint="eastAsia" w:ascii="宋体" w:hAnsi="宋体" w:cs="宋体" w:eastAsiaTheme="minorEastAsia"/>
          <w:color w:val="auto"/>
          <w:kern w:val="0"/>
          <w:sz w:val="22"/>
          <w:szCs w:val="24"/>
          <w:highlight w:val="none"/>
        </w:rPr>
        <w:t>）列入失信被执行人、重大税收违法案件当事人名单、政府采购严重违法失信行为记录名单。</w:t>
      </w:r>
    </w:p>
    <w:p w14:paraId="285425D3">
      <w:pPr>
        <w:pStyle w:val="34"/>
        <w:spacing w:line="360" w:lineRule="auto"/>
        <w:ind w:firstLine="440" w:firstLineChars="200"/>
        <w:rPr>
          <w:rFonts w:hint="eastAsia" w:ascii="宋体" w:hAnsi="宋体" w:cs="宋体" w:eastAsiaTheme="minorEastAsia"/>
          <w:color w:val="auto"/>
          <w:kern w:val="0"/>
          <w:sz w:val="22"/>
          <w:szCs w:val="24"/>
          <w:highlight w:val="none"/>
          <w:lang w:eastAsia="zh-CN"/>
        </w:rPr>
      </w:pPr>
      <w:r>
        <w:rPr>
          <w:rFonts w:hint="eastAsia" w:ascii="宋体" w:hAnsi="宋体" w:cs="宋体" w:eastAsiaTheme="minorEastAsia"/>
          <w:color w:val="auto"/>
          <w:kern w:val="0"/>
          <w:sz w:val="22"/>
          <w:szCs w:val="24"/>
          <w:highlight w:val="none"/>
          <w:lang w:val="en-US" w:eastAsia="zh-CN"/>
        </w:rPr>
        <w:t>4</w:t>
      </w:r>
      <w:r>
        <w:rPr>
          <w:rFonts w:hint="eastAsia" w:ascii="宋体" w:hAnsi="宋体" w:cs="宋体" w:eastAsiaTheme="minorEastAsia"/>
          <w:color w:val="auto"/>
          <w:kern w:val="0"/>
          <w:sz w:val="22"/>
          <w:szCs w:val="24"/>
          <w:highlight w:val="none"/>
        </w:rPr>
        <w:t>、</w:t>
      </w:r>
      <w:r>
        <w:rPr>
          <w:rFonts w:hint="eastAsia" w:ascii="宋体" w:hAnsi="宋体" w:cs="宋体" w:eastAsiaTheme="minorEastAsia"/>
          <w:b w:val="0"/>
          <w:bCs/>
          <w:color w:val="auto"/>
          <w:kern w:val="0"/>
          <w:sz w:val="22"/>
          <w:szCs w:val="24"/>
          <w:highlight w:val="none"/>
        </w:rPr>
        <w:t>本项目</w:t>
      </w:r>
      <w:r>
        <w:rPr>
          <w:rFonts w:hint="eastAsia" w:ascii="宋体" w:hAnsi="宋体" w:cs="宋体" w:eastAsiaTheme="minorEastAsia"/>
          <w:b w:val="0"/>
          <w:bCs/>
          <w:color w:val="auto"/>
          <w:kern w:val="0"/>
          <w:sz w:val="22"/>
          <w:szCs w:val="24"/>
          <w:highlight w:val="none"/>
          <w:lang w:val="en-US" w:eastAsia="zh-CN"/>
        </w:rPr>
        <w:t>谢绝</w:t>
      </w:r>
      <w:r>
        <w:rPr>
          <w:rFonts w:hint="eastAsia" w:ascii="宋体" w:hAnsi="宋体" w:cs="宋体" w:eastAsiaTheme="minorEastAsia"/>
          <w:b w:val="0"/>
          <w:bCs/>
          <w:color w:val="auto"/>
          <w:kern w:val="0"/>
          <w:sz w:val="22"/>
          <w:szCs w:val="24"/>
          <w:highlight w:val="none"/>
        </w:rPr>
        <w:t>联合体投标</w:t>
      </w:r>
      <w:r>
        <w:rPr>
          <w:rFonts w:hint="eastAsia" w:ascii="宋体" w:hAnsi="宋体" w:cs="宋体" w:eastAsiaTheme="minorEastAsia"/>
          <w:color w:val="auto"/>
          <w:kern w:val="0"/>
          <w:sz w:val="22"/>
          <w:szCs w:val="24"/>
          <w:highlight w:val="none"/>
          <w:lang w:eastAsia="zh-CN"/>
        </w:rPr>
        <w:t>。</w:t>
      </w:r>
    </w:p>
    <w:p w14:paraId="1D25672D">
      <w:pPr>
        <w:pStyle w:val="34"/>
        <w:spacing w:line="360" w:lineRule="auto"/>
        <w:ind w:firstLine="440" w:firstLineChars="200"/>
        <w:rPr>
          <w:rFonts w:ascii="宋体" w:hAnsi="宋体" w:cs="宋体" w:eastAsiaTheme="minorEastAsia"/>
          <w:color w:val="auto"/>
          <w:kern w:val="0"/>
          <w:sz w:val="22"/>
          <w:szCs w:val="24"/>
          <w:highlight w:val="none"/>
        </w:rPr>
      </w:pPr>
      <w:r>
        <w:rPr>
          <w:rFonts w:hint="eastAsia" w:ascii="宋体" w:hAnsi="宋体" w:cs="宋体" w:eastAsiaTheme="minorEastAsia"/>
          <w:color w:val="auto"/>
          <w:kern w:val="0"/>
          <w:sz w:val="22"/>
          <w:szCs w:val="24"/>
          <w:highlight w:val="none"/>
          <w:lang w:val="en-US" w:eastAsia="zh-CN"/>
        </w:rPr>
        <w:t>5</w:t>
      </w:r>
      <w:r>
        <w:rPr>
          <w:rFonts w:hint="eastAsia" w:ascii="宋体" w:hAnsi="宋体" w:cs="宋体" w:eastAsiaTheme="minorEastAsia"/>
          <w:color w:val="auto"/>
          <w:kern w:val="0"/>
          <w:sz w:val="22"/>
          <w:szCs w:val="24"/>
          <w:highlight w:val="none"/>
        </w:rPr>
        <w:t>、法律、行政法规规定的其他条件。</w:t>
      </w:r>
    </w:p>
    <w:p w14:paraId="49E8623A">
      <w:pPr>
        <w:tabs>
          <w:tab w:val="left" w:pos="360"/>
        </w:tabs>
        <w:spacing w:line="360" w:lineRule="auto"/>
        <w:rPr>
          <w:rFonts w:ascii="宋体" w:hAnsi="宋体"/>
          <w:b/>
          <w:color w:val="auto"/>
          <w:kern w:val="0"/>
          <w:sz w:val="22"/>
          <w:highlight w:val="none"/>
        </w:rPr>
      </w:pPr>
      <w:r>
        <w:rPr>
          <w:rFonts w:hint="eastAsia" w:ascii="宋体" w:hAnsi="宋体"/>
          <w:b/>
          <w:color w:val="auto"/>
          <w:kern w:val="0"/>
          <w:sz w:val="22"/>
          <w:highlight w:val="none"/>
        </w:rPr>
        <w:t>三、获取采购文件</w:t>
      </w:r>
    </w:p>
    <w:p w14:paraId="3C7FCB11">
      <w:pPr>
        <w:tabs>
          <w:tab w:val="left" w:pos="360"/>
        </w:tabs>
        <w:spacing w:line="360" w:lineRule="auto"/>
        <w:ind w:firstLine="440" w:firstLineChars="200"/>
        <w:rPr>
          <w:rFonts w:ascii="宋体" w:hAnsi="宋体"/>
          <w:bCs/>
          <w:color w:val="auto"/>
          <w:kern w:val="0"/>
          <w:sz w:val="22"/>
          <w:highlight w:val="none"/>
        </w:rPr>
      </w:pPr>
      <w:r>
        <w:rPr>
          <w:rFonts w:hint="eastAsia" w:ascii="宋体" w:hAnsi="宋体"/>
          <w:bCs/>
          <w:color w:val="auto"/>
          <w:kern w:val="0"/>
          <w:sz w:val="22"/>
          <w:highlight w:val="none"/>
        </w:rPr>
        <w:t>时间：</w:t>
      </w:r>
      <w:r>
        <w:rPr>
          <w:rFonts w:hint="eastAsia" w:cs="Calibri"/>
          <w:b w:val="0"/>
          <w:bCs w:val="0"/>
          <w:color w:val="auto"/>
          <w:kern w:val="0"/>
          <w:sz w:val="22"/>
          <w:szCs w:val="22"/>
          <w:highlight w:val="none"/>
        </w:rPr>
        <w:t>招标公告之日起</w:t>
      </w:r>
      <w:r>
        <w:rPr>
          <w:rFonts w:hint="eastAsia" w:ascii="宋体" w:hAnsi="宋体"/>
          <w:b w:val="0"/>
          <w:bCs w:val="0"/>
          <w:color w:val="auto"/>
          <w:kern w:val="0"/>
          <w:sz w:val="22"/>
          <w:highlight w:val="none"/>
        </w:rPr>
        <w:t>至</w:t>
      </w:r>
      <w:r>
        <w:rPr>
          <w:rFonts w:hint="eastAsia" w:ascii="宋体" w:hAnsi="宋体"/>
          <w:b w:val="0"/>
          <w:bCs w:val="0"/>
          <w:color w:val="auto"/>
          <w:kern w:val="0"/>
          <w:sz w:val="22"/>
          <w:highlight w:val="none"/>
          <w:lang w:eastAsia="zh-CN"/>
        </w:rPr>
        <w:t>2025年5月29日</w:t>
      </w:r>
      <w:r>
        <w:rPr>
          <w:rFonts w:hint="eastAsia" w:ascii="宋体" w:hAnsi="宋体"/>
          <w:b w:val="0"/>
          <w:bCs w:val="0"/>
          <w:color w:val="auto"/>
          <w:kern w:val="0"/>
          <w:sz w:val="22"/>
          <w:highlight w:val="none"/>
          <w:lang w:val="en-US" w:eastAsia="zh-CN"/>
        </w:rPr>
        <w:t>09:30</w:t>
      </w:r>
      <w:r>
        <w:rPr>
          <w:rFonts w:hint="eastAsia" w:ascii="宋体" w:hAnsi="宋体"/>
          <w:b w:val="0"/>
          <w:bCs w:val="0"/>
          <w:color w:val="auto"/>
          <w:kern w:val="0"/>
          <w:sz w:val="22"/>
          <w:highlight w:val="none"/>
        </w:rPr>
        <w:t>时</w:t>
      </w:r>
    </w:p>
    <w:p w14:paraId="71A6034A">
      <w:pPr>
        <w:tabs>
          <w:tab w:val="left" w:pos="360"/>
        </w:tabs>
        <w:spacing w:line="360" w:lineRule="auto"/>
        <w:ind w:firstLine="440" w:firstLineChars="200"/>
        <w:rPr>
          <w:rFonts w:ascii="宋体" w:hAnsi="宋体"/>
          <w:bCs/>
          <w:color w:val="auto"/>
          <w:kern w:val="0"/>
          <w:sz w:val="22"/>
          <w:highlight w:val="none"/>
        </w:rPr>
      </w:pPr>
      <w:r>
        <w:rPr>
          <w:rFonts w:hint="eastAsia" w:ascii="宋体" w:hAnsi="宋体"/>
          <w:bCs/>
          <w:color w:val="auto"/>
          <w:kern w:val="0"/>
          <w:sz w:val="22"/>
          <w:highlight w:val="none"/>
        </w:rPr>
        <w:t>地点：发布在泰顺县人民政府县公共资源交易中心（http://122.228.219.161/TPFront/）、浙江政府采购网（www.zcygov.cn）。</w:t>
      </w:r>
    </w:p>
    <w:p w14:paraId="3CD67198">
      <w:pPr>
        <w:spacing w:line="360" w:lineRule="auto"/>
        <w:ind w:firstLine="440" w:firstLineChars="200"/>
        <w:rPr>
          <w:rFonts w:ascii="宋体" w:hAnsi="宋体"/>
          <w:bCs/>
          <w:color w:val="auto"/>
          <w:kern w:val="0"/>
          <w:sz w:val="22"/>
          <w:highlight w:val="none"/>
        </w:rPr>
      </w:pPr>
      <w:r>
        <w:rPr>
          <w:rFonts w:hint="eastAsia" w:cs="Calibri"/>
          <w:color w:val="auto"/>
          <w:kern w:val="0"/>
          <w:sz w:val="22"/>
          <w:szCs w:val="22"/>
          <w:highlight w:val="none"/>
        </w:rPr>
        <w:t>方式：网上下载</w:t>
      </w:r>
      <w:r>
        <w:rPr>
          <w:rFonts w:hint="eastAsia" w:ascii="宋体" w:hAnsi="宋体"/>
          <w:bCs/>
          <w:color w:val="auto"/>
          <w:kern w:val="0"/>
          <w:sz w:val="22"/>
          <w:highlight w:val="none"/>
        </w:rPr>
        <w:t>。</w:t>
      </w:r>
    </w:p>
    <w:p w14:paraId="3AFEE7E6">
      <w:pPr>
        <w:tabs>
          <w:tab w:val="left" w:pos="360"/>
        </w:tabs>
        <w:spacing w:line="360" w:lineRule="auto"/>
        <w:rPr>
          <w:rFonts w:ascii="宋体" w:hAnsi="宋体"/>
          <w:b/>
          <w:color w:val="auto"/>
          <w:kern w:val="0"/>
          <w:sz w:val="22"/>
          <w:highlight w:val="none"/>
        </w:rPr>
      </w:pPr>
      <w:bookmarkStart w:id="1" w:name="_Toc28359092"/>
      <w:bookmarkStart w:id="2" w:name="_Toc28359015"/>
      <w:bookmarkStart w:id="3" w:name="_Toc35393801"/>
      <w:bookmarkStart w:id="4" w:name="_Toc35393632"/>
      <w:r>
        <w:rPr>
          <w:rFonts w:hint="eastAsia" w:ascii="宋体" w:hAnsi="宋体"/>
          <w:b/>
          <w:color w:val="auto"/>
          <w:kern w:val="0"/>
          <w:sz w:val="22"/>
          <w:highlight w:val="none"/>
        </w:rPr>
        <w:t>四、</w:t>
      </w:r>
      <w:bookmarkEnd w:id="1"/>
      <w:bookmarkEnd w:id="2"/>
      <w:bookmarkEnd w:id="3"/>
      <w:bookmarkEnd w:id="4"/>
      <w:r>
        <w:rPr>
          <w:rFonts w:hint="eastAsia" w:ascii="宋体" w:hAnsi="宋体"/>
          <w:b/>
          <w:color w:val="auto"/>
          <w:kern w:val="0"/>
          <w:sz w:val="22"/>
          <w:highlight w:val="none"/>
        </w:rPr>
        <w:t>投标截止时间：</w:t>
      </w:r>
      <w:r>
        <w:rPr>
          <w:rFonts w:hint="eastAsia" w:ascii="宋体" w:hAnsi="宋体"/>
          <w:b/>
          <w:bCs w:val="0"/>
          <w:color w:val="auto"/>
          <w:kern w:val="0"/>
          <w:sz w:val="22"/>
          <w:highlight w:val="none"/>
          <w:lang w:eastAsia="zh-CN"/>
        </w:rPr>
        <w:t>2025年5月29日</w:t>
      </w:r>
      <w:r>
        <w:rPr>
          <w:rFonts w:hint="eastAsia" w:ascii="宋体" w:hAnsi="宋体"/>
          <w:b/>
          <w:bCs w:val="0"/>
          <w:color w:val="auto"/>
          <w:kern w:val="0"/>
          <w:sz w:val="22"/>
          <w:highlight w:val="none"/>
          <w:lang w:val="en-US" w:eastAsia="zh-CN"/>
        </w:rPr>
        <w:t>09:30</w:t>
      </w:r>
      <w:r>
        <w:rPr>
          <w:rFonts w:hint="eastAsia" w:ascii="宋体" w:hAnsi="宋体"/>
          <w:b/>
          <w:bCs w:val="0"/>
          <w:color w:val="auto"/>
          <w:kern w:val="0"/>
          <w:sz w:val="22"/>
          <w:highlight w:val="none"/>
        </w:rPr>
        <w:t>时</w:t>
      </w:r>
      <w:r>
        <w:rPr>
          <w:rFonts w:hint="eastAsia" w:ascii="宋体" w:hAnsi="宋体"/>
          <w:bCs/>
          <w:color w:val="auto"/>
          <w:kern w:val="0"/>
          <w:sz w:val="22"/>
          <w:highlight w:val="none"/>
        </w:rPr>
        <w:t>（北京时间）</w:t>
      </w:r>
    </w:p>
    <w:p w14:paraId="6A921833">
      <w:pPr>
        <w:pStyle w:val="54"/>
        <w:adjustRightInd w:val="0"/>
        <w:snapToGrid w:val="0"/>
        <w:spacing w:line="400" w:lineRule="exact"/>
        <w:ind w:firstLine="0"/>
        <w:rPr>
          <w:bCs/>
          <w:color w:val="auto"/>
          <w:sz w:val="22"/>
          <w:highlight w:val="none"/>
        </w:rPr>
      </w:pPr>
      <w:r>
        <w:rPr>
          <w:rFonts w:hint="eastAsia" w:hAnsi="宋体"/>
          <w:b/>
          <w:color w:val="auto"/>
          <w:sz w:val="22"/>
          <w:highlight w:val="none"/>
        </w:rPr>
        <w:t>五、</w:t>
      </w:r>
      <w:r>
        <w:rPr>
          <w:b/>
          <w:color w:val="auto"/>
          <w:sz w:val="22"/>
          <w:szCs w:val="22"/>
          <w:highlight w:val="none"/>
        </w:rPr>
        <w:t>投标</w:t>
      </w:r>
      <w:r>
        <w:rPr>
          <w:rFonts w:hint="eastAsia"/>
          <w:b/>
          <w:color w:val="auto"/>
          <w:sz w:val="22"/>
          <w:szCs w:val="22"/>
          <w:highlight w:val="none"/>
        </w:rPr>
        <w:t>文件递交方式</w:t>
      </w:r>
      <w:r>
        <w:rPr>
          <w:b/>
          <w:color w:val="auto"/>
          <w:sz w:val="22"/>
          <w:szCs w:val="22"/>
          <w:highlight w:val="none"/>
        </w:rPr>
        <w:t>：</w:t>
      </w:r>
    </w:p>
    <w:p w14:paraId="526EC230">
      <w:pPr>
        <w:pStyle w:val="54"/>
        <w:adjustRightInd w:val="0"/>
        <w:snapToGrid w:val="0"/>
        <w:spacing w:line="360" w:lineRule="auto"/>
        <w:ind w:firstLine="440" w:firstLineChars="200"/>
        <w:rPr>
          <w:color w:val="auto"/>
          <w:sz w:val="22"/>
          <w:highlight w:val="none"/>
        </w:rPr>
      </w:pPr>
      <w:r>
        <w:rPr>
          <w:rFonts w:hint="eastAsia"/>
          <w:color w:val="auto"/>
          <w:sz w:val="22"/>
          <w:highlight w:val="none"/>
        </w:rPr>
        <w:t>有意参与投标者，请于投标截止时间前由投标人的法定代表人或授权委托人将其投标文件送至</w:t>
      </w:r>
      <w:r>
        <w:rPr>
          <w:rFonts w:hint="eastAsia" w:ascii="新宋体" w:hAnsi="Times New Roman" w:eastAsia="新宋体"/>
          <w:bCs/>
          <w:color w:val="auto"/>
          <w:sz w:val="22"/>
          <w:highlight w:val="none"/>
          <w:lang w:eastAsia="zh-CN"/>
        </w:rPr>
        <w:t>泰顺县公共资源交易中心五楼开标室(泰顺县罗阳镇新城大道123号）</w:t>
      </w:r>
      <w:r>
        <w:rPr>
          <w:rFonts w:hint="eastAsia"/>
          <w:color w:val="auto"/>
          <w:sz w:val="22"/>
          <w:highlight w:val="none"/>
        </w:rPr>
        <w:t>即可；</w:t>
      </w:r>
    </w:p>
    <w:p w14:paraId="07805D1D">
      <w:pPr>
        <w:pStyle w:val="54"/>
        <w:adjustRightInd w:val="0"/>
        <w:snapToGrid w:val="0"/>
        <w:spacing w:line="360" w:lineRule="auto"/>
        <w:ind w:firstLine="0"/>
        <w:rPr>
          <w:rFonts w:hAnsi="宋体"/>
          <w:b/>
          <w:color w:val="auto"/>
          <w:sz w:val="22"/>
          <w:szCs w:val="22"/>
          <w:highlight w:val="none"/>
        </w:rPr>
      </w:pPr>
      <w:r>
        <w:rPr>
          <w:rFonts w:hint="eastAsia"/>
          <w:b/>
          <w:color w:val="auto"/>
          <w:sz w:val="22"/>
          <w:szCs w:val="22"/>
          <w:highlight w:val="none"/>
        </w:rPr>
        <w:t>六</w:t>
      </w:r>
      <w:r>
        <w:rPr>
          <w:color w:val="auto"/>
          <w:sz w:val="22"/>
          <w:szCs w:val="22"/>
          <w:highlight w:val="none"/>
        </w:rPr>
        <w:t>、</w:t>
      </w:r>
      <w:r>
        <w:rPr>
          <w:rFonts w:hint="eastAsia"/>
          <w:b/>
          <w:color w:val="auto"/>
          <w:sz w:val="22"/>
          <w:szCs w:val="22"/>
          <w:highlight w:val="none"/>
        </w:rPr>
        <w:t>开标时间：</w:t>
      </w:r>
      <w:r>
        <w:rPr>
          <w:rFonts w:hint="eastAsia" w:hAnsi="宋体"/>
          <w:b/>
          <w:bCs w:val="0"/>
          <w:color w:val="auto"/>
          <w:sz w:val="22"/>
          <w:highlight w:val="none"/>
          <w:lang w:eastAsia="zh-CN"/>
        </w:rPr>
        <w:t>2025年5月29日</w:t>
      </w:r>
      <w:r>
        <w:rPr>
          <w:rFonts w:hint="eastAsia" w:hAnsi="宋体"/>
          <w:b/>
          <w:bCs w:val="0"/>
          <w:color w:val="auto"/>
          <w:sz w:val="22"/>
          <w:highlight w:val="none"/>
          <w:lang w:val="en-US" w:eastAsia="zh-CN"/>
        </w:rPr>
        <w:t>09:30</w:t>
      </w:r>
      <w:r>
        <w:rPr>
          <w:rFonts w:hint="eastAsia" w:hAnsi="宋体"/>
          <w:b/>
          <w:bCs w:val="0"/>
          <w:color w:val="auto"/>
          <w:sz w:val="22"/>
          <w:highlight w:val="none"/>
        </w:rPr>
        <w:t>时</w:t>
      </w:r>
    </w:p>
    <w:p w14:paraId="49492C73">
      <w:pPr>
        <w:pStyle w:val="54"/>
        <w:adjustRightInd w:val="0"/>
        <w:snapToGrid w:val="0"/>
        <w:spacing w:line="360" w:lineRule="auto"/>
        <w:ind w:firstLine="0"/>
        <w:rPr>
          <w:rFonts w:hint="default" w:hAnsi="宋体" w:eastAsia="新宋体"/>
          <w:color w:val="auto"/>
          <w:sz w:val="22"/>
          <w:szCs w:val="22"/>
          <w:highlight w:val="none"/>
          <w:lang w:val="en-US" w:eastAsia="zh-CN"/>
        </w:rPr>
      </w:pPr>
      <w:r>
        <w:rPr>
          <w:rFonts w:hint="eastAsia"/>
          <w:b/>
          <w:color w:val="auto"/>
          <w:sz w:val="22"/>
          <w:szCs w:val="22"/>
          <w:highlight w:val="none"/>
        </w:rPr>
        <w:t>七</w:t>
      </w:r>
      <w:r>
        <w:rPr>
          <w:color w:val="auto"/>
          <w:sz w:val="22"/>
          <w:szCs w:val="22"/>
          <w:highlight w:val="none"/>
        </w:rPr>
        <w:t>、</w:t>
      </w:r>
      <w:r>
        <w:rPr>
          <w:rFonts w:hint="eastAsia"/>
          <w:b/>
          <w:color w:val="auto"/>
          <w:sz w:val="22"/>
          <w:szCs w:val="22"/>
          <w:highlight w:val="none"/>
        </w:rPr>
        <w:t>开标地点：</w:t>
      </w:r>
      <w:r>
        <w:rPr>
          <w:rFonts w:hint="eastAsia" w:ascii="新宋体" w:hAnsi="Times New Roman" w:eastAsia="新宋体"/>
          <w:bCs/>
          <w:color w:val="auto"/>
          <w:sz w:val="22"/>
          <w:highlight w:val="none"/>
          <w:lang w:eastAsia="zh-CN"/>
        </w:rPr>
        <w:t>泰顺县公共资源交易中心五楼开标室(泰顺县罗阳镇新城大道123号）</w:t>
      </w:r>
    </w:p>
    <w:p w14:paraId="33C1B5D9">
      <w:pPr>
        <w:spacing w:line="360" w:lineRule="auto"/>
        <w:rPr>
          <w:rFonts w:ascii="宋体"/>
          <w:bCs/>
          <w:color w:val="auto"/>
          <w:kern w:val="0"/>
          <w:sz w:val="22"/>
          <w:highlight w:val="none"/>
        </w:rPr>
      </w:pPr>
      <w:r>
        <w:rPr>
          <w:rFonts w:hint="eastAsia" w:ascii="宋体"/>
          <w:b/>
          <w:bCs/>
          <w:color w:val="auto"/>
          <w:kern w:val="0"/>
          <w:sz w:val="22"/>
          <w:highlight w:val="none"/>
        </w:rPr>
        <w:t>八、递交响应文件时需提供的资料（需同响应文件一同递交）：</w:t>
      </w:r>
    </w:p>
    <w:p w14:paraId="5B650B4C">
      <w:pPr>
        <w:tabs>
          <w:tab w:val="left" w:pos="360"/>
        </w:tabs>
        <w:spacing w:line="360" w:lineRule="auto"/>
        <w:ind w:firstLine="442" w:firstLineChars="200"/>
        <w:rPr>
          <w:rFonts w:ascii="新宋体" w:eastAsia="新宋体" w:cs="宋体"/>
          <w:bCs/>
          <w:color w:val="auto"/>
          <w:sz w:val="22"/>
          <w:highlight w:val="none"/>
        </w:rPr>
      </w:pPr>
      <w:r>
        <w:rPr>
          <w:rFonts w:hint="eastAsia" w:ascii="新宋体" w:eastAsia="新宋体" w:cs="宋体"/>
          <w:b/>
          <w:color w:val="auto"/>
          <w:sz w:val="22"/>
          <w:highlight w:val="none"/>
        </w:rPr>
        <w:t>▲投标单位递交响应文件时须向招标代理机构提供以下资料（不提供的，在资格审查时导致投标被拒绝的，责任自负）：</w:t>
      </w:r>
    </w:p>
    <w:p w14:paraId="00D69D10">
      <w:pPr>
        <w:tabs>
          <w:tab w:val="left" w:pos="360"/>
        </w:tabs>
        <w:spacing w:line="360" w:lineRule="auto"/>
        <w:ind w:firstLine="440" w:firstLineChars="200"/>
        <w:rPr>
          <w:rFonts w:ascii="新宋体" w:eastAsia="新宋体" w:cs="宋体"/>
          <w:bCs/>
          <w:color w:val="auto"/>
          <w:sz w:val="22"/>
          <w:highlight w:val="none"/>
        </w:rPr>
      </w:pPr>
      <w:r>
        <w:rPr>
          <w:rFonts w:hint="eastAsia" w:ascii="新宋体" w:eastAsia="新宋体" w:cs="宋体"/>
          <w:bCs/>
          <w:color w:val="auto"/>
          <w:sz w:val="22"/>
          <w:highlight w:val="none"/>
        </w:rPr>
        <w:t xml:space="preserve">①提供营业执照复印件（加盖单位公章）； </w:t>
      </w:r>
    </w:p>
    <w:p w14:paraId="4A688F88">
      <w:pPr>
        <w:tabs>
          <w:tab w:val="left" w:pos="360"/>
        </w:tabs>
        <w:spacing w:line="360" w:lineRule="auto"/>
        <w:ind w:firstLine="440" w:firstLineChars="200"/>
        <w:rPr>
          <w:rFonts w:ascii="新宋体" w:eastAsia="新宋体" w:cs="宋体"/>
          <w:bCs/>
          <w:color w:val="auto"/>
          <w:sz w:val="22"/>
          <w:highlight w:val="none"/>
        </w:rPr>
      </w:pPr>
      <w:r>
        <w:rPr>
          <w:rFonts w:hint="eastAsia" w:ascii="新宋体" w:eastAsia="新宋体" w:cs="宋体"/>
          <w:bCs/>
          <w:color w:val="auto"/>
          <w:sz w:val="22"/>
          <w:highlight w:val="none"/>
        </w:rPr>
        <w:t xml:space="preserve">②法定代表人授权书原件或法定代表人身份证明书原件； </w:t>
      </w:r>
    </w:p>
    <w:p w14:paraId="030A6938">
      <w:pPr>
        <w:tabs>
          <w:tab w:val="left" w:pos="360"/>
        </w:tabs>
        <w:spacing w:line="360" w:lineRule="auto"/>
        <w:ind w:firstLine="440" w:firstLineChars="200"/>
        <w:rPr>
          <w:color w:val="auto"/>
          <w:highlight w:val="none"/>
        </w:rPr>
      </w:pPr>
      <w:r>
        <w:rPr>
          <w:rFonts w:hint="eastAsia" w:ascii="新宋体" w:eastAsia="新宋体" w:cs="宋体"/>
          <w:bCs/>
          <w:color w:val="auto"/>
          <w:sz w:val="22"/>
          <w:highlight w:val="none"/>
        </w:rPr>
        <w:t>③合法有效的身份</w:t>
      </w:r>
      <w:r>
        <w:rPr>
          <w:rFonts w:hint="eastAsia" w:ascii="新宋体" w:eastAsia="新宋体" w:cs="宋体"/>
          <w:bCs/>
          <w:color w:val="auto"/>
          <w:sz w:val="22"/>
          <w:highlight w:val="none"/>
          <w:lang w:val="en-US" w:eastAsia="zh-CN"/>
        </w:rPr>
        <w:t>原件</w:t>
      </w:r>
      <w:r>
        <w:rPr>
          <w:rFonts w:hint="eastAsia" w:ascii="新宋体" w:eastAsia="新宋体" w:cs="宋体"/>
          <w:bCs/>
          <w:color w:val="auto"/>
          <w:sz w:val="22"/>
          <w:highlight w:val="none"/>
        </w:rPr>
        <w:t>；</w:t>
      </w:r>
    </w:p>
    <w:p w14:paraId="75EABDFD">
      <w:pPr>
        <w:tabs>
          <w:tab w:val="left" w:pos="360"/>
        </w:tabs>
        <w:spacing w:line="360" w:lineRule="auto"/>
        <w:rPr>
          <w:rFonts w:ascii="宋体" w:hAnsi="宋体"/>
          <w:b/>
          <w:color w:val="auto"/>
          <w:kern w:val="0"/>
          <w:sz w:val="22"/>
          <w:highlight w:val="none"/>
        </w:rPr>
      </w:pPr>
      <w:r>
        <w:rPr>
          <w:rFonts w:hint="eastAsia" w:ascii="宋体"/>
          <w:b/>
          <w:bCs/>
          <w:color w:val="auto"/>
          <w:kern w:val="0"/>
          <w:sz w:val="22"/>
          <w:highlight w:val="none"/>
        </w:rPr>
        <w:t>九、</w:t>
      </w:r>
      <w:bookmarkStart w:id="5" w:name="_Toc35393804"/>
      <w:bookmarkStart w:id="6" w:name="_Toc35393635"/>
      <w:r>
        <w:rPr>
          <w:rFonts w:hint="eastAsia" w:ascii="宋体" w:hAnsi="宋体"/>
          <w:b/>
          <w:color w:val="auto"/>
          <w:kern w:val="0"/>
          <w:sz w:val="22"/>
          <w:highlight w:val="none"/>
        </w:rPr>
        <w:t>其他补充事宜</w:t>
      </w:r>
      <w:bookmarkEnd w:id="5"/>
      <w:bookmarkEnd w:id="6"/>
    </w:p>
    <w:p w14:paraId="07891ABD">
      <w:pPr>
        <w:widowControl/>
        <w:snapToGrid w:val="0"/>
        <w:spacing w:line="360" w:lineRule="exact"/>
        <w:ind w:left="61" w:leftChars="29" w:right="62" w:firstLine="530" w:firstLineChars="241"/>
        <w:jc w:val="left"/>
        <w:outlineLvl w:val="0"/>
        <w:rPr>
          <w:rFonts w:ascii="宋体" w:hAns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、本项目招标文件公告期限为公告发布次日起三个工作日。</w:t>
      </w:r>
    </w:p>
    <w:p w14:paraId="48C01347">
      <w:pPr>
        <w:widowControl/>
        <w:snapToGrid w:val="0"/>
        <w:spacing w:line="360" w:lineRule="exact"/>
        <w:ind w:left="61" w:leftChars="29" w:right="62" w:firstLine="530" w:firstLineChars="241"/>
        <w:jc w:val="left"/>
        <w:outlineLvl w:val="0"/>
        <w:rPr>
          <w:rFonts w:ascii="宋体" w:hAns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、招标文件提供期限时间之后有潜在供应商提出要求获取招标文件的，将允许其获取，但该供应商如对招标文件有异议的，应于自招标文件提供期限满之日起七个工作日内以书面形式向代理机构提出。</w:t>
      </w:r>
    </w:p>
    <w:p w14:paraId="7B448ACF">
      <w:pPr>
        <w:widowControl/>
        <w:snapToGrid w:val="0"/>
        <w:spacing w:line="360" w:lineRule="exact"/>
        <w:ind w:left="61" w:leftChars="29" w:right="62" w:firstLine="530" w:firstLineChars="241"/>
        <w:jc w:val="left"/>
        <w:outlineLvl w:val="0"/>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14:paraId="5C45CF8F">
      <w:pPr>
        <w:widowControl/>
        <w:snapToGrid w:val="0"/>
        <w:spacing w:line="360" w:lineRule="exact"/>
        <w:ind w:left="61" w:leftChars="29" w:right="62" w:firstLine="530" w:firstLineChars="241"/>
        <w:jc w:val="left"/>
        <w:outlineLvl w:val="0"/>
        <w:rPr>
          <w:rFonts w:ascii="宋体" w:hAns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、供应商质疑应当有明确的请求和必要的证明材料；采购人及招标代理机构按《政府采购质疑和投诉办法》（中华人民共和国财政部令第</w:t>
      </w:r>
      <w:r>
        <w:rPr>
          <w:rFonts w:ascii="宋体" w:hAnsi="宋体" w:cs="宋体"/>
          <w:color w:val="auto"/>
          <w:sz w:val="22"/>
          <w:highlight w:val="none"/>
        </w:rPr>
        <w:t>94</w:t>
      </w:r>
      <w:r>
        <w:rPr>
          <w:rFonts w:hint="eastAsia" w:ascii="宋体" w:hAnsi="宋体" w:cs="宋体"/>
          <w:color w:val="auto"/>
          <w:sz w:val="22"/>
          <w:highlight w:val="none"/>
        </w:rPr>
        <w:t>号）进行处理供应商质疑事项。</w:t>
      </w:r>
    </w:p>
    <w:p w14:paraId="1DD7E822">
      <w:pPr>
        <w:widowControl/>
        <w:snapToGrid w:val="0"/>
        <w:spacing w:line="360" w:lineRule="exact"/>
        <w:ind w:left="61" w:leftChars="29" w:right="62" w:firstLine="530" w:firstLineChars="241"/>
        <w:jc w:val="left"/>
        <w:outlineLvl w:val="0"/>
        <w:rPr>
          <w:rFonts w:ascii="宋体" w:hAns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、潜在供应商应当按照规定方式获取采购文件，未按照规定方式获取采购文件的，不得对采购文件提起质疑投诉。</w:t>
      </w:r>
    </w:p>
    <w:p w14:paraId="4192530D">
      <w:pPr>
        <w:widowControl/>
        <w:snapToGrid w:val="0"/>
        <w:spacing w:line="360" w:lineRule="exact"/>
        <w:ind w:left="61" w:leftChars="29" w:right="62" w:firstLine="530" w:firstLineChars="241"/>
        <w:jc w:val="left"/>
        <w:outlineLvl w:val="0"/>
        <w:rPr>
          <w:rFonts w:ascii="宋体" w:hAnsi="宋体" w:cs="宋体"/>
          <w:color w:val="auto"/>
          <w:sz w:val="22"/>
          <w:highlight w:val="none"/>
        </w:rPr>
      </w:pPr>
      <w:r>
        <w:rPr>
          <w:rFonts w:hint="eastAsia" w:ascii="宋体" w:hAnsi="宋体" w:cs="宋体"/>
          <w:color w:val="auto"/>
          <w:sz w:val="22"/>
          <w:highlight w:val="none"/>
        </w:rPr>
        <w:t>6、逾期的质疑，采购人及招标代理机构可不予接受。</w:t>
      </w:r>
    </w:p>
    <w:p w14:paraId="4716BB97">
      <w:pPr>
        <w:widowControl/>
        <w:snapToGrid w:val="0"/>
        <w:spacing w:line="360" w:lineRule="exact"/>
        <w:ind w:left="61" w:leftChars="29" w:right="62" w:firstLine="530" w:firstLineChars="241"/>
        <w:jc w:val="left"/>
        <w:outlineLvl w:val="0"/>
        <w:rPr>
          <w:rFonts w:ascii="宋体" w:hAnsi="宋体" w:cs="宋体"/>
          <w:color w:val="auto"/>
          <w:sz w:val="22"/>
          <w:highlight w:val="none"/>
        </w:rPr>
      </w:pPr>
      <w:r>
        <w:rPr>
          <w:rFonts w:hint="eastAsia" w:ascii="宋体" w:hAnsi="宋体" w:cs="宋体"/>
          <w:color w:val="auto"/>
          <w:sz w:val="22"/>
          <w:highlight w:val="none"/>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14:paraId="5D18D6C1">
      <w:pPr>
        <w:widowControl/>
        <w:snapToGrid w:val="0"/>
        <w:spacing w:line="360" w:lineRule="exact"/>
        <w:ind w:left="61" w:leftChars="29" w:right="62" w:firstLine="530" w:firstLineChars="241"/>
        <w:jc w:val="left"/>
        <w:outlineLvl w:val="0"/>
        <w:rPr>
          <w:rFonts w:ascii="宋体" w:hAnsi="宋体" w:cs="宋体"/>
          <w:color w:val="auto"/>
          <w:sz w:val="22"/>
          <w:highlight w:val="none"/>
        </w:rPr>
      </w:pPr>
      <w:r>
        <w:rPr>
          <w:rFonts w:hint="eastAsia" w:ascii="宋体" w:hAnsi="宋体" w:cs="宋体"/>
          <w:color w:val="auto"/>
          <w:sz w:val="22"/>
          <w:highlight w:val="none"/>
        </w:rPr>
        <w:t>8、投标供应商认为</w:t>
      </w:r>
      <w:r>
        <w:rPr>
          <w:rFonts w:hint="eastAsia" w:ascii="宋体" w:hAnsi="宋体" w:cs="宋体"/>
          <w:color w:val="auto"/>
          <w:sz w:val="22"/>
          <w:highlight w:val="none"/>
          <w:lang w:val="en-US" w:eastAsia="zh-CN"/>
        </w:rPr>
        <w:t>采购人</w:t>
      </w:r>
      <w:r>
        <w:rPr>
          <w:rFonts w:hint="eastAsia" w:ascii="宋体" w:hAnsi="宋体" w:cs="宋体"/>
          <w:color w:val="auto"/>
          <w:sz w:val="22"/>
          <w:highlight w:val="none"/>
        </w:rPr>
        <w:t>答疑回复处理结果不合法的，可以以采购人或代理机构为对象依法向人民法院提起诉讼。</w:t>
      </w:r>
    </w:p>
    <w:p w14:paraId="5EEEE253">
      <w:pPr>
        <w:tabs>
          <w:tab w:val="left" w:pos="360"/>
        </w:tabs>
        <w:spacing w:line="360" w:lineRule="auto"/>
        <w:rPr>
          <w:rFonts w:ascii="宋体" w:hAnsi="宋体" w:cs="宋体"/>
          <w:b/>
          <w:color w:val="auto"/>
          <w:sz w:val="22"/>
          <w:szCs w:val="22"/>
          <w:highlight w:val="none"/>
        </w:rPr>
      </w:pPr>
      <w:r>
        <w:rPr>
          <w:rFonts w:hint="eastAsia" w:ascii="宋体" w:hAnsi="宋体"/>
          <w:b/>
          <w:color w:val="auto"/>
          <w:kern w:val="0"/>
          <w:sz w:val="22"/>
          <w:highlight w:val="none"/>
        </w:rPr>
        <w:t>九、凡对本次采购提出询问，请按以下方式联系。</w:t>
      </w:r>
    </w:p>
    <w:p w14:paraId="4C355683">
      <w:pPr>
        <w:widowControl/>
        <w:spacing w:line="360" w:lineRule="auto"/>
        <w:textAlignment w:val="center"/>
        <w:rPr>
          <w:rFonts w:ascii="宋体" w:hAnsi="宋体" w:cs="宋体"/>
          <w:color w:val="auto"/>
          <w:sz w:val="22"/>
          <w:szCs w:val="22"/>
          <w:highlight w:val="none"/>
        </w:rPr>
      </w:pPr>
      <w:r>
        <w:rPr>
          <w:rFonts w:hint="eastAsia" w:ascii="宋体" w:hAnsi="宋体" w:cs="宋体"/>
          <w:color w:val="auto"/>
          <w:sz w:val="22"/>
          <w:szCs w:val="22"/>
          <w:highlight w:val="none"/>
        </w:rPr>
        <w:t>1、采购单位信息</w:t>
      </w:r>
    </w:p>
    <w:p w14:paraId="222F4977">
      <w:pPr>
        <w:widowControl/>
        <w:spacing w:line="360" w:lineRule="auto"/>
        <w:ind w:firstLine="440" w:firstLineChars="200"/>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名称：</w:t>
      </w:r>
      <w:r>
        <w:rPr>
          <w:rFonts w:hint="eastAsia" w:ascii="宋体" w:hAnsi="宋体" w:cs="宋体"/>
          <w:color w:val="auto"/>
          <w:sz w:val="22"/>
          <w:szCs w:val="22"/>
          <w:highlight w:val="none"/>
          <w:lang w:eastAsia="zh-CN"/>
        </w:rPr>
        <w:t>温州公用事业发展集团泰顺水务有限公司</w:t>
      </w:r>
    </w:p>
    <w:p w14:paraId="075353C3">
      <w:pPr>
        <w:widowControl/>
        <w:spacing w:line="360" w:lineRule="auto"/>
        <w:ind w:firstLine="440" w:firstLineChars="200"/>
        <w:textAlignment w:val="center"/>
        <w:rPr>
          <w:rFonts w:ascii="宋体" w:hAnsi="宋体" w:cs="宋体"/>
          <w:color w:val="auto"/>
          <w:kern w:val="0"/>
          <w:sz w:val="22"/>
          <w:szCs w:val="22"/>
          <w:highlight w:val="none"/>
        </w:rPr>
      </w:pPr>
      <w:r>
        <w:rPr>
          <w:rFonts w:ascii="宋体" w:hAnsi="宋体" w:cs="宋体"/>
          <w:color w:val="auto"/>
          <w:kern w:val="0"/>
          <w:sz w:val="22"/>
          <w:szCs w:val="22"/>
          <w:highlight w:val="none"/>
        </w:rPr>
        <w:t>项目联系人（询问）：</w:t>
      </w:r>
      <w:r>
        <w:rPr>
          <w:rFonts w:hint="eastAsia" w:ascii="宋体" w:hAnsi="宋体" w:cs="宋体"/>
          <w:color w:val="auto"/>
          <w:kern w:val="0"/>
          <w:sz w:val="22"/>
          <w:szCs w:val="22"/>
          <w:highlight w:val="none"/>
          <w:lang w:eastAsia="zh-CN"/>
        </w:rPr>
        <w:t>夏克帮</w:t>
      </w:r>
      <w:r>
        <w:rPr>
          <w:rFonts w:ascii="宋体" w:hAnsi="宋体" w:cs="宋体"/>
          <w:color w:val="auto"/>
          <w:kern w:val="0"/>
          <w:sz w:val="22"/>
          <w:szCs w:val="22"/>
          <w:highlight w:val="none"/>
        </w:rPr>
        <w:t>　　　　　　　　　</w:t>
      </w:r>
    </w:p>
    <w:p w14:paraId="4E200917">
      <w:pPr>
        <w:widowControl/>
        <w:spacing w:line="360" w:lineRule="auto"/>
        <w:ind w:firstLine="440" w:firstLineChars="200"/>
        <w:textAlignment w:val="center"/>
        <w:rPr>
          <w:rFonts w:hint="eastAsia" w:ascii="宋体" w:hAnsi="宋体" w:eastAsia="宋体" w:cs="宋体"/>
          <w:color w:val="auto"/>
          <w:kern w:val="0"/>
          <w:sz w:val="22"/>
          <w:szCs w:val="22"/>
          <w:highlight w:val="none"/>
          <w:lang w:eastAsia="zh-CN"/>
        </w:rPr>
      </w:pPr>
      <w:r>
        <w:rPr>
          <w:rFonts w:ascii="宋体" w:hAnsi="宋体" w:cs="宋体"/>
          <w:color w:val="auto"/>
          <w:kern w:val="0"/>
          <w:sz w:val="22"/>
          <w:szCs w:val="22"/>
          <w:highlight w:val="none"/>
        </w:rPr>
        <w:t>项目联系方式（询问）：</w:t>
      </w:r>
      <w:r>
        <w:rPr>
          <w:rFonts w:hint="eastAsia" w:ascii="宋体" w:hAnsi="宋体" w:cs="宋体"/>
          <w:color w:val="auto"/>
          <w:kern w:val="0"/>
          <w:sz w:val="22"/>
          <w:szCs w:val="22"/>
          <w:highlight w:val="none"/>
          <w:lang w:eastAsia="zh-CN"/>
        </w:rPr>
        <w:t>0577-59280319</w:t>
      </w:r>
    </w:p>
    <w:p w14:paraId="7FFAF7F9">
      <w:pPr>
        <w:widowControl/>
        <w:spacing w:line="360" w:lineRule="auto"/>
        <w:ind w:firstLine="440" w:firstLineChars="200"/>
        <w:textAlignment w:val="center"/>
        <w:rPr>
          <w:rFonts w:hint="eastAsia" w:ascii="宋体" w:hAnsi="宋体" w:eastAsia="宋体" w:cs="宋体"/>
          <w:color w:val="auto"/>
          <w:kern w:val="0"/>
          <w:sz w:val="22"/>
          <w:szCs w:val="22"/>
          <w:highlight w:val="none"/>
          <w:lang w:eastAsia="zh-CN"/>
        </w:rPr>
      </w:pPr>
      <w:r>
        <w:rPr>
          <w:rFonts w:ascii="宋体" w:hAnsi="宋体" w:cs="宋体"/>
          <w:color w:val="auto"/>
          <w:kern w:val="0"/>
          <w:sz w:val="22"/>
          <w:szCs w:val="22"/>
          <w:highlight w:val="none"/>
        </w:rPr>
        <w:t>质疑联系人：</w:t>
      </w:r>
      <w:r>
        <w:rPr>
          <w:rFonts w:hint="eastAsia" w:ascii="宋体" w:hAnsi="宋体" w:cs="宋体"/>
          <w:color w:val="auto"/>
          <w:kern w:val="0"/>
          <w:sz w:val="22"/>
          <w:szCs w:val="22"/>
          <w:highlight w:val="none"/>
          <w:lang w:eastAsia="zh-CN"/>
        </w:rPr>
        <w:t>周国杰</w:t>
      </w:r>
    </w:p>
    <w:p w14:paraId="40A7ACBF">
      <w:pPr>
        <w:widowControl/>
        <w:spacing w:line="360" w:lineRule="auto"/>
        <w:ind w:firstLine="440" w:firstLineChars="200"/>
        <w:textAlignment w:val="center"/>
        <w:rPr>
          <w:rFonts w:hint="eastAsia" w:ascii="宋体" w:hAnsi="宋体" w:eastAsia="宋体" w:cs="宋体"/>
          <w:color w:val="auto"/>
          <w:kern w:val="0"/>
          <w:sz w:val="22"/>
          <w:szCs w:val="22"/>
          <w:highlight w:val="none"/>
          <w:lang w:eastAsia="zh-CN"/>
        </w:rPr>
      </w:pPr>
      <w:r>
        <w:rPr>
          <w:rFonts w:ascii="宋体" w:hAnsi="宋体" w:cs="宋体"/>
          <w:color w:val="auto"/>
          <w:kern w:val="0"/>
          <w:sz w:val="22"/>
          <w:szCs w:val="22"/>
          <w:highlight w:val="none"/>
        </w:rPr>
        <w:t>质疑联系方式：</w:t>
      </w:r>
      <w:r>
        <w:rPr>
          <w:rFonts w:hint="eastAsia" w:ascii="宋体" w:hAnsi="宋体" w:cs="宋体"/>
          <w:color w:val="auto"/>
          <w:kern w:val="0"/>
          <w:sz w:val="22"/>
          <w:szCs w:val="22"/>
          <w:highlight w:val="none"/>
          <w:lang w:eastAsia="zh-CN"/>
        </w:rPr>
        <w:t>0577</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lang w:eastAsia="zh-CN"/>
        </w:rPr>
        <w:t>59280319</w:t>
      </w:r>
    </w:p>
    <w:p w14:paraId="45FD4873">
      <w:pPr>
        <w:widowControl/>
        <w:spacing w:line="360" w:lineRule="auto"/>
        <w:ind w:firstLine="440" w:firstLineChars="200"/>
        <w:textAlignment w:val="center"/>
        <w:rPr>
          <w:rFonts w:hint="eastAsia" w:ascii="宋体" w:hAnsi="宋体" w:eastAsia="宋体" w:cs="宋体"/>
          <w:color w:val="auto"/>
          <w:kern w:val="0"/>
          <w:sz w:val="22"/>
          <w:szCs w:val="22"/>
          <w:highlight w:val="none"/>
          <w:lang w:eastAsia="zh-CN"/>
        </w:rPr>
      </w:pPr>
      <w:r>
        <w:rPr>
          <w:rFonts w:ascii="宋体" w:hAnsi="宋体" w:cs="宋体"/>
          <w:color w:val="auto"/>
          <w:kern w:val="0"/>
          <w:sz w:val="22"/>
          <w:szCs w:val="22"/>
          <w:highlight w:val="none"/>
        </w:rPr>
        <w:t>联系地址：</w:t>
      </w:r>
      <w:r>
        <w:rPr>
          <w:rFonts w:hint="eastAsia" w:ascii="宋体" w:hAnsi="宋体" w:cs="宋体"/>
          <w:color w:val="auto"/>
          <w:kern w:val="0"/>
          <w:sz w:val="22"/>
          <w:szCs w:val="22"/>
          <w:highlight w:val="none"/>
          <w:lang w:eastAsia="zh-CN"/>
        </w:rPr>
        <w:t>浙江省泰顺县罗阳镇人民路99号</w:t>
      </w:r>
    </w:p>
    <w:p w14:paraId="356B92E4">
      <w:pPr>
        <w:widowControl/>
        <w:numPr>
          <w:ilvl w:val="0"/>
          <w:numId w:val="3"/>
        </w:numPr>
        <w:spacing w:line="360" w:lineRule="auto"/>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代理机构信息</w:t>
      </w:r>
    </w:p>
    <w:p w14:paraId="2EC44728">
      <w:pPr>
        <w:widowControl/>
        <w:spacing w:line="360" w:lineRule="auto"/>
        <w:ind w:firstLine="440" w:firstLineChars="200"/>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名称：温州中建工程项目管理有限公司</w:t>
      </w:r>
    </w:p>
    <w:p w14:paraId="553F3734">
      <w:pPr>
        <w:widowControl/>
        <w:spacing w:line="360" w:lineRule="auto"/>
        <w:ind w:firstLine="440" w:firstLineChars="200"/>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项目经办人：</w:t>
      </w:r>
      <w:r>
        <w:rPr>
          <w:rFonts w:hint="eastAsia" w:ascii="宋体" w:hAnsi="宋体" w:cs="宋体"/>
          <w:color w:val="auto"/>
          <w:kern w:val="0"/>
          <w:sz w:val="22"/>
          <w:szCs w:val="22"/>
          <w:highlight w:val="none"/>
          <w:lang w:eastAsia="zh-CN"/>
        </w:rPr>
        <w:t>林莉</w:t>
      </w:r>
      <w:r>
        <w:rPr>
          <w:rFonts w:hint="eastAsia" w:ascii="宋体" w:hAnsi="宋体" w:cs="宋体"/>
          <w:color w:val="auto"/>
          <w:kern w:val="0"/>
          <w:sz w:val="22"/>
          <w:szCs w:val="22"/>
          <w:highlight w:val="none"/>
        </w:rPr>
        <w:t xml:space="preserve">  </w:t>
      </w:r>
    </w:p>
    <w:p w14:paraId="3012436C">
      <w:pPr>
        <w:widowControl/>
        <w:spacing w:line="360" w:lineRule="auto"/>
        <w:ind w:firstLine="440" w:firstLineChars="200"/>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联系电话：</w:t>
      </w:r>
      <w:r>
        <w:rPr>
          <w:rFonts w:hint="eastAsia" w:ascii="宋体" w:hAnsi="宋体" w:cs="宋体"/>
          <w:bCs/>
          <w:color w:val="auto"/>
          <w:sz w:val="22"/>
          <w:szCs w:val="22"/>
          <w:highlight w:val="none"/>
        </w:rPr>
        <w:t>17606774402</w:t>
      </w:r>
    </w:p>
    <w:p w14:paraId="7B4612BE">
      <w:pPr>
        <w:widowControl/>
        <w:spacing w:line="360" w:lineRule="auto"/>
        <w:ind w:firstLine="440" w:firstLineChars="200"/>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质疑咨询联系人：</w:t>
      </w:r>
      <w:r>
        <w:rPr>
          <w:rFonts w:hint="eastAsia" w:ascii="宋体" w:hAnsi="宋体" w:cs="宋体"/>
          <w:color w:val="auto"/>
          <w:kern w:val="0"/>
          <w:sz w:val="22"/>
          <w:szCs w:val="22"/>
          <w:highlight w:val="none"/>
          <w:lang w:eastAsia="zh-CN"/>
        </w:rPr>
        <w:t>徐雅敏</w:t>
      </w:r>
    </w:p>
    <w:p w14:paraId="7A7EE975">
      <w:pPr>
        <w:widowControl/>
        <w:spacing w:line="360" w:lineRule="auto"/>
        <w:ind w:firstLine="440" w:firstLineChars="200"/>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联系电话：0577-67566828</w:t>
      </w:r>
    </w:p>
    <w:p w14:paraId="21881AED">
      <w:pPr>
        <w:widowControl/>
        <w:spacing w:line="360" w:lineRule="auto"/>
        <w:ind w:firstLine="440" w:firstLineChars="200"/>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地址：</w:t>
      </w:r>
      <w:r>
        <w:rPr>
          <w:rFonts w:hint="eastAsia" w:ascii="宋体" w:hAnsi="宋体" w:cs="宋体"/>
          <w:color w:val="auto"/>
          <w:kern w:val="0"/>
          <w:sz w:val="22"/>
          <w:szCs w:val="22"/>
          <w:highlight w:val="none"/>
          <w:lang w:eastAsia="zh-CN"/>
        </w:rPr>
        <w:t>泰顺县罗阳镇文祥大道588号宏飞商务楼3号楼4层（温州中建工程项目管理有限公司）</w:t>
      </w:r>
    </w:p>
    <w:p w14:paraId="60F3A765">
      <w:pPr>
        <w:tabs>
          <w:tab w:val="left" w:pos="1080"/>
        </w:tabs>
        <w:autoSpaceDE w:val="0"/>
        <w:autoSpaceDN w:val="0"/>
        <w:adjustRightInd w:val="0"/>
        <w:spacing w:line="360" w:lineRule="auto"/>
        <w:jc w:val="center"/>
        <w:textAlignment w:val="baseline"/>
        <w:rPr>
          <w:rFonts w:ascii="宋体" w:hAnsi="宋体" w:cs="宋体"/>
          <w:b/>
          <w:bCs/>
          <w:color w:val="auto"/>
          <w:sz w:val="28"/>
          <w:szCs w:val="28"/>
          <w:highlight w:val="none"/>
          <w:lang w:val="zh-CN"/>
        </w:rPr>
      </w:pPr>
    </w:p>
    <w:p w14:paraId="2D01815B">
      <w:pPr>
        <w:tabs>
          <w:tab w:val="left" w:pos="1080"/>
        </w:tabs>
        <w:autoSpaceDE w:val="0"/>
        <w:autoSpaceDN w:val="0"/>
        <w:adjustRightInd w:val="0"/>
        <w:spacing w:line="360" w:lineRule="auto"/>
        <w:jc w:val="center"/>
        <w:textAlignment w:val="baseline"/>
        <w:rPr>
          <w:rFonts w:ascii="宋体" w:hAnsi="宋体" w:cs="宋体"/>
          <w:b/>
          <w:bCs/>
          <w:color w:val="auto"/>
          <w:sz w:val="28"/>
          <w:szCs w:val="28"/>
          <w:highlight w:val="none"/>
          <w:lang w:val="zh-CN"/>
        </w:rPr>
      </w:pPr>
    </w:p>
    <w:p w14:paraId="6D5FF083">
      <w:pP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br w:type="page"/>
      </w:r>
    </w:p>
    <w:p w14:paraId="004B7AB4">
      <w:pPr>
        <w:tabs>
          <w:tab w:val="left" w:pos="1080"/>
        </w:tabs>
        <w:autoSpaceDE w:val="0"/>
        <w:autoSpaceDN w:val="0"/>
        <w:adjustRightInd w:val="0"/>
        <w:spacing w:line="360" w:lineRule="auto"/>
        <w:jc w:val="center"/>
        <w:textAlignment w:val="baseline"/>
        <w:rPr>
          <w:color w:val="auto"/>
          <w:highlight w:val="none"/>
          <w:lang w:val="zh-CN"/>
        </w:rPr>
      </w:pPr>
      <w:r>
        <w:rPr>
          <w:rFonts w:hint="eastAsia" w:ascii="宋体"/>
          <w:b/>
          <w:bCs/>
          <w:color w:val="auto"/>
          <w:sz w:val="36"/>
          <w:szCs w:val="36"/>
          <w:highlight w:val="none"/>
          <w:lang w:val="zh-CN"/>
        </w:rPr>
        <w:t>第一部分</w:t>
      </w:r>
      <w:r>
        <w:rPr>
          <w:rFonts w:ascii="宋体"/>
          <w:b/>
          <w:bCs/>
          <w:color w:val="auto"/>
          <w:sz w:val="36"/>
          <w:szCs w:val="36"/>
          <w:highlight w:val="none"/>
          <w:lang w:val="zh-CN"/>
        </w:rPr>
        <w:t xml:space="preserve"> </w:t>
      </w:r>
      <w:r>
        <w:rPr>
          <w:rFonts w:hint="eastAsia" w:ascii="宋体" w:hAnsi="Calibri" w:cs="宋体"/>
          <w:b/>
          <w:bCs/>
          <w:color w:val="auto"/>
          <w:sz w:val="36"/>
          <w:szCs w:val="36"/>
          <w:highlight w:val="none"/>
          <w:lang w:val="zh-CN"/>
        </w:rPr>
        <w:t xml:space="preserve">  投标邀请函（投标须知前附表）</w:t>
      </w:r>
    </w:p>
    <w:tbl>
      <w:tblPr>
        <w:tblStyle w:val="86"/>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34"/>
        <w:gridCol w:w="1718"/>
        <w:gridCol w:w="7619"/>
      </w:tblGrid>
      <w:tr w14:paraId="5BADA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tcBorders>
              <w:top w:val="single" w:color="auto" w:sz="12" w:space="0"/>
            </w:tcBorders>
            <w:vAlign w:val="center"/>
          </w:tcPr>
          <w:p w14:paraId="2539F2FA">
            <w:pPr>
              <w:spacing w:line="400" w:lineRule="atLeast"/>
              <w:jc w:val="right"/>
              <w:rPr>
                <w:rFonts w:ascii="宋体" w:hAnsi="宋体" w:cs="宋体"/>
                <w:color w:val="auto"/>
                <w:sz w:val="22"/>
                <w:szCs w:val="22"/>
                <w:highlight w:val="none"/>
              </w:rPr>
            </w:pPr>
            <w:r>
              <w:rPr>
                <w:rFonts w:hint="eastAsia" w:ascii="宋体" w:hAnsi="宋体" w:cs="宋体"/>
                <w:color w:val="auto"/>
                <w:sz w:val="22"/>
                <w:szCs w:val="22"/>
                <w:highlight w:val="none"/>
              </w:rPr>
              <w:t>项号</w:t>
            </w:r>
          </w:p>
        </w:tc>
        <w:tc>
          <w:tcPr>
            <w:tcW w:w="1718" w:type="dxa"/>
            <w:tcBorders>
              <w:top w:val="single" w:color="auto" w:sz="12" w:space="0"/>
            </w:tcBorders>
            <w:vAlign w:val="center"/>
          </w:tcPr>
          <w:p w14:paraId="4F953729">
            <w:pPr>
              <w:spacing w:line="400" w:lineRule="atLeast"/>
              <w:jc w:val="center"/>
              <w:rPr>
                <w:rFonts w:ascii="宋体" w:hAnsi="宋体" w:cs="宋体"/>
                <w:color w:val="auto"/>
                <w:sz w:val="22"/>
                <w:szCs w:val="22"/>
                <w:highlight w:val="none"/>
              </w:rPr>
            </w:pPr>
            <w:r>
              <w:rPr>
                <w:rFonts w:hint="eastAsia" w:ascii="宋体" w:hAnsi="宋体" w:cs="宋体"/>
                <w:color w:val="auto"/>
                <w:sz w:val="22"/>
                <w:szCs w:val="22"/>
                <w:highlight w:val="none"/>
              </w:rPr>
              <w:t>内容</w:t>
            </w:r>
          </w:p>
        </w:tc>
        <w:tc>
          <w:tcPr>
            <w:tcW w:w="7619" w:type="dxa"/>
            <w:tcBorders>
              <w:top w:val="single" w:color="auto" w:sz="12" w:space="0"/>
            </w:tcBorders>
            <w:vAlign w:val="center"/>
          </w:tcPr>
          <w:p w14:paraId="11716AA9">
            <w:pPr>
              <w:spacing w:line="400" w:lineRule="atLeast"/>
              <w:jc w:val="center"/>
              <w:rPr>
                <w:rFonts w:ascii="宋体" w:hAnsi="宋体" w:cs="宋体"/>
                <w:color w:val="auto"/>
                <w:sz w:val="22"/>
                <w:szCs w:val="22"/>
                <w:highlight w:val="none"/>
              </w:rPr>
            </w:pPr>
            <w:r>
              <w:rPr>
                <w:rFonts w:hint="eastAsia" w:ascii="宋体" w:hAnsi="宋体" w:cs="宋体"/>
                <w:color w:val="auto"/>
                <w:sz w:val="22"/>
                <w:szCs w:val="22"/>
                <w:highlight w:val="none"/>
              </w:rPr>
              <w:t>说明与要求</w:t>
            </w:r>
          </w:p>
        </w:tc>
      </w:tr>
      <w:tr w14:paraId="7350E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vAlign w:val="center"/>
          </w:tcPr>
          <w:p w14:paraId="364156B7">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13E1C864">
            <w:pPr>
              <w:rPr>
                <w:rFonts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7619" w:type="dxa"/>
            <w:vAlign w:val="center"/>
          </w:tcPr>
          <w:p w14:paraId="651FB2B0">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泰顺县农村饮用水供水站提升工程设备采购项目</w:t>
            </w:r>
          </w:p>
        </w:tc>
      </w:tr>
      <w:tr w14:paraId="56047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vAlign w:val="center"/>
          </w:tcPr>
          <w:p w14:paraId="2341B15F">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7BA516DB">
            <w:pPr>
              <w:rPr>
                <w:rFonts w:ascii="宋体" w:hAnsi="宋体" w:cs="宋体"/>
                <w:color w:val="auto"/>
                <w:sz w:val="22"/>
                <w:szCs w:val="22"/>
                <w:highlight w:val="none"/>
              </w:rPr>
            </w:pPr>
            <w:r>
              <w:rPr>
                <w:rFonts w:hint="eastAsia" w:ascii="宋体" w:hAnsi="宋体" w:cs="宋体"/>
                <w:color w:val="auto"/>
                <w:sz w:val="22"/>
                <w:szCs w:val="22"/>
                <w:highlight w:val="none"/>
              </w:rPr>
              <w:t>项目编号</w:t>
            </w:r>
          </w:p>
        </w:tc>
        <w:tc>
          <w:tcPr>
            <w:tcW w:w="7619" w:type="dxa"/>
            <w:vAlign w:val="center"/>
          </w:tcPr>
          <w:p w14:paraId="70C88B8C">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 xml:space="preserve">TSCG202505007 </w:t>
            </w:r>
          </w:p>
        </w:tc>
      </w:tr>
      <w:tr w14:paraId="48F90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vAlign w:val="center"/>
          </w:tcPr>
          <w:p w14:paraId="75B36475">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22F0CF1E">
            <w:pPr>
              <w:rPr>
                <w:rFonts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7619" w:type="dxa"/>
            <w:vAlign w:val="center"/>
          </w:tcPr>
          <w:p w14:paraId="1B04AC3C">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自筹</w:t>
            </w:r>
          </w:p>
        </w:tc>
      </w:tr>
      <w:tr w14:paraId="00F8B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vAlign w:val="center"/>
          </w:tcPr>
          <w:p w14:paraId="26D9A308">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7C952A1E">
            <w:pPr>
              <w:rPr>
                <w:rFonts w:ascii="宋体" w:hAnsi="宋体" w:cs="宋体"/>
                <w:color w:val="auto"/>
                <w:sz w:val="22"/>
                <w:szCs w:val="22"/>
                <w:highlight w:val="none"/>
              </w:rPr>
            </w:pPr>
            <w:r>
              <w:rPr>
                <w:rFonts w:hint="eastAsia" w:ascii="宋体" w:hAnsi="宋体" w:cs="宋体"/>
                <w:color w:val="auto"/>
                <w:sz w:val="22"/>
                <w:szCs w:val="22"/>
                <w:highlight w:val="none"/>
              </w:rPr>
              <w:t>采购人式</w:t>
            </w:r>
          </w:p>
        </w:tc>
        <w:tc>
          <w:tcPr>
            <w:tcW w:w="7619" w:type="dxa"/>
            <w:vAlign w:val="center"/>
          </w:tcPr>
          <w:p w14:paraId="01B28B7D">
            <w:pPr>
              <w:rPr>
                <w:rFonts w:ascii="宋体" w:hAnsi="宋体" w:cs="宋体"/>
                <w:color w:val="auto"/>
                <w:sz w:val="22"/>
                <w:szCs w:val="22"/>
                <w:highlight w:val="none"/>
              </w:rPr>
            </w:pPr>
            <w:r>
              <w:rPr>
                <w:rFonts w:hint="eastAsia" w:ascii="宋体" w:hAnsi="宋体" w:cs="宋体"/>
                <w:color w:val="auto"/>
                <w:sz w:val="22"/>
                <w:szCs w:val="22"/>
                <w:highlight w:val="none"/>
              </w:rPr>
              <w:t>竞争性磋商</w:t>
            </w:r>
          </w:p>
        </w:tc>
      </w:tr>
      <w:tr w14:paraId="4123D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1" w:hRule="atLeast"/>
          <w:jc w:val="center"/>
        </w:trPr>
        <w:tc>
          <w:tcPr>
            <w:tcW w:w="834" w:type="dxa"/>
            <w:vAlign w:val="center"/>
          </w:tcPr>
          <w:p w14:paraId="5A2294B2">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1727A8D6">
            <w:pPr>
              <w:rPr>
                <w:color w:val="auto"/>
                <w:sz w:val="22"/>
                <w:szCs w:val="22"/>
                <w:highlight w:val="none"/>
              </w:rPr>
            </w:pPr>
            <w:r>
              <w:rPr>
                <w:rFonts w:hint="eastAsia"/>
                <w:color w:val="auto"/>
                <w:sz w:val="22"/>
                <w:szCs w:val="22"/>
                <w:highlight w:val="none"/>
              </w:rPr>
              <w:t>采购预算</w:t>
            </w:r>
          </w:p>
          <w:p w14:paraId="57D5C756">
            <w:pPr>
              <w:widowControl/>
              <w:textAlignment w:val="center"/>
              <w:rPr>
                <w:color w:val="auto"/>
                <w:sz w:val="22"/>
                <w:szCs w:val="22"/>
                <w:highlight w:val="none"/>
              </w:rPr>
            </w:pPr>
            <w:r>
              <w:rPr>
                <w:rFonts w:hint="eastAsia" w:ascii="宋体" w:hAnsi="宋体" w:cs="宋体"/>
                <w:color w:val="auto"/>
                <w:sz w:val="22"/>
                <w:szCs w:val="22"/>
                <w:highlight w:val="none"/>
              </w:rPr>
              <w:t>（最高限价）</w:t>
            </w:r>
          </w:p>
        </w:tc>
        <w:tc>
          <w:tcPr>
            <w:tcW w:w="7619" w:type="dxa"/>
            <w:vAlign w:val="center"/>
          </w:tcPr>
          <w:p w14:paraId="64F58554">
            <w:pPr>
              <w:rPr>
                <w:rFonts w:ascii="宋体" w:hAnsi="宋体" w:cs="宋体"/>
                <w:color w:val="auto"/>
                <w:sz w:val="22"/>
                <w:szCs w:val="22"/>
                <w:highlight w:val="none"/>
              </w:rPr>
            </w:pPr>
            <w:r>
              <w:rPr>
                <w:rFonts w:hint="eastAsia" w:cs="Times New Roman"/>
                <w:color w:val="auto"/>
                <w:sz w:val="22"/>
                <w:szCs w:val="22"/>
                <w:highlight w:val="none"/>
                <w:lang w:val="en-US" w:eastAsia="zh-CN"/>
              </w:rPr>
              <w:t>387.3352万元</w:t>
            </w:r>
          </w:p>
        </w:tc>
      </w:tr>
      <w:tr w14:paraId="3E5A8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34" w:type="dxa"/>
            <w:vAlign w:val="center"/>
          </w:tcPr>
          <w:p w14:paraId="20B51434">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1D5887FD">
            <w:pPr>
              <w:rPr>
                <w:rFonts w:ascii="宋体" w:hAnsi="宋体" w:cs="宋体"/>
                <w:color w:val="auto"/>
                <w:sz w:val="22"/>
                <w:szCs w:val="22"/>
                <w:highlight w:val="none"/>
              </w:rPr>
            </w:pPr>
            <w:r>
              <w:rPr>
                <w:rFonts w:hint="eastAsia" w:ascii="宋体" w:hAnsi="宋体" w:cs="宋体"/>
                <w:color w:val="auto"/>
                <w:sz w:val="22"/>
                <w:szCs w:val="22"/>
                <w:highlight w:val="none"/>
              </w:rPr>
              <w:t>采购人</w:t>
            </w:r>
          </w:p>
        </w:tc>
        <w:tc>
          <w:tcPr>
            <w:tcW w:w="7619" w:type="dxa"/>
            <w:vAlign w:val="center"/>
          </w:tcPr>
          <w:p w14:paraId="685F7719">
            <w:pPr>
              <w:widowControl/>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名称：</w:t>
            </w:r>
            <w:r>
              <w:rPr>
                <w:rFonts w:hint="eastAsia" w:ascii="宋体" w:hAnsi="宋体" w:cs="宋体"/>
                <w:color w:val="auto"/>
                <w:sz w:val="22"/>
                <w:szCs w:val="22"/>
                <w:highlight w:val="none"/>
                <w:lang w:eastAsia="zh-CN"/>
              </w:rPr>
              <w:t>温州公用事业发展集团泰顺水务有限公司</w:t>
            </w:r>
          </w:p>
          <w:p w14:paraId="30B09C4B">
            <w:pPr>
              <w:widowControl/>
              <w:textAlignment w:val="center"/>
              <w:rPr>
                <w:color w:val="auto"/>
                <w:sz w:val="22"/>
                <w:szCs w:val="22"/>
                <w:highlight w:val="none"/>
              </w:rPr>
            </w:pPr>
            <w:r>
              <w:rPr>
                <w:rFonts w:hint="eastAsia"/>
                <w:color w:val="auto"/>
                <w:sz w:val="22"/>
                <w:szCs w:val="22"/>
                <w:highlight w:val="none"/>
              </w:rPr>
              <w:t>项目联系人（询问）：</w:t>
            </w:r>
            <w:r>
              <w:rPr>
                <w:rFonts w:hint="eastAsia"/>
                <w:color w:val="auto"/>
                <w:sz w:val="22"/>
                <w:szCs w:val="22"/>
                <w:highlight w:val="none"/>
                <w:lang w:eastAsia="zh-CN"/>
              </w:rPr>
              <w:t>夏克帮</w:t>
            </w:r>
            <w:r>
              <w:rPr>
                <w:rFonts w:hint="eastAsia"/>
                <w:color w:val="auto"/>
                <w:sz w:val="22"/>
                <w:szCs w:val="22"/>
                <w:highlight w:val="none"/>
              </w:rPr>
              <w:t>　　　　　　　　　</w:t>
            </w:r>
          </w:p>
          <w:p w14:paraId="749A0B01">
            <w:pPr>
              <w:widowControl/>
              <w:textAlignment w:val="center"/>
              <w:rPr>
                <w:rFonts w:hint="eastAsia" w:eastAsia="宋体"/>
                <w:color w:val="auto"/>
                <w:sz w:val="22"/>
                <w:szCs w:val="22"/>
                <w:highlight w:val="none"/>
                <w:lang w:eastAsia="zh-CN"/>
              </w:rPr>
            </w:pPr>
            <w:r>
              <w:rPr>
                <w:rFonts w:hint="eastAsia"/>
                <w:color w:val="auto"/>
                <w:sz w:val="22"/>
                <w:szCs w:val="22"/>
                <w:highlight w:val="none"/>
              </w:rPr>
              <w:t>项目联系方式（询问）：</w:t>
            </w:r>
            <w:r>
              <w:rPr>
                <w:rFonts w:hint="eastAsia"/>
                <w:color w:val="auto"/>
                <w:sz w:val="22"/>
                <w:szCs w:val="22"/>
                <w:highlight w:val="none"/>
                <w:lang w:eastAsia="zh-CN"/>
              </w:rPr>
              <w:t>0577-59280319</w:t>
            </w:r>
          </w:p>
          <w:p w14:paraId="429CA104">
            <w:pPr>
              <w:widowControl/>
              <w:textAlignment w:val="center"/>
              <w:rPr>
                <w:rFonts w:hint="eastAsia" w:eastAsia="宋体"/>
                <w:color w:val="auto"/>
                <w:sz w:val="22"/>
                <w:szCs w:val="22"/>
                <w:highlight w:val="none"/>
                <w:lang w:eastAsia="zh-CN"/>
              </w:rPr>
            </w:pPr>
            <w:r>
              <w:rPr>
                <w:rFonts w:hint="eastAsia"/>
                <w:color w:val="auto"/>
                <w:sz w:val="22"/>
                <w:szCs w:val="22"/>
                <w:highlight w:val="none"/>
              </w:rPr>
              <w:t>质疑联系人： </w:t>
            </w:r>
            <w:r>
              <w:rPr>
                <w:rFonts w:hint="eastAsia"/>
                <w:color w:val="auto"/>
                <w:sz w:val="22"/>
                <w:szCs w:val="22"/>
                <w:highlight w:val="none"/>
                <w:lang w:eastAsia="zh-CN"/>
              </w:rPr>
              <w:t>周国杰</w:t>
            </w:r>
          </w:p>
          <w:p w14:paraId="3A06EE21">
            <w:pPr>
              <w:widowControl/>
              <w:textAlignment w:val="center"/>
              <w:rPr>
                <w:rFonts w:hint="eastAsia" w:eastAsia="宋体"/>
                <w:color w:val="auto"/>
                <w:sz w:val="22"/>
                <w:szCs w:val="22"/>
                <w:highlight w:val="none"/>
                <w:lang w:eastAsia="zh-CN"/>
              </w:rPr>
            </w:pPr>
            <w:r>
              <w:rPr>
                <w:rFonts w:hint="eastAsia"/>
                <w:color w:val="auto"/>
                <w:sz w:val="22"/>
                <w:szCs w:val="22"/>
                <w:highlight w:val="none"/>
              </w:rPr>
              <w:t>质疑联系方式：</w:t>
            </w:r>
            <w:r>
              <w:rPr>
                <w:rFonts w:hint="eastAsia"/>
                <w:color w:val="auto"/>
                <w:sz w:val="22"/>
                <w:szCs w:val="22"/>
                <w:highlight w:val="none"/>
                <w:lang w:eastAsia="zh-CN"/>
              </w:rPr>
              <w:t>057759280319</w:t>
            </w:r>
          </w:p>
        </w:tc>
      </w:tr>
      <w:tr w14:paraId="33487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vAlign w:val="center"/>
          </w:tcPr>
          <w:p w14:paraId="2C846833">
            <w:pPr>
              <w:widowControl/>
              <w:numPr>
                <w:ilvl w:val="0"/>
                <w:numId w:val="4"/>
              </w:numPr>
              <w:tabs>
                <w:tab w:val="left" w:pos="432"/>
              </w:tabs>
              <w:ind w:left="420" w:right="105" w:hanging="420"/>
              <w:jc w:val="center"/>
              <w:rPr>
                <w:rFonts w:ascii="宋体" w:hAnsi="宋体" w:cs="宋体"/>
                <w:color w:val="auto"/>
                <w:sz w:val="22"/>
                <w:szCs w:val="22"/>
                <w:highlight w:val="none"/>
              </w:rPr>
            </w:pPr>
          </w:p>
        </w:tc>
        <w:tc>
          <w:tcPr>
            <w:tcW w:w="1718" w:type="dxa"/>
            <w:vAlign w:val="center"/>
          </w:tcPr>
          <w:p w14:paraId="5367BEAA">
            <w:pPr>
              <w:rPr>
                <w:rFonts w:ascii="宋体" w:hAnsi="宋体" w:cs="宋体"/>
                <w:color w:val="auto"/>
                <w:sz w:val="22"/>
                <w:szCs w:val="22"/>
                <w:highlight w:val="none"/>
              </w:rPr>
            </w:pPr>
            <w:r>
              <w:rPr>
                <w:rFonts w:hint="eastAsia" w:ascii="宋体" w:hAnsi="宋体" w:cs="宋体"/>
                <w:color w:val="auto"/>
                <w:sz w:val="22"/>
                <w:szCs w:val="22"/>
                <w:highlight w:val="none"/>
              </w:rPr>
              <w:t>招标代理机构</w:t>
            </w:r>
          </w:p>
        </w:tc>
        <w:tc>
          <w:tcPr>
            <w:tcW w:w="7619" w:type="dxa"/>
            <w:vAlign w:val="center"/>
          </w:tcPr>
          <w:p w14:paraId="5A79CEAF">
            <w:pPr>
              <w:widowControl/>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名称：温州中建工程项目管理有限公司</w:t>
            </w:r>
          </w:p>
          <w:p w14:paraId="022ABFD4">
            <w:pPr>
              <w:widowControl/>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项目经办人：</w:t>
            </w:r>
            <w:r>
              <w:rPr>
                <w:rFonts w:hint="eastAsia" w:ascii="宋体" w:hAnsi="宋体" w:cs="宋体"/>
                <w:color w:val="auto"/>
                <w:kern w:val="0"/>
                <w:sz w:val="22"/>
                <w:szCs w:val="22"/>
                <w:highlight w:val="none"/>
                <w:lang w:eastAsia="zh-CN"/>
              </w:rPr>
              <w:t>林莉</w:t>
            </w:r>
            <w:r>
              <w:rPr>
                <w:rFonts w:hint="eastAsia" w:ascii="宋体" w:hAnsi="宋体" w:cs="宋体"/>
                <w:color w:val="auto"/>
                <w:kern w:val="0"/>
                <w:sz w:val="22"/>
                <w:szCs w:val="22"/>
                <w:highlight w:val="none"/>
              </w:rPr>
              <w:t xml:space="preserve">   </w:t>
            </w:r>
          </w:p>
          <w:p w14:paraId="426487CD">
            <w:pPr>
              <w:widowControl/>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联系电话：17606774402</w:t>
            </w:r>
          </w:p>
          <w:p w14:paraId="7A2C9FC6">
            <w:pPr>
              <w:widowControl/>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质疑咨询联系人：</w:t>
            </w:r>
            <w:r>
              <w:rPr>
                <w:rFonts w:hint="eastAsia" w:ascii="宋体" w:hAnsi="宋体" w:cs="宋体"/>
                <w:color w:val="auto"/>
                <w:kern w:val="0"/>
                <w:sz w:val="22"/>
                <w:szCs w:val="22"/>
                <w:highlight w:val="none"/>
                <w:lang w:eastAsia="zh-CN"/>
              </w:rPr>
              <w:t>徐雅敏</w:t>
            </w:r>
          </w:p>
          <w:p w14:paraId="7EC27A9E">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联系电话：0577-67566828</w:t>
            </w:r>
          </w:p>
        </w:tc>
      </w:tr>
      <w:tr w14:paraId="009C8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vAlign w:val="center"/>
          </w:tcPr>
          <w:p w14:paraId="45A34514">
            <w:pPr>
              <w:widowControl/>
              <w:numPr>
                <w:ilvl w:val="0"/>
                <w:numId w:val="4"/>
              </w:numPr>
              <w:tabs>
                <w:tab w:val="left" w:pos="432"/>
              </w:tabs>
              <w:ind w:left="420" w:right="105" w:hanging="420"/>
              <w:jc w:val="center"/>
              <w:rPr>
                <w:rFonts w:ascii="宋体" w:hAnsi="宋体" w:cs="宋体"/>
                <w:color w:val="auto"/>
                <w:sz w:val="22"/>
                <w:szCs w:val="22"/>
                <w:highlight w:val="none"/>
              </w:rPr>
            </w:pPr>
          </w:p>
        </w:tc>
        <w:tc>
          <w:tcPr>
            <w:tcW w:w="1718" w:type="dxa"/>
            <w:vAlign w:val="center"/>
          </w:tcPr>
          <w:p w14:paraId="226B300A">
            <w:pPr>
              <w:rPr>
                <w:rFonts w:ascii="宋体" w:hAnsi="宋体" w:cs="宋体"/>
                <w:color w:val="auto"/>
                <w:sz w:val="22"/>
                <w:szCs w:val="22"/>
                <w:highlight w:val="none"/>
              </w:rPr>
            </w:pPr>
            <w:r>
              <w:rPr>
                <w:rFonts w:hint="eastAsia" w:ascii="宋体" w:hAnsi="宋体" w:cs="宋体"/>
                <w:color w:val="auto"/>
                <w:sz w:val="22"/>
                <w:szCs w:val="22"/>
                <w:highlight w:val="none"/>
              </w:rPr>
              <w:t>评标办法</w:t>
            </w:r>
          </w:p>
        </w:tc>
        <w:tc>
          <w:tcPr>
            <w:tcW w:w="7619" w:type="dxa"/>
            <w:vAlign w:val="center"/>
          </w:tcPr>
          <w:p w14:paraId="47C4494C">
            <w:pPr>
              <w:rPr>
                <w:rFonts w:ascii="宋体" w:hAnsi="宋体" w:cs="宋体"/>
                <w:color w:val="auto"/>
                <w:sz w:val="22"/>
                <w:szCs w:val="22"/>
                <w:highlight w:val="none"/>
              </w:rPr>
            </w:pPr>
            <w:r>
              <w:rPr>
                <w:rFonts w:hint="eastAsia" w:ascii="宋体" w:hAnsi="宋体" w:cs="宋体"/>
                <w:color w:val="auto"/>
                <w:sz w:val="22"/>
                <w:szCs w:val="22"/>
                <w:highlight w:val="none"/>
              </w:rPr>
              <w:t>综合评分法</w:t>
            </w:r>
          </w:p>
        </w:tc>
      </w:tr>
      <w:tr w14:paraId="767E3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vAlign w:val="center"/>
          </w:tcPr>
          <w:p w14:paraId="51482ACE">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1C36D3B0">
            <w:pPr>
              <w:rPr>
                <w:rFonts w:ascii="宋体" w:hAnsi="宋体" w:cs="宋体"/>
                <w:color w:val="auto"/>
                <w:sz w:val="22"/>
                <w:szCs w:val="22"/>
                <w:highlight w:val="none"/>
              </w:rPr>
            </w:pPr>
            <w:r>
              <w:rPr>
                <w:rFonts w:hint="eastAsia" w:ascii="宋体" w:hAnsi="宋体" w:cs="宋体"/>
                <w:color w:val="auto"/>
                <w:sz w:val="22"/>
                <w:szCs w:val="22"/>
                <w:highlight w:val="none"/>
              </w:rPr>
              <w:t>招标内容</w:t>
            </w:r>
          </w:p>
        </w:tc>
        <w:tc>
          <w:tcPr>
            <w:tcW w:w="7619" w:type="dxa"/>
            <w:vAlign w:val="center"/>
          </w:tcPr>
          <w:p w14:paraId="3EA3B52B">
            <w:pPr>
              <w:rPr>
                <w:rFonts w:ascii="宋体" w:hAnsi="宋体" w:cs="宋体"/>
                <w:color w:val="auto"/>
                <w:sz w:val="22"/>
                <w:szCs w:val="22"/>
                <w:highlight w:val="none"/>
              </w:rPr>
            </w:pPr>
            <w:r>
              <w:rPr>
                <w:rFonts w:hint="eastAsia" w:ascii="宋体" w:hAnsi="宋体" w:cs="宋体"/>
                <w:color w:val="auto"/>
                <w:sz w:val="22"/>
                <w:szCs w:val="22"/>
                <w:highlight w:val="none"/>
              </w:rPr>
              <w:t>具体内容见竞争性磋商文件。</w:t>
            </w:r>
          </w:p>
        </w:tc>
      </w:tr>
      <w:tr w14:paraId="6F0F1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75" w:hRule="atLeast"/>
          <w:jc w:val="center"/>
        </w:trPr>
        <w:tc>
          <w:tcPr>
            <w:tcW w:w="834" w:type="dxa"/>
            <w:vAlign w:val="center"/>
          </w:tcPr>
          <w:p w14:paraId="4EDB0368">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482750BE">
            <w:pPr>
              <w:rPr>
                <w:rFonts w:ascii="宋体" w:hAnsi="宋体" w:cs="宋体"/>
                <w:color w:val="auto"/>
                <w:sz w:val="22"/>
                <w:szCs w:val="22"/>
                <w:highlight w:val="none"/>
              </w:rPr>
            </w:pPr>
            <w:r>
              <w:rPr>
                <w:rFonts w:hint="eastAsia" w:ascii="宋体" w:hAnsi="宋体" w:cs="宋体"/>
                <w:color w:val="auto"/>
                <w:sz w:val="22"/>
                <w:szCs w:val="22"/>
                <w:highlight w:val="none"/>
              </w:rPr>
              <w:t>投标供应商资格要求</w:t>
            </w:r>
          </w:p>
        </w:tc>
        <w:tc>
          <w:tcPr>
            <w:tcW w:w="7619" w:type="dxa"/>
            <w:vAlign w:val="center"/>
          </w:tcPr>
          <w:p w14:paraId="0BBC4248">
            <w:pPr>
              <w:pStyle w:val="34"/>
              <w:spacing w:line="360" w:lineRule="auto"/>
              <w:ind w:firstLine="440" w:firstLineChars="200"/>
              <w:rPr>
                <w:rFonts w:hint="eastAsia" w:ascii="宋体" w:hAnsi="宋体" w:cs="宋体" w:eastAsiaTheme="minorEastAsia"/>
                <w:color w:val="auto"/>
                <w:kern w:val="0"/>
                <w:sz w:val="22"/>
                <w:szCs w:val="24"/>
                <w:highlight w:val="none"/>
              </w:rPr>
            </w:pPr>
            <w:r>
              <w:rPr>
                <w:rFonts w:hint="eastAsia" w:ascii="宋体" w:hAnsi="宋体" w:cs="宋体" w:eastAsiaTheme="minorEastAsia"/>
                <w:color w:val="auto"/>
                <w:kern w:val="0"/>
                <w:sz w:val="22"/>
                <w:szCs w:val="24"/>
                <w:highlight w:val="none"/>
              </w:rPr>
              <w:t>1.1具有独立承担民事责任的能力；</w:t>
            </w:r>
          </w:p>
          <w:p w14:paraId="149F7745">
            <w:pPr>
              <w:pStyle w:val="34"/>
              <w:spacing w:line="360" w:lineRule="auto"/>
              <w:ind w:firstLine="440" w:firstLineChars="200"/>
              <w:rPr>
                <w:rFonts w:hint="eastAsia" w:ascii="宋体" w:hAnsi="宋体" w:cs="宋体" w:eastAsiaTheme="minorEastAsia"/>
                <w:color w:val="auto"/>
                <w:kern w:val="0"/>
                <w:sz w:val="22"/>
                <w:szCs w:val="24"/>
                <w:highlight w:val="none"/>
              </w:rPr>
            </w:pPr>
            <w:r>
              <w:rPr>
                <w:rFonts w:hint="eastAsia" w:ascii="宋体" w:hAnsi="宋体" w:cs="宋体" w:eastAsiaTheme="minorEastAsia"/>
                <w:color w:val="auto"/>
                <w:kern w:val="0"/>
                <w:sz w:val="22"/>
                <w:szCs w:val="24"/>
                <w:highlight w:val="none"/>
              </w:rPr>
              <w:t>1.2具有良好的商业信誉和健全的财务会计制度；</w:t>
            </w:r>
          </w:p>
          <w:p w14:paraId="35E2F0A0">
            <w:pPr>
              <w:pStyle w:val="34"/>
              <w:spacing w:line="360" w:lineRule="auto"/>
              <w:ind w:firstLine="440" w:firstLineChars="200"/>
              <w:rPr>
                <w:rFonts w:hint="eastAsia" w:ascii="宋体" w:hAnsi="宋体" w:cs="宋体" w:eastAsiaTheme="minorEastAsia"/>
                <w:color w:val="auto"/>
                <w:kern w:val="0"/>
                <w:sz w:val="22"/>
                <w:szCs w:val="24"/>
                <w:highlight w:val="none"/>
              </w:rPr>
            </w:pPr>
            <w:r>
              <w:rPr>
                <w:rFonts w:hint="eastAsia" w:ascii="宋体" w:hAnsi="宋体" w:cs="宋体" w:eastAsiaTheme="minorEastAsia"/>
                <w:color w:val="auto"/>
                <w:kern w:val="0"/>
                <w:sz w:val="22"/>
                <w:szCs w:val="24"/>
                <w:highlight w:val="none"/>
              </w:rPr>
              <w:t>1.3具有履行合同所必需的设备和专业技术能力；</w:t>
            </w:r>
          </w:p>
          <w:p w14:paraId="269C37BE">
            <w:pPr>
              <w:pStyle w:val="34"/>
              <w:spacing w:line="360" w:lineRule="auto"/>
              <w:ind w:firstLine="440" w:firstLineChars="200"/>
              <w:rPr>
                <w:rFonts w:hint="eastAsia" w:ascii="宋体" w:hAnsi="宋体" w:cs="宋体" w:eastAsiaTheme="minorEastAsia"/>
                <w:color w:val="auto"/>
                <w:kern w:val="0"/>
                <w:sz w:val="22"/>
                <w:szCs w:val="24"/>
                <w:highlight w:val="none"/>
              </w:rPr>
            </w:pPr>
            <w:r>
              <w:rPr>
                <w:rFonts w:hint="eastAsia" w:ascii="宋体" w:hAnsi="宋体" w:cs="宋体" w:eastAsiaTheme="minorEastAsia"/>
                <w:color w:val="auto"/>
                <w:kern w:val="0"/>
                <w:sz w:val="22"/>
                <w:szCs w:val="24"/>
                <w:highlight w:val="none"/>
              </w:rPr>
              <w:t>1.4有依法缴纳税收和社会保障资金的良好记录；</w:t>
            </w:r>
          </w:p>
          <w:p w14:paraId="57B293EA">
            <w:pPr>
              <w:pStyle w:val="34"/>
              <w:spacing w:line="360" w:lineRule="auto"/>
              <w:ind w:firstLine="440" w:firstLineChars="200"/>
              <w:rPr>
                <w:rFonts w:hint="eastAsia" w:ascii="宋体" w:hAnsi="宋体" w:cs="宋体" w:eastAsiaTheme="minorEastAsia"/>
                <w:color w:val="auto"/>
                <w:kern w:val="0"/>
                <w:sz w:val="22"/>
                <w:szCs w:val="24"/>
                <w:highlight w:val="none"/>
              </w:rPr>
            </w:pPr>
            <w:r>
              <w:rPr>
                <w:rFonts w:hint="eastAsia" w:ascii="宋体" w:hAnsi="宋体" w:cs="宋体" w:eastAsiaTheme="minorEastAsia"/>
                <w:color w:val="auto"/>
                <w:kern w:val="0"/>
                <w:sz w:val="22"/>
                <w:szCs w:val="24"/>
                <w:highlight w:val="none"/>
              </w:rPr>
              <w:t>1.5参加政府采购活动前三年内，在经营活动中没有重大违法记录；</w:t>
            </w:r>
          </w:p>
          <w:p w14:paraId="53976E13">
            <w:pPr>
              <w:pStyle w:val="34"/>
              <w:spacing w:line="360" w:lineRule="auto"/>
              <w:ind w:firstLine="440" w:firstLineChars="200"/>
              <w:rPr>
                <w:rFonts w:hint="eastAsia" w:ascii="宋体" w:hAnsi="宋体" w:cs="宋体" w:eastAsiaTheme="minorEastAsia"/>
                <w:color w:val="auto"/>
                <w:kern w:val="0"/>
                <w:sz w:val="22"/>
                <w:szCs w:val="24"/>
                <w:highlight w:val="none"/>
                <w:lang w:val="en-US" w:eastAsia="zh-CN"/>
              </w:rPr>
            </w:pPr>
            <w:r>
              <w:rPr>
                <w:rFonts w:hint="eastAsia" w:ascii="宋体" w:hAnsi="宋体" w:cs="宋体" w:eastAsiaTheme="minorEastAsia"/>
                <w:color w:val="auto"/>
                <w:kern w:val="0"/>
                <w:sz w:val="22"/>
                <w:szCs w:val="24"/>
                <w:highlight w:val="none"/>
                <w:lang w:val="en-US" w:eastAsia="zh-CN"/>
              </w:rPr>
              <w:t>2</w:t>
            </w:r>
            <w:r>
              <w:rPr>
                <w:rFonts w:hint="eastAsia" w:ascii="宋体" w:hAnsi="宋体" w:cs="宋体" w:eastAsiaTheme="minorEastAsia"/>
                <w:color w:val="auto"/>
                <w:kern w:val="0"/>
                <w:sz w:val="22"/>
                <w:szCs w:val="24"/>
                <w:highlight w:val="none"/>
              </w:rPr>
              <w:t>、特定资格条件：</w:t>
            </w:r>
            <w:r>
              <w:rPr>
                <w:rFonts w:hint="eastAsia" w:ascii="宋体" w:hAnsi="宋体" w:cs="宋体" w:eastAsiaTheme="minorEastAsia"/>
                <w:color w:val="auto"/>
                <w:kern w:val="0"/>
                <w:sz w:val="22"/>
                <w:szCs w:val="24"/>
                <w:highlight w:val="none"/>
                <w:lang w:val="en-US" w:eastAsia="zh-CN"/>
              </w:rPr>
              <w:t>无</w:t>
            </w:r>
          </w:p>
          <w:p w14:paraId="33587543">
            <w:pPr>
              <w:pStyle w:val="34"/>
              <w:spacing w:line="360" w:lineRule="auto"/>
              <w:ind w:firstLine="440" w:firstLineChars="200"/>
              <w:rPr>
                <w:rFonts w:ascii="宋体" w:hAnsi="宋体" w:cs="宋体" w:eastAsiaTheme="minorEastAsia"/>
                <w:color w:val="auto"/>
                <w:kern w:val="0"/>
                <w:sz w:val="22"/>
                <w:szCs w:val="24"/>
                <w:highlight w:val="none"/>
              </w:rPr>
            </w:pPr>
            <w:r>
              <w:rPr>
                <w:rFonts w:hint="eastAsia" w:ascii="宋体" w:hAnsi="宋体" w:cs="宋体" w:eastAsiaTheme="minorEastAsia"/>
                <w:color w:val="auto"/>
                <w:kern w:val="0"/>
                <w:sz w:val="22"/>
                <w:szCs w:val="24"/>
                <w:highlight w:val="none"/>
                <w:lang w:val="en-US" w:eastAsia="zh-CN"/>
              </w:rPr>
              <w:t>3</w:t>
            </w:r>
            <w:r>
              <w:rPr>
                <w:rFonts w:hint="eastAsia" w:ascii="宋体" w:hAnsi="宋体" w:cs="宋体" w:eastAsiaTheme="minorEastAsia"/>
                <w:color w:val="auto"/>
                <w:kern w:val="0"/>
                <w:sz w:val="22"/>
                <w:szCs w:val="24"/>
                <w:highlight w:val="none"/>
              </w:rPr>
              <w:t>、符合浙财采监【2013】24号《关于规范政府采购供应商资格设定及资格审查的通知》第六条规定，且未被“信用中国”（www.creditchina.gov.cn）、中国政府采购网（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eastAsiaTheme="minorEastAsia"/>
                <w:color w:val="auto"/>
                <w:kern w:val="0"/>
                <w:sz w:val="22"/>
                <w:szCs w:val="24"/>
                <w:highlight w:val="none"/>
              </w:rPr>
              <w:t>www.ccgp.gov.cn</w:t>
            </w:r>
            <w:r>
              <w:rPr>
                <w:rFonts w:hint="eastAsia" w:ascii="宋体" w:hAnsi="宋体" w:cs="宋体" w:eastAsiaTheme="minorEastAsia"/>
                <w:color w:val="auto"/>
                <w:kern w:val="0"/>
                <w:sz w:val="22"/>
                <w:szCs w:val="24"/>
                <w:highlight w:val="none"/>
              </w:rPr>
              <w:fldChar w:fldCharType="end"/>
            </w:r>
            <w:r>
              <w:rPr>
                <w:rFonts w:hint="eastAsia" w:ascii="宋体" w:hAnsi="宋体" w:cs="宋体" w:eastAsiaTheme="minorEastAsia"/>
                <w:color w:val="auto"/>
                <w:kern w:val="0"/>
                <w:sz w:val="22"/>
                <w:szCs w:val="24"/>
                <w:highlight w:val="none"/>
              </w:rPr>
              <w:t>）列入失信被执行人、重大税收违法案件当事人名单、政府采购严重违法失信行为记录名单。</w:t>
            </w:r>
          </w:p>
          <w:p w14:paraId="0EF421E2">
            <w:pPr>
              <w:pStyle w:val="34"/>
              <w:spacing w:line="360" w:lineRule="auto"/>
              <w:ind w:firstLine="440" w:firstLineChars="200"/>
              <w:rPr>
                <w:rFonts w:hint="eastAsia" w:ascii="宋体" w:hAnsi="宋体" w:cs="宋体" w:eastAsiaTheme="minorEastAsia"/>
                <w:color w:val="auto"/>
                <w:kern w:val="0"/>
                <w:sz w:val="22"/>
                <w:szCs w:val="24"/>
                <w:highlight w:val="none"/>
                <w:lang w:eastAsia="zh-CN"/>
              </w:rPr>
            </w:pPr>
            <w:r>
              <w:rPr>
                <w:rFonts w:hint="eastAsia" w:ascii="宋体" w:hAnsi="宋体" w:cs="宋体" w:eastAsiaTheme="minorEastAsia"/>
                <w:color w:val="auto"/>
                <w:kern w:val="0"/>
                <w:sz w:val="22"/>
                <w:szCs w:val="24"/>
                <w:highlight w:val="none"/>
                <w:lang w:val="en-US" w:eastAsia="zh-CN"/>
              </w:rPr>
              <w:t>4</w:t>
            </w:r>
            <w:r>
              <w:rPr>
                <w:rFonts w:hint="eastAsia" w:ascii="宋体" w:hAnsi="宋体" w:cs="宋体" w:eastAsiaTheme="minorEastAsia"/>
                <w:color w:val="auto"/>
                <w:kern w:val="0"/>
                <w:sz w:val="22"/>
                <w:szCs w:val="24"/>
                <w:highlight w:val="none"/>
              </w:rPr>
              <w:t>、</w:t>
            </w:r>
            <w:r>
              <w:rPr>
                <w:rFonts w:hint="eastAsia" w:ascii="宋体" w:hAnsi="宋体" w:cs="宋体" w:eastAsiaTheme="minorEastAsia"/>
                <w:b w:val="0"/>
                <w:bCs/>
                <w:color w:val="auto"/>
                <w:kern w:val="0"/>
                <w:sz w:val="22"/>
                <w:szCs w:val="24"/>
                <w:highlight w:val="none"/>
              </w:rPr>
              <w:t>本项目</w:t>
            </w:r>
            <w:r>
              <w:rPr>
                <w:rFonts w:hint="eastAsia" w:ascii="宋体" w:hAnsi="宋体" w:cs="宋体" w:eastAsiaTheme="minorEastAsia"/>
                <w:b w:val="0"/>
                <w:bCs/>
                <w:color w:val="auto"/>
                <w:kern w:val="0"/>
                <w:sz w:val="22"/>
                <w:szCs w:val="24"/>
                <w:highlight w:val="none"/>
                <w:lang w:val="en-US" w:eastAsia="zh-CN"/>
              </w:rPr>
              <w:t>谢绝</w:t>
            </w:r>
            <w:r>
              <w:rPr>
                <w:rFonts w:hint="eastAsia" w:ascii="宋体" w:hAnsi="宋体" w:cs="宋体" w:eastAsiaTheme="minorEastAsia"/>
                <w:b w:val="0"/>
                <w:bCs/>
                <w:color w:val="auto"/>
                <w:kern w:val="0"/>
                <w:sz w:val="22"/>
                <w:szCs w:val="24"/>
                <w:highlight w:val="none"/>
              </w:rPr>
              <w:t>联合体投标</w:t>
            </w:r>
            <w:r>
              <w:rPr>
                <w:rFonts w:hint="eastAsia" w:ascii="宋体" w:hAnsi="宋体" w:cs="宋体" w:eastAsiaTheme="minorEastAsia"/>
                <w:color w:val="auto"/>
                <w:kern w:val="0"/>
                <w:sz w:val="22"/>
                <w:szCs w:val="24"/>
                <w:highlight w:val="none"/>
                <w:lang w:eastAsia="zh-CN"/>
              </w:rPr>
              <w:t>。</w:t>
            </w:r>
          </w:p>
          <w:p w14:paraId="19286B18">
            <w:pPr>
              <w:pStyle w:val="34"/>
              <w:spacing w:line="360" w:lineRule="auto"/>
              <w:ind w:firstLine="440" w:firstLineChars="200"/>
              <w:rPr>
                <w:color w:val="auto"/>
                <w:sz w:val="22"/>
                <w:szCs w:val="22"/>
                <w:highlight w:val="none"/>
              </w:rPr>
            </w:pPr>
            <w:r>
              <w:rPr>
                <w:rFonts w:hint="eastAsia" w:ascii="宋体" w:hAnsi="宋体" w:cs="宋体" w:eastAsiaTheme="minorEastAsia"/>
                <w:color w:val="auto"/>
                <w:kern w:val="0"/>
                <w:sz w:val="22"/>
                <w:szCs w:val="24"/>
                <w:highlight w:val="none"/>
                <w:lang w:val="en-US" w:eastAsia="zh-CN"/>
              </w:rPr>
              <w:t>5</w:t>
            </w:r>
            <w:r>
              <w:rPr>
                <w:rFonts w:hint="eastAsia" w:ascii="宋体" w:hAnsi="宋体" w:cs="宋体" w:eastAsiaTheme="minorEastAsia"/>
                <w:color w:val="auto"/>
                <w:kern w:val="0"/>
                <w:sz w:val="22"/>
                <w:szCs w:val="24"/>
                <w:highlight w:val="none"/>
              </w:rPr>
              <w:t>、法律、行政法规规定的其他条件。</w:t>
            </w:r>
          </w:p>
        </w:tc>
      </w:tr>
      <w:tr w14:paraId="512F9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34" w:type="dxa"/>
            <w:vAlign w:val="center"/>
          </w:tcPr>
          <w:p w14:paraId="50C1568D">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6B7430CC">
            <w:pPr>
              <w:rPr>
                <w:rFonts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619" w:type="dxa"/>
            <w:vAlign w:val="center"/>
          </w:tcPr>
          <w:p w14:paraId="2F89CBFF">
            <w:pPr>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position w:val="-4"/>
                <w:sz w:val="33"/>
                <w:szCs w:val="22"/>
                <w:highlight w:val="none"/>
                <w:lang w:eastAsia="zh-CN"/>
              </w:rPr>
              <w:instrText xml:space="preserve">,</w:instrText>
            </w:r>
            <w:r>
              <w:rPr>
                <w:rFonts w:hint="eastAsia" w:ascii="宋体" w:hAnsi="宋体" w:cs="宋体"/>
                <w:color w:val="auto"/>
                <w:position w:val="0"/>
                <w:sz w:val="23"/>
                <w:szCs w:val="22"/>
                <w:highlight w:val="none"/>
                <w:lang w:eastAsia="zh-CN"/>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不接受</w:t>
            </w:r>
          </w:p>
          <w:p w14:paraId="35773E11">
            <w:pPr>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接受 </w:t>
            </w:r>
          </w:p>
        </w:tc>
      </w:tr>
      <w:tr w14:paraId="17972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34" w:type="dxa"/>
            <w:vAlign w:val="center"/>
          </w:tcPr>
          <w:p w14:paraId="3C10F5C5">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05B959DE">
            <w:pPr>
              <w:rPr>
                <w:rFonts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619" w:type="dxa"/>
            <w:vAlign w:val="center"/>
          </w:tcPr>
          <w:p w14:paraId="09C71624">
            <w:pPr>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不组织</w:t>
            </w:r>
          </w:p>
          <w:p w14:paraId="596EFB4B">
            <w:pPr>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组织   </w:t>
            </w:r>
          </w:p>
        </w:tc>
      </w:tr>
      <w:tr w14:paraId="7EB4E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34" w:type="dxa"/>
            <w:vAlign w:val="center"/>
          </w:tcPr>
          <w:p w14:paraId="2B9383D1">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7A03D05F">
            <w:pPr>
              <w:rPr>
                <w:rFonts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7619" w:type="dxa"/>
            <w:vAlign w:val="center"/>
          </w:tcPr>
          <w:p w14:paraId="6444875E">
            <w:pPr>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不允许</w:t>
            </w:r>
          </w:p>
          <w:p w14:paraId="41B69157">
            <w:pPr>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允许</w:t>
            </w:r>
          </w:p>
        </w:tc>
      </w:tr>
      <w:tr w14:paraId="7BED4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34" w:type="dxa"/>
            <w:vAlign w:val="center"/>
          </w:tcPr>
          <w:p w14:paraId="512E0943">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0DB354DF">
            <w:pPr>
              <w:rPr>
                <w:rFonts w:ascii="宋体" w:hAnsi="宋体" w:cs="宋体"/>
                <w:color w:val="auto"/>
                <w:sz w:val="22"/>
                <w:szCs w:val="22"/>
                <w:highlight w:val="none"/>
              </w:rPr>
            </w:pPr>
            <w:r>
              <w:rPr>
                <w:rFonts w:hint="eastAsia" w:ascii="宋体" w:hAnsi="宋体" w:cs="宋体"/>
                <w:color w:val="auto"/>
                <w:sz w:val="22"/>
                <w:szCs w:val="22"/>
                <w:highlight w:val="none"/>
              </w:rPr>
              <w:t>投标货币</w:t>
            </w:r>
          </w:p>
        </w:tc>
        <w:tc>
          <w:tcPr>
            <w:tcW w:w="7619" w:type="dxa"/>
            <w:vAlign w:val="center"/>
          </w:tcPr>
          <w:p w14:paraId="46F3078D">
            <w:pPr>
              <w:rPr>
                <w:rFonts w:ascii="宋体" w:hAnsi="宋体" w:cs="宋体"/>
                <w:color w:val="auto"/>
                <w:sz w:val="22"/>
                <w:szCs w:val="22"/>
                <w:highlight w:val="none"/>
              </w:rPr>
            </w:pPr>
            <w:r>
              <w:rPr>
                <w:rFonts w:hint="eastAsia" w:ascii="宋体" w:hAnsi="宋体" w:cs="宋体"/>
                <w:color w:val="auto"/>
                <w:sz w:val="22"/>
                <w:szCs w:val="22"/>
                <w:highlight w:val="none"/>
              </w:rPr>
              <w:t>人民币</w:t>
            </w:r>
          </w:p>
        </w:tc>
      </w:tr>
      <w:tr w14:paraId="6EBA4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34" w:type="dxa"/>
            <w:vAlign w:val="center"/>
          </w:tcPr>
          <w:p w14:paraId="576FD84A">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2F17CCCC">
            <w:pPr>
              <w:rPr>
                <w:rFonts w:ascii="宋体" w:hAnsi="宋体" w:cs="宋体"/>
                <w:color w:val="auto"/>
                <w:sz w:val="22"/>
                <w:szCs w:val="22"/>
                <w:highlight w:val="none"/>
              </w:rPr>
            </w:pPr>
            <w:r>
              <w:rPr>
                <w:rFonts w:hint="eastAsia" w:ascii="宋体" w:hAnsi="宋体" w:cs="宋体"/>
                <w:color w:val="auto"/>
                <w:sz w:val="22"/>
                <w:szCs w:val="22"/>
                <w:highlight w:val="none"/>
              </w:rPr>
              <w:t>投标语言</w:t>
            </w:r>
          </w:p>
        </w:tc>
        <w:tc>
          <w:tcPr>
            <w:tcW w:w="7619" w:type="dxa"/>
            <w:vAlign w:val="center"/>
          </w:tcPr>
          <w:p w14:paraId="217F0AEB">
            <w:pPr>
              <w:rPr>
                <w:rFonts w:ascii="宋体" w:hAnsi="宋体" w:cs="宋体"/>
                <w:color w:val="auto"/>
                <w:sz w:val="22"/>
                <w:szCs w:val="22"/>
                <w:highlight w:val="none"/>
              </w:rPr>
            </w:pPr>
            <w:r>
              <w:rPr>
                <w:rFonts w:hint="eastAsia" w:ascii="宋体" w:hAnsi="宋体" w:cs="宋体"/>
                <w:color w:val="auto"/>
                <w:sz w:val="22"/>
                <w:szCs w:val="22"/>
                <w:highlight w:val="none"/>
              </w:rPr>
              <w:t>中文</w:t>
            </w:r>
          </w:p>
        </w:tc>
      </w:tr>
      <w:tr w14:paraId="6CEF9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34" w:type="dxa"/>
            <w:vAlign w:val="center"/>
          </w:tcPr>
          <w:p w14:paraId="6BE1E53E">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6063098D">
            <w:pPr>
              <w:rPr>
                <w:rFonts w:ascii="宋体" w:hAnsi="宋体" w:cs="宋体"/>
                <w:color w:val="auto"/>
                <w:sz w:val="22"/>
                <w:szCs w:val="22"/>
                <w:highlight w:val="none"/>
              </w:rPr>
            </w:pPr>
            <w:r>
              <w:rPr>
                <w:rFonts w:hint="eastAsia" w:ascii="宋体" w:hAnsi="宋体" w:cs="宋体"/>
                <w:color w:val="auto"/>
                <w:sz w:val="22"/>
                <w:szCs w:val="22"/>
                <w:highlight w:val="none"/>
              </w:rPr>
              <w:t>投标有效期</w:t>
            </w:r>
          </w:p>
        </w:tc>
        <w:tc>
          <w:tcPr>
            <w:tcW w:w="7619" w:type="dxa"/>
            <w:vAlign w:val="center"/>
          </w:tcPr>
          <w:p w14:paraId="30036909">
            <w:pPr>
              <w:rPr>
                <w:rFonts w:ascii="宋体" w:hAnsi="宋体" w:cs="宋体"/>
                <w:color w:val="auto"/>
                <w:sz w:val="22"/>
                <w:szCs w:val="22"/>
                <w:highlight w:val="none"/>
              </w:rPr>
            </w:pPr>
            <w:r>
              <w:rPr>
                <w:rFonts w:hint="eastAsia" w:ascii="宋体" w:hAnsi="宋体" w:cs="宋体"/>
                <w:color w:val="auto"/>
                <w:sz w:val="22"/>
                <w:szCs w:val="22"/>
                <w:highlight w:val="none"/>
              </w:rPr>
              <w:t>提交投标文件截止时间起90天内</w:t>
            </w:r>
          </w:p>
        </w:tc>
      </w:tr>
      <w:tr w14:paraId="010A4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34" w:type="dxa"/>
            <w:vAlign w:val="center"/>
          </w:tcPr>
          <w:p w14:paraId="2852DE10">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3F28D9B3">
            <w:pPr>
              <w:rPr>
                <w:rFonts w:ascii="宋体" w:hAnsi="宋体" w:cs="宋体"/>
                <w:color w:val="auto"/>
                <w:sz w:val="22"/>
                <w:szCs w:val="22"/>
                <w:highlight w:val="none"/>
              </w:rPr>
            </w:pPr>
            <w:r>
              <w:rPr>
                <w:rFonts w:hint="eastAsia" w:ascii="宋体" w:hAnsi="宋体" w:cs="宋体"/>
                <w:color w:val="auto"/>
                <w:sz w:val="22"/>
                <w:szCs w:val="22"/>
                <w:highlight w:val="none"/>
              </w:rPr>
              <w:t>签字或盖章要求</w:t>
            </w:r>
          </w:p>
        </w:tc>
        <w:tc>
          <w:tcPr>
            <w:tcW w:w="7619" w:type="dxa"/>
            <w:vAlign w:val="center"/>
          </w:tcPr>
          <w:p w14:paraId="4D437126">
            <w:pPr>
              <w:rPr>
                <w:rFonts w:ascii="宋体" w:hAnsi="宋体" w:cs="宋体"/>
                <w:color w:val="auto"/>
                <w:sz w:val="22"/>
                <w:szCs w:val="22"/>
                <w:highlight w:val="none"/>
              </w:rPr>
            </w:pPr>
            <w:r>
              <w:rPr>
                <w:rFonts w:hint="eastAsia" w:ascii="宋体" w:hAnsi="宋体" w:cs="宋体"/>
                <w:color w:val="auto"/>
                <w:sz w:val="22"/>
                <w:szCs w:val="22"/>
                <w:highlight w:val="none"/>
              </w:rPr>
              <w:t>投标文件的正本须按招标文件格式要求，由投标供应商加盖单位公章以及法定代表人或其授权代表盖章（或签字）。投标文件中所涉及的公章必须是投标供应商全称的公章（牵头人），不得使用投标专用章、合同章等类似图章代替。投标文件的副本可以是复印件。</w:t>
            </w:r>
          </w:p>
        </w:tc>
      </w:tr>
      <w:tr w14:paraId="013F2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34" w:type="dxa"/>
            <w:vAlign w:val="center"/>
          </w:tcPr>
          <w:p w14:paraId="749818F6">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186E7D07">
            <w:pPr>
              <w:jc w:val="center"/>
              <w:rPr>
                <w:rFonts w:ascii="宋体" w:hAnsi="宋体" w:cs="宋体"/>
                <w:color w:val="auto"/>
                <w:sz w:val="22"/>
                <w:szCs w:val="22"/>
                <w:highlight w:val="none"/>
              </w:rPr>
            </w:pPr>
            <w:r>
              <w:rPr>
                <w:rFonts w:hint="eastAsia" w:ascii="宋体" w:hAnsi="宋体" w:cs="宋体"/>
                <w:color w:val="auto"/>
                <w:sz w:val="22"/>
                <w:szCs w:val="22"/>
                <w:highlight w:val="none"/>
              </w:rPr>
              <w:t>密封、装订要求</w:t>
            </w:r>
          </w:p>
        </w:tc>
        <w:tc>
          <w:tcPr>
            <w:tcW w:w="7619" w:type="dxa"/>
            <w:vAlign w:val="center"/>
          </w:tcPr>
          <w:p w14:paraId="3D6DEC48">
            <w:pPr>
              <w:rPr>
                <w:rFonts w:ascii="宋体" w:hAnsi="宋体" w:cs="宋体"/>
                <w:color w:val="auto"/>
                <w:sz w:val="22"/>
                <w:szCs w:val="22"/>
                <w:highlight w:val="none"/>
              </w:rPr>
            </w:pPr>
            <w:r>
              <w:rPr>
                <w:rFonts w:hint="eastAsia" w:ascii="宋体" w:hAnsi="宋体" w:cs="宋体"/>
                <w:color w:val="auto"/>
                <w:sz w:val="22"/>
                <w:szCs w:val="22"/>
                <w:highlight w:val="none"/>
              </w:rPr>
              <w:t>投标供应商应将投标文件的商务报价文件与技术资信部分投标文件分开包装密封，包装应有投标供应商公章及法定代表人或其授权代表签字。如投标文件的商务报价文件与技术资信部分投标文件未分开制作与包装或未密封，投标文件将被拒绝接收。</w:t>
            </w:r>
          </w:p>
        </w:tc>
      </w:tr>
      <w:tr w14:paraId="492A5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34" w:type="dxa"/>
            <w:vAlign w:val="center"/>
          </w:tcPr>
          <w:p w14:paraId="53227320">
            <w:pPr>
              <w:widowControl/>
              <w:numPr>
                <w:ilvl w:val="0"/>
                <w:numId w:val="4"/>
              </w:numPr>
              <w:tabs>
                <w:tab w:val="left" w:pos="432"/>
              </w:tabs>
              <w:ind w:left="420" w:hanging="420"/>
              <w:jc w:val="center"/>
              <w:rPr>
                <w:rFonts w:ascii="宋体" w:hAnsi="宋体" w:cs="宋体"/>
                <w:color w:val="auto"/>
                <w:sz w:val="22"/>
                <w:szCs w:val="22"/>
                <w:highlight w:val="none"/>
              </w:rPr>
            </w:pPr>
          </w:p>
        </w:tc>
        <w:tc>
          <w:tcPr>
            <w:tcW w:w="1718" w:type="dxa"/>
            <w:vAlign w:val="center"/>
          </w:tcPr>
          <w:p w14:paraId="27310150">
            <w:pPr>
              <w:rPr>
                <w:rFonts w:ascii="宋体" w:hAnsi="宋体" w:cs="宋体"/>
                <w:color w:val="auto"/>
                <w:sz w:val="22"/>
                <w:szCs w:val="22"/>
                <w:highlight w:val="none"/>
              </w:rPr>
            </w:pPr>
            <w:r>
              <w:rPr>
                <w:rFonts w:hint="eastAsia" w:ascii="宋体" w:hAnsi="宋体" w:cs="宋体"/>
                <w:color w:val="auto"/>
                <w:sz w:val="22"/>
                <w:szCs w:val="22"/>
                <w:highlight w:val="none"/>
              </w:rPr>
              <w:t>投标样品</w:t>
            </w:r>
          </w:p>
        </w:tc>
        <w:tc>
          <w:tcPr>
            <w:tcW w:w="7619" w:type="dxa"/>
            <w:vAlign w:val="center"/>
          </w:tcPr>
          <w:p w14:paraId="724FA681">
            <w:pPr>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14:paraId="551563E6">
            <w:pPr>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需要</w:t>
            </w:r>
          </w:p>
        </w:tc>
      </w:tr>
      <w:tr w14:paraId="0D374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34" w:type="dxa"/>
            <w:vAlign w:val="center"/>
          </w:tcPr>
          <w:p w14:paraId="231D677A">
            <w:pPr>
              <w:widowControl/>
              <w:numPr>
                <w:ilvl w:val="0"/>
                <w:numId w:val="4"/>
              </w:numPr>
              <w:tabs>
                <w:tab w:val="left" w:pos="432"/>
              </w:tabs>
              <w:ind w:left="420" w:hanging="420"/>
              <w:jc w:val="right"/>
              <w:rPr>
                <w:rFonts w:ascii="宋体" w:hAnsi="宋体" w:cs="宋体"/>
                <w:color w:val="auto"/>
                <w:sz w:val="22"/>
                <w:szCs w:val="22"/>
                <w:highlight w:val="none"/>
              </w:rPr>
            </w:pPr>
          </w:p>
        </w:tc>
        <w:tc>
          <w:tcPr>
            <w:tcW w:w="1718" w:type="dxa"/>
            <w:vAlign w:val="center"/>
          </w:tcPr>
          <w:p w14:paraId="1FDCD7D5">
            <w:pPr>
              <w:rPr>
                <w:rFonts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619" w:type="dxa"/>
            <w:vAlign w:val="center"/>
          </w:tcPr>
          <w:p w14:paraId="6364FB8E">
            <w:pPr>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14:paraId="138D3900">
            <w:pPr>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需要。</w:t>
            </w:r>
            <w:r>
              <w:rPr>
                <w:rFonts w:hint="eastAsia" w:ascii="宋体" w:hAnsi="宋体" w:cs="宋体"/>
                <w:color w:val="auto"/>
                <w:sz w:val="22"/>
                <w:szCs w:val="22"/>
                <w:highlight w:val="none"/>
                <w:lang w:eastAsia="zh-CN"/>
              </w:rPr>
              <w:t>合同签订后5个工作日内成交供应商应提供合同总金额1%的履约保证金至采购人指定账户（供应商以银行、保险公司出具保函形式提交履约保证金的，采购人不得拒收）</w:t>
            </w:r>
            <w:r>
              <w:rPr>
                <w:rFonts w:hint="eastAsia" w:ascii="宋体" w:hAnsi="宋体" w:eastAsia="宋体" w:cs="宋体"/>
                <w:color w:val="auto"/>
                <w:sz w:val="22"/>
                <w:szCs w:val="22"/>
                <w:highlight w:val="none"/>
                <w:lang w:val="zh-CN"/>
              </w:rPr>
              <w:t>。</w:t>
            </w:r>
          </w:p>
        </w:tc>
      </w:tr>
      <w:tr w14:paraId="020AD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34" w:type="dxa"/>
            <w:vAlign w:val="center"/>
          </w:tcPr>
          <w:p w14:paraId="766A31E7">
            <w:pPr>
              <w:widowControl/>
              <w:numPr>
                <w:ilvl w:val="0"/>
                <w:numId w:val="4"/>
              </w:numPr>
              <w:tabs>
                <w:tab w:val="left" w:pos="432"/>
              </w:tabs>
              <w:ind w:left="420" w:hanging="420"/>
              <w:jc w:val="right"/>
              <w:rPr>
                <w:rFonts w:ascii="宋体" w:hAnsi="宋体" w:cs="宋体"/>
                <w:color w:val="auto"/>
                <w:sz w:val="22"/>
                <w:szCs w:val="22"/>
                <w:highlight w:val="none"/>
              </w:rPr>
            </w:pPr>
          </w:p>
        </w:tc>
        <w:tc>
          <w:tcPr>
            <w:tcW w:w="1718" w:type="dxa"/>
            <w:vAlign w:val="center"/>
          </w:tcPr>
          <w:p w14:paraId="7A9AAD96">
            <w:pPr>
              <w:jc w:val="center"/>
              <w:rPr>
                <w:rFonts w:ascii="宋体" w:hAnsi="宋体" w:cs="宋体"/>
                <w:color w:val="auto"/>
                <w:sz w:val="22"/>
                <w:szCs w:val="22"/>
                <w:highlight w:val="none"/>
              </w:rPr>
            </w:pPr>
            <w:r>
              <w:rPr>
                <w:rFonts w:hint="eastAsia" w:ascii="宋体" w:hAnsi="宋体" w:cs="宋体"/>
                <w:color w:val="auto"/>
                <w:sz w:val="22"/>
                <w:szCs w:val="22"/>
                <w:highlight w:val="none"/>
              </w:rPr>
              <w:t>招标文件获取方式</w:t>
            </w:r>
          </w:p>
        </w:tc>
        <w:tc>
          <w:tcPr>
            <w:tcW w:w="7619" w:type="dxa"/>
            <w:vAlign w:val="center"/>
          </w:tcPr>
          <w:p w14:paraId="7D357C78">
            <w:pPr>
              <w:pStyle w:val="21"/>
              <w:ind w:firstLine="0" w:firstLineChars="0"/>
              <w:rPr>
                <w:rFonts w:ascii="宋体" w:hAnsi="宋体" w:cs="宋体"/>
                <w:color w:val="auto"/>
                <w:sz w:val="22"/>
                <w:szCs w:val="22"/>
                <w:highlight w:val="none"/>
              </w:rPr>
            </w:pPr>
            <w:r>
              <w:rPr>
                <w:rFonts w:hint="eastAsia" w:ascii="宋体" w:hAnsi="宋体" w:cs="宋体"/>
                <w:color w:val="auto"/>
                <w:sz w:val="22"/>
                <w:szCs w:val="22"/>
                <w:highlight w:val="none"/>
              </w:rPr>
              <w:t>请登录到泰顺县人民政府 县公共资源交易中心（http://122.228.219.161/TPFront/）、浙江政府采购网（www.zcygov.cn）直接下载招标文件。</w:t>
            </w:r>
          </w:p>
        </w:tc>
      </w:tr>
      <w:tr w14:paraId="3E023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9" w:hRule="atLeast"/>
          <w:jc w:val="center"/>
        </w:trPr>
        <w:tc>
          <w:tcPr>
            <w:tcW w:w="834" w:type="dxa"/>
            <w:vAlign w:val="center"/>
          </w:tcPr>
          <w:p w14:paraId="418B474C">
            <w:pPr>
              <w:widowControl/>
              <w:numPr>
                <w:ilvl w:val="0"/>
                <w:numId w:val="4"/>
              </w:numPr>
              <w:tabs>
                <w:tab w:val="left" w:pos="432"/>
              </w:tabs>
              <w:ind w:left="420" w:hanging="420"/>
              <w:jc w:val="right"/>
              <w:rPr>
                <w:rFonts w:ascii="宋体" w:hAnsi="宋体" w:cs="宋体"/>
                <w:color w:val="auto"/>
                <w:sz w:val="22"/>
                <w:szCs w:val="22"/>
                <w:highlight w:val="none"/>
              </w:rPr>
            </w:pPr>
          </w:p>
        </w:tc>
        <w:tc>
          <w:tcPr>
            <w:tcW w:w="1718" w:type="dxa"/>
            <w:vAlign w:val="center"/>
          </w:tcPr>
          <w:p w14:paraId="55714B69">
            <w:pPr>
              <w:jc w:val="center"/>
              <w:rPr>
                <w:rFonts w:ascii="宋体" w:hAnsi="宋体" w:cs="宋体"/>
                <w:color w:val="auto"/>
                <w:sz w:val="22"/>
                <w:szCs w:val="22"/>
                <w:highlight w:val="none"/>
              </w:rPr>
            </w:pPr>
            <w:r>
              <w:rPr>
                <w:rFonts w:hint="eastAsia" w:ascii="宋体" w:cs="Arial"/>
                <w:color w:val="auto"/>
                <w:sz w:val="22"/>
                <w:highlight w:val="none"/>
              </w:rPr>
              <w:t>投标截止时间</w:t>
            </w:r>
          </w:p>
        </w:tc>
        <w:tc>
          <w:tcPr>
            <w:tcW w:w="7619" w:type="dxa"/>
            <w:vAlign w:val="center"/>
          </w:tcPr>
          <w:p w14:paraId="536C5C68">
            <w:pPr>
              <w:rPr>
                <w:rFonts w:ascii="宋体" w:hAnsi="宋体" w:cs="宋体"/>
                <w:bCs/>
                <w:color w:val="auto"/>
                <w:sz w:val="22"/>
                <w:szCs w:val="22"/>
                <w:highlight w:val="none"/>
              </w:rPr>
            </w:pPr>
            <w:r>
              <w:rPr>
                <w:rFonts w:hint="eastAsia" w:ascii="宋体" w:hAnsi="宋体"/>
                <w:b/>
                <w:bCs w:val="0"/>
                <w:color w:val="auto"/>
                <w:kern w:val="0"/>
                <w:sz w:val="22"/>
                <w:highlight w:val="none"/>
                <w:lang w:eastAsia="zh-CN"/>
              </w:rPr>
              <w:t>2025年5月29日</w:t>
            </w:r>
            <w:r>
              <w:rPr>
                <w:rFonts w:hint="eastAsia" w:ascii="宋体" w:hAnsi="宋体"/>
                <w:b/>
                <w:bCs w:val="0"/>
                <w:color w:val="auto"/>
                <w:kern w:val="0"/>
                <w:sz w:val="22"/>
                <w:highlight w:val="none"/>
                <w:lang w:val="en-US" w:eastAsia="zh-CN"/>
              </w:rPr>
              <w:t>09:30</w:t>
            </w:r>
            <w:r>
              <w:rPr>
                <w:rFonts w:hint="eastAsia" w:ascii="宋体" w:hAnsi="宋体"/>
                <w:b/>
                <w:bCs w:val="0"/>
                <w:color w:val="auto"/>
                <w:kern w:val="0"/>
                <w:sz w:val="22"/>
                <w:highlight w:val="none"/>
              </w:rPr>
              <w:t>时</w:t>
            </w:r>
            <w:r>
              <w:rPr>
                <w:rFonts w:hint="eastAsia" w:ascii="新宋体" w:hAnsi="新宋体" w:eastAsia="新宋体"/>
                <w:b/>
                <w:color w:val="auto"/>
                <w:sz w:val="22"/>
                <w:highlight w:val="none"/>
              </w:rPr>
              <w:t>截</w:t>
            </w:r>
            <w:r>
              <w:rPr>
                <w:rFonts w:hint="eastAsia" w:ascii="宋体" w:cs="Arial"/>
                <w:b/>
                <w:color w:val="auto"/>
                <w:sz w:val="22"/>
                <w:highlight w:val="none"/>
              </w:rPr>
              <w:t>止</w:t>
            </w:r>
            <w:r>
              <w:rPr>
                <w:rFonts w:ascii="宋体" w:cs="Arial"/>
                <w:b/>
                <w:color w:val="auto"/>
                <w:sz w:val="22"/>
                <w:highlight w:val="none"/>
              </w:rPr>
              <w:t>(</w:t>
            </w:r>
            <w:r>
              <w:rPr>
                <w:rFonts w:hint="eastAsia" w:ascii="宋体" w:cs="Arial"/>
                <w:b/>
                <w:color w:val="auto"/>
                <w:sz w:val="22"/>
                <w:highlight w:val="none"/>
              </w:rPr>
              <w:t>北京时间</w:t>
            </w:r>
            <w:r>
              <w:rPr>
                <w:rFonts w:ascii="宋体" w:cs="Arial"/>
                <w:b/>
                <w:color w:val="auto"/>
                <w:sz w:val="22"/>
                <w:highlight w:val="none"/>
              </w:rPr>
              <w:t>)</w:t>
            </w:r>
            <w:r>
              <w:rPr>
                <w:rFonts w:hint="eastAsia" w:ascii="宋体" w:cs="Arial"/>
                <w:b/>
                <w:color w:val="auto"/>
                <w:sz w:val="22"/>
                <w:highlight w:val="none"/>
              </w:rPr>
              <w:t>。</w:t>
            </w:r>
          </w:p>
        </w:tc>
      </w:tr>
      <w:tr w14:paraId="57F45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1" w:hRule="atLeast"/>
          <w:jc w:val="center"/>
        </w:trPr>
        <w:tc>
          <w:tcPr>
            <w:tcW w:w="834" w:type="dxa"/>
            <w:vAlign w:val="center"/>
          </w:tcPr>
          <w:p w14:paraId="6154C7DC">
            <w:pPr>
              <w:widowControl/>
              <w:numPr>
                <w:ilvl w:val="0"/>
                <w:numId w:val="4"/>
              </w:numPr>
              <w:tabs>
                <w:tab w:val="left" w:pos="432"/>
              </w:tabs>
              <w:ind w:left="420" w:hanging="420"/>
              <w:jc w:val="right"/>
              <w:rPr>
                <w:rFonts w:ascii="宋体" w:hAnsi="宋体" w:cs="宋体"/>
                <w:color w:val="auto"/>
                <w:sz w:val="22"/>
                <w:szCs w:val="22"/>
                <w:highlight w:val="none"/>
              </w:rPr>
            </w:pPr>
          </w:p>
        </w:tc>
        <w:tc>
          <w:tcPr>
            <w:tcW w:w="1718" w:type="dxa"/>
            <w:vAlign w:val="center"/>
          </w:tcPr>
          <w:p w14:paraId="4A45E96C">
            <w:pPr>
              <w:jc w:val="center"/>
              <w:rPr>
                <w:rFonts w:ascii="宋体" w:hAnsi="宋体" w:cs="宋体"/>
                <w:color w:val="auto"/>
                <w:sz w:val="22"/>
                <w:szCs w:val="22"/>
                <w:highlight w:val="none"/>
              </w:rPr>
            </w:pPr>
            <w:r>
              <w:rPr>
                <w:rFonts w:hint="eastAsia" w:ascii="宋体"/>
                <w:color w:val="auto"/>
                <w:sz w:val="22"/>
                <w:highlight w:val="none"/>
              </w:rPr>
              <w:t>投标文件递交地点</w:t>
            </w:r>
          </w:p>
        </w:tc>
        <w:tc>
          <w:tcPr>
            <w:tcW w:w="7619" w:type="dxa"/>
            <w:vAlign w:val="center"/>
          </w:tcPr>
          <w:p w14:paraId="65990917">
            <w:pPr>
              <w:spacing w:line="360" w:lineRule="auto"/>
              <w:rPr>
                <w:rFonts w:ascii="宋体" w:hAnsi="宋体" w:cs="宋体"/>
                <w:bCs/>
                <w:color w:val="auto"/>
                <w:sz w:val="22"/>
                <w:szCs w:val="22"/>
                <w:highlight w:val="none"/>
              </w:rPr>
            </w:pPr>
            <w:r>
              <w:rPr>
                <w:rFonts w:hint="eastAsia" w:ascii="宋体" w:cs="Arial"/>
                <w:color w:val="auto"/>
                <w:sz w:val="22"/>
                <w:highlight w:val="none"/>
              </w:rPr>
              <w:t>有意参与投标者，请于投标截止时间前由投标人的法定代表人或授权委托人将其投标文件送至</w:t>
            </w:r>
            <w:r>
              <w:rPr>
                <w:rFonts w:hint="eastAsia" w:ascii="新宋体" w:hAnsi="Times New Roman" w:eastAsia="新宋体"/>
                <w:bCs/>
                <w:color w:val="auto"/>
                <w:sz w:val="22"/>
                <w:highlight w:val="none"/>
                <w:lang w:eastAsia="zh-CN"/>
              </w:rPr>
              <w:t>泰顺县公共资源交易中心五楼开标室(泰顺县罗阳镇新城大道123号）</w:t>
            </w:r>
            <w:r>
              <w:rPr>
                <w:rFonts w:hint="eastAsia" w:ascii="宋体" w:cs="Arial"/>
                <w:color w:val="auto"/>
                <w:sz w:val="22"/>
                <w:highlight w:val="none"/>
                <w:lang w:val="en-US" w:eastAsia="zh-CN"/>
              </w:rPr>
              <w:t>即可</w:t>
            </w:r>
            <w:r>
              <w:rPr>
                <w:rFonts w:hint="eastAsia" w:ascii="宋体" w:cs="Arial"/>
                <w:color w:val="auto"/>
                <w:sz w:val="22"/>
                <w:highlight w:val="none"/>
              </w:rPr>
              <w:t>；</w:t>
            </w:r>
          </w:p>
        </w:tc>
      </w:tr>
      <w:tr w14:paraId="5C0F1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92" w:hRule="atLeast"/>
          <w:jc w:val="center"/>
        </w:trPr>
        <w:tc>
          <w:tcPr>
            <w:tcW w:w="834" w:type="dxa"/>
            <w:vAlign w:val="center"/>
          </w:tcPr>
          <w:p w14:paraId="26EBF26D">
            <w:pPr>
              <w:widowControl/>
              <w:numPr>
                <w:ilvl w:val="0"/>
                <w:numId w:val="4"/>
              </w:numPr>
              <w:tabs>
                <w:tab w:val="left" w:pos="432"/>
              </w:tabs>
              <w:ind w:left="420" w:hanging="420"/>
              <w:jc w:val="right"/>
              <w:rPr>
                <w:rFonts w:ascii="宋体" w:hAnsi="宋体" w:cs="宋体"/>
                <w:color w:val="auto"/>
                <w:sz w:val="22"/>
                <w:szCs w:val="22"/>
                <w:highlight w:val="none"/>
              </w:rPr>
            </w:pPr>
          </w:p>
        </w:tc>
        <w:tc>
          <w:tcPr>
            <w:tcW w:w="1718" w:type="dxa"/>
            <w:vAlign w:val="center"/>
          </w:tcPr>
          <w:p w14:paraId="5B408073">
            <w:pPr>
              <w:jc w:val="center"/>
              <w:rPr>
                <w:rFonts w:ascii="宋体" w:hAnsi="宋体" w:cs="宋体"/>
                <w:color w:val="auto"/>
                <w:sz w:val="22"/>
                <w:szCs w:val="22"/>
                <w:highlight w:val="none"/>
              </w:rPr>
            </w:pPr>
            <w:r>
              <w:rPr>
                <w:rFonts w:hint="eastAsia" w:ascii="宋体" w:hAnsi="宋体" w:cs="宋体"/>
                <w:color w:val="auto"/>
                <w:sz w:val="22"/>
                <w:szCs w:val="22"/>
                <w:highlight w:val="none"/>
              </w:rPr>
              <w:t>开标时间</w:t>
            </w:r>
          </w:p>
          <w:p w14:paraId="2F70E091">
            <w:pPr>
              <w:jc w:val="center"/>
              <w:rPr>
                <w:rFonts w:ascii="宋体" w:hAnsi="宋体" w:cs="宋体"/>
                <w:color w:val="auto"/>
                <w:sz w:val="22"/>
                <w:szCs w:val="22"/>
                <w:highlight w:val="none"/>
              </w:rPr>
            </w:pPr>
            <w:r>
              <w:rPr>
                <w:rFonts w:hint="eastAsia" w:ascii="宋体" w:hAnsi="宋体" w:cs="宋体"/>
                <w:color w:val="auto"/>
                <w:sz w:val="22"/>
                <w:szCs w:val="22"/>
                <w:highlight w:val="none"/>
              </w:rPr>
              <w:t>开标地点</w:t>
            </w:r>
          </w:p>
        </w:tc>
        <w:tc>
          <w:tcPr>
            <w:tcW w:w="7619" w:type="dxa"/>
            <w:vAlign w:val="center"/>
          </w:tcPr>
          <w:p w14:paraId="7D709482">
            <w:pPr>
              <w:rPr>
                <w:rFonts w:ascii="宋体" w:hAnsi="宋体" w:cs="宋体"/>
                <w:color w:val="auto"/>
                <w:sz w:val="22"/>
                <w:szCs w:val="22"/>
                <w:highlight w:val="none"/>
              </w:rPr>
            </w:pPr>
            <w:r>
              <w:rPr>
                <w:rFonts w:hint="eastAsia" w:ascii="宋体" w:hAnsi="宋体" w:cs="宋体"/>
                <w:b/>
                <w:bCs/>
                <w:color w:val="auto"/>
                <w:sz w:val="22"/>
                <w:szCs w:val="22"/>
                <w:highlight w:val="none"/>
              </w:rPr>
              <w:t>开标时间：</w:t>
            </w:r>
            <w:r>
              <w:rPr>
                <w:rFonts w:hint="eastAsia" w:ascii="宋体" w:hAnsi="宋体" w:cs="宋体"/>
                <w:b/>
                <w:bCs/>
                <w:color w:val="auto"/>
                <w:sz w:val="22"/>
                <w:szCs w:val="22"/>
                <w:highlight w:val="none"/>
                <w:lang w:eastAsia="zh-CN"/>
              </w:rPr>
              <w:t>2025年5月29日</w:t>
            </w:r>
            <w:r>
              <w:rPr>
                <w:rFonts w:hint="eastAsia" w:ascii="宋体" w:hAnsi="宋体" w:cs="宋体"/>
                <w:b/>
                <w:bCs/>
                <w:color w:val="auto"/>
                <w:sz w:val="22"/>
                <w:szCs w:val="22"/>
                <w:highlight w:val="none"/>
                <w:lang w:val="en-US" w:eastAsia="zh-CN"/>
              </w:rPr>
              <w:t>09</w:t>
            </w:r>
            <w:r>
              <w:rPr>
                <w:rFonts w:hint="eastAsia" w:ascii="宋体" w:hAnsi="宋体" w:cs="宋体"/>
                <w:b/>
                <w:bCs/>
                <w:color w:val="auto"/>
                <w:sz w:val="22"/>
                <w:szCs w:val="22"/>
                <w:highlight w:val="none"/>
              </w:rPr>
              <w:t>点</w:t>
            </w:r>
            <w:r>
              <w:rPr>
                <w:rFonts w:hint="eastAsia" w:ascii="宋体" w:hAnsi="宋体" w:cs="宋体"/>
                <w:b/>
                <w:bCs/>
                <w:color w:val="auto"/>
                <w:sz w:val="22"/>
                <w:szCs w:val="22"/>
                <w:highlight w:val="none"/>
                <w:lang w:val="en-US" w:eastAsia="zh-CN"/>
              </w:rPr>
              <w:t>3</w:t>
            </w:r>
            <w:r>
              <w:rPr>
                <w:rFonts w:hint="eastAsia" w:ascii="宋体" w:hAnsi="宋体" w:cs="宋体"/>
                <w:b/>
                <w:bCs/>
                <w:color w:val="auto"/>
                <w:sz w:val="22"/>
                <w:szCs w:val="22"/>
                <w:highlight w:val="none"/>
              </w:rPr>
              <w:t>0分(北京时间)</w:t>
            </w:r>
            <w:r>
              <w:rPr>
                <w:rFonts w:hint="eastAsia" w:ascii="宋体" w:hAnsi="宋体" w:cs="宋体"/>
                <w:color w:val="auto"/>
                <w:sz w:val="22"/>
                <w:szCs w:val="22"/>
                <w:highlight w:val="none"/>
              </w:rPr>
              <w:t>；</w:t>
            </w:r>
          </w:p>
          <w:p w14:paraId="1CFD47CA">
            <w:pPr>
              <w:rPr>
                <w:rFonts w:hint="eastAsia" w:ascii="宋体" w:hAnsi="宋体" w:eastAsia="宋体" w:cs="宋体"/>
                <w:color w:val="auto"/>
                <w:sz w:val="22"/>
                <w:szCs w:val="22"/>
                <w:highlight w:val="none"/>
                <w:lang w:eastAsia="zh-CN"/>
              </w:rPr>
            </w:pPr>
            <w:r>
              <w:rPr>
                <w:rFonts w:hint="eastAsia" w:ascii="宋体" w:hAnsi="宋体" w:cs="宋体"/>
                <w:bCs/>
                <w:color w:val="auto"/>
                <w:sz w:val="22"/>
                <w:szCs w:val="22"/>
                <w:highlight w:val="none"/>
              </w:rPr>
              <w:t>开标地点：</w:t>
            </w:r>
            <w:r>
              <w:rPr>
                <w:rFonts w:hint="eastAsia" w:ascii="宋体" w:hAnsi="宋体" w:cs="宋体"/>
                <w:bCs/>
                <w:color w:val="auto"/>
                <w:sz w:val="22"/>
                <w:szCs w:val="22"/>
                <w:highlight w:val="none"/>
                <w:lang w:eastAsia="zh-CN"/>
              </w:rPr>
              <w:t>泰顺县公共资源交易中心五楼开标室(泰顺县罗阳镇新城大道123号）</w:t>
            </w:r>
            <w:bookmarkStart w:id="69" w:name="_GoBack"/>
            <w:bookmarkEnd w:id="69"/>
          </w:p>
        </w:tc>
      </w:tr>
      <w:tr w14:paraId="3BEB4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34" w:type="dxa"/>
            <w:vAlign w:val="center"/>
          </w:tcPr>
          <w:p w14:paraId="437F2256">
            <w:pPr>
              <w:widowControl/>
              <w:numPr>
                <w:ilvl w:val="0"/>
                <w:numId w:val="4"/>
              </w:numPr>
              <w:tabs>
                <w:tab w:val="left" w:pos="432"/>
              </w:tabs>
              <w:ind w:left="420" w:hanging="420"/>
              <w:jc w:val="right"/>
              <w:rPr>
                <w:rFonts w:ascii="宋体" w:hAnsi="宋体" w:cs="宋体"/>
                <w:color w:val="auto"/>
                <w:sz w:val="22"/>
                <w:szCs w:val="22"/>
                <w:highlight w:val="none"/>
              </w:rPr>
            </w:pPr>
          </w:p>
        </w:tc>
        <w:tc>
          <w:tcPr>
            <w:tcW w:w="1718" w:type="dxa"/>
            <w:vAlign w:val="center"/>
          </w:tcPr>
          <w:p w14:paraId="3229C544">
            <w:pPr>
              <w:jc w:val="center"/>
              <w:rPr>
                <w:rFonts w:ascii="宋体" w:hAnsi="宋体" w:cs="宋体"/>
                <w:color w:val="auto"/>
                <w:sz w:val="22"/>
                <w:szCs w:val="22"/>
                <w:highlight w:val="none"/>
              </w:rPr>
            </w:pPr>
            <w:r>
              <w:rPr>
                <w:rFonts w:hint="eastAsia" w:ascii="宋体" w:hAnsi="宋体" w:cs="宋体"/>
                <w:color w:val="auto"/>
                <w:sz w:val="22"/>
                <w:szCs w:val="22"/>
                <w:highlight w:val="none"/>
              </w:rPr>
              <w:t>开标程序</w:t>
            </w:r>
          </w:p>
        </w:tc>
        <w:tc>
          <w:tcPr>
            <w:tcW w:w="7619" w:type="dxa"/>
            <w:vAlign w:val="center"/>
          </w:tcPr>
          <w:p w14:paraId="321F08E9">
            <w:pPr>
              <w:snapToGrid w:val="0"/>
              <w:rPr>
                <w:rFonts w:ascii="宋体" w:hAnsi="宋体"/>
                <w:color w:val="auto"/>
                <w:sz w:val="22"/>
                <w:highlight w:val="none"/>
              </w:rPr>
            </w:pPr>
            <w:r>
              <w:rPr>
                <w:rFonts w:hint="eastAsia" w:ascii="宋体" w:hAnsi="宋体"/>
                <w:color w:val="auto"/>
                <w:sz w:val="22"/>
                <w:highlight w:val="none"/>
              </w:rPr>
              <w:t>（1）宣布开标纪律；</w:t>
            </w:r>
          </w:p>
          <w:p w14:paraId="0B79FE09">
            <w:pPr>
              <w:snapToGrid w:val="0"/>
              <w:rPr>
                <w:rFonts w:ascii="宋体" w:hAnsi="宋体"/>
                <w:color w:val="auto"/>
                <w:sz w:val="22"/>
                <w:highlight w:val="none"/>
              </w:rPr>
            </w:pPr>
            <w:r>
              <w:rPr>
                <w:rFonts w:hint="eastAsia" w:ascii="宋体" w:hAnsi="宋体"/>
                <w:color w:val="auto"/>
                <w:sz w:val="22"/>
                <w:highlight w:val="none"/>
              </w:rPr>
              <w:t>（2）公布在响应文件递交截止时间前递交响应文件的供应商名称；</w:t>
            </w:r>
          </w:p>
          <w:p w14:paraId="1819B729">
            <w:pPr>
              <w:snapToGrid w:val="0"/>
              <w:rPr>
                <w:rFonts w:ascii="宋体" w:hAnsi="宋体"/>
                <w:color w:val="auto"/>
                <w:sz w:val="22"/>
                <w:highlight w:val="none"/>
              </w:rPr>
            </w:pPr>
            <w:r>
              <w:rPr>
                <w:rFonts w:hint="eastAsia" w:ascii="宋体" w:hAnsi="宋体"/>
                <w:color w:val="auto"/>
                <w:sz w:val="22"/>
                <w:highlight w:val="none"/>
              </w:rPr>
              <w:t>（3）宣布开标、监督人员等有关人员姓名；</w:t>
            </w:r>
          </w:p>
          <w:p w14:paraId="5BD8D1DE">
            <w:pPr>
              <w:snapToGrid w:val="0"/>
              <w:rPr>
                <w:rFonts w:ascii="宋体" w:hAnsi="宋体"/>
                <w:color w:val="auto"/>
                <w:sz w:val="22"/>
                <w:highlight w:val="none"/>
              </w:rPr>
            </w:pPr>
            <w:r>
              <w:rPr>
                <w:rFonts w:hint="eastAsia" w:ascii="宋体" w:hAnsi="宋体"/>
                <w:color w:val="auto"/>
                <w:sz w:val="22"/>
                <w:highlight w:val="none"/>
              </w:rPr>
              <w:t>（4）密封情况检查：由供应商或供应商推选的代表检查响应文件密封情况；</w:t>
            </w:r>
          </w:p>
          <w:p w14:paraId="39427A54">
            <w:pPr>
              <w:snapToGrid w:val="0"/>
              <w:rPr>
                <w:rFonts w:ascii="宋体" w:hAnsi="宋体"/>
                <w:color w:val="auto"/>
                <w:sz w:val="22"/>
                <w:highlight w:val="none"/>
              </w:rPr>
            </w:pPr>
            <w:r>
              <w:rPr>
                <w:rFonts w:hint="eastAsia" w:ascii="宋体" w:hAnsi="宋体"/>
                <w:color w:val="auto"/>
                <w:sz w:val="22"/>
                <w:highlight w:val="none"/>
              </w:rPr>
              <w:t xml:space="preserve">（5）响应文件拆封：供应商送达响应文件的逆序，开启响应文件； </w:t>
            </w:r>
          </w:p>
          <w:p w14:paraId="2E22BA53">
            <w:pPr>
              <w:snapToGrid w:val="0"/>
              <w:rPr>
                <w:rFonts w:ascii="宋体" w:hAnsi="宋体"/>
                <w:color w:val="auto"/>
                <w:sz w:val="22"/>
                <w:highlight w:val="none"/>
              </w:rPr>
            </w:pPr>
            <w:r>
              <w:rPr>
                <w:rFonts w:hint="eastAsia" w:ascii="宋体" w:hAnsi="宋体"/>
                <w:color w:val="auto"/>
                <w:sz w:val="22"/>
                <w:highlight w:val="none"/>
              </w:rPr>
              <w:t>（6）磋商顺序按供应商送达响应文件的逆序进行磋商；</w:t>
            </w:r>
          </w:p>
          <w:p w14:paraId="2A1B903E">
            <w:pPr>
              <w:snapToGrid w:val="0"/>
              <w:rPr>
                <w:rFonts w:ascii="宋体" w:hAnsi="宋体"/>
                <w:color w:val="auto"/>
                <w:sz w:val="22"/>
                <w:highlight w:val="none"/>
              </w:rPr>
            </w:pPr>
            <w:r>
              <w:rPr>
                <w:rFonts w:hint="eastAsia" w:ascii="宋体" w:hAnsi="宋体" w:cs="宋体"/>
                <w:color w:val="auto"/>
                <w:sz w:val="22"/>
                <w:szCs w:val="22"/>
                <w:highlight w:val="none"/>
              </w:rPr>
              <w:t>（7）</w:t>
            </w:r>
            <w:r>
              <w:rPr>
                <w:rFonts w:hint="eastAsia" w:ascii="宋体" w:hAnsi="宋体"/>
                <w:color w:val="auto"/>
                <w:sz w:val="22"/>
                <w:highlight w:val="none"/>
              </w:rPr>
              <w:t>磋商采购小组评分结束后，供应商授权代表须根据磋商采购小组要求通过电话进行最终磋商；全部有效供应商的最终报价均发送至指定邮箱</w:t>
            </w:r>
            <w:r>
              <w:rPr>
                <w:rFonts w:hint="eastAsia" w:ascii="宋体" w:hAnsi="宋体"/>
                <w:color w:val="auto"/>
                <w:sz w:val="22"/>
                <w:szCs w:val="22"/>
                <w:highlight w:val="none"/>
              </w:rPr>
              <w:t>（邮箱：</w:t>
            </w:r>
            <w:r>
              <w:rPr>
                <w:rFonts w:hint="eastAsia" w:ascii="宋体" w:hAnsi="宋体"/>
                <w:color w:val="auto"/>
                <w:sz w:val="22"/>
                <w:szCs w:val="22"/>
                <w:highlight w:val="none"/>
                <w:lang w:eastAsia="zh-CN"/>
              </w:rPr>
              <w:t>542083622@qq.com</w:t>
            </w:r>
            <w:r>
              <w:rPr>
                <w:rFonts w:hint="eastAsia" w:ascii="宋体" w:hAnsi="宋体"/>
                <w:color w:val="auto"/>
                <w:sz w:val="22"/>
                <w:szCs w:val="22"/>
                <w:highlight w:val="none"/>
              </w:rPr>
              <w:t>）后，</w:t>
            </w:r>
            <w:r>
              <w:rPr>
                <w:rFonts w:hint="eastAsia" w:ascii="宋体" w:hAnsi="宋体"/>
                <w:color w:val="auto"/>
                <w:sz w:val="22"/>
                <w:highlight w:val="none"/>
              </w:rPr>
              <w:t>公布供应商技术资信分，同时公布有效供应商最终报价。</w:t>
            </w:r>
          </w:p>
          <w:p w14:paraId="5EFD12BC">
            <w:pPr>
              <w:rPr>
                <w:rFonts w:ascii="宋体" w:hAnsi="宋体" w:cs="宋体"/>
                <w:color w:val="auto"/>
                <w:sz w:val="22"/>
                <w:szCs w:val="22"/>
                <w:highlight w:val="none"/>
              </w:rPr>
            </w:pPr>
            <w:r>
              <w:rPr>
                <w:rFonts w:hint="eastAsia" w:ascii="宋体" w:hAnsi="宋体"/>
                <w:color w:val="auto"/>
                <w:sz w:val="22"/>
                <w:highlight w:val="none"/>
              </w:rPr>
              <w:t>（8）公布最终采购结果，公布预成交供应商名单，宣布开标结束。</w:t>
            </w:r>
          </w:p>
        </w:tc>
      </w:tr>
      <w:tr w14:paraId="1A764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34" w:type="dxa"/>
            <w:vAlign w:val="center"/>
          </w:tcPr>
          <w:p w14:paraId="37D0573B">
            <w:pPr>
              <w:widowControl/>
              <w:numPr>
                <w:ilvl w:val="0"/>
                <w:numId w:val="4"/>
              </w:numPr>
              <w:tabs>
                <w:tab w:val="left" w:pos="432"/>
              </w:tabs>
              <w:ind w:left="420" w:hanging="420"/>
              <w:jc w:val="right"/>
              <w:rPr>
                <w:rFonts w:ascii="宋体" w:hAnsi="宋体" w:cs="宋体"/>
                <w:color w:val="auto"/>
                <w:sz w:val="22"/>
                <w:szCs w:val="22"/>
                <w:highlight w:val="none"/>
              </w:rPr>
            </w:pPr>
          </w:p>
        </w:tc>
        <w:tc>
          <w:tcPr>
            <w:tcW w:w="1718" w:type="dxa"/>
            <w:vAlign w:val="center"/>
          </w:tcPr>
          <w:p w14:paraId="5A0DE3C4">
            <w:pPr>
              <w:jc w:val="center"/>
              <w:rPr>
                <w:rFonts w:ascii="宋体" w:hAnsi="宋体" w:cs="宋体"/>
                <w:color w:val="auto"/>
                <w:sz w:val="22"/>
                <w:szCs w:val="22"/>
                <w:highlight w:val="none"/>
              </w:rPr>
            </w:pPr>
            <w:r>
              <w:rPr>
                <w:rFonts w:hint="eastAsia" w:ascii="宋体" w:hAnsi="宋体" w:cs="宋体"/>
                <w:color w:val="auto"/>
                <w:sz w:val="22"/>
                <w:szCs w:val="22"/>
                <w:highlight w:val="none"/>
              </w:rPr>
              <w:t>评审小组的组建</w:t>
            </w:r>
          </w:p>
        </w:tc>
        <w:tc>
          <w:tcPr>
            <w:tcW w:w="7619" w:type="dxa"/>
            <w:vAlign w:val="center"/>
          </w:tcPr>
          <w:p w14:paraId="568993AD">
            <w:pPr>
              <w:rPr>
                <w:rFonts w:ascii="宋体" w:hAnsi="宋体" w:cs="宋体"/>
                <w:color w:val="auto"/>
                <w:sz w:val="22"/>
                <w:szCs w:val="22"/>
                <w:highlight w:val="none"/>
              </w:rPr>
            </w:pPr>
            <w:r>
              <w:rPr>
                <w:rFonts w:hint="eastAsia" w:ascii="宋体" w:hAnsi="宋体" w:cs="宋体"/>
                <w:color w:val="auto"/>
                <w:sz w:val="22"/>
                <w:szCs w:val="22"/>
                <w:highlight w:val="none"/>
              </w:rPr>
              <w:t>评审委员会构成：由采购人代表以及有关技术、经济等方面的专家组成，成员为 3 人及以上单数，其中技术、经济类专家不得少于总人数的 2/3；</w:t>
            </w:r>
          </w:p>
          <w:p w14:paraId="291BDE2F">
            <w:pPr>
              <w:rPr>
                <w:rFonts w:ascii="宋体" w:hAnsi="宋体" w:cs="宋体"/>
                <w:color w:val="auto"/>
                <w:sz w:val="22"/>
                <w:szCs w:val="22"/>
                <w:highlight w:val="none"/>
              </w:rPr>
            </w:pPr>
            <w:r>
              <w:rPr>
                <w:rFonts w:hint="eastAsia" w:ascii="宋体" w:hAnsi="宋体" w:cs="宋体"/>
                <w:color w:val="auto"/>
                <w:sz w:val="22"/>
                <w:szCs w:val="22"/>
                <w:highlight w:val="none"/>
              </w:rPr>
              <w:t>评标专家确定方式：按相关规定从专家库中抽取。</w:t>
            </w:r>
          </w:p>
        </w:tc>
      </w:tr>
      <w:tr w14:paraId="6EA98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34" w:type="dxa"/>
            <w:vAlign w:val="center"/>
          </w:tcPr>
          <w:p w14:paraId="593696CC">
            <w:pPr>
              <w:widowControl/>
              <w:numPr>
                <w:ilvl w:val="0"/>
                <w:numId w:val="4"/>
              </w:numPr>
              <w:tabs>
                <w:tab w:val="left" w:pos="432"/>
              </w:tabs>
              <w:ind w:left="420" w:hanging="420"/>
              <w:jc w:val="right"/>
              <w:rPr>
                <w:rFonts w:ascii="宋体" w:hAnsi="宋体" w:cs="宋体"/>
                <w:color w:val="auto"/>
                <w:sz w:val="22"/>
                <w:szCs w:val="22"/>
                <w:highlight w:val="none"/>
              </w:rPr>
            </w:pPr>
          </w:p>
        </w:tc>
        <w:tc>
          <w:tcPr>
            <w:tcW w:w="1718" w:type="dxa"/>
            <w:vAlign w:val="center"/>
          </w:tcPr>
          <w:p w14:paraId="167CB79A">
            <w:pPr>
              <w:adjustRightInd w:val="0"/>
              <w:jc w:val="center"/>
              <w:rPr>
                <w:rFonts w:ascii="宋体"/>
                <w:color w:val="auto"/>
                <w:sz w:val="22"/>
                <w:highlight w:val="none"/>
              </w:rPr>
            </w:pPr>
            <w:r>
              <w:rPr>
                <w:rFonts w:hint="eastAsia" w:ascii="宋体"/>
                <w:color w:val="auto"/>
                <w:sz w:val="22"/>
                <w:highlight w:val="none"/>
              </w:rPr>
              <w:t>政府采购</w:t>
            </w:r>
          </w:p>
          <w:p w14:paraId="73348DB1">
            <w:pPr>
              <w:adjustRightInd w:val="0"/>
              <w:jc w:val="center"/>
              <w:rPr>
                <w:rFonts w:ascii="宋体" w:hAnsi="宋体" w:cs="宋体"/>
                <w:color w:val="auto"/>
                <w:sz w:val="22"/>
                <w:szCs w:val="22"/>
                <w:highlight w:val="none"/>
              </w:rPr>
            </w:pPr>
            <w:r>
              <w:rPr>
                <w:rFonts w:hint="eastAsia" w:ascii="宋体"/>
                <w:color w:val="auto"/>
                <w:sz w:val="22"/>
                <w:highlight w:val="none"/>
              </w:rPr>
              <w:t>扶持政策</w:t>
            </w:r>
          </w:p>
        </w:tc>
        <w:tc>
          <w:tcPr>
            <w:tcW w:w="7619" w:type="dxa"/>
            <w:vAlign w:val="center"/>
          </w:tcPr>
          <w:p w14:paraId="0CCF5F2E">
            <w:pPr>
              <w:rPr>
                <w:rFonts w:ascii="宋体" w:cs="Arial"/>
                <w:color w:val="auto"/>
                <w:sz w:val="22"/>
                <w:highlight w:val="none"/>
              </w:rPr>
            </w:pPr>
            <w:r>
              <w:rPr>
                <w:rFonts w:hint="eastAsia" w:ascii="宋体" w:cs="Arial"/>
                <w:color w:val="auto"/>
                <w:sz w:val="22"/>
                <w:highlight w:val="none"/>
              </w:rPr>
              <w:t>1.对节能、环保产品优先采购；</w:t>
            </w:r>
          </w:p>
          <w:p w14:paraId="7645D957">
            <w:pPr>
              <w:rPr>
                <w:rFonts w:ascii="宋体" w:hAnsi="宋体" w:cs="宋体"/>
                <w:color w:val="auto"/>
                <w:sz w:val="22"/>
                <w:szCs w:val="22"/>
                <w:highlight w:val="none"/>
              </w:rPr>
            </w:pPr>
            <w:r>
              <w:rPr>
                <w:rFonts w:hint="eastAsia" w:ascii="宋体" w:hAnsi="宋体" w:cs="宋体"/>
                <w:color w:val="auto"/>
                <w:kern w:val="0"/>
                <w:sz w:val="22"/>
                <w:szCs w:val="22"/>
                <w:highlight w:val="none"/>
              </w:rPr>
              <w:t>2.对小微企业（含监狱企业、残疾人福利性单位）投标产品给予10%的评标价格扣除。</w:t>
            </w:r>
          </w:p>
        </w:tc>
      </w:tr>
      <w:tr w14:paraId="1C844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34" w:type="dxa"/>
            <w:vAlign w:val="center"/>
          </w:tcPr>
          <w:p w14:paraId="16EF869C">
            <w:pPr>
              <w:widowControl/>
              <w:numPr>
                <w:ilvl w:val="0"/>
                <w:numId w:val="4"/>
              </w:numPr>
              <w:tabs>
                <w:tab w:val="left" w:pos="432"/>
              </w:tabs>
              <w:ind w:left="420" w:hanging="420"/>
              <w:jc w:val="right"/>
              <w:rPr>
                <w:rFonts w:ascii="宋体" w:hAnsi="宋体" w:cs="宋体"/>
                <w:color w:val="auto"/>
                <w:sz w:val="22"/>
                <w:szCs w:val="22"/>
                <w:highlight w:val="none"/>
              </w:rPr>
            </w:pPr>
          </w:p>
        </w:tc>
        <w:tc>
          <w:tcPr>
            <w:tcW w:w="1718" w:type="dxa"/>
            <w:vAlign w:val="center"/>
          </w:tcPr>
          <w:p w14:paraId="15A43959">
            <w:pPr>
              <w:rPr>
                <w:rFonts w:ascii="宋体" w:hAnsi="宋体" w:cs="宋体"/>
                <w:color w:val="auto"/>
                <w:sz w:val="22"/>
                <w:szCs w:val="22"/>
                <w:highlight w:val="none"/>
              </w:rPr>
            </w:pPr>
            <w:r>
              <w:rPr>
                <w:rFonts w:hint="eastAsia" w:ascii="宋体" w:hAnsi="宋体" w:cs="宋体"/>
                <w:color w:val="auto"/>
                <w:sz w:val="22"/>
                <w:szCs w:val="22"/>
                <w:highlight w:val="none"/>
              </w:rPr>
              <w:t>供应商信用查询</w:t>
            </w:r>
          </w:p>
        </w:tc>
        <w:tc>
          <w:tcPr>
            <w:tcW w:w="7619" w:type="dxa"/>
            <w:vAlign w:val="center"/>
          </w:tcPr>
          <w:p w14:paraId="16161C64">
            <w:pPr>
              <w:rPr>
                <w:rFonts w:ascii="宋体" w:hAnsi="宋体" w:cs="宋体"/>
                <w:color w:val="auto"/>
                <w:sz w:val="22"/>
                <w:szCs w:val="22"/>
                <w:highlight w:val="none"/>
              </w:rPr>
            </w:pPr>
            <w:r>
              <w:rPr>
                <w:rFonts w:hint="eastAsia" w:ascii="宋体" w:hAnsi="宋体" w:cs="宋体"/>
                <w:color w:val="auto"/>
                <w:sz w:val="22"/>
                <w:szCs w:val="22"/>
                <w:highlight w:val="none"/>
              </w:rPr>
              <w:t>1 、投 标 供 应 商 信 用 信 息 查 询 的 查 询 渠 道 ： “ 信 用 中 国 ”(www.creditchina.gov.cn)；“中国政府采购网” （http://www.ccgp.gov.cn/）；</w:t>
            </w:r>
          </w:p>
          <w:p w14:paraId="333C00F6">
            <w:pPr>
              <w:rPr>
                <w:rFonts w:ascii="宋体" w:hAnsi="宋体" w:cs="宋体"/>
                <w:color w:val="auto"/>
                <w:sz w:val="22"/>
                <w:szCs w:val="22"/>
                <w:highlight w:val="none"/>
              </w:rPr>
            </w:pPr>
            <w:r>
              <w:rPr>
                <w:rFonts w:hint="eastAsia" w:ascii="宋体" w:hAnsi="宋体" w:cs="宋体"/>
                <w:color w:val="auto"/>
                <w:sz w:val="22"/>
                <w:szCs w:val="22"/>
                <w:highlight w:val="none"/>
              </w:rPr>
              <w:t>2、投标供应商信用信息查询截止时点：本项目投标截止时间。</w:t>
            </w:r>
          </w:p>
          <w:p w14:paraId="602AF48F">
            <w:pPr>
              <w:rPr>
                <w:rFonts w:ascii="宋体" w:hAnsi="宋体" w:cs="宋体"/>
                <w:color w:val="auto"/>
                <w:sz w:val="22"/>
                <w:szCs w:val="22"/>
                <w:highlight w:val="none"/>
              </w:rPr>
            </w:pPr>
            <w:r>
              <w:rPr>
                <w:rFonts w:hint="eastAsia" w:ascii="宋体" w:hAnsi="宋体" w:cs="宋体"/>
                <w:color w:val="auto"/>
                <w:sz w:val="22"/>
                <w:szCs w:val="22"/>
                <w:highlight w:val="none"/>
              </w:rPr>
              <w:t>3、投标供应商信用信息查询记录和证据留存的具体方式：网页截图打印；</w:t>
            </w:r>
          </w:p>
          <w:p w14:paraId="29A1AA86">
            <w:pPr>
              <w:rPr>
                <w:rFonts w:ascii="宋体" w:hAnsi="宋体" w:cs="宋体"/>
                <w:color w:val="auto"/>
                <w:sz w:val="22"/>
                <w:szCs w:val="22"/>
                <w:highlight w:val="none"/>
              </w:rPr>
            </w:pPr>
            <w:r>
              <w:rPr>
                <w:rFonts w:hint="eastAsia" w:ascii="宋体" w:hAnsi="宋体" w:cs="宋体"/>
                <w:color w:val="auto"/>
                <w:sz w:val="22"/>
                <w:szCs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14:paraId="3B60B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34" w:type="dxa"/>
            <w:vAlign w:val="center"/>
          </w:tcPr>
          <w:p w14:paraId="3AA11D30">
            <w:pPr>
              <w:widowControl/>
              <w:numPr>
                <w:ilvl w:val="0"/>
                <w:numId w:val="4"/>
              </w:numPr>
              <w:tabs>
                <w:tab w:val="left" w:pos="432"/>
              </w:tabs>
              <w:ind w:left="420" w:hanging="420"/>
              <w:jc w:val="right"/>
              <w:rPr>
                <w:rFonts w:ascii="宋体" w:hAnsi="宋体" w:cs="宋体"/>
                <w:color w:val="auto"/>
                <w:sz w:val="22"/>
                <w:szCs w:val="22"/>
                <w:highlight w:val="none"/>
              </w:rPr>
            </w:pPr>
          </w:p>
        </w:tc>
        <w:tc>
          <w:tcPr>
            <w:tcW w:w="1718" w:type="dxa"/>
            <w:vAlign w:val="center"/>
          </w:tcPr>
          <w:p w14:paraId="6EBD2990">
            <w:pPr>
              <w:jc w:val="center"/>
              <w:rPr>
                <w:rFonts w:ascii="宋体" w:hAnsi="宋体" w:cs="宋体"/>
                <w:color w:val="auto"/>
                <w:sz w:val="22"/>
                <w:szCs w:val="22"/>
                <w:highlight w:val="none"/>
              </w:rPr>
            </w:pPr>
            <w:r>
              <w:rPr>
                <w:rFonts w:hint="eastAsia" w:ascii="宋体" w:hAnsi="宋体" w:cs="宋体"/>
                <w:color w:val="auto"/>
                <w:sz w:val="22"/>
                <w:szCs w:val="22"/>
                <w:highlight w:val="none"/>
              </w:rPr>
              <w:t>合同备案</w:t>
            </w:r>
          </w:p>
        </w:tc>
        <w:tc>
          <w:tcPr>
            <w:tcW w:w="7619" w:type="dxa"/>
            <w:vAlign w:val="center"/>
          </w:tcPr>
          <w:p w14:paraId="5DD3D132">
            <w:pPr>
              <w:rPr>
                <w:rFonts w:ascii="宋体" w:cs="Arial"/>
                <w:color w:val="auto"/>
                <w:sz w:val="22"/>
                <w:szCs w:val="22"/>
                <w:highlight w:val="none"/>
              </w:rPr>
            </w:pPr>
            <w:r>
              <w:rPr>
                <w:rFonts w:hint="eastAsia" w:ascii="宋体" w:cs="Arial"/>
                <w:color w:val="auto"/>
                <w:sz w:val="22"/>
                <w:highlight w:val="none"/>
              </w:rPr>
              <w:t>1、中标供应商须在发出中标通知书之日起30日历天内与采购单位签订合同。</w:t>
            </w:r>
          </w:p>
          <w:p w14:paraId="4BA98210">
            <w:pPr>
              <w:rPr>
                <w:rFonts w:ascii="宋体" w:cs="Arial"/>
                <w:color w:val="auto"/>
                <w:sz w:val="22"/>
                <w:highlight w:val="none"/>
              </w:rPr>
            </w:pPr>
            <w:r>
              <w:rPr>
                <w:rFonts w:hint="eastAsia" w:ascii="宋体" w:cs="Arial"/>
                <w:color w:val="auto"/>
                <w:sz w:val="22"/>
                <w:highlight w:val="none"/>
              </w:rPr>
              <w:t>2、中标供应商与采购单位签订合同后，2日历天内将合同原件交代理机构备案。</w:t>
            </w:r>
          </w:p>
          <w:p w14:paraId="3F3145F4">
            <w:pPr>
              <w:rPr>
                <w:rFonts w:ascii="宋体" w:hAnsi="宋体" w:cs="宋体"/>
                <w:color w:val="auto"/>
                <w:sz w:val="22"/>
                <w:szCs w:val="22"/>
                <w:highlight w:val="none"/>
              </w:rPr>
            </w:pPr>
            <w:r>
              <w:rPr>
                <w:rFonts w:hint="eastAsia" w:ascii="宋体" w:cs="Arial"/>
                <w:color w:val="auto"/>
                <w:sz w:val="22"/>
                <w:highlight w:val="none"/>
              </w:rPr>
              <w:t>3、本项目政府采购合同按规定在</w:t>
            </w:r>
            <w:r>
              <w:rPr>
                <w:rFonts w:hint="eastAsia"/>
                <w:color w:val="auto"/>
                <w:sz w:val="22"/>
                <w:highlight w:val="none"/>
              </w:rPr>
              <w:t>浙江政府采购网（http://www.zcygov.cn/）</w:t>
            </w:r>
            <w:r>
              <w:rPr>
                <w:rFonts w:hint="eastAsia" w:ascii="宋体" w:cs="Arial"/>
                <w:color w:val="auto"/>
                <w:sz w:val="22"/>
                <w:highlight w:val="none"/>
              </w:rPr>
              <w:t>予以公告。</w:t>
            </w:r>
          </w:p>
        </w:tc>
      </w:tr>
      <w:tr w14:paraId="24153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3" w:hRule="atLeast"/>
          <w:jc w:val="center"/>
        </w:trPr>
        <w:tc>
          <w:tcPr>
            <w:tcW w:w="834" w:type="dxa"/>
            <w:vAlign w:val="center"/>
          </w:tcPr>
          <w:p w14:paraId="6202131F">
            <w:pPr>
              <w:widowControl/>
              <w:numPr>
                <w:ilvl w:val="0"/>
                <w:numId w:val="4"/>
              </w:numPr>
              <w:tabs>
                <w:tab w:val="left" w:pos="432"/>
              </w:tabs>
              <w:ind w:left="420" w:hanging="420"/>
              <w:jc w:val="right"/>
              <w:rPr>
                <w:rFonts w:ascii="宋体" w:hAnsi="宋体" w:cs="宋体"/>
                <w:color w:val="auto"/>
                <w:sz w:val="22"/>
                <w:szCs w:val="22"/>
                <w:highlight w:val="none"/>
              </w:rPr>
            </w:pPr>
          </w:p>
        </w:tc>
        <w:tc>
          <w:tcPr>
            <w:tcW w:w="1718" w:type="dxa"/>
            <w:vAlign w:val="center"/>
          </w:tcPr>
          <w:p w14:paraId="6B3A2778">
            <w:pPr>
              <w:jc w:val="center"/>
              <w:rPr>
                <w:rFonts w:ascii="宋体" w:hAnsi="宋体" w:cs="宋体"/>
                <w:color w:val="auto"/>
                <w:sz w:val="22"/>
                <w:szCs w:val="22"/>
                <w:highlight w:val="none"/>
              </w:rPr>
            </w:pPr>
            <w:r>
              <w:rPr>
                <w:rFonts w:hint="eastAsia" w:ascii="宋体" w:hAnsi="宋体" w:cs="宋体"/>
                <w:color w:val="auto"/>
                <w:sz w:val="22"/>
                <w:szCs w:val="22"/>
                <w:highlight w:val="none"/>
              </w:rPr>
              <w:t>合同履约管理</w:t>
            </w:r>
          </w:p>
        </w:tc>
        <w:tc>
          <w:tcPr>
            <w:tcW w:w="7619" w:type="dxa"/>
            <w:vAlign w:val="center"/>
          </w:tcPr>
          <w:p w14:paraId="4272B474">
            <w:pPr>
              <w:rPr>
                <w:rFonts w:ascii="宋体" w:hAnsi="宋体" w:cs="宋体"/>
                <w:color w:val="auto"/>
                <w:sz w:val="22"/>
                <w:szCs w:val="22"/>
                <w:highlight w:val="none"/>
              </w:rPr>
            </w:pPr>
            <w:r>
              <w:rPr>
                <w:rFonts w:hint="eastAsia" w:ascii="宋体" w:hAnsi="宋体" w:cs="宋体"/>
                <w:color w:val="auto"/>
                <w:sz w:val="22"/>
                <w:szCs w:val="22"/>
                <w:highlight w:val="none"/>
              </w:rPr>
              <w:t>合同签订后，采购人依法加强对合同履约进行管理，并在中标单位供货、项目验收等重要关节，如实填写《合同验收报告》</w:t>
            </w:r>
            <w:r>
              <w:rPr>
                <w:rFonts w:hint="eastAsia" w:ascii="宋体" w:cs="Arial"/>
                <w:color w:val="auto"/>
                <w:sz w:val="22"/>
                <w:highlight w:val="none"/>
              </w:rPr>
              <w:t>（表附合同条款中），并及时向国资管理部门报告验收过程中遇到的问题。</w:t>
            </w:r>
          </w:p>
        </w:tc>
      </w:tr>
      <w:tr w14:paraId="30EB6C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34" w:type="dxa"/>
            <w:vAlign w:val="center"/>
          </w:tcPr>
          <w:p w14:paraId="7207D1D6">
            <w:pPr>
              <w:widowControl/>
              <w:numPr>
                <w:ilvl w:val="0"/>
                <w:numId w:val="4"/>
              </w:numPr>
              <w:tabs>
                <w:tab w:val="left" w:pos="432"/>
              </w:tabs>
              <w:ind w:left="420" w:hanging="420"/>
              <w:jc w:val="right"/>
              <w:rPr>
                <w:rFonts w:ascii="宋体" w:hAnsi="宋体" w:cs="宋体"/>
                <w:color w:val="auto"/>
                <w:sz w:val="22"/>
                <w:szCs w:val="22"/>
                <w:highlight w:val="none"/>
              </w:rPr>
            </w:pPr>
          </w:p>
        </w:tc>
        <w:tc>
          <w:tcPr>
            <w:tcW w:w="1718" w:type="dxa"/>
            <w:vAlign w:val="center"/>
          </w:tcPr>
          <w:p w14:paraId="14D7AA83">
            <w:pPr>
              <w:jc w:val="center"/>
              <w:rPr>
                <w:rFonts w:ascii="宋体" w:hAnsi="宋体" w:cs="宋体"/>
                <w:color w:val="auto"/>
                <w:sz w:val="22"/>
                <w:szCs w:val="22"/>
                <w:highlight w:val="none"/>
              </w:rPr>
            </w:pPr>
            <w:r>
              <w:rPr>
                <w:rFonts w:hint="eastAsia" w:ascii="宋体" w:hAnsi="宋体" w:cs="宋体"/>
                <w:color w:val="auto"/>
                <w:sz w:val="22"/>
                <w:szCs w:val="22"/>
                <w:highlight w:val="none"/>
              </w:rPr>
              <w:t>免责声明</w:t>
            </w:r>
          </w:p>
        </w:tc>
        <w:tc>
          <w:tcPr>
            <w:tcW w:w="7619" w:type="dxa"/>
            <w:vAlign w:val="center"/>
          </w:tcPr>
          <w:p w14:paraId="18921D8E">
            <w:pPr>
              <w:rPr>
                <w:rFonts w:ascii="宋体" w:hAnsi="宋体" w:cs="宋体"/>
                <w:color w:val="auto"/>
                <w:sz w:val="22"/>
                <w:szCs w:val="22"/>
                <w:highlight w:val="none"/>
              </w:rPr>
            </w:pPr>
            <w:r>
              <w:rPr>
                <w:rFonts w:hint="eastAsia" w:ascii="宋体" w:hAnsi="宋体" w:cs="宋体"/>
                <w:color w:val="auto"/>
                <w:sz w:val="22"/>
                <w:szCs w:val="22"/>
                <w:highlight w:val="none"/>
              </w:rPr>
              <w:t>1、投标供应商自行承担投标过程中产生的费用。无论何种因素导致采购项目延期开标、废标（流标）、投标供应商未成交、项目终止采购的，采购人与代理机构均不承担供应商投标费用。</w:t>
            </w:r>
          </w:p>
          <w:p w14:paraId="11B9A4E1">
            <w:pPr>
              <w:rPr>
                <w:rFonts w:ascii="宋体" w:hAnsi="宋体" w:cs="宋体"/>
                <w:color w:val="auto"/>
                <w:sz w:val="22"/>
                <w:szCs w:val="22"/>
                <w:highlight w:val="none"/>
              </w:rPr>
            </w:pPr>
            <w:r>
              <w:rPr>
                <w:rFonts w:hint="eastAsia" w:ascii="宋体" w:hAnsi="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bl>
    <w:p w14:paraId="666ED049">
      <w:pPr>
        <w:autoSpaceDE w:val="0"/>
        <w:autoSpaceDN w:val="0"/>
        <w:adjustRightInd w:val="0"/>
        <w:snapToGrid w:val="0"/>
        <w:spacing w:line="460" w:lineRule="exact"/>
        <w:jc w:val="center"/>
        <w:textAlignment w:val="bottom"/>
        <w:rPr>
          <w:rFonts w:ascii="宋体" w:hAnsi="宋体" w:cs="宋体"/>
          <w:b/>
          <w:bCs/>
          <w:color w:val="auto"/>
          <w:sz w:val="28"/>
          <w:szCs w:val="28"/>
          <w:highlight w:val="none"/>
        </w:rPr>
        <w:sectPr>
          <w:headerReference r:id="rId6" w:type="first"/>
          <w:footerReference r:id="rId8" w:type="first"/>
          <w:headerReference r:id="rId5" w:type="default"/>
          <w:footerReference r:id="rId7" w:type="default"/>
          <w:pgSz w:w="11906" w:h="16838"/>
          <w:pgMar w:top="1440" w:right="1361" w:bottom="1276" w:left="1361" w:header="851" w:footer="992" w:gutter="0"/>
          <w:pgNumType w:fmt="decimal" w:start="1"/>
          <w:cols w:space="720" w:num="1"/>
          <w:titlePg/>
          <w:docGrid w:linePitch="312" w:charSpace="0"/>
        </w:sectPr>
      </w:pPr>
      <w:bookmarkStart w:id="7" w:name="_Toc398869809"/>
      <w:bookmarkStart w:id="8" w:name="_Toc459450846"/>
    </w:p>
    <w:p w14:paraId="65CFC78D">
      <w:pPr>
        <w:jc w:val="center"/>
        <w:rPr>
          <w:rFonts w:ascii="宋体" w:hAnsi="Calibri" w:cs="宋体"/>
          <w:b/>
          <w:bCs/>
          <w:color w:val="auto"/>
          <w:sz w:val="36"/>
          <w:szCs w:val="36"/>
          <w:highlight w:val="none"/>
          <w:lang w:val="zh-CN"/>
        </w:rPr>
      </w:pPr>
      <w:r>
        <w:rPr>
          <w:rFonts w:hint="eastAsia" w:ascii="宋体" w:hAnsi="Calibri" w:cs="宋体"/>
          <w:b/>
          <w:bCs/>
          <w:color w:val="auto"/>
          <w:sz w:val="36"/>
          <w:szCs w:val="36"/>
          <w:highlight w:val="none"/>
          <w:lang w:val="zh-CN"/>
        </w:rPr>
        <w:t>第二部分   招标内容</w:t>
      </w:r>
    </w:p>
    <w:bookmarkEnd w:id="7"/>
    <w:bookmarkEnd w:id="8"/>
    <w:p w14:paraId="5FCE5519">
      <w:pPr>
        <w:pStyle w:val="4"/>
        <w:spacing w:before="0" w:after="0" w:line="360" w:lineRule="auto"/>
        <w:ind w:left="0"/>
        <w:jc w:val="both"/>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val="en-US" w:eastAsia="zh-CN"/>
        </w:rPr>
        <w:t>一、</w:t>
      </w:r>
      <w:r>
        <w:rPr>
          <w:rFonts w:hint="eastAsia" w:ascii="宋体" w:hAnsi="宋体" w:eastAsia="宋体" w:cs="宋体"/>
          <w:b/>
          <w:bCs w:val="0"/>
          <w:color w:val="auto"/>
          <w:sz w:val="22"/>
          <w:szCs w:val="22"/>
          <w:highlight w:val="none"/>
        </w:rPr>
        <w:t>总则</w:t>
      </w:r>
    </w:p>
    <w:p w14:paraId="09B4BD25">
      <w:pPr>
        <w:autoSpaceDE w:val="0"/>
        <w:autoSpaceDN w:val="0"/>
        <w:adjustRightInd w:val="0"/>
        <w:snapToGrid w:val="0"/>
        <w:spacing w:line="460" w:lineRule="exact"/>
        <w:ind w:firstLine="440" w:firstLineChars="200"/>
        <w:textAlignment w:val="bottom"/>
        <w:outlineLvl w:val="1"/>
        <w:rPr>
          <w:rFonts w:ascii="宋体" w:hAnsi="宋体" w:eastAsia="宋体" w:cs="Arial"/>
          <w:b w:val="0"/>
          <w:color w:val="auto"/>
          <w:sz w:val="22"/>
          <w:szCs w:val="22"/>
          <w:highlight w:val="none"/>
        </w:rPr>
      </w:pPr>
      <w:r>
        <w:rPr>
          <w:rFonts w:ascii="宋体" w:hAnsi="宋体" w:eastAsia="宋体" w:cs="Arial"/>
          <w:b w:val="0"/>
          <w:color w:val="auto"/>
          <w:sz w:val="22"/>
          <w:szCs w:val="22"/>
          <w:highlight w:val="none"/>
        </w:rPr>
        <w:t>1、本技术规范要求提出的是基本技术要求，并未对所有技术细节作出规定，供应商应提供符合本技术要求和国家标准、行业标准的优质产品。</w:t>
      </w:r>
    </w:p>
    <w:p w14:paraId="21AA6044">
      <w:pPr>
        <w:autoSpaceDE w:val="0"/>
        <w:autoSpaceDN w:val="0"/>
        <w:adjustRightInd w:val="0"/>
        <w:snapToGrid w:val="0"/>
        <w:spacing w:line="460" w:lineRule="exact"/>
        <w:ind w:firstLine="440" w:firstLineChars="200"/>
        <w:textAlignment w:val="bottom"/>
        <w:outlineLvl w:val="1"/>
        <w:rPr>
          <w:rFonts w:ascii="宋体" w:hAnsi="宋体" w:eastAsia="宋体" w:cs="Arial"/>
          <w:b w:val="0"/>
          <w:color w:val="auto"/>
          <w:sz w:val="22"/>
          <w:szCs w:val="22"/>
          <w:highlight w:val="none"/>
        </w:rPr>
      </w:pPr>
      <w:r>
        <w:rPr>
          <w:rFonts w:ascii="宋体" w:hAnsi="宋体" w:eastAsia="宋体" w:cs="Arial"/>
          <w:b w:val="0"/>
          <w:color w:val="auto"/>
          <w:sz w:val="22"/>
          <w:szCs w:val="22"/>
          <w:highlight w:val="none"/>
        </w:rPr>
        <w:t>2、供应商产品与本技术要求不一致时，供应商应在投标文件中予以说明，并由评标委员会鉴定供应商产品能否达到要求。如供应商没有在投标文件中提出异议，则视为供应商提供的产品完全按照本</w:t>
      </w:r>
      <w:r>
        <w:rPr>
          <w:rFonts w:hint="eastAsia" w:ascii="宋体" w:hAnsi="宋体" w:eastAsia="宋体" w:cs="Arial"/>
          <w:b w:val="0"/>
          <w:color w:val="auto"/>
          <w:sz w:val="22"/>
          <w:szCs w:val="22"/>
          <w:highlight w:val="none"/>
          <w:lang w:val="en-US" w:eastAsia="zh-CN"/>
        </w:rPr>
        <w:t>采购</w:t>
      </w:r>
      <w:r>
        <w:rPr>
          <w:rFonts w:ascii="宋体" w:hAnsi="宋体" w:eastAsia="宋体" w:cs="Arial"/>
          <w:b w:val="0"/>
          <w:color w:val="auto"/>
          <w:sz w:val="22"/>
          <w:szCs w:val="22"/>
          <w:highlight w:val="none"/>
        </w:rPr>
        <w:t>文件要求。</w:t>
      </w:r>
    </w:p>
    <w:p w14:paraId="7FD5C86D">
      <w:pPr>
        <w:autoSpaceDE w:val="0"/>
        <w:autoSpaceDN w:val="0"/>
        <w:adjustRightInd w:val="0"/>
        <w:snapToGrid w:val="0"/>
        <w:spacing w:line="460" w:lineRule="exact"/>
        <w:ind w:firstLine="440" w:firstLineChars="200"/>
        <w:textAlignment w:val="bottom"/>
        <w:outlineLvl w:val="2"/>
        <w:rPr>
          <w:rFonts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w:t>
      </w:r>
      <w:r>
        <w:rPr>
          <w:rFonts w:ascii="宋体" w:hAnsi="宋体" w:eastAsia="宋体" w:cs="Arial"/>
          <w:b w:val="0"/>
          <w:color w:val="auto"/>
          <w:sz w:val="22"/>
          <w:szCs w:val="22"/>
          <w:highlight w:val="none"/>
        </w:rPr>
        <w:t>、技术要求及标准的执行</w:t>
      </w:r>
    </w:p>
    <w:p w14:paraId="58B665D6">
      <w:pPr>
        <w:autoSpaceDE w:val="0"/>
        <w:autoSpaceDN w:val="0"/>
        <w:adjustRightInd w:val="0"/>
        <w:snapToGrid w:val="0"/>
        <w:spacing w:line="460" w:lineRule="exact"/>
        <w:ind w:firstLine="440" w:firstLineChars="200"/>
        <w:textAlignment w:val="bottom"/>
        <w:outlineLvl w:val="1"/>
        <w:rPr>
          <w:rFonts w:ascii="宋体" w:hAnsi="宋体" w:eastAsia="宋体" w:cs="Arial"/>
          <w:b w:val="0"/>
          <w:color w:val="auto"/>
          <w:sz w:val="22"/>
          <w:szCs w:val="22"/>
          <w:highlight w:val="none"/>
        </w:rPr>
      </w:pPr>
      <w:r>
        <w:rPr>
          <w:rFonts w:ascii="宋体" w:hAnsi="宋体" w:eastAsia="宋体" w:cs="Arial"/>
          <w:b w:val="0"/>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0E1EEB86">
      <w:pPr>
        <w:autoSpaceDE w:val="0"/>
        <w:autoSpaceDN w:val="0"/>
        <w:adjustRightInd w:val="0"/>
        <w:snapToGrid w:val="0"/>
        <w:spacing w:line="360" w:lineRule="auto"/>
        <w:textAlignment w:val="bottom"/>
        <w:rPr>
          <w:rFonts w:hint="default" w:ascii="宋体"/>
          <w:b/>
          <w:bCs/>
          <w:color w:val="auto"/>
          <w:sz w:val="22"/>
          <w:highlight w:val="none"/>
          <w:lang w:val="en-US" w:eastAsia="zh-CN"/>
        </w:rPr>
      </w:pPr>
      <w:r>
        <w:rPr>
          <w:rFonts w:hint="default" w:ascii="宋体"/>
          <w:b/>
          <w:bCs/>
          <w:color w:val="auto"/>
          <w:sz w:val="22"/>
          <w:highlight w:val="none"/>
          <w:lang w:val="en-US" w:eastAsia="zh-CN"/>
        </w:rPr>
        <w:t>二、采购内容及技术参数</w:t>
      </w:r>
    </w:p>
    <w:tbl>
      <w:tblPr>
        <w:tblStyle w:val="86"/>
        <w:tblW w:w="9391"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5"/>
        <w:gridCol w:w="1006"/>
        <w:gridCol w:w="1129"/>
        <w:gridCol w:w="1306"/>
        <w:gridCol w:w="4021"/>
        <w:gridCol w:w="1174"/>
      </w:tblGrid>
      <w:tr w14:paraId="0A35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2D9328D">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序号</w:t>
            </w:r>
          </w:p>
        </w:tc>
        <w:tc>
          <w:tcPr>
            <w:tcW w:w="1006"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D1E7FFA">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乡镇</w:t>
            </w:r>
          </w:p>
        </w:tc>
        <w:tc>
          <w:tcPr>
            <w:tcW w:w="11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75A2DAD">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行政村</w:t>
            </w:r>
          </w:p>
        </w:tc>
        <w:tc>
          <w:tcPr>
            <w:tcW w:w="1306"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F1F9278">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自然村</w:t>
            </w:r>
          </w:p>
        </w:tc>
        <w:tc>
          <w:tcPr>
            <w:tcW w:w="402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8FCF3A1">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设备</w:t>
            </w:r>
          </w:p>
        </w:tc>
        <w:tc>
          <w:tcPr>
            <w:tcW w:w="117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15495A3">
            <w:pPr>
              <w:rPr>
                <w:rFonts w:hint="eastAsia" w:ascii="宋体" w:hAnsi="宋体" w:eastAsia="宋体" w:cs="宋体"/>
                <w:b w:val="0"/>
                <w:color w:val="auto"/>
                <w:kern w:val="2"/>
                <w:szCs w:val="21"/>
                <w:highlight w:val="none"/>
                <w:lang w:val="en-US" w:eastAsia="zh-CN"/>
              </w:rPr>
            </w:pPr>
            <w:r>
              <w:rPr>
                <w:rFonts w:hint="eastAsia" w:ascii="宋体" w:hAnsi="宋体" w:eastAsia="宋体" w:cs="宋体"/>
                <w:b w:val="0"/>
                <w:color w:val="auto"/>
                <w:kern w:val="2"/>
                <w:szCs w:val="21"/>
                <w:highlight w:val="none"/>
                <w:lang w:val="en-US" w:eastAsia="zh-CN"/>
              </w:rPr>
              <w:t>备注</w:t>
            </w:r>
          </w:p>
        </w:tc>
      </w:tr>
      <w:tr w14:paraId="6642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5"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4155666E">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w:t>
            </w:r>
          </w:p>
        </w:tc>
        <w:tc>
          <w:tcPr>
            <w:tcW w:w="1006"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04EBE5A6">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司前镇</w:t>
            </w:r>
          </w:p>
        </w:tc>
        <w:tc>
          <w:tcPr>
            <w:tcW w:w="11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DDBAD33">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上地村</w:t>
            </w:r>
          </w:p>
        </w:tc>
        <w:tc>
          <w:tcPr>
            <w:tcW w:w="1306" w:type="dxa"/>
            <w:tcBorders>
              <w:top w:val="single" w:color="auto" w:sz="6" w:space="0"/>
              <w:left w:val="single" w:color="auto" w:sz="6" w:space="0"/>
              <w:bottom w:val="single" w:color="auto" w:sz="6" w:space="0"/>
              <w:right w:val="single" w:color="auto" w:sz="6" w:space="0"/>
              <w:tl2br w:val="nil"/>
              <w:tr2bl w:val="nil"/>
            </w:tcBorders>
            <w:noWrap w:val="0"/>
            <w:vAlign w:val="top"/>
          </w:tcPr>
          <w:p w14:paraId="7716B0C5">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寮山自然村</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4F60C226">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一体化净化设备一座（10m³/d）</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61E7E38E">
            <w:pPr>
              <w:rPr>
                <w:rFonts w:hint="eastAsia" w:ascii="宋体" w:hAnsi="宋体" w:eastAsia="宋体" w:cs="宋体"/>
                <w:b w:val="0"/>
                <w:color w:val="auto"/>
                <w:kern w:val="2"/>
                <w:szCs w:val="21"/>
                <w:highlight w:val="none"/>
              </w:rPr>
            </w:pPr>
          </w:p>
        </w:tc>
      </w:tr>
      <w:tr w14:paraId="2467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5" w:type="dxa"/>
            <w:tcBorders>
              <w:top w:val="single" w:color="auto" w:sz="6" w:space="0"/>
              <w:left w:val="single" w:color="auto" w:sz="6" w:space="0"/>
              <w:bottom w:val="single" w:color="auto" w:sz="6" w:space="0"/>
              <w:right w:val="single" w:color="auto" w:sz="6" w:space="0"/>
              <w:tl2br w:val="nil"/>
              <w:tr2bl w:val="nil"/>
            </w:tcBorders>
            <w:noWrap w:val="0"/>
            <w:vAlign w:val="top"/>
          </w:tcPr>
          <w:p w14:paraId="75555272">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2</w:t>
            </w:r>
          </w:p>
        </w:tc>
        <w:tc>
          <w:tcPr>
            <w:tcW w:w="1006" w:type="dxa"/>
            <w:tcBorders>
              <w:top w:val="single" w:color="auto" w:sz="6" w:space="0"/>
              <w:left w:val="single" w:color="auto" w:sz="6" w:space="0"/>
              <w:bottom w:val="single" w:color="auto" w:sz="6" w:space="0"/>
              <w:right w:val="single" w:color="auto" w:sz="6" w:space="0"/>
              <w:tl2br w:val="nil"/>
              <w:tr2bl w:val="nil"/>
            </w:tcBorders>
            <w:noWrap w:val="0"/>
            <w:vAlign w:val="top"/>
          </w:tcPr>
          <w:p w14:paraId="56CADCEB">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竹里乡</w:t>
            </w:r>
          </w:p>
        </w:tc>
        <w:tc>
          <w:tcPr>
            <w:tcW w:w="1129" w:type="dxa"/>
            <w:tcBorders>
              <w:top w:val="single" w:color="auto" w:sz="6" w:space="0"/>
              <w:left w:val="single" w:color="auto" w:sz="6" w:space="0"/>
              <w:bottom w:val="single" w:color="auto" w:sz="6" w:space="0"/>
              <w:right w:val="single" w:color="auto" w:sz="6" w:space="0"/>
              <w:tl2br w:val="nil"/>
              <w:tr2bl w:val="nil"/>
            </w:tcBorders>
            <w:noWrap w:val="0"/>
            <w:vAlign w:val="top"/>
          </w:tcPr>
          <w:p w14:paraId="68A6A7BB">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竹里村</w:t>
            </w:r>
          </w:p>
        </w:tc>
        <w:tc>
          <w:tcPr>
            <w:tcW w:w="1306" w:type="dxa"/>
            <w:tcBorders>
              <w:top w:val="single" w:color="auto" w:sz="6" w:space="0"/>
              <w:left w:val="single" w:color="auto" w:sz="6" w:space="0"/>
              <w:bottom w:val="single" w:color="auto" w:sz="6" w:space="0"/>
              <w:right w:val="single" w:color="auto" w:sz="6" w:space="0"/>
              <w:tl2br w:val="nil"/>
              <w:tr2bl w:val="nil"/>
            </w:tcBorders>
            <w:noWrap w:val="0"/>
            <w:vAlign w:val="top"/>
          </w:tcPr>
          <w:p w14:paraId="43F070C0">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竹里村</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518B62DE">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一体化净化设备1座（350m³/d ）</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130B6072">
            <w:pPr>
              <w:rPr>
                <w:rFonts w:hint="eastAsia" w:ascii="宋体" w:hAnsi="宋体" w:eastAsia="宋体" w:cs="宋体"/>
                <w:b w:val="0"/>
                <w:color w:val="auto"/>
                <w:kern w:val="2"/>
                <w:szCs w:val="21"/>
                <w:highlight w:val="none"/>
              </w:rPr>
            </w:pPr>
          </w:p>
        </w:tc>
      </w:tr>
      <w:tr w14:paraId="55A7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5"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2236198B">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3</w:t>
            </w:r>
          </w:p>
        </w:tc>
        <w:tc>
          <w:tcPr>
            <w:tcW w:w="1006"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63FF46F">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百丈镇</w:t>
            </w:r>
          </w:p>
        </w:tc>
        <w:tc>
          <w:tcPr>
            <w:tcW w:w="11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56E8E55">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台石村</w:t>
            </w:r>
          </w:p>
        </w:tc>
        <w:tc>
          <w:tcPr>
            <w:tcW w:w="1306" w:type="dxa"/>
            <w:tcBorders>
              <w:top w:val="single" w:color="auto" w:sz="6" w:space="0"/>
              <w:left w:val="single" w:color="auto" w:sz="6" w:space="0"/>
              <w:bottom w:val="single" w:color="auto" w:sz="6" w:space="0"/>
              <w:right w:val="single" w:color="auto" w:sz="6" w:space="0"/>
              <w:tl2br w:val="nil"/>
              <w:tr2bl w:val="nil"/>
            </w:tcBorders>
            <w:noWrap w:val="0"/>
            <w:vAlign w:val="top"/>
          </w:tcPr>
          <w:p w14:paraId="29C0448D">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台石村</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7D0F48F9">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一体化净化设备一座（50m³/d），附带集装箱房。</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6CC45140">
            <w:pPr>
              <w:rPr>
                <w:rFonts w:hint="eastAsia" w:ascii="宋体" w:hAnsi="宋体" w:eastAsia="宋体" w:cs="宋体"/>
                <w:b w:val="0"/>
                <w:color w:val="auto"/>
                <w:kern w:val="2"/>
                <w:szCs w:val="21"/>
                <w:highlight w:val="none"/>
              </w:rPr>
            </w:pPr>
          </w:p>
        </w:tc>
      </w:tr>
      <w:tr w14:paraId="190E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5D9F121">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4</w:t>
            </w:r>
          </w:p>
        </w:tc>
        <w:tc>
          <w:tcPr>
            <w:tcW w:w="1006" w:type="dxa"/>
            <w:tcBorders>
              <w:top w:val="nil"/>
              <w:left w:val="single" w:color="auto" w:sz="6" w:space="0"/>
              <w:bottom w:val="nil"/>
              <w:right w:val="single" w:color="auto" w:sz="6" w:space="0"/>
              <w:tl2br w:val="nil"/>
              <w:tr2bl w:val="nil"/>
            </w:tcBorders>
            <w:shd w:val="solid" w:color="FFFFFF" w:fill="auto"/>
            <w:noWrap w:val="0"/>
            <w:vAlign w:val="top"/>
          </w:tcPr>
          <w:p w14:paraId="6F9A3472">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筱村镇</w:t>
            </w:r>
          </w:p>
        </w:tc>
        <w:tc>
          <w:tcPr>
            <w:tcW w:w="11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80659EC">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章前洋村</w:t>
            </w:r>
          </w:p>
        </w:tc>
        <w:tc>
          <w:tcPr>
            <w:tcW w:w="1306" w:type="dxa"/>
            <w:tcBorders>
              <w:top w:val="single" w:color="auto" w:sz="6" w:space="0"/>
              <w:left w:val="single" w:color="auto" w:sz="6" w:space="0"/>
              <w:bottom w:val="single" w:color="auto" w:sz="6" w:space="0"/>
              <w:right w:val="single" w:color="auto" w:sz="6" w:space="0"/>
              <w:tl2br w:val="nil"/>
              <w:tr2bl w:val="nil"/>
            </w:tcBorders>
            <w:noWrap w:val="0"/>
            <w:vAlign w:val="top"/>
          </w:tcPr>
          <w:p w14:paraId="1107842F">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章前垟自然村</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549D05E7">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一体化净化设备一座（100m³/d）</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26E647C1">
            <w:pPr>
              <w:rPr>
                <w:rFonts w:hint="eastAsia" w:ascii="宋体" w:hAnsi="宋体" w:eastAsia="宋体" w:cs="宋体"/>
                <w:b w:val="0"/>
                <w:color w:val="auto"/>
                <w:kern w:val="2"/>
                <w:szCs w:val="21"/>
                <w:highlight w:val="none"/>
              </w:rPr>
            </w:pPr>
          </w:p>
        </w:tc>
      </w:tr>
      <w:tr w14:paraId="448E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C30AB57">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5</w:t>
            </w:r>
          </w:p>
        </w:tc>
        <w:tc>
          <w:tcPr>
            <w:tcW w:w="1006"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1BE37DAF">
            <w:pPr>
              <w:rPr>
                <w:rFonts w:hint="eastAsia" w:ascii="宋体" w:hAnsi="宋体" w:eastAsia="宋体" w:cs="宋体"/>
                <w:b w:val="0"/>
                <w:color w:val="auto"/>
                <w:kern w:val="2"/>
                <w:szCs w:val="21"/>
                <w:highlight w:val="none"/>
              </w:rPr>
            </w:pPr>
          </w:p>
        </w:tc>
        <w:tc>
          <w:tcPr>
            <w:tcW w:w="11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B68841F">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五蒲村</w:t>
            </w:r>
          </w:p>
        </w:tc>
        <w:tc>
          <w:tcPr>
            <w:tcW w:w="1306" w:type="dxa"/>
            <w:tcBorders>
              <w:top w:val="single" w:color="auto" w:sz="6" w:space="0"/>
              <w:left w:val="single" w:color="auto" w:sz="6" w:space="0"/>
              <w:bottom w:val="single" w:color="auto" w:sz="6" w:space="0"/>
              <w:right w:val="single" w:color="auto" w:sz="6" w:space="0"/>
              <w:tl2br w:val="nil"/>
              <w:tr2bl w:val="nil"/>
            </w:tcBorders>
            <w:noWrap w:val="0"/>
            <w:vAlign w:val="top"/>
          </w:tcPr>
          <w:p w14:paraId="42C355A0">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五蒲自然村</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33112540">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一体化净化设备一座（100m³/d）</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101F333A">
            <w:pPr>
              <w:rPr>
                <w:rFonts w:hint="eastAsia" w:ascii="宋体" w:hAnsi="宋体" w:eastAsia="宋体" w:cs="宋体"/>
                <w:b w:val="0"/>
                <w:color w:val="auto"/>
                <w:kern w:val="2"/>
                <w:szCs w:val="21"/>
                <w:highlight w:val="none"/>
              </w:rPr>
            </w:pPr>
          </w:p>
        </w:tc>
      </w:tr>
      <w:tr w14:paraId="677C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755" w:type="dxa"/>
            <w:tcBorders>
              <w:top w:val="nil"/>
              <w:left w:val="single" w:color="auto" w:sz="6" w:space="0"/>
              <w:bottom w:val="single" w:color="auto" w:sz="6" w:space="0"/>
              <w:right w:val="single" w:color="auto" w:sz="6" w:space="0"/>
              <w:tl2br w:val="nil"/>
              <w:tr2bl w:val="nil"/>
            </w:tcBorders>
            <w:noWrap w:val="0"/>
            <w:vAlign w:val="top"/>
          </w:tcPr>
          <w:p w14:paraId="56A606A6">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6</w:t>
            </w:r>
          </w:p>
        </w:tc>
        <w:tc>
          <w:tcPr>
            <w:tcW w:w="1006" w:type="dxa"/>
            <w:tcBorders>
              <w:top w:val="nil"/>
              <w:left w:val="single" w:color="auto" w:sz="6" w:space="0"/>
              <w:bottom w:val="single" w:color="auto" w:sz="6" w:space="0"/>
              <w:right w:val="single" w:color="auto" w:sz="6" w:space="0"/>
              <w:tl2br w:val="nil"/>
              <w:tr2bl w:val="nil"/>
            </w:tcBorders>
            <w:noWrap w:val="0"/>
            <w:vAlign w:val="top"/>
          </w:tcPr>
          <w:p w14:paraId="7C6AF5E0">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南浦溪镇</w:t>
            </w:r>
          </w:p>
        </w:tc>
        <w:tc>
          <w:tcPr>
            <w:tcW w:w="1129" w:type="dxa"/>
            <w:tcBorders>
              <w:top w:val="single" w:color="auto" w:sz="6" w:space="0"/>
              <w:left w:val="single" w:color="auto" w:sz="6" w:space="0"/>
              <w:bottom w:val="single" w:color="auto" w:sz="6" w:space="0"/>
              <w:right w:val="single" w:color="auto" w:sz="6" w:space="0"/>
              <w:tl2br w:val="nil"/>
              <w:tr2bl w:val="nil"/>
            </w:tcBorders>
            <w:noWrap w:val="0"/>
            <w:vAlign w:val="top"/>
          </w:tcPr>
          <w:p w14:paraId="4A4BA915">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新源村</w:t>
            </w:r>
          </w:p>
        </w:tc>
        <w:tc>
          <w:tcPr>
            <w:tcW w:w="1306" w:type="dxa"/>
            <w:tcBorders>
              <w:top w:val="single" w:color="auto" w:sz="6" w:space="0"/>
              <w:left w:val="single" w:color="auto" w:sz="6" w:space="0"/>
              <w:bottom w:val="single" w:color="auto" w:sz="6" w:space="0"/>
              <w:right w:val="single" w:color="auto" w:sz="6" w:space="0"/>
              <w:tl2br w:val="nil"/>
              <w:tr2bl w:val="nil"/>
            </w:tcBorders>
            <w:noWrap w:val="0"/>
            <w:vAlign w:val="top"/>
          </w:tcPr>
          <w:p w14:paraId="22490ECF">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新源村</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41CD735C">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新建泵房1座（泵机设计扬程155m ，流量6.9m 3 /h ），含控制柜。</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72DA07D0">
            <w:pPr>
              <w:rPr>
                <w:rFonts w:hint="eastAsia" w:ascii="宋体" w:hAnsi="宋体" w:eastAsia="宋体" w:cs="宋体"/>
                <w:b w:val="0"/>
                <w:color w:val="auto"/>
                <w:kern w:val="2"/>
                <w:szCs w:val="21"/>
                <w:highlight w:val="none"/>
              </w:rPr>
            </w:pPr>
          </w:p>
        </w:tc>
      </w:tr>
      <w:tr w14:paraId="6625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5" w:type="dxa"/>
            <w:tcBorders>
              <w:top w:val="single" w:color="auto" w:sz="6" w:space="0"/>
              <w:left w:val="single" w:color="auto" w:sz="6" w:space="0"/>
              <w:bottom w:val="single" w:color="auto" w:sz="6" w:space="0"/>
              <w:right w:val="single" w:color="auto" w:sz="6" w:space="0"/>
              <w:tl2br w:val="nil"/>
              <w:tr2bl w:val="nil"/>
            </w:tcBorders>
            <w:noWrap w:val="0"/>
            <w:vAlign w:val="top"/>
          </w:tcPr>
          <w:p w14:paraId="5BF513E9">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7</w:t>
            </w:r>
          </w:p>
        </w:tc>
        <w:tc>
          <w:tcPr>
            <w:tcW w:w="1006" w:type="dxa"/>
            <w:tcBorders>
              <w:top w:val="nil"/>
              <w:left w:val="single" w:color="auto" w:sz="6" w:space="0"/>
              <w:bottom w:val="nil"/>
              <w:right w:val="single" w:color="auto" w:sz="6" w:space="0"/>
              <w:tl2br w:val="nil"/>
              <w:tr2bl w:val="nil"/>
            </w:tcBorders>
            <w:noWrap w:val="0"/>
            <w:vAlign w:val="top"/>
          </w:tcPr>
          <w:p w14:paraId="1D500048">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泗溪镇</w:t>
            </w:r>
          </w:p>
        </w:tc>
        <w:tc>
          <w:tcPr>
            <w:tcW w:w="1129" w:type="dxa"/>
            <w:tcBorders>
              <w:top w:val="single" w:color="auto" w:sz="6" w:space="0"/>
              <w:left w:val="single" w:color="auto" w:sz="6" w:space="0"/>
              <w:bottom w:val="single" w:color="auto" w:sz="6" w:space="0"/>
              <w:right w:val="single" w:color="auto" w:sz="6" w:space="0"/>
              <w:tl2br w:val="nil"/>
              <w:tr2bl w:val="nil"/>
            </w:tcBorders>
            <w:noWrap w:val="0"/>
            <w:vAlign w:val="top"/>
          </w:tcPr>
          <w:p w14:paraId="17E47515">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坑头村</w:t>
            </w:r>
          </w:p>
        </w:tc>
        <w:tc>
          <w:tcPr>
            <w:tcW w:w="1306" w:type="dxa"/>
            <w:tcBorders>
              <w:top w:val="single" w:color="auto" w:sz="6" w:space="0"/>
              <w:left w:val="single" w:color="auto" w:sz="6" w:space="0"/>
              <w:bottom w:val="nil"/>
              <w:right w:val="single" w:color="auto" w:sz="6" w:space="0"/>
              <w:tl2br w:val="nil"/>
              <w:tr2bl w:val="nil"/>
            </w:tcBorders>
            <w:noWrap w:val="0"/>
            <w:vAlign w:val="top"/>
          </w:tcPr>
          <w:p w14:paraId="5177953E">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横坑头自然村</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3D820D86">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一体化净化设备1座（100m³/d）</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5FC00FEC">
            <w:pPr>
              <w:rPr>
                <w:rFonts w:hint="eastAsia" w:ascii="宋体" w:hAnsi="宋体" w:eastAsia="宋体" w:cs="宋体"/>
                <w:b w:val="0"/>
                <w:color w:val="auto"/>
                <w:kern w:val="2"/>
                <w:szCs w:val="21"/>
                <w:highlight w:val="none"/>
              </w:rPr>
            </w:pPr>
          </w:p>
        </w:tc>
      </w:tr>
      <w:tr w14:paraId="05803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5" w:type="dxa"/>
            <w:tcBorders>
              <w:top w:val="nil"/>
              <w:left w:val="single" w:color="auto" w:sz="6" w:space="0"/>
              <w:bottom w:val="single" w:color="auto" w:sz="6" w:space="0"/>
              <w:right w:val="single" w:color="auto" w:sz="6" w:space="0"/>
              <w:tl2br w:val="nil"/>
              <w:tr2bl w:val="nil"/>
            </w:tcBorders>
            <w:noWrap w:val="0"/>
            <w:vAlign w:val="top"/>
          </w:tcPr>
          <w:p w14:paraId="0A5B9461">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8</w:t>
            </w:r>
          </w:p>
        </w:tc>
        <w:tc>
          <w:tcPr>
            <w:tcW w:w="1006" w:type="dxa"/>
            <w:tcBorders>
              <w:top w:val="nil"/>
              <w:left w:val="single" w:color="auto" w:sz="6" w:space="0"/>
              <w:bottom w:val="single" w:color="auto" w:sz="6" w:space="0"/>
              <w:right w:val="single" w:color="auto" w:sz="6" w:space="0"/>
              <w:tl2br w:val="nil"/>
              <w:tr2bl w:val="nil"/>
            </w:tcBorders>
            <w:noWrap w:val="0"/>
            <w:vAlign w:val="top"/>
          </w:tcPr>
          <w:p w14:paraId="0CC96D08">
            <w:pPr>
              <w:rPr>
                <w:rFonts w:hint="eastAsia" w:ascii="宋体" w:hAnsi="宋体" w:eastAsia="宋体" w:cs="宋体"/>
                <w:b w:val="0"/>
                <w:color w:val="auto"/>
                <w:kern w:val="2"/>
                <w:szCs w:val="21"/>
                <w:highlight w:val="none"/>
              </w:rPr>
            </w:pPr>
          </w:p>
        </w:tc>
        <w:tc>
          <w:tcPr>
            <w:tcW w:w="1129" w:type="dxa"/>
            <w:tcBorders>
              <w:top w:val="single" w:color="auto" w:sz="6" w:space="0"/>
              <w:left w:val="single" w:color="auto" w:sz="6" w:space="0"/>
              <w:bottom w:val="single" w:color="auto" w:sz="6" w:space="0"/>
              <w:right w:val="single" w:color="auto" w:sz="6" w:space="0"/>
              <w:tl2br w:val="nil"/>
              <w:tr2bl w:val="nil"/>
            </w:tcBorders>
            <w:noWrap w:val="0"/>
            <w:vAlign w:val="top"/>
          </w:tcPr>
          <w:p w14:paraId="76406482">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半溪村</w:t>
            </w:r>
          </w:p>
        </w:tc>
        <w:tc>
          <w:tcPr>
            <w:tcW w:w="1306" w:type="dxa"/>
            <w:tcBorders>
              <w:top w:val="single" w:color="auto" w:sz="6" w:space="0"/>
              <w:left w:val="single" w:color="auto" w:sz="6" w:space="0"/>
              <w:bottom w:val="single" w:color="auto" w:sz="6" w:space="0"/>
              <w:right w:val="single" w:color="auto" w:sz="6" w:space="0"/>
              <w:tl2br w:val="nil"/>
              <w:tr2bl w:val="nil"/>
            </w:tcBorders>
            <w:noWrap w:val="0"/>
            <w:vAlign w:val="top"/>
          </w:tcPr>
          <w:p w14:paraId="1A61DF8F">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半溪自然村</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41DD41A1">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一体化净化设备1座（30m³/d）</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1B75278F">
            <w:pPr>
              <w:rPr>
                <w:rFonts w:hint="eastAsia" w:ascii="宋体" w:hAnsi="宋体" w:eastAsia="宋体" w:cs="宋体"/>
                <w:b w:val="0"/>
                <w:color w:val="auto"/>
                <w:kern w:val="2"/>
                <w:szCs w:val="21"/>
                <w:highlight w:val="none"/>
              </w:rPr>
            </w:pPr>
          </w:p>
        </w:tc>
      </w:tr>
      <w:tr w14:paraId="3FF3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7D08477">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9</w:t>
            </w:r>
          </w:p>
        </w:tc>
        <w:tc>
          <w:tcPr>
            <w:tcW w:w="1006"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1BC9D5D">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凤垟乡</w:t>
            </w:r>
          </w:p>
        </w:tc>
        <w:tc>
          <w:tcPr>
            <w:tcW w:w="11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A336884">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西溪村</w:t>
            </w:r>
          </w:p>
        </w:tc>
        <w:tc>
          <w:tcPr>
            <w:tcW w:w="1306" w:type="dxa"/>
            <w:tcBorders>
              <w:top w:val="single" w:color="auto" w:sz="6" w:space="0"/>
              <w:left w:val="single" w:color="auto" w:sz="6" w:space="0"/>
              <w:bottom w:val="single" w:color="auto" w:sz="6" w:space="0"/>
              <w:right w:val="single" w:color="auto" w:sz="6" w:space="0"/>
              <w:tl2br w:val="nil"/>
              <w:tr2bl w:val="nil"/>
            </w:tcBorders>
            <w:noWrap w:val="0"/>
            <w:vAlign w:val="top"/>
          </w:tcPr>
          <w:p w14:paraId="455E298D">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西溪村</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2826CAB7">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一体化净化设备1座（100m³/d）</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52BE8829">
            <w:pPr>
              <w:rPr>
                <w:rFonts w:hint="eastAsia" w:ascii="宋体" w:hAnsi="宋体" w:eastAsia="宋体" w:cs="宋体"/>
                <w:b w:val="0"/>
                <w:color w:val="auto"/>
                <w:kern w:val="2"/>
                <w:szCs w:val="21"/>
                <w:highlight w:val="none"/>
              </w:rPr>
            </w:pPr>
          </w:p>
        </w:tc>
      </w:tr>
      <w:tr w14:paraId="4CC3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5" w:type="dxa"/>
            <w:tcBorders>
              <w:top w:val="nil"/>
              <w:left w:val="single" w:color="auto" w:sz="6" w:space="0"/>
              <w:bottom w:val="single" w:color="auto" w:sz="6" w:space="0"/>
              <w:right w:val="single" w:color="auto" w:sz="6" w:space="0"/>
              <w:tl2br w:val="nil"/>
              <w:tr2bl w:val="nil"/>
            </w:tcBorders>
            <w:noWrap w:val="0"/>
            <w:vAlign w:val="top"/>
          </w:tcPr>
          <w:p w14:paraId="2F9A552E">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10</w:t>
            </w:r>
          </w:p>
        </w:tc>
        <w:tc>
          <w:tcPr>
            <w:tcW w:w="1006" w:type="dxa"/>
            <w:tcBorders>
              <w:top w:val="nil"/>
              <w:left w:val="single" w:color="auto" w:sz="6" w:space="0"/>
              <w:bottom w:val="nil"/>
              <w:right w:val="single" w:color="auto" w:sz="6" w:space="0"/>
              <w:tl2br w:val="nil"/>
              <w:tr2bl w:val="nil"/>
            </w:tcBorders>
            <w:noWrap w:val="0"/>
            <w:vAlign w:val="top"/>
          </w:tcPr>
          <w:p w14:paraId="7CD3318F">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东溪乡</w:t>
            </w:r>
          </w:p>
        </w:tc>
        <w:tc>
          <w:tcPr>
            <w:tcW w:w="1129" w:type="dxa"/>
            <w:tcBorders>
              <w:top w:val="single" w:color="auto" w:sz="6" w:space="0"/>
              <w:left w:val="single" w:color="auto" w:sz="6" w:space="0"/>
              <w:bottom w:val="single" w:color="auto" w:sz="6" w:space="0"/>
              <w:right w:val="single" w:color="auto" w:sz="6" w:space="0"/>
              <w:tl2br w:val="nil"/>
              <w:tr2bl w:val="nil"/>
            </w:tcBorders>
            <w:noWrap w:val="0"/>
            <w:vAlign w:val="top"/>
          </w:tcPr>
          <w:p w14:paraId="747185F4">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上村村</w:t>
            </w:r>
          </w:p>
        </w:tc>
        <w:tc>
          <w:tcPr>
            <w:tcW w:w="1306" w:type="dxa"/>
            <w:tcBorders>
              <w:top w:val="single" w:color="auto" w:sz="6" w:space="0"/>
              <w:left w:val="single" w:color="auto" w:sz="6" w:space="0"/>
              <w:bottom w:val="single" w:color="auto" w:sz="6" w:space="0"/>
              <w:right w:val="single" w:color="auto" w:sz="6" w:space="0"/>
              <w:tl2br w:val="nil"/>
              <w:tr2bl w:val="nil"/>
            </w:tcBorders>
            <w:noWrap w:val="0"/>
            <w:vAlign w:val="top"/>
          </w:tcPr>
          <w:p w14:paraId="63B9706F">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枫树岗自然村</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29F2A3B8">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一体化净化设备1座（10m³/d）</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036D4567">
            <w:pPr>
              <w:rPr>
                <w:rFonts w:hint="eastAsia" w:ascii="宋体" w:hAnsi="宋体" w:eastAsia="宋体" w:cs="宋体"/>
                <w:b w:val="0"/>
                <w:color w:val="auto"/>
                <w:kern w:val="2"/>
                <w:szCs w:val="21"/>
                <w:highlight w:val="none"/>
              </w:rPr>
            </w:pPr>
          </w:p>
        </w:tc>
      </w:tr>
      <w:tr w14:paraId="6EA8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55" w:type="dxa"/>
            <w:tcBorders>
              <w:top w:val="nil"/>
              <w:left w:val="single" w:color="auto" w:sz="6" w:space="0"/>
              <w:bottom w:val="single" w:color="auto" w:sz="6" w:space="0"/>
              <w:right w:val="single" w:color="auto" w:sz="6" w:space="0"/>
              <w:tl2br w:val="nil"/>
              <w:tr2bl w:val="nil"/>
            </w:tcBorders>
            <w:noWrap w:val="0"/>
            <w:vAlign w:val="top"/>
          </w:tcPr>
          <w:p w14:paraId="0483A0FE">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11</w:t>
            </w:r>
          </w:p>
        </w:tc>
        <w:tc>
          <w:tcPr>
            <w:tcW w:w="1006" w:type="dxa"/>
            <w:tcBorders>
              <w:top w:val="nil"/>
              <w:left w:val="single" w:color="auto" w:sz="6" w:space="0"/>
              <w:bottom w:val="single" w:color="auto" w:sz="6" w:space="0"/>
              <w:right w:val="single" w:color="auto" w:sz="6" w:space="0"/>
              <w:tl2br w:val="nil"/>
              <w:tr2bl w:val="nil"/>
            </w:tcBorders>
            <w:noWrap w:val="0"/>
            <w:vAlign w:val="top"/>
          </w:tcPr>
          <w:p w14:paraId="6E41B835">
            <w:pPr>
              <w:rPr>
                <w:rFonts w:hint="eastAsia" w:ascii="宋体" w:hAnsi="宋体" w:eastAsia="宋体" w:cs="宋体"/>
                <w:b w:val="0"/>
                <w:color w:val="auto"/>
                <w:kern w:val="2"/>
                <w:szCs w:val="21"/>
                <w:highlight w:val="none"/>
              </w:rPr>
            </w:pPr>
          </w:p>
        </w:tc>
        <w:tc>
          <w:tcPr>
            <w:tcW w:w="1129" w:type="dxa"/>
            <w:tcBorders>
              <w:top w:val="single" w:color="auto" w:sz="6" w:space="0"/>
              <w:left w:val="single" w:color="auto" w:sz="6" w:space="0"/>
              <w:bottom w:val="single" w:color="auto" w:sz="6" w:space="0"/>
              <w:right w:val="single" w:color="auto" w:sz="6" w:space="0"/>
              <w:tl2br w:val="nil"/>
              <w:tr2bl w:val="nil"/>
            </w:tcBorders>
            <w:noWrap w:val="0"/>
            <w:vAlign w:val="top"/>
          </w:tcPr>
          <w:p w14:paraId="791D9B54">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黄淡际村</w:t>
            </w:r>
          </w:p>
        </w:tc>
        <w:tc>
          <w:tcPr>
            <w:tcW w:w="1306" w:type="dxa"/>
            <w:tcBorders>
              <w:top w:val="single" w:color="auto" w:sz="6" w:space="0"/>
              <w:left w:val="single" w:color="auto" w:sz="6" w:space="0"/>
              <w:bottom w:val="single" w:color="auto" w:sz="6" w:space="0"/>
              <w:right w:val="single" w:color="auto" w:sz="6" w:space="0"/>
              <w:tl2br w:val="nil"/>
              <w:tr2bl w:val="nil"/>
            </w:tcBorders>
            <w:noWrap w:val="0"/>
            <w:vAlign w:val="top"/>
          </w:tcPr>
          <w:p w14:paraId="4DFB4379">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黄淡漈村</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3F803967">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13平泵房一座（离心增压泵2台、配电柜）扬程20.45m，流量7.48m3/h，含控制柜。</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3522B9B5">
            <w:pPr>
              <w:rPr>
                <w:rFonts w:hint="eastAsia" w:ascii="宋体" w:hAnsi="宋体" w:eastAsia="宋体" w:cs="宋体"/>
                <w:b w:val="0"/>
                <w:color w:val="auto"/>
                <w:kern w:val="2"/>
                <w:szCs w:val="21"/>
                <w:highlight w:val="none"/>
              </w:rPr>
            </w:pPr>
          </w:p>
        </w:tc>
      </w:tr>
      <w:tr w14:paraId="3E13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F35D543">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12</w:t>
            </w:r>
          </w:p>
        </w:tc>
        <w:tc>
          <w:tcPr>
            <w:tcW w:w="1006"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5C7F3C5A">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彭溪镇</w:t>
            </w:r>
          </w:p>
        </w:tc>
        <w:tc>
          <w:tcPr>
            <w:tcW w:w="11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FC668EB">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富山村</w:t>
            </w:r>
          </w:p>
        </w:tc>
        <w:tc>
          <w:tcPr>
            <w:tcW w:w="1306" w:type="dxa"/>
            <w:tcBorders>
              <w:top w:val="single" w:color="auto" w:sz="6" w:space="0"/>
              <w:left w:val="single" w:color="auto" w:sz="6" w:space="0"/>
              <w:bottom w:val="single" w:color="auto" w:sz="6" w:space="0"/>
              <w:right w:val="single" w:color="auto" w:sz="6" w:space="0"/>
              <w:tl2br w:val="nil"/>
              <w:tr2bl w:val="nil"/>
            </w:tcBorders>
            <w:noWrap w:val="0"/>
            <w:vAlign w:val="top"/>
          </w:tcPr>
          <w:p w14:paraId="490C5B35">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富山村</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1328563F">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一体化净化设备1座（50m³/d）</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5ACAECBD">
            <w:pPr>
              <w:rPr>
                <w:rFonts w:hint="eastAsia" w:ascii="宋体" w:hAnsi="宋体" w:eastAsia="宋体" w:cs="宋体"/>
                <w:b w:val="0"/>
                <w:color w:val="auto"/>
                <w:kern w:val="2"/>
                <w:szCs w:val="21"/>
                <w:highlight w:val="none"/>
              </w:rPr>
            </w:pPr>
          </w:p>
        </w:tc>
      </w:tr>
      <w:tr w14:paraId="6380E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51F429C">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13</w:t>
            </w:r>
          </w:p>
        </w:tc>
        <w:tc>
          <w:tcPr>
            <w:tcW w:w="100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60CC62D">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柳峰乡</w:t>
            </w:r>
          </w:p>
        </w:tc>
        <w:tc>
          <w:tcPr>
            <w:tcW w:w="11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1C36B07">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东桥村</w:t>
            </w:r>
          </w:p>
        </w:tc>
        <w:tc>
          <w:tcPr>
            <w:tcW w:w="1306" w:type="dxa"/>
            <w:tcBorders>
              <w:top w:val="single" w:color="auto" w:sz="6" w:space="0"/>
              <w:left w:val="single" w:color="auto" w:sz="6" w:space="0"/>
              <w:bottom w:val="single" w:color="auto" w:sz="6" w:space="0"/>
              <w:right w:val="single" w:color="auto" w:sz="6" w:space="0"/>
              <w:tl2br w:val="nil"/>
              <w:tr2bl w:val="nil"/>
            </w:tcBorders>
            <w:noWrap w:val="0"/>
            <w:vAlign w:val="top"/>
          </w:tcPr>
          <w:p w14:paraId="0FFF00E8">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东桥村（王家岚）</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1BB78239">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一体化净化设备1座（50m³/d）</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35B6DCE4">
            <w:pPr>
              <w:rPr>
                <w:rFonts w:hint="eastAsia" w:ascii="宋体" w:hAnsi="宋体" w:eastAsia="宋体" w:cs="宋体"/>
                <w:b w:val="0"/>
                <w:color w:val="auto"/>
                <w:kern w:val="2"/>
                <w:szCs w:val="21"/>
                <w:highlight w:val="none"/>
              </w:rPr>
            </w:pPr>
          </w:p>
        </w:tc>
      </w:tr>
      <w:tr w14:paraId="532F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5" w:type="dxa"/>
            <w:tcBorders>
              <w:top w:val="single" w:color="auto" w:sz="6" w:space="0"/>
              <w:left w:val="single" w:color="auto" w:sz="6" w:space="0"/>
              <w:bottom w:val="single" w:color="auto" w:sz="6" w:space="0"/>
              <w:right w:val="single" w:color="auto" w:sz="6" w:space="0"/>
              <w:tl2br w:val="nil"/>
              <w:tr2bl w:val="nil"/>
            </w:tcBorders>
            <w:noWrap w:val="0"/>
            <w:vAlign w:val="top"/>
          </w:tcPr>
          <w:p w14:paraId="690DA1FC">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14</w:t>
            </w:r>
          </w:p>
        </w:tc>
        <w:tc>
          <w:tcPr>
            <w:tcW w:w="1006" w:type="dxa"/>
            <w:tcBorders>
              <w:top w:val="single" w:color="auto" w:sz="6" w:space="0"/>
              <w:left w:val="single" w:color="auto" w:sz="6" w:space="0"/>
              <w:bottom w:val="single" w:color="auto" w:sz="6" w:space="0"/>
              <w:right w:val="single" w:color="auto" w:sz="6" w:space="0"/>
              <w:tl2br w:val="nil"/>
              <w:tr2bl w:val="nil"/>
            </w:tcBorders>
            <w:noWrap w:val="0"/>
            <w:vAlign w:val="top"/>
          </w:tcPr>
          <w:p w14:paraId="067D8DAC">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龟湖镇</w:t>
            </w:r>
          </w:p>
        </w:tc>
        <w:tc>
          <w:tcPr>
            <w:tcW w:w="1129" w:type="dxa"/>
            <w:tcBorders>
              <w:top w:val="single" w:color="auto" w:sz="6" w:space="0"/>
              <w:left w:val="single" w:color="auto" w:sz="6" w:space="0"/>
              <w:bottom w:val="single" w:color="auto" w:sz="6" w:space="0"/>
              <w:right w:val="single" w:color="auto" w:sz="6" w:space="0"/>
              <w:tl2br w:val="nil"/>
              <w:tr2bl w:val="nil"/>
            </w:tcBorders>
            <w:noWrap w:val="0"/>
            <w:vAlign w:val="top"/>
          </w:tcPr>
          <w:p w14:paraId="786B0EAF">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合兴村（龙垟村+章荣村）</w:t>
            </w:r>
          </w:p>
        </w:tc>
        <w:tc>
          <w:tcPr>
            <w:tcW w:w="1306" w:type="dxa"/>
            <w:tcBorders>
              <w:top w:val="single" w:color="auto" w:sz="6" w:space="0"/>
              <w:left w:val="single" w:color="auto" w:sz="6" w:space="0"/>
              <w:bottom w:val="single" w:color="auto" w:sz="6" w:space="0"/>
              <w:right w:val="single" w:color="auto" w:sz="6" w:space="0"/>
              <w:tl2br w:val="nil"/>
              <w:tr2bl w:val="nil"/>
            </w:tcBorders>
            <w:noWrap w:val="0"/>
            <w:vAlign w:val="top"/>
          </w:tcPr>
          <w:p w14:paraId="408309C2">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龙垟村</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2D4EAFBF">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一体化净化设备1座（50m³/d）</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6EC928AF">
            <w:pPr>
              <w:rPr>
                <w:rFonts w:hint="eastAsia" w:ascii="宋体" w:hAnsi="宋体" w:eastAsia="宋体" w:cs="宋体"/>
                <w:b w:val="0"/>
                <w:color w:val="auto"/>
                <w:kern w:val="2"/>
                <w:szCs w:val="21"/>
                <w:highlight w:val="none"/>
              </w:rPr>
            </w:pPr>
          </w:p>
        </w:tc>
      </w:tr>
      <w:tr w14:paraId="519D3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50398EF">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15</w:t>
            </w:r>
          </w:p>
        </w:tc>
        <w:tc>
          <w:tcPr>
            <w:tcW w:w="1006"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C40CFEC">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西旸镇</w:t>
            </w:r>
          </w:p>
        </w:tc>
        <w:tc>
          <w:tcPr>
            <w:tcW w:w="11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6D0C310">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彭坑垟村</w:t>
            </w:r>
          </w:p>
        </w:tc>
        <w:tc>
          <w:tcPr>
            <w:tcW w:w="1306" w:type="dxa"/>
            <w:tcBorders>
              <w:top w:val="single" w:color="auto" w:sz="6" w:space="0"/>
              <w:left w:val="single" w:color="auto" w:sz="6" w:space="0"/>
              <w:bottom w:val="single" w:color="auto" w:sz="6" w:space="0"/>
              <w:right w:val="single" w:color="auto" w:sz="6" w:space="0"/>
              <w:tl2br w:val="nil"/>
              <w:tr2bl w:val="nil"/>
            </w:tcBorders>
            <w:noWrap w:val="0"/>
            <w:vAlign w:val="top"/>
          </w:tcPr>
          <w:p w14:paraId="27474E45">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彭坑垟村（隶属可垟村）</w:t>
            </w:r>
          </w:p>
        </w:tc>
        <w:tc>
          <w:tcPr>
            <w:tcW w:w="4021" w:type="dxa"/>
            <w:tcBorders>
              <w:top w:val="single" w:color="auto" w:sz="6" w:space="0"/>
              <w:left w:val="single" w:color="auto" w:sz="6" w:space="0"/>
              <w:bottom w:val="single" w:color="auto" w:sz="6" w:space="0"/>
              <w:right w:val="single" w:color="auto" w:sz="6" w:space="0"/>
              <w:tl2br w:val="nil"/>
              <w:tr2bl w:val="nil"/>
            </w:tcBorders>
            <w:noWrap w:val="0"/>
            <w:vAlign w:val="top"/>
          </w:tcPr>
          <w:p w14:paraId="3D105ACB">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一体化净化设备1座（100m³/d）</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7097BA10">
            <w:pPr>
              <w:rPr>
                <w:rFonts w:hint="eastAsia" w:ascii="宋体" w:hAnsi="宋体" w:eastAsia="宋体" w:cs="宋体"/>
                <w:b w:val="0"/>
                <w:color w:val="auto"/>
                <w:kern w:val="2"/>
                <w:szCs w:val="21"/>
                <w:highlight w:val="none"/>
              </w:rPr>
            </w:pPr>
          </w:p>
        </w:tc>
      </w:tr>
      <w:tr w14:paraId="72D4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217" w:type="dxa"/>
            <w:gridSpan w:val="5"/>
            <w:tcBorders>
              <w:top w:val="single" w:color="auto" w:sz="6" w:space="0"/>
              <w:left w:val="single" w:color="auto" w:sz="6" w:space="0"/>
              <w:bottom w:val="single" w:color="auto" w:sz="6" w:space="0"/>
              <w:right w:val="single" w:color="auto" w:sz="6" w:space="0"/>
              <w:tl2br w:val="nil"/>
              <w:tr2bl w:val="nil"/>
            </w:tcBorders>
            <w:noWrap w:val="0"/>
            <w:vAlign w:val="top"/>
          </w:tcPr>
          <w:p w14:paraId="41683A76">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 xml:space="preserve">合计： 10m³/d 2台；    30m³/d 1台；     50m³/d 4台；     100m³/d 5台； </w:t>
            </w:r>
          </w:p>
          <w:p w14:paraId="7010A604">
            <w:pP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 xml:space="preserve">      350m³/d 1台；    泵组2套</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top"/>
          </w:tcPr>
          <w:p w14:paraId="53646F6B">
            <w:pPr>
              <w:rPr>
                <w:rFonts w:hint="eastAsia" w:ascii="宋体" w:hAnsi="宋体" w:eastAsia="宋体" w:cs="宋体"/>
                <w:b w:val="0"/>
                <w:color w:val="auto"/>
                <w:kern w:val="2"/>
                <w:szCs w:val="21"/>
                <w:highlight w:val="none"/>
              </w:rPr>
            </w:pPr>
          </w:p>
        </w:tc>
      </w:tr>
    </w:tbl>
    <w:p w14:paraId="38E54283">
      <w:pPr>
        <w:spacing w:line="360" w:lineRule="auto"/>
        <w:rPr>
          <w:rFonts w:hint="eastAsia" w:ascii="宋体" w:hAnsi="宋体" w:eastAsia="宋体" w:cs="宋体"/>
          <w:b/>
          <w:color w:val="auto"/>
          <w:sz w:val="22"/>
          <w:szCs w:val="22"/>
          <w:highlight w:val="none"/>
        </w:rPr>
      </w:pPr>
    </w:p>
    <w:p w14:paraId="5A5EF841">
      <w:pPr>
        <w:spacing w:line="360" w:lineRule="auto"/>
        <w:rPr>
          <w:rFonts w:hint="eastAsia" w:ascii="宋体" w:hAnsi="宋体" w:eastAsia="宋体" w:cs="宋体"/>
          <w:b/>
          <w:color w:val="auto"/>
          <w:sz w:val="22"/>
          <w:szCs w:val="22"/>
          <w:highlight w:val="none"/>
        </w:rPr>
      </w:pPr>
    </w:p>
    <w:p w14:paraId="25712FE7">
      <w:pPr>
        <w:spacing w:line="360" w:lineRule="auto"/>
        <w:rPr>
          <w:rFonts w:hint="eastAsia" w:ascii="宋体" w:hAnsi="宋体" w:eastAsia="宋体" w:cs="宋体"/>
          <w:b/>
          <w:color w:val="auto"/>
          <w:sz w:val="22"/>
          <w:szCs w:val="22"/>
          <w:highlight w:val="none"/>
        </w:rPr>
      </w:pPr>
    </w:p>
    <w:p w14:paraId="5272BD7C">
      <w:pPr>
        <w:adjustRightInd w:val="0"/>
        <w:snapToGrid w:val="0"/>
        <w:spacing w:line="360" w:lineRule="auto"/>
        <w:rPr>
          <w:rFonts w:hint="eastAsia" w:ascii="宋体" w:hAnsi="宋体" w:eastAsia="宋体" w:cs="宋体"/>
          <w:b/>
          <w:color w:val="auto"/>
          <w:kern w:val="2"/>
          <w:sz w:val="28"/>
          <w:szCs w:val="28"/>
          <w:highlight w:val="none"/>
        </w:rPr>
      </w:pPr>
      <w:bookmarkStart w:id="9" w:name="_Toc6190"/>
      <w:r>
        <w:rPr>
          <w:rFonts w:hint="eastAsia" w:ascii="宋体" w:hAnsi="宋体" w:eastAsia="宋体" w:cs="宋体"/>
          <w:b/>
          <w:color w:val="auto"/>
          <w:kern w:val="2"/>
          <w:sz w:val="28"/>
          <w:szCs w:val="28"/>
          <w:highlight w:val="none"/>
        </w:rPr>
        <w:t>三、工艺技术要求</w:t>
      </w:r>
      <w:bookmarkEnd w:id="9"/>
    </w:p>
    <w:p w14:paraId="2AE76AC1">
      <w:pPr>
        <w:spacing w:line="360" w:lineRule="auto"/>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1</w:t>
      </w:r>
      <w:r>
        <w:rPr>
          <w:rFonts w:hint="eastAsia" w:ascii="宋体" w:hAnsi="宋体" w:eastAsia="宋体" w:cs="宋体"/>
          <w:b/>
          <w:bCs/>
          <w:color w:val="auto"/>
          <w:kern w:val="2"/>
          <w:sz w:val="22"/>
          <w:szCs w:val="22"/>
          <w:highlight w:val="none"/>
        </w:rPr>
        <w:t>、超滤净水设备技术需求</w:t>
      </w:r>
    </w:p>
    <w:p w14:paraId="58554336">
      <w:pPr>
        <w:spacing w:line="360" w:lineRule="auto"/>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1.1、超滤净水设备工艺要求</w:t>
      </w:r>
    </w:p>
    <w:p w14:paraId="3BA3C5DC">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原水取水后进入超滤膜系统处理，净水过程中，超滤膜以膜两侧的压力差驱动力，抽吸作用下在中空纤维管内腔形成负压，原水流经膜表面时，超滤膜表面密布的纳米孔只允许水及部分小分子物质通过，原水中尺寸大于膜孔径的物质则被截留，从而依靠单纯的绿色物理分离技术实现对原水的净化处理，获得高品质饮用水。</w:t>
      </w:r>
    </w:p>
    <w:p w14:paraId="3C7AF249">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浸没式超滤设备的工艺流程如下：</w:t>
      </w:r>
    </w:p>
    <w:p w14:paraId="15CF0AEE">
      <w:pPr>
        <w:spacing w:line="360" w:lineRule="auto"/>
        <w:ind w:left="420" w:hanging="420"/>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Cs w:val="22"/>
          <w:highlight w:val="none"/>
        </w:rPr>
        <w:drawing>
          <wp:inline distT="0" distB="0" distL="114300" distR="114300">
            <wp:extent cx="5273675" cy="2367280"/>
            <wp:effectExtent l="0" t="0" r="317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5273675" cy="2367280"/>
                    </a:xfrm>
                    <a:prstGeom prst="rect">
                      <a:avLst/>
                    </a:prstGeom>
                    <a:noFill/>
                    <a:ln>
                      <a:noFill/>
                    </a:ln>
                  </pic:spPr>
                </pic:pic>
              </a:graphicData>
            </a:graphic>
          </wp:inline>
        </w:drawing>
      </w:r>
    </w:p>
    <w:p w14:paraId="08ACD447">
      <w:pPr>
        <w:spacing w:line="360" w:lineRule="auto"/>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图 超滤工艺流程</w:t>
      </w:r>
    </w:p>
    <w:p w14:paraId="255B4FF5">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（1）设备要求选用浸没式帘式超滤膜（非内压）处理工艺，设备过滤方式需采用</w:t>
      </w:r>
      <w:r>
        <w:rPr>
          <w:rFonts w:hint="eastAsia" w:ascii="宋体" w:hAnsi="宋体" w:eastAsia="宋体" w:cs="宋体"/>
          <w:b w:val="0"/>
          <w:color w:val="auto"/>
          <w:kern w:val="2"/>
          <w:sz w:val="22"/>
          <w:szCs w:val="22"/>
          <w:highlight w:val="none"/>
          <w:lang w:val="en-US" w:eastAsia="zh-CN"/>
        </w:rPr>
        <w:t>自</w:t>
      </w:r>
      <w:r>
        <w:rPr>
          <w:rFonts w:hint="eastAsia" w:ascii="宋体" w:hAnsi="宋体" w:eastAsia="宋体" w:cs="宋体"/>
          <w:b w:val="0"/>
          <w:color w:val="auto"/>
          <w:kern w:val="2"/>
          <w:sz w:val="22"/>
          <w:szCs w:val="22"/>
          <w:highlight w:val="none"/>
        </w:rPr>
        <w:t>吸式膜过滤制水工艺，设备须适应较大的水质波动，在水源地水质发生较大水质波动时，仍须提供优于国家自来水水质标准（GB5749－2022）的出水水质，且满足产水水量。</w:t>
      </w:r>
    </w:p>
    <w:p w14:paraId="0684F25E">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（2）设备废水总排放率需≤5%。（提供投标人超滤水处理设备节水证书）</w:t>
      </w:r>
    </w:p>
    <w:p w14:paraId="5370735B">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（3）出厂水质要求：设计出水水质不仅符合国家极其严格的生活饮用水卫生标准《生活饮用水卫生标准》（GB5749-2022）的有关出水指标要求，并且个别指标要优于要求：</w:t>
      </w:r>
    </w:p>
    <w:p w14:paraId="2EAAA3ED">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①其中水体中的细菌去除率达99.9999%、病毒去除率可达99.99%。</w:t>
      </w:r>
    </w:p>
    <w:p w14:paraId="26377D11">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②浊度低于0.1NTU。</w:t>
      </w:r>
    </w:p>
    <w:p w14:paraId="5EA52EF6">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③无药剂投加，消毒副产物（致癌物）极低，口感好。</w:t>
      </w:r>
    </w:p>
    <w:p w14:paraId="5E4A7612">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（4）净水工艺需采用</w:t>
      </w:r>
      <w:r>
        <w:rPr>
          <w:rFonts w:hint="eastAsia" w:ascii="宋体" w:hAnsi="宋体" w:eastAsia="宋体" w:cs="宋体"/>
          <w:b w:val="0"/>
          <w:color w:val="auto"/>
          <w:kern w:val="2"/>
          <w:sz w:val="22"/>
          <w:szCs w:val="22"/>
          <w:highlight w:val="none"/>
          <w:lang w:val="en-US" w:eastAsia="zh-CN"/>
        </w:rPr>
        <w:t>自</w:t>
      </w:r>
      <w:r>
        <w:rPr>
          <w:rFonts w:hint="eastAsia" w:ascii="宋体" w:hAnsi="宋体" w:eastAsia="宋体" w:cs="宋体"/>
          <w:b w:val="0"/>
          <w:color w:val="auto"/>
          <w:kern w:val="2"/>
          <w:sz w:val="22"/>
          <w:szCs w:val="22"/>
          <w:highlight w:val="none"/>
        </w:rPr>
        <w:t>吸方式产水，正常运行压力不得大于0.03MPa，极限工作压力不得大于0.06MPa。同时须满足膜安全运行的要求。</w:t>
      </w:r>
    </w:p>
    <w:p w14:paraId="47E69089">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5）成套设备必须具备包括定期膜表面强制清洗及膜内清水反洗（物理清洗）、化学清洗工艺，并配备相应的工艺管道和机电设备。产水管路须设置可远传压力表和可远传流量计，实现进水、产水、清洗、排泥功能的自动控制，实现实时监控和远程操作。</w:t>
      </w:r>
    </w:p>
    <w:p w14:paraId="7EB3F382">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（6）消毒药剂投加点须布置在设备出水管线上，具备后加氯工艺配置。</w:t>
      </w:r>
    </w:p>
    <w:p w14:paraId="67F1D0C5">
      <w:pPr>
        <w:spacing w:line="360" w:lineRule="auto"/>
        <w:ind w:firstLine="442" w:firstLineChars="200"/>
        <w:rPr>
          <w:rFonts w:hint="eastAsia" w:ascii="宋体" w:hAnsi="宋体" w:eastAsia="宋体" w:cs="宋体"/>
          <w:b/>
          <w:bCs/>
          <w:color w:val="auto"/>
          <w:kern w:val="2"/>
          <w:sz w:val="22"/>
          <w:szCs w:val="22"/>
          <w:highlight w:val="none"/>
        </w:rPr>
      </w:pPr>
      <w:bookmarkStart w:id="10" w:name="_Toc148445144"/>
      <w:r>
        <w:rPr>
          <w:rFonts w:hint="eastAsia" w:ascii="宋体" w:hAnsi="宋体" w:eastAsia="宋体" w:cs="宋体"/>
          <w:b/>
          <w:bCs/>
          <w:color w:val="auto"/>
          <w:kern w:val="2"/>
          <w:sz w:val="22"/>
          <w:szCs w:val="22"/>
          <w:highlight w:val="none"/>
        </w:rPr>
        <w:t>1.2、超滤净水设备系统组成</w:t>
      </w:r>
      <w:bookmarkEnd w:id="10"/>
      <w:r>
        <w:rPr>
          <w:rFonts w:hint="eastAsia" w:ascii="宋体" w:hAnsi="宋体" w:eastAsia="宋体" w:cs="宋体"/>
          <w:b/>
          <w:bCs/>
          <w:color w:val="auto"/>
          <w:kern w:val="2"/>
          <w:sz w:val="22"/>
          <w:szCs w:val="22"/>
          <w:highlight w:val="none"/>
        </w:rPr>
        <w:t>要求</w:t>
      </w:r>
    </w:p>
    <w:p w14:paraId="40EB823F">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超滤净水设备系统应包含超滤膜系统、产水系统、气冲系统、反洗系统、排污系统、维护系统、仪表控制系统。</w:t>
      </w:r>
    </w:p>
    <w:p w14:paraId="53DE4FE7">
      <w:pPr>
        <w:spacing w:line="360" w:lineRule="auto"/>
        <w:ind w:firstLine="442" w:firstLineChars="200"/>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表2-1 系统组成</w:t>
      </w:r>
    </w:p>
    <w:tbl>
      <w:tblPr>
        <w:tblStyle w:val="87"/>
        <w:tblW w:w="499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915"/>
        <w:gridCol w:w="6665"/>
      </w:tblGrid>
      <w:tr w14:paraId="6464FC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noWrap w:val="0"/>
            <w:vAlign w:val="center"/>
          </w:tcPr>
          <w:p w14:paraId="6677E5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2"/>
                <w:szCs w:val="22"/>
                <w:highlight w:val="none"/>
              </w:rPr>
            </w:pPr>
            <w:bookmarkStart w:id="11" w:name="_Toc148445145"/>
            <w:r>
              <w:rPr>
                <w:rFonts w:hint="eastAsia" w:ascii="宋体" w:hAnsi="宋体" w:eastAsia="宋体" w:cs="宋体"/>
                <w:b/>
                <w:bCs/>
                <w:color w:val="auto"/>
                <w:kern w:val="2"/>
                <w:sz w:val="22"/>
                <w:szCs w:val="22"/>
                <w:highlight w:val="none"/>
              </w:rPr>
              <w:t>序号</w:t>
            </w:r>
          </w:p>
        </w:tc>
        <w:tc>
          <w:tcPr>
            <w:tcW w:w="1019" w:type="pct"/>
            <w:tcBorders>
              <w:tl2br w:val="nil"/>
              <w:tr2bl w:val="nil"/>
            </w:tcBorders>
            <w:noWrap w:val="0"/>
            <w:vAlign w:val="center"/>
          </w:tcPr>
          <w:p w14:paraId="1BF206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组成部分</w:t>
            </w:r>
          </w:p>
        </w:tc>
        <w:tc>
          <w:tcPr>
            <w:tcW w:w="3546" w:type="pct"/>
            <w:tcBorders>
              <w:tl2br w:val="nil"/>
              <w:tr2bl w:val="nil"/>
            </w:tcBorders>
            <w:noWrap w:val="0"/>
            <w:vAlign w:val="center"/>
          </w:tcPr>
          <w:p w14:paraId="534BAC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描述</w:t>
            </w:r>
          </w:p>
        </w:tc>
      </w:tr>
      <w:tr w14:paraId="78AC21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noWrap w:val="0"/>
            <w:vAlign w:val="center"/>
          </w:tcPr>
          <w:p w14:paraId="474B97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w:t>
            </w:r>
          </w:p>
        </w:tc>
        <w:tc>
          <w:tcPr>
            <w:tcW w:w="1019" w:type="pct"/>
            <w:tcBorders>
              <w:tl2br w:val="nil"/>
              <w:tr2bl w:val="nil"/>
            </w:tcBorders>
            <w:noWrap w:val="0"/>
            <w:vAlign w:val="center"/>
          </w:tcPr>
          <w:p w14:paraId="066808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超滤膜系统</w:t>
            </w:r>
          </w:p>
        </w:tc>
        <w:tc>
          <w:tcPr>
            <w:tcW w:w="3546" w:type="pct"/>
            <w:tcBorders>
              <w:tl2br w:val="nil"/>
              <w:tr2bl w:val="nil"/>
            </w:tcBorders>
            <w:noWrap w:val="0"/>
            <w:vAlign w:val="center"/>
          </w:tcPr>
          <w:p w14:paraId="175851E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不锈钢钢结构，膜组件安放在膜池内，集成膜组件、产水管、曝气管、支架于一体，集成度高、安装方便。</w:t>
            </w:r>
          </w:p>
        </w:tc>
      </w:tr>
      <w:tr w14:paraId="500326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noWrap w:val="0"/>
            <w:vAlign w:val="center"/>
          </w:tcPr>
          <w:p w14:paraId="2E34C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w:t>
            </w:r>
          </w:p>
        </w:tc>
        <w:tc>
          <w:tcPr>
            <w:tcW w:w="1019" w:type="pct"/>
            <w:tcBorders>
              <w:tl2br w:val="nil"/>
              <w:tr2bl w:val="nil"/>
            </w:tcBorders>
            <w:noWrap w:val="0"/>
            <w:vAlign w:val="center"/>
          </w:tcPr>
          <w:p w14:paraId="5192F8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产水系统</w:t>
            </w:r>
          </w:p>
        </w:tc>
        <w:tc>
          <w:tcPr>
            <w:tcW w:w="3546" w:type="pct"/>
            <w:tcBorders>
              <w:tl2br w:val="nil"/>
              <w:tr2bl w:val="nil"/>
            </w:tcBorders>
            <w:noWrap w:val="0"/>
            <w:vAlign w:val="center"/>
          </w:tcPr>
          <w:p w14:paraId="6A4560F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膜池产水通过产水管路进入产水水箱和清水池，待水箱液位到达高液位时，水箱补水阀关闭，产水全部进入清水池。</w:t>
            </w:r>
          </w:p>
        </w:tc>
      </w:tr>
      <w:tr w14:paraId="12B1B1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noWrap w:val="0"/>
            <w:vAlign w:val="center"/>
          </w:tcPr>
          <w:p w14:paraId="41E964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w:t>
            </w:r>
          </w:p>
        </w:tc>
        <w:tc>
          <w:tcPr>
            <w:tcW w:w="1019" w:type="pct"/>
            <w:tcBorders>
              <w:tl2br w:val="nil"/>
              <w:tr2bl w:val="nil"/>
            </w:tcBorders>
            <w:noWrap w:val="0"/>
            <w:vAlign w:val="center"/>
          </w:tcPr>
          <w:p w14:paraId="63BA8B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气冲系统</w:t>
            </w:r>
          </w:p>
        </w:tc>
        <w:tc>
          <w:tcPr>
            <w:tcW w:w="3546" w:type="pct"/>
            <w:tcBorders>
              <w:tl2br w:val="nil"/>
              <w:tr2bl w:val="nil"/>
            </w:tcBorders>
            <w:noWrap w:val="0"/>
            <w:vAlign w:val="center"/>
          </w:tcPr>
          <w:p w14:paraId="0547538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超滤膜反洗采用气水联合同步反洗，通常采用鼓风机来向超滤膜组底部曝气对膜丝形成扰动，去除膜丝表面的污染物。</w:t>
            </w:r>
          </w:p>
        </w:tc>
      </w:tr>
      <w:tr w14:paraId="333D46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noWrap w:val="0"/>
            <w:vAlign w:val="center"/>
          </w:tcPr>
          <w:p w14:paraId="526111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4</w:t>
            </w:r>
          </w:p>
        </w:tc>
        <w:tc>
          <w:tcPr>
            <w:tcW w:w="1019" w:type="pct"/>
            <w:tcBorders>
              <w:tl2br w:val="nil"/>
              <w:tr2bl w:val="nil"/>
            </w:tcBorders>
            <w:noWrap w:val="0"/>
            <w:vAlign w:val="center"/>
          </w:tcPr>
          <w:p w14:paraId="40CA20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反洗系统</w:t>
            </w:r>
          </w:p>
        </w:tc>
        <w:tc>
          <w:tcPr>
            <w:tcW w:w="3546" w:type="pct"/>
            <w:tcBorders>
              <w:tl2br w:val="nil"/>
              <w:tr2bl w:val="nil"/>
            </w:tcBorders>
            <w:noWrap w:val="0"/>
            <w:vAlign w:val="center"/>
          </w:tcPr>
          <w:p w14:paraId="4C8DB3D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通过反洗泵将过滤产水逆向透过中空纤维膜丝，以去除附着在中空纤维膜丝表面以及膜孔径内的污染物，一般几个膜池共用一套反洗系统。</w:t>
            </w:r>
          </w:p>
        </w:tc>
      </w:tr>
      <w:tr w14:paraId="2A20A2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noWrap w:val="0"/>
            <w:vAlign w:val="center"/>
          </w:tcPr>
          <w:p w14:paraId="5C13F0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5</w:t>
            </w:r>
          </w:p>
        </w:tc>
        <w:tc>
          <w:tcPr>
            <w:tcW w:w="1019" w:type="pct"/>
            <w:tcBorders>
              <w:tl2br w:val="nil"/>
              <w:tr2bl w:val="nil"/>
            </w:tcBorders>
            <w:noWrap w:val="0"/>
            <w:vAlign w:val="center"/>
          </w:tcPr>
          <w:p w14:paraId="52FC0E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排污系统</w:t>
            </w:r>
          </w:p>
        </w:tc>
        <w:tc>
          <w:tcPr>
            <w:tcW w:w="3546" w:type="pct"/>
            <w:tcBorders>
              <w:tl2br w:val="nil"/>
              <w:tr2bl w:val="nil"/>
            </w:tcBorders>
            <w:noWrap w:val="0"/>
            <w:vAlign w:val="center"/>
          </w:tcPr>
          <w:p w14:paraId="32BDE2C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反冲洗废水和化学清洗废水需要通过排污系统排出。鉴于水质不同，分两部分排出，反洗废水直接排到水厂回收水池可回流到前段处理工艺或进入水厂排水系统排走，化学清洗废水进中和池中和后排出。</w:t>
            </w:r>
          </w:p>
        </w:tc>
      </w:tr>
      <w:tr w14:paraId="44743B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noWrap w:val="0"/>
            <w:vAlign w:val="center"/>
          </w:tcPr>
          <w:p w14:paraId="043BA6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6</w:t>
            </w:r>
          </w:p>
        </w:tc>
        <w:tc>
          <w:tcPr>
            <w:tcW w:w="1019" w:type="pct"/>
            <w:tcBorders>
              <w:tl2br w:val="nil"/>
              <w:tr2bl w:val="nil"/>
            </w:tcBorders>
            <w:noWrap w:val="0"/>
            <w:vAlign w:val="center"/>
          </w:tcPr>
          <w:p w14:paraId="136474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化洗系统</w:t>
            </w:r>
          </w:p>
        </w:tc>
        <w:tc>
          <w:tcPr>
            <w:tcW w:w="3546" w:type="pct"/>
            <w:tcBorders>
              <w:tl2br w:val="nil"/>
              <w:tr2bl w:val="nil"/>
            </w:tcBorders>
            <w:noWrap w:val="0"/>
            <w:vAlign w:val="center"/>
          </w:tcPr>
          <w:p w14:paraId="1C7A577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化学清洗系统包括在线维护性化洗系统和离线恢复性化洗系统，通过化学清洗增强膜通量的恢复效果，延长膜的使用寿命。</w:t>
            </w:r>
          </w:p>
        </w:tc>
      </w:tr>
      <w:tr w14:paraId="1DEF4C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noWrap w:val="0"/>
            <w:vAlign w:val="center"/>
          </w:tcPr>
          <w:p w14:paraId="50DF4A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7</w:t>
            </w:r>
          </w:p>
        </w:tc>
        <w:tc>
          <w:tcPr>
            <w:tcW w:w="1019" w:type="pct"/>
            <w:tcBorders>
              <w:tl2br w:val="nil"/>
              <w:tr2bl w:val="nil"/>
            </w:tcBorders>
            <w:noWrap w:val="0"/>
            <w:vAlign w:val="center"/>
          </w:tcPr>
          <w:p w14:paraId="0E6B81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仪表控制系统</w:t>
            </w:r>
          </w:p>
        </w:tc>
        <w:tc>
          <w:tcPr>
            <w:tcW w:w="3546" w:type="pct"/>
            <w:tcBorders>
              <w:tl2br w:val="nil"/>
              <w:tr2bl w:val="nil"/>
            </w:tcBorders>
            <w:noWrap w:val="0"/>
            <w:vAlign w:val="center"/>
          </w:tcPr>
          <w:p w14:paraId="6707A04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通常采用可编程逻辑控制器(PLC)用来控制、监控和管理所有的工艺运行。</w:t>
            </w:r>
          </w:p>
        </w:tc>
      </w:tr>
    </w:tbl>
    <w:p w14:paraId="2DBE7B11">
      <w:pPr>
        <w:spacing w:line="360" w:lineRule="auto"/>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1.3、超滤系统运行</w:t>
      </w:r>
      <w:bookmarkEnd w:id="11"/>
      <w:r>
        <w:rPr>
          <w:rFonts w:hint="eastAsia" w:ascii="宋体" w:hAnsi="宋体" w:eastAsia="宋体" w:cs="宋体"/>
          <w:b/>
          <w:bCs/>
          <w:color w:val="auto"/>
          <w:kern w:val="2"/>
          <w:sz w:val="22"/>
          <w:szCs w:val="22"/>
          <w:highlight w:val="none"/>
        </w:rPr>
        <w:t>技术要求</w:t>
      </w:r>
    </w:p>
    <w:p w14:paraId="02DD2D5D">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浸没式超滤膜系统的运行过程涉及超滤膜过滤产水、气水联洗、在线化学清洗和离线化学清洗。</w:t>
      </w:r>
    </w:p>
    <w:p w14:paraId="791CC4DE">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（1）超滤膜过滤过程技术要求</w:t>
      </w:r>
    </w:p>
    <w:p w14:paraId="22C4ADC6">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原水通过进水管和进水控制阀进入超滤膜池，产水管路集成在膜池下方，抬高膜池，待滤水通过</w:t>
      </w:r>
      <w:r>
        <w:rPr>
          <w:rFonts w:hint="eastAsia" w:ascii="宋体" w:hAnsi="宋体" w:eastAsia="宋体" w:cs="宋体"/>
          <w:b w:val="0"/>
          <w:color w:val="auto"/>
          <w:kern w:val="2"/>
          <w:sz w:val="22"/>
          <w:szCs w:val="22"/>
          <w:highlight w:val="none"/>
          <w:lang w:val="en-US" w:eastAsia="zh-CN"/>
        </w:rPr>
        <w:t>自</w:t>
      </w:r>
      <w:r>
        <w:rPr>
          <w:rFonts w:hint="eastAsia" w:ascii="宋体" w:hAnsi="宋体" w:eastAsia="宋体" w:cs="宋体"/>
          <w:b w:val="0"/>
          <w:color w:val="auto"/>
          <w:kern w:val="2"/>
          <w:sz w:val="22"/>
          <w:szCs w:val="22"/>
          <w:highlight w:val="none"/>
        </w:rPr>
        <w:t>吸作用从中空纤维膜外侧透过膜壁，收集于集水管。每个膜池中的所有产水汇集到产水总管中，进入下一个处理工艺或清水池，过滤周期一般为2-3h。不锈钢水箱膜池尺寸及板材用料壁厚满足《国家建筑标准设计图集：矩形给水箱》(12S101)内容要求。</w:t>
      </w:r>
    </w:p>
    <w:p w14:paraId="54768AB3">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（2）产水过程技术要求</w:t>
      </w:r>
    </w:p>
    <w:p w14:paraId="0484D897">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产水单元包括产水阀、产水管道，将超滤产水输送至反洗水箱和清水池，当水箱液位达到高液位时，水箱补水阀关闭。</w:t>
      </w:r>
    </w:p>
    <w:p w14:paraId="402FE4C4">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产水系统须自带配套饮用水消毒系统，消毒方式为次氯酸钠投加设备（含计量泵，加药桶及配套）。</w:t>
      </w:r>
    </w:p>
    <w:p w14:paraId="454A8FF8">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（3）反洗过程技术要求</w:t>
      </w:r>
    </w:p>
    <w:p w14:paraId="463CD81B">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运行过程中，进水中的颗粒物会逐渐累积在膜的外表面，使过滤系统的跨膜压差增加，超滤系统要停止过滤，进行周期性的反洗。</w:t>
      </w:r>
    </w:p>
    <w:p w14:paraId="31E9CE5F">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反洗过程一方面将超滤产水反向透过中空纤维膜，同时，在膜堆底部通过气冲擦洗中空纤维膜丝表面，增强沉积物的去除效果。反洗结束后，将膜池中的液体排到废液池或污水管，反洗过程约2-5min。</w:t>
      </w:r>
    </w:p>
    <w:p w14:paraId="467594F0">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（4）排污过程技术要求</w:t>
      </w:r>
    </w:p>
    <w:p w14:paraId="101E0DEE">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管道清洗废水、膜组件首次冲洗废水、气水反洗废水、化学清洗废水等都需要通过排污单元排出超滤系统，排污单元主要由阀门和管道组成。</w:t>
      </w:r>
    </w:p>
    <w:p w14:paraId="74083BB0">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（5）化学清洗过程技术要求</w:t>
      </w:r>
    </w:p>
    <w:p w14:paraId="49B9A178">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超滤系统的化学清洗可分为维护性化学清洗和恢复性化学清洗两种，小规模设备采用维护性化学清洗的方式增强膜通量的恢复效果，中型及大规模的超滤设备增加恢复性化学清洗单元。</w:t>
      </w:r>
    </w:p>
    <w:p w14:paraId="6341D503">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维护性化学清洗通常在物理反洗过程中增加低浓度NaClO溶液（200-500mg/L），浸泡超滤膜组件约30min，清洗周期为2-7d，自动运行。</w:t>
      </w:r>
    </w:p>
    <w:p w14:paraId="16240ADD">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恢复性化学清洗利用化洗泵将化洗箱内的化学清洗液送入超滤膜组件，进行循环清洗和浸泡，依靠药剂的化学作用去除膜表面的污垢，从而恢复膜通量。清洗单元包括化洗箱、化洗泵、化洗阀、回流阀、管道等。</w:t>
      </w:r>
    </w:p>
    <w:p w14:paraId="3E93BC08">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恢复性化学清洗过程分一步或多步（碱洗，碱+氯洗，酸洗）完成，碱洗液为0.5-1.0%的NaOH溶液，碱+氯洗液为0.02-0.1%NaOH溶液+500-1500mg/L的NaClO溶液，酸洗液为0.05-0.2%的HCl溶液或1%-2%的草酸/柠檬酸溶液，根据主要污染物的化学性质选择适合的清洗液。恢复性化学清洗后，在设计的跨膜压差范围内，系统产水量应达到或接近原设计要求，否则需再次进行化学清洗或缩短物理清洗和化学清洗的间隔时间。</w:t>
      </w:r>
    </w:p>
    <w:p w14:paraId="070BA528">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（6）系统操作技术要求</w:t>
      </w:r>
    </w:p>
    <w:p w14:paraId="2D553DF7">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膜处理系统采用全自动化运行，必要时操作员可进行手动操作和干预。操作程序简单易懂，操作人员易于修改。一般情况下，膜系统自动在生产和反冲模式下转换。恢复性清洗则需手动启动，然后PLC会按程序设定自动完成其余操作程序。设备电源和信号需具备防雷装置，室外相连接的仪表、机电设备的模拟信号、数字信号的回路上及电源回路上均应提供避雷，防浪涌电压保护装置。PLC柜内开关量采用中间继电器隔离，模拟量采用信号隔离器+信号避雷器设计。</w:t>
      </w:r>
    </w:p>
    <w:p w14:paraId="7E3153F0">
      <w:pPr>
        <w:numPr>
          <w:ilvl w:val="0"/>
          <w:numId w:val="5"/>
        </w:numPr>
        <w:spacing w:line="360" w:lineRule="auto"/>
        <w:ind w:firstLine="440" w:firstLineChars="200"/>
        <w:rPr>
          <w:rFonts w:hint="eastAsia" w:ascii="宋体" w:hAnsi="宋体" w:eastAsia="宋体" w:cs="宋体"/>
          <w:b w:val="0"/>
          <w:color w:val="auto"/>
          <w:kern w:val="2"/>
          <w:sz w:val="22"/>
          <w:szCs w:val="22"/>
          <w:highlight w:val="none"/>
        </w:rPr>
      </w:pPr>
      <w:bookmarkStart w:id="12" w:name="_Hlk148432099"/>
      <w:bookmarkStart w:id="13" w:name="_Toc29697"/>
      <w:bookmarkStart w:id="14" w:name="_Toc16211"/>
      <w:bookmarkStart w:id="15" w:name="_Toc17625"/>
      <w:bookmarkStart w:id="16" w:name="_Toc8558561"/>
      <w:bookmarkStart w:id="17" w:name="_Toc5804"/>
      <w:bookmarkStart w:id="18" w:name="_Toc2525051"/>
      <w:bookmarkStart w:id="19" w:name="_Toc2525052"/>
      <w:bookmarkStart w:id="20" w:name="_Toc8558560"/>
      <w:r>
        <w:rPr>
          <w:rFonts w:hint="eastAsia" w:ascii="宋体" w:hAnsi="宋体" w:eastAsia="宋体" w:cs="宋体"/>
          <w:b w:val="0"/>
          <w:color w:val="auto"/>
          <w:kern w:val="2"/>
          <w:sz w:val="22"/>
          <w:szCs w:val="22"/>
          <w:highlight w:val="none"/>
        </w:rPr>
        <w:t>PLC需采用国内主流控制器及触摸屏需采用10吋真彩触摸屏</w:t>
      </w:r>
      <w:r>
        <w:rPr>
          <w:rFonts w:hint="eastAsia" w:ascii="宋体" w:hAnsi="宋体" w:eastAsia="宋体" w:cs="宋体"/>
          <w:b w:val="0"/>
          <w:color w:val="auto"/>
          <w:kern w:val="2"/>
          <w:sz w:val="22"/>
          <w:szCs w:val="22"/>
          <w:highlight w:val="none"/>
          <w:lang w:eastAsia="zh-CN"/>
        </w:rPr>
        <w:t>。</w:t>
      </w:r>
    </w:p>
    <w:p w14:paraId="0C144DF3">
      <w:pPr>
        <w:spacing w:line="360" w:lineRule="auto"/>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1.4、边缘计算智能管控系统技术要求</w:t>
      </w:r>
    </w:p>
    <w:p w14:paraId="4C65AE2D">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边缘计算智能管控系统</w:t>
      </w:r>
      <w:bookmarkEnd w:id="12"/>
      <w:r>
        <w:rPr>
          <w:rFonts w:hint="eastAsia" w:ascii="宋体" w:hAnsi="宋体" w:eastAsia="宋体" w:cs="宋体"/>
          <w:b w:val="0"/>
          <w:color w:val="auto"/>
          <w:kern w:val="2"/>
          <w:sz w:val="22"/>
          <w:szCs w:val="22"/>
          <w:highlight w:val="none"/>
        </w:rPr>
        <w:t>需满足水厂智慧化运营和设备智慧化管理，同时满足手机端(小程序)远程监控。需可以实时查询：设备运行工况，数据统计分析、工艺流程展示、视频安防监控等。</w:t>
      </w:r>
    </w:p>
    <w:bookmarkEnd w:id="13"/>
    <w:bookmarkEnd w:id="14"/>
    <w:bookmarkEnd w:id="15"/>
    <w:bookmarkEnd w:id="16"/>
    <w:bookmarkEnd w:id="17"/>
    <w:bookmarkEnd w:id="18"/>
    <w:bookmarkEnd w:id="19"/>
    <w:bookmarkEnd w:id="20"/>
    <w:p w14:paraId="29CF92D1">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（1）远程监测优质供水处理设备、进水压力、进水流量、出水压力、出水流量。</w:t>
      </w:r>
    </w:p>
    <w:p w14:paraId="6300A8B3">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（2）光纤通信时，支持视频在线监视泵站全景、电气控制室等重要工位，视频可回放。</w:t>
      </w:r>
    </w:p>
    <w:p w14:paraId="2626C4EF">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（3）支持各种监测信息、控制信息、报警信息、操作信息的存储和查询。</w:t>
      </w:r>
    </w:p>
    <w:p w14:paraId="4B56D84D">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（4）生成各种数据报表及数据曲线。</w:t>
      </w:r>
    </w:p>
    <w:p w14:paraId="0915B7AA">
      <w:pPr>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（5）预留智慧水务平台介入端口，配置有网关、防火墙、远程控制系统。</w:t>
      </w:r>
    </w:p>
    <w:p w14:paraId="40111ACD">
      <w:pPr>
        <w:spacing w:line="360" w:lineRule="auto"/>
        <w:ind w:firstLine="440" w:firstLineChars="200"/>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1.5</w:t>
      </w:r>
      <w:r>
        <w:rPr>
          <w:rFonts w:hint="eastAsia" w:ascii="宋体" w:hAnsi="宋体" w:eastAsia="宋体" w:cs="宋体"/>
          <w:b/>
          <w:bCs/>
          <w:color w:val="auto"/>
          <w:kern w:val="2"/>
          <w:sz w:val="22"/>
          <w:szCs w:val="22"/>
          <w:highlight w:val="none"/>
        </w:rPr>
        <w:t>、</w:t>
      </w:r>
      <w:r>
        <w:rPr>
          <w:rFonts w:hint="eastAsia" w:ascii="宋体" w:hAnsi="宋体" w:eastAsia="宋体" w:cs="宋体"/>
          <w:b/>
          <w:bCs/>
          <w:color w:val="auto"/>
          <w:kern w:val="2"/>
          <w:sz w:val="22"/>
          <w:szCs w:val="22"/>
          <w:highlight w:val="none"/>
          <w:lang w:val="en-US" w:eastAsia="zh-CN"/>
        </w:rPr>
        <w:t>项目定制APP云台系统</w:t>
      </w:r>
    </w:p>
    <w:p w14:paraId="1E9C6888">
      <w:pPr>
        <w:spacing w:line="360" w:lineRule="auto"/>
        <w:ind w:firstLine="440" w:firstLineChars="200"/>
        <w:rPr>
          <w:rFonts w:hint="eastAsia" w:ascii="宋体" w:hAnsi="宋体" w:eastAsia="宋体" w:cs="宋体"/>
          <w:b w:val="0"/>
          <w:bCs w:val="0"/>
          <w:color w:val="auto"/>
          <w:kern w:val="2"/>
          <w:sz w:val="22"/>
          <w:szCs w:val="22"/>
          <w:highlight w:val="none"/>
          <w:lang w:val="en-US" w:eastAsia="zh-CN"/>
        </w:rPr>
      </w:pPr>
      <w:r>
        <w:rPr>
          <w:rFonts w:hint="eastAsia" w:ascii="微软雅黑" w:hAnsi="微软雅黑" w:eastAsia="微软雅黑" w:cs="微软雅黑"/>
          <w:b w:val="0"/>
          <w:bCs w:val="0"/>
          <w:color w:val="auto"/>
          <w:kern w:val="2"/>
          <w:sz w:val="22"/>
          <w:szCs w:val="22"/>
          <w:highlight w:val="none"/>
          <w:lang w:val="en-US" w:eastAsia="zh-CN"/>
        </w:rPr>
        <w:t>▅</w:t>
      </w:r>
      <w:r>
        <w:rPr>
          <w:rFonts w:hint="eastAsia" w:ascii="宋体" w:hAnsi="宋体" w:eastAsia="宋体" w:cs="宋体"/>
          <w:b w:val="0"/>
          <w:bCs w:val="0"/>
          <w:color w:val="auto"/>
          <w:kern w:val="2"/>
          <w:sz w:val="22"/>
          <w:szCs w:val="22"/>
          <w:highlight w:val="none"/>
          <w:lang w:val="en-US" w:eastAsia="zh-CN"/>
        </w:rPr>
        <w:t>（1）：智慧化云平台（设备运行门户总览，统计，分析，图标分析展示/数据监控分析系统/智能监控巡检/智能加药模型/按需定产模型等。）</w:t>
      </w:r>
    </w:p>
    <w:p w14:paraId="7598B849">
      <w:pPr>
        <w:spacing w:line="360" w:lineRule="auto"/>
        <w:ind w:firstLine="440" w:firstLineChars="200"/>
        <w:rPr>
          <w:rFonts w:hint="eastAsia" w:ascii="宋体" w:hAnsi="宋体" w:eastAsia="宋体" w:cs="宋体"/>
          <w:b w:val="0"/>
          <w:bCs w:val="0"/>
          <w:color w:val="auto"/>
          <w:kern w:val="2"/>
          <w:sz w:val="22"/>
          <w:szCs w:val="22"/>
          <w:highlight w:val="none"/>
          <w:lang w:val="en-US" w:eastAsia="zh-CN"/>
        </w:rPr>
      </w:pPr>
      <w:r>
        <w:rPr>
          <w:rFonts w:hint="eastAsia" w:ascii="微软雅黑" w:hAnsi="微软雅黑" w:eastAsia="微软雅黑" w:cs="微软雅黑"/>
          <w:b w:val="0"/>
          <w:bCs w:val="0"/>
          <w:color w:val="auto"/>
          <w:kern w:val="2"/>
          <w:sz w:val="22"/>
          <w:szCs w:val="22"/>
          <w:highlight w:val="none"/>
          <w:lang w:val="en-US" w:eastAsia="zh-CN"/>
        </w:rPr>
        <w:t>▅</w:t>
      </w:r>
      <w:r>
        <w:rPr>
          <w:rFonts w:hint="eastAsia" w:ascii="宋体" w:hAnsi="宋体" w:eastAsia="宋体" w:cs="宋体"/>
          <w:b w:val="0"/>
          <w:bCs w:val="0"/>
          <w:color w:val="auto"/>
          <w:kern w:val="2"/>
          <w:sz w:val="22"/>
          <w:szCs w:val="22"/>
          <w:highlight w:val="none"/>
          <w:lang w:val="en-US" w:eastAsia="zh-CN"/>
        </w:rPr>
        <w:t>（2）：备云+边架构设计，实现边云协同</w:t>
      </w:r>
    </w:p>
    <w:p w14:paraId="077A4147">
      <w:pPr>
        <w:spacing w:line="360" w:lineRule="auto"/>
        <w:ind w:firstLine="440" w:firstLineChars="200"/>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具备云边同步、数据采集、数据展示、统计分析、数据报警、可视化编程、数字孪生、数据存储、边缘计算、智能模型控制、离线自治功能</w:t>
      </w:r>
    </w:p>
    <w:p w14:paraId="062E2CE4">
      <w:pPr>
        <w:spacing w:line="360" w:lineRule="auto"/>
        <w:ind w:firstLine="440" w:firstLineChars="200"/>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u w:val="none"/>
        </w:rPr>
        <w:t>★</w:t>
      </w:r>
      <w:r>
        <w:rPr>
          <w:rFonts w:hint="eastAsia" w:ascii="宋体" w:hAnsi="宋体" w:eastAsia="宋体" w:cs="宋体"/>
          <w:b w:val="0"/>
          <w:bCs w:val="0"/>
          <w:color w:val="auto"/>
          <w:kern w:val="2"/>
          <w:sz w:val="22"/>
          <w:szCs w:val="22"/>
          <w:highlight w:val="none"/>
          <w:lang w:val="en-US" w:eastAsia="zh-CN"/>
        </w:rPr>
        <w:t>（3）厂家提供净水数学化设备控制系统著作权，必须与投标单位一致，需提供相关软件著作权证书。</w:t>
      </w:r>
    </w:p>
    <w:p w14:paraId="2E001830">
      <w:pPr>
        <w:spacing w:line="360" w:lineRule="auto"/>
        <w:ind w:firstLine="440" w:firstLineChars="200"/>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u w:val="none"/>
        </w:rPr>
        <w:t>★</w:t>
      </w:r>
      <w:r>
        <w:rPr>
          <w:rFonts w:hint="eastAsia" w:ascii="宋体" w:hAnsi="宋体" w:eastAsia="宋体" w:cs="宋体"/>
          <w:b w:val="0"/>
          <w:bCs w:val="0"/>
          <w:color w:val="auto"/>
          <w:kern w:val="2"/>
          <w:sz w:val="22"/>
          <w:szCs w:val="22"/>
          <w:highlight w:val="none"/>
          <w:lang w:val="en-US" w:eastAsia="zh-CN"/>
        </w:rPr>
        <w:t>（4）厂家提供水厂无人值守实时监控系统著作权，必须与投标单位一致，需提供相关软件著作权证书。</w:t>
      </w:r>
    </w:p>
    <w:p w14:paraId="59427458">
      <w:pPr>
        <w:spacing w:line="360" w:lineRule="auto"/>
        <w:ind w:firstLine="440" w:firstLineChars="200"/>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u w:val="none"/>
        </w:rPr>
        <w:t>★</w:t>
      </w:r>
      <w:r>
        <w:rPr>
          <w:rFonts w:hint="eastAsia" w:ascii="宋体" w:hAnsi="宋体" w:eastAsia="宋体" w:cs="宋体"/>
          <w:b w:val="0"/>
          <w:bCs w:val="0"/>
          <w:color w:val="auto"/>
          <w:kern w:val="2"/>
          <w:sz w:val="22"/>
          <w:szCs w:val="22"/>
          <w:highlight w:val="none"/>
          <w:lang w:val="en-US" w:eastAsia="zh-CN"/>
        </w:rPr>
        <w:t>（5）厂家提供水厂排泥处理自动化控制系统著作权，必须与投标单位一致，需提供相关软件著作权证书。</w:t>
      </w:r>
    </w:p>
    <w:p w14:paraId="2320B63F">
      <w:pPr>
        <w:spacing w:line="360" w:lineRule="auto"/>
        <w:ind w:firstLine="440" w:firstLineChars="200"/>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u w:val="none"/>
        </w:rPr>
        <w:t>★</w:t>
      </w:r>
      <w:r>
        <w:rPr>
          <w:rFonts w:hint="eastAsia" w:ascii="宋体" w:hAnsi="宋体" w:eastAsia="宋体" w:cs="宋体"/>
          <w:b w:val="0"/>
          <w:bCs w:val="0"/>
          <w:color w:val="auto"/>
          <w:kern w:val="2"/>
          <w:sz w:val="22"/>
          <w:szCs w:val="22"/>
          <w:highlight w:val="none"/>
          <w:lang w:val="en-US" w:eastAsia="zh-CN"/>
        </w:rPr>
        <w:t>（6）厂家提供智慧水务净水器集成控制系统著作权，必须与投标单位一致，需提供相关软件著作权证书。</w:t>
      </w:r>
    </w:p>
    <w:p w14:paraId="1B92A84B">
      <w:pPr>
        <w:spacing w:line="360" w:lineRule="auto"/>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1.</w:t>
      </w:r>
      <w:r>
        <w:rPr>
          <w:rFonts w:hint="eastAsia" w:ascii="宋体" w:hAnsi="宋体" w:eastAsia="宋体" w:cs="宋体"/>
          <w:b/>
          <w:bCs/>
          <w:color w:val="auto"/>
          <w:kern w:val="2"/>
          <w:sz w:val="22"/>
          <w:szCs w:val="22"/>
          <w:highlight w:val="none"/>
          <w:lang w:val="en-US" w:eastAsia="zh-CN"/>
        </w:rPr>
        <w:t>6</w:t>
      </w:r>
      <w:r>
        <w:rPr>
          <w:rFonts w:hint="eastAsia" w:ascii="宋体" w:hAnsi="宋体" w:eastAsia="宋体" w:cs="宋体"/>
          <w:b/>
          <w:bCs/>
          <w:color w:val="auto"/>
          <w:kern w:val="2"/>
          <w:sz w:val="22"/>
          <w:szCs w:val="22"/>
          <w:highlight w:val="none"/>
        </w:rPr>
        <w:t>、超滤设备相关技术参数要求</w:t>
      </w:r>
    </w:p>
    <w:p w14:paraId="4FF581C4">
      <w:pPr>
        <w:snapToGrid w:val="0"/>
        <w:spacing w:line="360" w:lineRule="auto"/>
        <w:ind w:firstLine="420" w:firstLineChars="200"/>
        <w:rPr>
          <w:rFonts w:hint="eastAsia" w:ascii="宋体" w:hAnsi="宋体" w:eastAsia="宋体" w:cs="宋体"/>
          <w:b w:val="0"/>
          <w:color w:val="auto"/>
          <w:kern w:val="2"/>
          <w:sz w:val="21"/>
          <w:szCs w:val="21"/>
          <w:highlight w:val="none"/>
          <w:u w:val="single"/>
          <w:lang w:val="en-US" w:eastAsia="zh-CN"/>
        </w:rPr>
      </w:pPr>
      <w:r>
        <w:rPr>
          <w:rFonts w:hint="eastAsia" w:ascii="宋体" w:hAnsi="宋体" w:eastAsia="宋体" w:cs="宋体"/>
          <w:b w:val="0"/>
          <w:color w:val="auto"/>
          <w:kern w:val="2"/>
          <w:sz w:val="21"/>
          <w:szCs w:val="21"/>
          <w:highlight w:val="none"/>
          <w:u w:val="single"/>
          <w:lang w:val="en-US" w:eastAsia="zh-CN"/>
        </w:rPr>
        <w:t>1:浸没式柱状式超滤</w:t>
      </w:r>
      <w:r>
        <w:rPr>
          <w:rFonts w:hint="eastAsia" w:ascii="宋体" w:hAnsi="宋体" w:eastAsia="宋体" w:cs="宋体"/>
          <w:b w:val="0"/>
          <w:color w:val="auto"/>
          <w:kern w:val="2"/>
          <w:sz w:val="21"/>
          <w:szCs w:val="21"/>
          <w:highlight w:val="none"/>
          <w:u w:val="single"/>
        </w:rPr>
        <w:t>膜</w:t>
      </w:r>
      <w:r>
        <w:rPr>
          <w:rFonts w:hint="eastAsia" w:ascii="宋体" w:hAnsi="宋体" w:eastAsia="宋体" w:cs="宋体"/>
          <w:b w:val="0"/>
          <w:color w:val="auto"/>
          <w:kern w:val="2"/>
          <w:sz w:val="21"/>
          <w:szCs w:val="21"/>
          <w:highlight w:val="none"/>
          <w:u w:val="single"/>
          <w:lang w:val="en-US" w:eastAsia="zh-CN"/>
        </w:rPr>
        <w:t>组件</w:t>
      </w:r>
      <w:r>
        <w:rPr>
          <w:rFonts w:hint="eastAsia" w:ascii="宋体" w:hAnsi="宋体" w:eastAsia="宋体" w:cs="宋体"/>
          <w:b w:val="0"/>
          <w:color w:val="auto"/>
          <w:kern w:val="2"/>
          <w:sz w:val="21"/>
          <w:szCs w:val="21"/>
          <w:highlight w:val="none"/>
          <w:u w:val="single"/>
        </w:rPr>
        <w:t>过滤跨膜压差：</w:t>
      </w:r>
      <w:r>
        <w:rPr>
          <w:rFonts w:hint="eastAsia" w:ascii="宋体" w:hAnsi="宋体" w:eastAsia="宋体" w:cs="宋体"/>
          <w:b w:val="0"/>
          <w:color w:val="auto"/>
          <w:kern w:val="2"/>
          <w:sz w:val="21"/>
          <w:szCs w:val="21"/>
          <w:highlight w:val="none"/>
          <w:u w:val="single"/>
          <w:lang w:val="en-US" w:eastAsia="zh-CN"/>
        </w:rPr>
        <w:t>≤0.2</w:t>
      </w:r>
      <w:r>
        <w:rPr>
          <w:rFonts w:hint="eastAsia" w:ascii="宋体" w:hAnsi="宋体" w:eastAsia="宋体" w:cs="宋体"/>
          <w:b w:val="0"/>
          <w:color w:val="auto"/>
          <w:kern w:val="2"/>
          <w:sz w:val="21"/>
          <w:szCs w:val="21"/>
          <w:highlight w:val="none"/>
          <w:u w:val="single"/>
        </w:rPr>
        <w:t>MPa</w:t>
      </w:r>
      <w:r>
        <w:rPr>
          <w:rFonts w:hint="eastAsia" w:ascii="宋体" w:hAnsi="宋体" w:eastAsia="宋体" w:cs="宋体"/>
          <w:b w:val="0"/>
          <w:color w:val="auto"/>
          <w:kern w:val="2"/>
          <w:sz w:val="21"/>
          <w:szCs w:val="21"/>
          <w:highlight w:val="none"/>
          <w:u w:val="single"/>
          <w:lang w:eastAsia="zh-CN"/>
        </w:rPr>
        <w:t>，</w:t>
      </w:r>
      <w:r>
        <w:rPr>
          <w:rFonts w:hint="eastAsia" w:ascii="宋体" w:hAnsi="宋体" w:eastAsia="宋体" w:cs="宋体"/>
          <w:b w:val="0"/>
          <w:color w:val="auto"/>
          <w:kern w:val="2"/>
          <w:sz w:val="21"/>
          <w:szCs w:val="21"/>
          <w:highlight w:val="none"/>
          <w:u w:val="single"/>
          <w:lang w:val="en-US" w:eastAsia="zh-CN"/>
        </w:rPr>
        <w:t>最大破裂强度：大于1.0Mpa（更耐用，耐高压）</w:t>
      </w:r>
    </w:p>
    <w:p w14:paraId="5589BE52">
      <w:pPr>
        <w:snapToGrid w:val="0"/>
        <w:spacing w:line="360" w:lineRule="auto"/>
        <w:ind w:firstLine="420" w:firstLineChars="200"/>
        <w:rPr>
          <w:rFonts w:hint="eastAsia"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u w:val="single"/>
          <w:lang w:val="en-US" w:eastAsia="zh-CN"/>
        </w:rPr>
        <w:t>2：</w:t>
      </w:r>
      <w:r>
        <w:rPr>
          <w:rFonts w:hint="eastAsia" w:ascii="宋体" w:hAnsi="宋体" w:eastAsia="宋体" w:cs="宋体"/>
          <w:b w:val="0"/>
          <w:color w:val="auto"/>
          <w:kern w:val="2"/>
          <w:sz w:val="21"/>
          <w:szCs w:val="21"/>
          <w:highlight w:val="none"/>
          <w:u w:val="single"/>
        </w:rPr>
        <w:t>设计通量：≤20L/m2·h</w:t>
      </w:r>
    </w:p>
    <w:p w14:paraId="78E83DC2">
      <w:pPr>
        <w:keepNext w:val="0"/>
        <w:keepLines w:val="0"/>
        <w:widowControl/>
        <w:suppressLineNumbers w:val="0"/>
        <w:spacing w:line="360" w:lineRule="auto"/>
        <w:ind w:firstLine="420" w:firstLineChars="200"/>
        <w:jc w:val="left"/>
        <w:rPr>
          <w:rFonts w:hint="eastAsia" w:ascii="宋体" w:hAnsi="宋体" w:eastAsia="宋体" w:cs="宋体"/>
          <w:b w:val="0"/>
          <w:color w:val="auto"/>
          <w:kern w:val="2"/>
          <w:sz w:val="21"/>
          <w:szCs w:val="21"/>
          <w:highlight w:val="none"/>
          <w:u w:val="single"/>
        </w:rPr>
      </w:pPr>
      <w:r>
        <w:rPr>
          <w:rFonts w:hint="eastAsia" w:ascii="宋体" w:hAnsi="宋体" w:eastAsia="宋体" w:cs="宋体"/>
          <w:b w:val="0"/>
          <w:color w:val="auto"/>
          <w:kern w:val="0"/>
          <w:sz w:val="21"/>
          <w:szCs w:val="21"/>
          <w:highlight w:val="none"/>
          <w:u w:val="single"/>
          <w:lang w:val="en-US" w:eastAsia="zh-CN" w:bidi="ar"/>
        </w:rPr>
        <w:t>3：平均孔径：</w:t>
      </w:r>
      <w:r>
        <w:rPr>
          <w:rFonts w:hint="eastAsia" w:ascii="宋体" w:hAnsi="宋体" w:eastAsia="宋体" w:cs="宋体"/>
          <w:b w:val="0"/>
          <w:color w:val="auto"/>
          <w:kern w:val="2"/>
          <w:sz w:val="21"/>
          <w:szCs w:val="21"/>
          <w:highlight w:val="none"/>
          <w:u w:val="single"/>
          <w:lang w:val="en-US" w:eastAsia="zh-CN"/>
        </w:rPr>
        <w:t>0.03</w:t>
      </w:r>
      <w:r>
        <w:rPr>
          <w:rFonts w:hint="eastAsia" w:ascii="宋体" w:hAnsi="宋体" w:eastAsia="宋体" w:cs="宋体"/>
          <w:b w:val="0"/>
          <w:color w:val="auto"/>
          <w:kern w:val="2"/>
          <w:sz w:val="21"/>
          <w:szCs w:val="21"/>
          <w:highlight w:val="none"/>
          <w:u w:val="single"/>
        </w:rPr>
        <w:t>μm（提供投标人CMA产品检测报告）</w:t>
      </w:r>
    </w:p>
    <w:p w14:paraId="3E2F8435">
      <w:pPr>
        <w:snapToGrid w:val="0"/>
        <w:spacing w:line="360" w:lineRule="auto"/>
        <w:ind w:firstLine="420" w:firstLineChars="200"/>
        <w:rPr>
          <w:rFonts w:hint="eastAsia"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u w:val="single"/>
          <w:lang w:val="en-US" w:eastAsia="zh-CN"/>
        </w:rPr>
        <w:t>4：</w:t>
      </w:r>
      <w:r>
        <w:rPr>
          <w:rFonts w:hint="eastAsia" w:ascii="宋体" w:hAnsi="宋体" w:eastAsia="宋体" w:cs="宋体"/>
          <w:b w:val="0"/>
          <w:color w:val="auto"/>
          <w:kern w:val="2"/>
          <w:sz w:val="21"/>
          <w:szCs w:val="21"/>
          <w:highlight w:val="none"/>
          <w:u w:val="single"/>
        </w:rPr>
        <w:t>超滤膜材质：PVDF（提供投标人CMA产品检测报告）</w:t>
      </w:r>
    </w:p>
    <w:p w14:paraId="7953F188">
      <w:pPr>
        <w:snapToGrid w:val="0"/>
        <w:spacing w:line="360" w:lineRule="auto"/>
        <w:ind w:firstLine="420" w:firstLineChars="200"/>
        <w:rPr>
          <w:rFonts w:hint="eastAsia" w:ascii="宋体" w:hAnsi="宋体" w:eastAsia="宋体" w:cs="宋体"/>
          <w:b w:val="0"/>
          <w:color w:val="auto"/>
          <w:kern w:val="2"/>
          <w:sz w:val="21"/>
          <w:szCs w:val="21"/>
          <w:highlight w:val="none"/>
          <w:u w:val="single"/>
          <w:lang w:eastAsia="zh-CN"/>
        </w:rPr>
      </w:pPr>
      <w:r>
        <w:rPr>
          <w:rFonts w:hint="eastAsia" w:ascii="宋体" w:hAnsi="宋体" w:eastAsia="宋体" w:cs="宋体"/>
          <w:b w:val="0"/>
          <w:color w:val="auto"/>
          <w:kern w:val="2"/>
          <w:sz w:val="21"/>
          <w:szCs w:val="21"/>
          <w:highlight w:val="none"/>
          <w:u w:val="single"/>
          <w:lang w:val="en-US" w:eastAsia="zh-CN"/>
        </w:rPr>
        <w:t>5：</w:t>
      </w:r>
      <w:r>
        <w:rPr>
          <w:rFonts w:hint="eastAsia" w:ascii="宋体" w:hAnsi="宋体" w:eastAsia="宋体" w:cs="宋体"/>
          <w:b w:val="0"/>
          <w:color w:val="auto"/>
          <w:kern w:val="2"/>
          <w:sz w:val="21"/>
          <w:szCs w:val="21"/>
          <w:highlight w:val="none"/>
          <w:u w:val="single"/>
        </w:rPr>
        <w:t>产水浊度：小于</w:t>
      </w:r>
      <w:r>
        <w:rPr>
          <w:rFonts w:hint="eastAsia" w:ascii="宋体" w:hAnsi="宋体" w:eastAsia="宋体" w:cs="宋体"/>
          <w:b w:val="0"/>
          <w:color w:val="auto"/>
          <w:kern w:val="2"/>
          <w:sz w:val="21"/>
          <w:szCs w:val="21"/>
          <w:highlight w:val="none"/>
          <w:u w:val="single"/>
          <w:lang w:val="en-US" w:eastAsia="zh-CN"/>
        </w:rPr>
        <w:t>0.1</w:t>
      </w:r>
      <w:r>
        <w:rPr>
          <w:rFonts w:hint="eastAsia" w:ascii="宋体" w:hAnsi="宋体" w:eastAsia="宋体" w:cs="宋体"/>
          <w:b w:val="0"/>
          <w:color w:val="auto"/>
          <w:kern w:val="2"/>
          <w:sz w:val="21"/>
          <w:szCs w:val="21"/>
          <w:highlight w:val="none"/>
          <w:u w:val="single"/>
        </w:rPr>
        <w:t>NTU</w:t>
      </w:r>
      <w:r>
        <w:rPr>
          <w:rFonts w:hint="eastAsia" w:ascii="宋体" w:hAnsi="宋体" w:eastAsia="宋体" w:cs="宋体"/>
          <w:b w:val="0"/>
          <w:color w:val="auto"/>
          <w:kern w:val="2"/>
          <w:sz w:val="21"/>
          <w:szCs w:val="21"/>
          <w:highlight w:val="none"/>
          <w:u w:val="single"/>
          <w:lang w:eastAsia="zh-CN"/>
        </w:rPr>
        <w:t>（</w:t>
      </w:r>
      <w:r>
        <w:rPr>
          <w:rFonts w:hint="eastAsia" w:ascii="宋体" w:hAnsi="宋体" w:eastAsia="宋体" w:cs="宋体"/>
          <w:b w:val="0"/>
          <w:color w:val="auto"/>
          <w:kern w:val="2"/>
          <w:sz w:val="21"/>
          <w:szCs w:val="21"/>
          <w:highlight w:val="none"/>
          <w:u w:val="single"/>
          <w:lang w:val="en-US" w:eastAsia="zh-CN"/>
        </w:rPr>
        <w:t>能滤除粒径大于0.1um的各种杂质与细菌</w:t>
      </w:r>
      <w:r>
        <w:rPr>
          <w:rFonts w:hint="eastAsia" w:ascii="宋体" w:hAnsi="宋体" w:eastAsia="宋体" w:cs="宋体"/>
          <w:b w:val="0"/>
          <w:color w:val="auto"/>
          <w:kern w:val="2"/>
          <w:sz w:val="21"/>
          <w:szCs w:val="21"/>
          <w:highlight w:val="none"/>
          <w:u w:val="single"/>
          <w:lang w:eastAsia="zh-CN"/>
        </w:rPr>
        <w:t>）</w:t>
      </w:r>
    </w:p>
    <w:p w14:paraId="0CE1FD97">
      <w:pPr>
        <w:snapToGrid w:val="0"/>
        <w:spacing w:line="360" w:lineRule="auto"/>
        <w:ind w:firstLine="420" w:firstLineChars="200"/>
        <w:rPr>
          <w:rFonts w:hint="eastAsia"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u w:val="single"/>
          <w:lang w:val="en-US" w:eastAsia="zh-CN"/>
        </w:rPr>
        <w:t>6：</w:t>
      </w:r>
      <w:r>
        <w:rPr>
          <w:rFonts w:hint="eastAsia" w:ascii="宋体" w:hAnsi="宋体" w:eastAsia="宋体" w:cs="宋体"/>
          <w:b w:val="0"/>
          <w:color w:val="auto"/>
          <w:kern w:val="2"/>
          <w:sz w:val="21"/>
          <w:szCs w:val="21"/>
          <w:highlight w:val="none"/>
          <w:u w:val="single"/>
        </w:rPr>
        <w:t>大肠杆菌去除率：大于6 log</w:t>
      </w:r>
    </w:p>
    <w:p w14:paraId="484211E8">
      <w:pPr>
        <w:snapToGrid w:val="0"/>
        <w:spacing w:line="360" w:lineRule="auto"/>
        <w:ind w:firstLine="420" w:firstLineChars="200"/>
        <w:rPr>
          <w:rFonts w:hint="eastAsia" w:ascii="宋体" w:hAnsi="宋体" w:eastAsia="宋体" w:cs="宋体"/>
          <w:b w:val="0"/>
          <w:color w:val="auto"/>
          <w:kern w:val="2"/>
          <w:sz w:val="21"/>
          <w:szCs w:val="21"/>
          <w:highlight w:val="none"/>
          <w:u w:val="single"/>
          <w:lang w:val="en-US" w:eastAsia="zh-CN"/>
        </w:rPr>
      </w:pPr>
      <w:r>
        <w:rPr>
          <w:rFonts w:hint="eastAsia" w:ascii="宋体" w:hAnsi="宋体" w:eastAsia="宋体" w:cs="宋体"/>
          <w:b w:val="0"/>
          <w:color w:val="auto"/>
          <w:kern w:val="2"/>
          <w:sz w:val="21"/>
          <w:szCs w:val="21"/>
          <w:highlight w:val="none"/>
          <w:u w:val="single"/>
          <w:lang w:val="en-US" w:eastAsia="zh-CN"/>
        </w:rPr>
        <w:t>7：</w:t>
      </w:r>
      <w:r>
        <w:rPr>
          <w:rFonts w:hint="eastAsia" w:ascii="宋体" w:hAnsi="宋体" w:eastAsia="宋体" w:cs="宋体"/>
          <w:b w:val="0"/>
          <w:color w:val="auto"/>
          <w:kern w:val="2"/>
          <w:sz w:val="21"/>
          <w:szCs w:val="21"/>
          <w:highlight w:val="none"/>
          <w:u w:val="single"/>
        </w:rPr>
        <w:t>膜适应原水PH范围：2～</w:t>
      </w:r>
      <w:r>
        <w:rPr>
          <w:rFonts w:hint="eastAsia" w:ascii="宋体" w:hAnsi="宋体" w:eastAsia="宋体" w:cs="宋体"/>
          <w:b w:val="0"/>
          <w:color w:val="auto"/>
          <w:kern w:val="2"/>
          <w:sz w:val="21"/>
          <w:szCs w:val="21"/>
          <w:highlight w:val="none"/>
          <w:u w:val="single"/>
          <w:lang w:val="en-US" w:eastAsia="zh-CN"/>
        </w:rPr>
        <w:t>11（可耐强酸强碱，达到碳化浓度的强酸除外）</w:t>
      </w:r>
    </w:p>
    <w:p w14:paraId="044A1401">
      <w:pPr>
        <w:snapToGrid w:val="0"/>
        <w:spacing w:line="360" w:lineRule="auto"/>
        <w:ind w:firstLine="420" w:firstLineChars="200"/>
        <w:rPr>
          <w:rFonts w:hint="eastAsia" w:ascii="宋体" w:hAnsi="宋体" w:eastAsia="宋体" w:cs="宋体"/>
          <w:b w:val="0"/>
          <w:color w:val="auto"/>
          <w:kern w:val="2"/>
          <w:sz w:val="21"/>
          <w:szCs w:val="21"/>
          <w:highlight w:val="none"/>
          <w:u w:val="single"/>
          <w:lang w:eastAsia="zh-CN"/>
        </w:rPr>
      </w:pPr>
      <w:r>
        <w:rPr>
          <w:rFonts w:hint="eastAsia" w:ascii="宋体" w:hAnsi="宋体" w:eastAsia="宋体" w:cs="宋体"/>
          <w:b w:val="0"/>
          <w:color w:val="auto"/>
          <w:kern w:val="2"/>
          <w:sz w:val="21"/>
          <w:szCs w:val="21"/>
          <w:highlight w:val="none"/>
          <w:u w:val="single"/>
          <w:lang w:val="en-US" w:eastAsia="zh-CN"/>
        </w:rPr>
        <w:t>8：</w:t>
      </w:r>
      <w:r>
        <w:rPr>
          <w:rFonts w:hint="eastAsia" w:ascii="宋体" w:hAnsi="宋体" w:eastAsia="宋体" w:cs="宋体"/>
          <w:b w:val="0"/>
          <w:color w:val="auto"/>
          <w:kern w:val="2"/>
          <w:sz w:val="21"/>
          <w:szCs w:val="21"/>
          <w:highlight w:val="none"/>
          <w:u w:val="single"/>
        </w:rPr>
        <w:t>最高工作温度：</w:t>
      </w:r>
      <w:r>
        <w:rPr>
          <w:rFonts w:hint="eastAsia" w:ascii="宋体" w:hAnsi="宋体" w:eastAsia="宋体" w:cs="宋体"/>
          <w:b w:val="0"/>
          <w:color w:val="auto"/>
          <w:kern w:val="2"/>
          <w:sz w:val="21"/>
          <w:szCs w:val="21"/>
          <w:highlight w:val="none"/>
          <w:u w:val="single"/>
          <w:lang w:val="en-US" w:eastAsia="zh-CN"/>
        </w:rPr>
        <w:t>5-45</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u w:val="single"/>
          <w:lang w:eastAsia="zh-CN"/>
        </w:rPr>
        <w:t>（</w:t>
      </w:r>
      <w:r>
        <w:rPr>
          <w:rFonts w:hint="eastAsia" w:ascii="宋体" w:hAnsi="宋体" w:eastAsia="宋体" w:cs="宋体"/>
          <w:b w:val="0"/>
          <w:color w:val="auto"/>
          <w:kern w:val="2"/>
          <w:sz w:val="21"/>
          <w:szCs w:val="21"/>
          <w:highlight w:val="none"/>
          <w:u w:val="single"/>
          <w:lang w:val="en-US" w:eastAsia="zh-CN"/>
        </w:rPr>
        <w:t>更耐高温</w:t>
      </w:r>
      <w:r>
        <w:rPr>
          <w:rFonts w:hint="eastAsia" w:ascii="宋体" w:hAnsi="宋体" w:eastAsia="宋体" w:cs="宋体"/>
          <w:b w:val="0"/>
          <w:color w:val="auto"/>
          <w:kern w:val="2"/>
          <w:sz w:val="21"/>
          <w:szCs w:val="21"/>
          <w:highlight w:val="none"/>
          <w:u w:val="single"/>
          <w:lang w:eastAsia="zh-CN"/>
        </w:rPr>
        <w:t>）</w:t>
      </w:r>
    </w:p>
    <w:p w14:paraId="3A188A25">
      <w:pPr>
        <w:snapToGrid w:val="0"/>
        <w:spacing w:line="360" w:lineRule="auto"/>
        <w:ind w:firstLine="420" w:firstLineChars="200"/>
        <w:rPr>
          <w:rFonts w:hint="eastAsia"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u w:val="single"/>
          <w:lang w:val="en-US" w:eastAsia="zh-CN"/>
        </w:rPr>
        <w:t>9：</w:t>
      </w:r>
      <w:r>
        <w:rPr>
          <w:rFonts w:hint="eastAsia" w:ascii="宋体" w:hAnsi="宋体" w:eastAsia="宋体" w:cs="宋体"/>
          <w:b w:val="0"/>
          <w:color w:val="auto"/>
          <w:kern w:val="2"/>
          <w:sz w:val="21"/>
          <w:szCs w:val="21"/>
          <w:highlight w:val="none"/>
          <w:u w:val="single"/>
        </w:rPr>
        <w:t>设备出水水质达到《生活饮用水卫生标准》（GB5749-2022）的要求</w:t>
      </w:r>
      <w:r>
        <w:rPr>
          <w:rFonts w:hint="eastAsia" w:ascii="宋体" w:hAnsi="宋体" w:eastAsia="宋体" w:cs="宋体"/>
          <w:b w:val="0"/>
          <w:color w:val="auto"/>
          <w:kern w:val="2"/>
          <w:sz w:val="21"/>
          <w:szCs w:val="21"/>
          <w:highlight w:val="none"/>
          <w:u w:val="single"/>
          <w:lang w:eastAsia="zh-CN"/>
        </w:rPr>
        <w:t>（</w:t>
      </w:r>
      <w:r>
        <w:rPr>
          <w:rFonts w:hint="eastAsia" w:ascii="宋体" w:hAnsi="宋体" w:eastAsia="宋体" w:cs="宋体"/>
          <w:b w:val="0"/>
          <w:color w:val="auto"/>
          <w:kern w:val="2"/>
          <w:sz w:val="21"/>
          <w:szCs w:val="21"/>
          <w:highlight w:val="none"/>
          <w:u w:val="single"/>
          <w:lang w:val="en-US" w:eastAsia="zh-CN"/>
        </w:rPr>
        <w:t>提供第三方水质检查报告</w:t>
      </w:r>
      <w:r>
        <w:rPr>
          <w:rFonts w:hint="eastAsia" w:ascii="宋体" w:hAnsi="宋体" w:eastAsia="宋体" w:cs="宋体"/>
          <w:b w:val="0"/>
          <w:color w:val="auto"/>
          <w:kern w:val="2"/>
          <w:sz w:val="21"/>
          <w:szCs w:val="21"/>
          <w:highlight w:val="none"/>
          <w:u w:val="single"/>
          <w:lang w:eastAsia="zh-CN"/>
        </w:rPr>
        <w:t>）</w:t>
      </w:r>
      <w:r>
        <w:rPr>
          <w:rFonts w:hint="eastAsia" w:ascii="宋体" w:hAnsi="宋体" w:eastAsia="宋体" w:cs="宋体"/>
          <w:b w:val="0"/>
          <w:color w:val="auto"/>
          <w:kern w:val="2"/>
          <w:sz w:val="21"/>
          <w:szCs w:val="21"/>
          <w:highlight w:val="none"/>
          <w:u w:val="single"/>
        </w:rPr>
        <w:t>。</w:t>
      </w:r>
    </w:p>
    <w:p w14:paraId="0D5CE188">
      <w:pPr>
        <w:keepNext w:val="0"/>
        <w:keepLines w:val="0"/>
        <w:widowControl/>
        <w:suppressLineNumbers w:val="0"/>
        <w:spacing w:line="360" w:lineRule="auto"/>
        <w:ind w:firstLine="420" w:firstLineChars="200"/>
        <w:jc w:val="left"/>
        <w:rPr>
          <w:rFonts w:hint="eastAsia" w:ascii="宋体" w:hAnsi="宋体" w:eastAsia="宋体" w:cs="宋体"/>
          <w:b w:val="0"/>
          <w:color w:val="auto"/>
          <w:kern w:val="0"/>
          <w:sz w:val="21"/>
          <w:szCs w:val="21"/>
          <w:highlight w:val="none"/>
          <w:u w:val="single"/>
          <w:lang w:val="en-US" w:eastAsia="zh-CN" w:bidi="ar"/>
        </w:rPr>
      </w:pPr>
      <w:r>
        <w:rPr>
          <w:rFonts w:hint="eastAsia" w:ascii="宋体" w:hAnsi="宋体" w:eastAsia="宋体" w:cs="宋体"/>
          <w:b w:val="0"/>
          <w:color w:val="auto"/>
          <w:kern w:val="2"/>
          <w:sz w:val="21"/>
          <w:szCs w:val="21"/>
          <w:highlight w:val="none"/>
          <w:u w:val="single"/>
          <w:lang w:val="en-US" w:eastAsia="zh-CN"/>
        </w:rPr>
        <w:t>10：</w:t>
      </w:r>
      <w:r>
        <w:rPr>
          <w:rFonts w:hint="eastAsia" w:ascii="宋体" w:hAnsi="宋体" w:eastAsia="宋体" w:cs="宋体"/>
          <w:b w:val="0"/>
          <w:color w:val="auto"/>
          <w:kern w:val="2"/>
          <w:sz w:val="21"/>
          <w:szCs w:val="21"/>
          <w:highlight w:val="none"/>
          <w:u w:val="single"/>
        </w:rPr>
        <w:t>纯水通量≥</w:t>
      </w:r>
      <w:r>
        <w:rPr>
          <w:rFonts w:hint="eastAsia" w:ascii="宋体" w:hAnsi="宋体" w:eastAsia="宋体" w:cs="宋体"/>
          <w:b w:val="0"/>
          <w:color w:val="auto"/>
          <w:kern w:val="0"/>
          <w:sz w:val="21"/>
          <w:szCs w:val="21"/>
          <w:highlight w:val="none"/>
          <w:u w:val="single"/>
          <w:lang w:val="en-US" w:eastAsia="zh-CN" w:bidi="ar"/>
        </w:rPr>
        <w:t>0.431m³(m²· h)</w:t>
      </w:r>
      <w:r>
        <w:rPr>
          <w:rFonts w:hint="eastAsia" w:ascii="宋体" w:hAnsi="宋体" w:eastAsia="宋体" w:cs="宋体"/>
          <w:b w:val="0"/>
          <w:color w:val="auto"/>
          <w:kern w:val="2"/>
          <w:sz w:val="21"/>
          <w:szCs w:val="21"/>
          <w:highlight w:val="none"/>
          <w:u w:val="single"/>
        </w:rPr>
        <w:t>（提供投标人CMA产品检测报告）</w:t>
      </w:r>
    </w:p>
    <w:p w14:paraId="10B3846E">
      <w:pPr>
        <w:keepNext w:val="0"/>
        <w:keepLines w:val="0"/>
        <w:widowControl/>
        <w:suppressLineNumbers w:val="0"/>
        <w:spacing w:line="360" w:lineRule="auto"/>
        <w:ind w:firstLine="420" w:firstLineChars="200"/>
        <w:jc w:val="left"/>
        <w:rPr>
          <w:rFonts w:hint="eastAsia"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u w:val="single"/>
          <w:lang w:val="en-US" w:eastAsia="zh-CN"/>
        </w:rPr>
        <w:t>11：</w:t>
      </w:r>
      <w:r>
        <w:rPr>
          <w:rFonts w:hint="eastAsia" w:ascii="宋体" w:hAnsi="宋体" w:eastAsia="宋体" w:cs="宋体"/>
          <w:b w:val="0"/>
          <w:color w:val="auto"/>
          <w:kern w:val="2"/>
          <w:sz w:val="21"/>
          <w:szCs w:val="21"/>
          <w:highlight w:val="none"/>
          <w:u w:val="single"/>
        </w:rPr>
        <w:t>拉伸强度≥</w:t>
      </w:r>
      <w:r>
        <w:rPr>
          <w:rFonts w:hint="eastAsia" w:ascii="宋体" w:hAnsi="宋体" w:eastAsia="宋体" w:cs="宋体"/>
          <w:b w:val="0"/>
          <w:color w:val="auto"/>
          <w:kern w:val="2"/>
          <w:sz w:val="21"/>
          <w:szCs w:val="21"/>
          <w:highlight w:val="none"/>
          <w:u w:val="single"/>
          <w:lang w:val="en-US" w:eastAsia="zh-CN"/>
        </w:rPr>
        <w:t>300</w:t>
      </w:r>
      <w:r>
        <w:rPr>
          <w:rFonts w:hint="eastAsia" w:ascii="宋体" w:hAnsi="宋体" w:eastAsia="宋体" w:cs="宋体"/>
          <w:b w:val="0"/>
          <w:color w:val="auto"/>
          <w:kern w:val="2"/>
          <w:sz w:val="21"/>
          <w:szCs w:val="21"/>
          <w:highlight w:val="none"/>
          <w:u w:val="single"/>
        </w:rPr>
        <w:t>N/根；（提供投标人CMA产品检测报告）</w:t>
      </w:r>
    </w:p>
    <w:p w14:paraId="05F4C584">
      <w:pPr>
        <w:keepNext w:val="0"/>
        <w:keepLines w:val="0"/>
        <w:widowControl/>
        <w:suppressLineNumbers w:val="0"/>
        <w:spacing w:line="360" w:lineRule="auto"/>
        <w:ind w:firstLine="420" w:firstLineChars="200"/>
        <w:jc w:val="left"/>
        <w:rPr>
          <w:rFonts w:hint="eastAsia" w:ascii="宋体" w:hAnsi="宋体" w:eastAsia="宋体" w:cs="宋体"/>
          <w:b w:val="0"/>
          <w:color w:val="auto"/>
          <w:kern w:val="0"/>
          <w:sz w:val="21"/>
          <w:szCs w:val="21"/>
          <w:highlight w:val="none"/>
          <w:u w:val="single"/>
          <w:lang w:val="en-US" w:eastAsia="zh-CN" w:bidi="ar"/>
        </w:rPr>
      </w:pPr>
      <w:r>
        <w:rPr>
          <w:rFonts w:hint="eastAsia" w:ascii="宋体" w:hAnsi="宋体" w:eastAsia="宋体" w:cs="宋体"/>
          <w:b w:val="0"/>
          <w:color w:val="auto"/>
          <w:kern w:val="0"/>
          <w:sz w:val="21"/>
          <w:szCs w:val="21"/>
          <w:highlight w:val="none"/>
          <w:u w:val="single"/>
          <w:lang w:val="en-US" w:eastAsia="zh-CN" w:bidi="ar"/>
        </w:rPr>
        <w:t>12：平均断裂伸长率：124%</w:t>
      </w:r>
      <w:r>
        <w:rPr>
          <w:rFonts w:hint="eastAsia" w:ascii="宋体" w:hAnsi="宋体" w:eastAsia="宋体" w:cs="宋体"/>
          <w:b w:val="0"/>
          <w:color w:val="auto"/>
          <w:kern w:val="2"/>
          <w:sz w:val="21"/>
          <w:szCs w:val="21"/>
          <w:highlight w:val="none"/>
          <w:u w:val="single"/>
        </w:rPr>
        <w:t>（提供投标人CMA产品检测报告）</w:t>
      </w:r>
    </w:p>
    <w:p w14:paraId="27403F43">
      <w:pPr>
        <w:snapToGrid w:val="0"/>
        <w:spacing w:line="360" w:lineRule="auto"/>
        <w:ind w:firstLine="440" w:firstLineChars="200"/>
        <w:rPr>
          <w:rFonts w:hint="eastAsia" w:ascii="宋体" w:hAnsi="宋体" w:eastAsia="宋体" w:cs="宋体"/>
          <w:b w:val="0"/>
          <w:color w:val="auto"/>
          <w:kern w:val="2"/>
          <w:sz w:val="22"/>
          <w:szCs w:val="22"/>
          <w:highlight w:val="none"/>
          <w:u w:val="single"/>
          <w:lang w:eastAsia="zh-CN"/>
        </w:rPr>
      </w:pPr>
    </w:p>
    <w:p w14:paraId="103974C0">
      <w:pPr>
        <w:widowControl/>
        <w:spacing w:line="360" w:lineRule="auto"/>
        <w:jc w:val="left"/>
        <w:rPr>
          <w:rFonts w:hint="eastAsia" w:ascii="宋体" w:hAnsi="宋体" w:eastAsia="宋体" w:cs="宋体"/>
          <w:b w:val="0"/>
          <w:color w:val="auto"/>
          <w:kern w:val="2"/>
          <w:sz w:val="22"/>
          <w:szCs w:val="22"/>
          <w:highlight w:val="none"/>
        </w:rPr>
      </w:pPr>
    </w:p>
    <w:p w14:paraId="3DB0C2A7">
      <w:pPr>
        <w:numPr>
          <w:ilvl w:val="0"/>
          <w:numId w:val="6"/>
        </w:numPr>
        <w:spacing w:line="360" w:lineRule="auto"/>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超滤净水设备供货清单</w:t>
      </w:r>
    </w:p>
    <w:p w14:paraId="4F56828F">
      <w:pPr>
        <w:spacing w:line="360" w:lineRule="auto"/>
        <w:jc w:val="center"/>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 xml:space="preserve">          </w:t>
      </w:r>
      <w:r>
        <w:rPr>
          <w:rFonts w:hint="eastAsia" w:ascii="宋体" w:hAnsi="宋体" w:eastAsia="宋体" w:cs="宋体"/>
          <w:b/>
          <w:bCs/>
          <w:color w:val="auto"/>
          <w:kern w:val="0"/>
          <w:sz w:val="22"/>
          <w:szCs w:val="22"/>
          <w:highlight w:val="none"/>
          <w:lang w:bidi="ar"/>
        </w:rPr>
        <w:t>超滤膜一体化净化设备</w:t>
      </w:r>
    </w:p>
    <w:tbl>
      <w:tblPr>
        <w:tblStyle w:val="86"/>
        <w:tblW w:w="9098" w:type="dxa"/>
        <w:tblInd w:w="93" w:type="dxa"/>
        <w:tblLayout w:type="fixed"/>
        <w:tblCellMar>
          <w:top w:w="0" w:type="dxa"/>
          <w:left w:w="108" w:type="dxa"/>
          <w:bottom w:w="0" w:type="dxa"/>
          <w:right w:w="108" w:type="dxa"/>
        </w:tblCellMar>
      </w:tblPr>
      <w:tblGrid>
        <w:gridCol w:w="764"/>
        <w:gridCol w:w="2286"/>
        <w:gridCol w:w="4020"/>
        <w:gridCol w:w="869"/>
        <w:gridCol w:w="1159"/>
      </w:tblGrid>
      <w:tr w14:paraId="539EA9ED">
        <w:tblPrEx>
          <w:tblCellMar>
            <w:top w:w="0" w:type="dxa"/>
            <w:left w:w="108" w:type="dxa"/>
            <w:bottom w:w="0" w:type="dxa"/>
            <w:right w:w="108" w:type="dxa"/>
          </w:tblCellMar>
        </w:tblPrEx>
        <w:trPr>
          <w:trHeight w:val="27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35B1516E">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序号</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488C7728">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名称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ACB4795">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规格/型号</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3B678ACD">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数量</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0EB8433">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单位</w:t>
            </w:r>
          </w:p>
        </w:tc>
      </w:tr>
      <w:tr w14:paraId="5A717BAC">
        <w:tblPrEx>
          <w:tblCellMar>
            <w:top w:w="0" w:type="dxa"/>
            <w:left w:w="108" w:type="dxa"/>
            <w:bottom w:w="0" w:type="dxa"/>
            <w:right w:w="108" w:type="dxa"/>
          </w:tblCellMar>
        </w:tblPrEx>
        <w:trPr>
          <w:trHeight w:val="27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2940A7E1">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5964DCD6">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浸没式超滤膜池</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52223894">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膜池材质：采用304标号不锈钢板材；</w:t>
            </w:r>
          </w:p>
          <w:p w14:paraId="557C100A">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冲压成标准板块，组合后经氩弧焊接而成；</w:t>
            </w:r>
          </w:p>
          <w:p w14:paraId="692CA19F">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膜池底板厚度2.5mm膜池顶板厚度1.2mm；</w:t>
            </w:r>
          </w:p>
          <w:p w14:paraId="2416D4E8">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膜池下侧板厚度2.0mm，膜池上侧板厚度1.5mm</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588FB3CC">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465607D">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台</w:t>
            </w:r>
          </w:p>
        </w:tc>
      </w:tr>
      <w:tr w14:paraId="61201BEB">
        <w:tblPrEx>
          <w:tblCellMar>
            <w:top w:w="0" w:type="dxa"/>
            <w:left w:w="108" w:type="dxa"/>
            <w:bottom w:w="0" w:type="dxa"/>
            <w:right w:w="108" w:type="dxa"/>
          </w:tblCellMar>
        </w:tblPrEx>
        <w:trPr>
          <w:trHeight w:val="27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7732A347">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208A801B">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膜池底座</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211ED522">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Q235防腐</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40545D8D">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6B77DD5">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台</w:t>
            </w:r>
          </w:p>
        </w:tc>
      </w:tr>
      <w:tr w14:paraId="05268D4D">
        <w:tblPrEx>
          <w:tblCellMar>
            <w:top w:w="0" w:type="dxa"/>
            <w:left w:w="108" w:type="dxa"/>
            <w:bottom w:w="0" w:type="dxa"/>
            <w:right w:w="108" w:type="dxa"/>
          </w:tblCellMar>
        </w:tblPrEx>
        <w:trPr>
          <w:trHeight w:val="27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504EA074">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0F27F897">
            <w:pPr>
              <w:widowControl/>
              <w:spacing w:line="360" w:lineRule="auto"/>
              <w:jc w:val="center"/>
              <w:textAlignment w:val="center"/>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前置处理罐</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8393CF4">
            <w:pPr>
              <w:widowControl/>
              <w:spacing w:line="360" w:lineRule="auto"/>
              <w:jc w:val="center"/>
              <w:textAlignment w:val="center"/>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根据现场水质进场配套</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1DBEFC72">
            <w:pPr>
              <w:widowControl/>
              <w:spacing w:line="360" w:lineRule="auto"/>
              <w:jc w:val="center"/>
              <w:textAlignment w:val="center"/>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18A46D3">
            <w:pPr>
              <w:widowControl/>
              <w:spacing w:line="360" w:lineRule="auto"/>
              <w:jc w:val="center"/>
              <w:textAlignment w:val="center"/>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套</w:t>
            </w:r>
          </w:p>
        </w:tc>
      </w:tr>
      <w:tr w14:paraId="2D158E43">
        <w:tblPrEx>
          <w:tblCellMar>
            <w:top w:w="0" w:type="dxa"/>
            <w:left w:w="108" w:type="dxa"/>
            <w:bottom w:w="0" w:type="dxa"/>
            <w:right w:w="108" w:type="dxa"/>
          </w:tblCellMar>
        </w:tblPrEx>
        <w:trPr>
          <w:trHeight w:val="41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E217C2D">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30C7A1D1">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超滤膜</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DE4E143">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膜材质：PVDF材质浸没式帘式膜；</w:t>
            </w:r>
          </w:p>
          <w:p w14:paraId="57EE8571">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膜孔径：≤0.03μm；</w:t>
            </w:r>
          </w:p>
          <w:p w14:paraId="56095566">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设计通量：≤20L/（m2·h）；</w:t>
            </w:r>
          </w:p>
          <w:p w14:paraId="0E820075">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安装方式：螺纹式；</w:t>
            </w:r>
          </w:p>
          <w:p w14:paraId="46991C84">
            <w:pPr>
              <w:widowControl/>
              <w:spacing w:line="360" w:lineRule="auto"/>
              <w:jc w:val="left"/>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rPr>
              <w:t>满足连续一周产水负荷过载150%；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5F4AD248">
            <w:pPr>
              <w:widowControl/>
              <w:spacing w:line="360" w:lineRule="auto"/>
              <w:jc w:val="center"/>
              <w:textAlignment w:val="center"/>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配套</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D7318CC">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w:t>
            </w:r>
          </w:p>
        </w:tc>
      </w:tr>
      <w:tr w14:paraId="51B15235">
        <w:tblPrEx>
          <w:tblCellMar>
            <w:top w:w="0" w:type="dxa"/>
            <w:left w:w="108" w:type="dxa"/>
            <w:bottom w:w="0" w:type="dxa"/>
            <w:right w:w="108" w:type="dxa"/>
          </w:tblCellMar>
        </w:tblPrEx>
        <w:trPr>
          <w:trHeight w:val="41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10A45079">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3F1A0E20">
            <w:pPr>
              <w:widowControl/>
              <w:spacing w:line="360" w:lineRule="auto"/>
              <w:jc w:val="center"/>
              <w:textAlignment w:val="center"/>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自吸泵</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C6E4D95">
            <w:pPr>
              <w:widowControl/>
              <w:spacing w:line="360" w:lineRule="auto"/>
              <w:jc w:val="left"/>
              <w:rPr>
                <w:rFonts w:hint="eastAsia" w:ascii="宋体" w:hAnsi="宋体" w:eastAsia="宋体" w:cs="宋体"/>
                <w:b w:val="0"/>
                <w:color w:val="auto"/>
                <w:kern w:val="2"/>
                <w:sz w:val="22"/>
                <w:szCs w:val="22"/>
                <w:highlight w:val="none"/>
                <w:u w:val="none"/>
                <w:lang w:val="en-US" w:eastAsia="zh-CN"/>
              </w:rPr>
            </w:pPr>
            <w:r>
              <w:rPr>
                <w:rFonts w:hint="eastAsia" w:ascii="宋体" w:hAnsi="宋体" w:eastAsia="宋体" w:cs="宋体"/>
                <w:b w:val="0"/>
                <w:color w:val="auto"/>
                <w:kern w:val="2"/>
                <w:sz w:val="22"/>
                <w:szCs w:val="22"/>
                <w:highlight w:val="none"/>
              </w:rPr>
              <w:t>标准电压：50HZ 三相380V；</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629F4AA9">
            <w:pPr>
              <w:widowControl/>
              <w:spacing w:line="360" w:lineRule="auto"/>
              <w:jc w:val="center"/>
              <w:textAlignment w:val="center"/>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280910AC">
            <w:pPr>
              <w:widowControl/>
              <w:spacing w:line="360" w:lineRule="auto"/>
              <w:jc w:val="center"/>
              <w:textAlignment w:val="center"/>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台</w:t>
            </w:r>
          </w:p>
        </w:tc>
      </w:tr>
      <w:tr w14:paraId="51CFB748">
        <w:tblPrEx>
          <w:tblCellMar>
            <w:top w:w="0" w:type="dxa"/>
            <w:left w:w="108" w:type="dxa"/>
            <w:bottom w:w="0" w:type="dxa"/>
            <w:right w:w="108" w:type="dxa"/>
          </w:tblCellMar>
        </w:tblPrEx>
        <w:trPr>
          <w:trHeight w:val="27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4534F198">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34343732">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反洗泵</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9854BEB">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标准电压：50HZ 三相380V；</w:t>
            </w:r>
          </w:p>
          <w:p w14:paraId="43D1CA06">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全封闭、风冷式二极标准电机；</w:t>
            </w:r>
          </w:p>
          <w:p w14:paraId="408DFBE3">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防护等级IP55，绝缘等级F；</w:t>
            </w:r>
          </w:p>
          <w:p w14:paraId="0F1D013B">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液体温度：-15℃-70℃常温型；</w:t>
            </w:r>
          </w:p>
          <w:p w14:paraId="26CBA2FC">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环境温度：≤40℃海拔：≤1000m；</w:t>
            </w:r>
          </w:p>
          <w:p w14:paraId="56AF715E">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采用非自吸式多级离心泵，设备能效指标达到MEI≥0.7，具有节能、底噪、环保及结构紧凑、使用方便维护。</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23D3FAA8">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1C97F4F">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台</w:t>
            </w:r>
          </w:p>
        </w:tc>
      </w:tr>
      <w:tr w14:paraId="08B81AED">
        <w:tblPrEx>
          <w:tblCellMar>
            <w:top w:w="0" w:type="dxa"/>
            <w:left w:w="108" w:type="dxa"/>
            <w:bottom w:w="0" w:type="dxa"/>
            <w:right w:w="108" w:type="dxa"/>
          </w:tblCellMar>
        </w:tblPrEx>
        <w:trPr>
          <w:trHeight w:val="27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4F4B831">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74B9D88E">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侧流式高压风机</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BB80521">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标准电压：50HZ 三相380V；</w:t>
            </w:r>
          </w:p>
          <w:p w14:paraId="7E3BCF32">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材质：ADC12Q铝合金铸造；</w:t>
            </w:r>
          </w:p>
          <w:p w14:paraId="20FDC736">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工作条件（环境）：要求温度-10~+40度范围内；</w:t>
            </w:r>
          </w:p>
          <w:p w14:paraId="7162A336">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压力高、流量大、可承受高温、静音型无噪音、坚固耐用和防腐、免保养、安装于水平或垂直的方向、无油无污染，免润滑。</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47AACCDB">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E91E981">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台</w:t>
            </w:r>
          </w:p>
        </w:tc>
      </w:tr>
      <w:tr w14:paraId="7E71B244">
        <w:tblPrEx>
          <w:tblCellMar>
            <w:top w:w="0" w:type="dxa"/>
            <w:left w:w="108" w:type="dxa"/>
            <w:bottom w:w="0" w:type="dxa"/>
            <w:right w:w="108" w:type="dxa"/>
          </w:tblCellMar>
        </w:tblPrEx>
        <w:trPr>
          <w:trHeight w:val="27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EDAC3BA">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16F1452C">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控制柜</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314447FC">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B700*W350*H1700mm</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733A0C70">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2E94BCF5">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台</w:t>
            </w:r>
          </w:p>
        </w:tc>
      </w:tr>
      <w:tr w14:paraId="20E920F2">
        <w:tblPrEx>
          <w:tblCellMar>
            <w:top w:w="0" w:type="dxa"/>
            <w:left w:w="108" w:type="dxa"/>
            <w:bottom w:w="0" w:type="dxa"/>
            <w:right w:w="108" w:type="dxa"/>
          </w:tblCellMar>
        </w:tblPrEx>
        <w:trPr>
          <w:trHeight w:val="54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73CF0EC9">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691FCF5B">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控制系统</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72990C9">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系统整体综合采用B/S方式进行软件部署,软件架构具备开放性，提供完全规范的数据开放接口，能够支持目前的各类操作系统环境；</w:t>
            </w:r>
          </w:p>
          <w:p w14:paraId="5DA0CA30">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系统无故障运行大于2年；</w:t>
            </w:r>
          </w:p>
          <w:p w14:paraId="17E69893">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系统具备易恢复性，系统恢复时间小于2小时；</w:t>
            </w:r>
          </w:p>
          <w:p w14:paraId="6E934805">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百万级数据检索，客户端响应时间≤2秒；</w:t>
            </w:r>
          </w:p>
          <w:p w14:paraId="46F9D9FE">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系统支持并发用户大于1000人；</w:t>
            </w:r>
          </w:p>
          <w:p w14:paraId="013430FC">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PLC点数不少于24DI,16DO,8AI,2AO；</w:t>
            </w:r>
          </w:p>
          <w:p w14:paraId="20E76345">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控制系统具备手动、自动及远程操作功能，过滤、反冲洗、排泥、消毒等实现全自动控制，同时具备远传功能，能实现远程监控；设备自带防雷装置。</w:t>
            </w:r>
          </w:p>
          <w:p w14:paraId="259DD6DD">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控制系统具备远传功能，能实现与远程数据监视和控制功能，系统需具备无线（4G-VPN网络）及有线双网通讯；</w:t>
            </w:r>
          </w:p>
          <w:p w14:paraId="30EB4C39">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控制系统自带UPS自备电源，可实现设备停电的应急处理；</w:t>
            </w:r>
          </w:p>
          <w:p w14:paraId="01712E48">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控制系统具备产水流量调节功能，可以根据用户用水量调节设备产水流量；</w:t>
            </w:r>
          </w:p>
          <w:p w14:paraId="051358FA">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控制系统须具备本地数据采集、存储、计算，达到边缘计算功能；</w:t>
            </w:r>
          </w:p>
          <w:p w14:paraId="78FB32BA">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控制系统配套触摸屏，具备各个工艺运行情况的展示及相关参数设置功能；</w:t>
            </w:r>
          </w:p>
          <w:p w14:paraId="5E0F8738">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控制系统对设备耗电量及电流电压进行实时监测，通过RS485接口的方式传输给PLC控制系统，系统具备能耗分析显示功能；</w:t>
            </w:r>
          </w:p>
          <w:p w14:paraId="2BD37B88">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控制系统对产水流量进行实时监测（实时流量、今日累计及昨日累计），系统具备流量、浊度、余氯、温度等参数采集功能，具备RS485通讯口供PLC控制系统数据采集，通过实时流量分析优化系统运行；</w:t>
            </w:r>
          </w:p>
          <w:p w14:paraId="16191BA4">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控制系统在安全设计方面具备身份验证、访问授权、审计、安全的进程间通信、设备监控、数据实时检测、工艺监控、报警分析、资产管理、智能模型、模拟仿真、安防监控、智能巡检、分布式管控移动端等系统功能；</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6F502CFF">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70083AD">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套</w:t>
            </w:r>
          </w:p>
        </w:tc>
      </w:tr>
      <w:tr w14:paraId="71ED77C3">
        <w:tblPrEx>
          <w:tblCellMar>
            <w:top w:w="0" w:type="dxa"/>
            <w:left w:w="108" w:type="dxa"/>
            <w:bottom w:w="0" w:type="dxa"/>
            <w:right w:w="108" w:type="dxa"/>
          </w:tblCellMar>
        </w:tblPrEx>
        <w:trPr>
          <w:trHeight w:val="27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1B121C3C">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43E17954">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次氯酸钠储罐</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0C49ACF">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PE-200L；配液位变送器；</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1FF792DE">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F87605C">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套</w:t>
            </w:r>
          </w:p>
        </w:tc>
      </w:tr>
      <w:tr w14:paraId="3EB7B2B9">
        <w:tblPrEx>
          <w:tblCellMar>
            <w:top w:w="0" w:type="dxa"/>
            <w:left w:w="108" w:type="dxa"/>
            <w:bottom w:w="0" w:type="dxa"/>
            <w:right w:w="108" w:type="dxa"/>
          </w:tblCellMar>
        </w:tblPrEx>
        <w:trPr>
          <w:trHeight w:val="27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536F92A9">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3EEA2257">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计量泵</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76B672C">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最大流量：1L/H 最大压力：7bar 功率：14W；</w:t>
            </w:r>
          </w:p>
          <w:p w14:paraId="5076710A">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标准电压：50HZ AC220V；</w:t>
            </w:r>
          </w:p>
          <w:p w14:paraId="69395E0F">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可手动比例调节，带有液位探头接口，卧式/挂墙式安装；</w:t>
            </w:r>
          </w:p>
          <w:p w14:paraId="06CEE0E6">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泵头材质：PVDF，阀球材质：陶瓷，隔膜材质：PTFE，密封材质：EPDM；</w:t>
            </w:r>
          </w:p>
          <w:p w14:paraId="6F72A82E">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配件包含底阀过滤器，螺钉，固定支架，注射阀，2米长的PE管（排液管），4米PVC管（吸液管）；</w:t>
            </w:r>
          </w:p>
          <w:p w14:paraId="5E40C51E">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数显式电磁隔膜计量泵，具有操作简单，运行稳定的特点。流量可通过手动或自动（信号输入控制）调节，并带有手动排气阀辅助启动泵。</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61763955">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2</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4107174D">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台</w:t>
            </w:r>
          </w:p>
        </w:tc>
      </w:tr>
      <w:tr w14:paraId="471B8DF8">
        <w:tblPrEx>
          <w:tblCellMar>
            <w:top w:w="0" w:type="dxa"/>
            <w:left w:w="108" w:type="dxa"/>
            <w:bottom w:w="0" w:type="dxa"/>
            <w:right w:w="108" w:type="dxa"/>
          </w:tblCellMar>
        </w:tblPrEx>
        <w:trPr>
          <w:trHeight w:val="54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4D57EF48">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65A3357B">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进出水电磁流量计</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5EE9F561">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口径：按照管路配套；</w:t>
            </w:r>
          </w:p>
          <w:p w14:paraId="66705C95">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电流输出信号：4-20mA；</w:t>
            </w:r>
          </w:p>
          <w:p w14:paraId="456D6BB3">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通讯：全隔离RS485串行通讯接口；</w:t>
            </w:r>
          </w:p>
          <w:p w14:paraId="36728AE4">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标准电压：50HZ ACV220V；</w:t>
            </w:r>
          </w:p>
          <w:p w14:paraId="65AEE302">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流量量程与精确度：</w:t>
            </w:r>
          </w:p>
          <w:p w14:paraId="54EB6E41">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0.1~0.3m/s ±0.25%FS</w:t>
            </w:r>
          </w:p>
          <w:p w14:paraId="77F09C14">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0.3~1m/s ±0.5%R</w:t>
            </w:r>
          </w:p>
          <w:p w14:paraId="7FB8E3DE">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1~10m/s ±0.3%R</w:t>
            </w:r>
          </w:p>
          <w:p w14:paraId="490B8482">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基本误差：±10μA；</w:t>
            </w:r>
          </w:p>
          <w:p w14:paraId="375B06F8">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重复性误差：±0.15%；</w:t>
            </w:r>
          </w:p>
          <w:p w14:paraId="0EE89F23">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环境温度：-10~60℃；</w:t>
            </w:r>
          </w:p>
          <w:p w14:paraId="60FF1118">
            <w:pPr>
              <w:spacing w:line="360" w:lineRule="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相对湿度：5%-90%；</w:t>
            </w:r>
          </w:p>
          <w:p w14:paraId="4C0DE199">
            <w:pPr>
              <w:widowControl/>
              <w:spacing w:line="360" w:lineRule="auto"/>
              <w:jc w:val="both"/>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负载电阻：4-20mA时，0-500Ω。</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08B28D1B">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2</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388B6C6">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台</w:t>
            </w:r>
          </w:p>
        </w:tc>
      </w:tr>
      <w:tr w14:paraId="39957706">
        <w:tblPrEx>
          <w:tblCellMar>
            <w:top w:w="0" w:type="dxa"/>
            <w:left w:w="108" w:type="dxa"/>
            <w:bottom w:w="0" w:type="dxa"/>
            <w:right w:w="108" w:type="dxa"/>
          </w:tblCellMar>
        </w:tblPrEx>
        <w:trPr>
          <w:trHeight w:val="27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50322603">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3180E6C2">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区间管道管阀件</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727794C">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UPVC材质；DN15-DN80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031A721D">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2693B62">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批</w:t>
            </w:r>
          </w:p>
        </w:tc>
      </w:tr>
      <w:tr w14:paraId="0DD51D79">
        <w:tblPrEx>
          <w:tblCellMar>
            <w:top w:w="0" w:type="dxa"/>
            <w:left w:w="108" w:type="dxa"/>
            <w:bottom w:w="0" w:type="dxa"/>
            <w:right w:w="108" w:type="dxa"/>
          </w:tblCellMar>
        </w:tblPrEx>
        <w:trPr>
          <w:trHeight w:val="27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137958CB">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758AC593">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清洗箱</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A274F3E">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L1000×B1000×H1000mm；SUS304</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68646214">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DCD240B">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台</w:t>
            </w:r>
          </w:p>
        </w:tc>
      </w:tr>
      <w:tr w14:paraId="4312C5E1">
        <w:tblPrEx>
          <w:tblCellMar>
            <w:top w:w="0" w:type="dxa"/>
            <w:left w:w="108" w:type="dxa"/>
            <w:bottom w:w="0" w:type="dxa"/>
            <w:right w:w="108" w:type="dxa"/>
          </w:tblCellMar>
        </w:tblPrEx>
        <w:trPr>
          <w:trHeight w:val="27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205E2B82">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778591AC">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爬梯</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CE9B466">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宽400mm；高4000mm；材质SUS304</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23630802">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2073793">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台</w:t>
            </w:r>
          </w:p>
        </w:tc>
      </w:tr>
      <w:tr w14:paraId="7F5C7512">
        <w:tblPrEx>
          <w:tblCellMar>
            <w:top w:w="0" w:type="dxa"/>
            <w:left w:w="108" w:type="dxa"/>
            <w:bottom w:w="0" w:type="dxa"/>
            <w:right w:w="108" w:type="dxa"/>
          </w:tblCellMar>
        </w:tblPrEx>
        <w:trPr>
          <w:trHeight w:val="27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0CBBECEB">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129E2DDE">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其他配件</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FA2A61D">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液位传感器、压力传感器、防雷装置等</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7FE7C0B3">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A622C07">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套</w:t>
            </w:r>
          </w:p>
        </w:tc>
      </w:tr>
      <w:tr w14:paraId="7F2C83CC">
        <w:tblPrEx>
          <w:tblCellMar>
            <w:top w:w="0" w:type="dxa"/>
            <w:left w:w="108" w:type="dxa"/>
            <w:bottom w:w="0" w:type="dxa"/>
            <w:right w:w="108" w:type="dxa"/>
          </w:tblCellMar>
        </w:tblPrEx>
        <w:trPr>
          <w:trHeight w:val="27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3E79A499">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71B9ED63">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产品标识</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07FF1313">
            <w:pPr>
              <w:widowControl/>
              <w:spacing w:line="360" w:lineRule="auto"/>
              <w:jc w:val="left"/>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管道、配件及安全标识；采用防水不干胶</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7422CCAF">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2B0E5518">
            <w:pPr>
              <w:widowControl/>
              <w:spacing w:line="360" w:lineRule="auto"/>
              <w:jc w:val="center"/>
              <w:textAlignment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bidi="ar"/>
              </w:rPr>
              <w:t>套</w:t>
            </w:r>
          </w:p>
        </w:tc>
      </w:tr>
      <w:tr w14:paraId="29583DF5">
        <w:tblPrEx>
          <w:tblCellMar>
            <w:top w:w="0" w:type="dxa"/>
            <w:left w:w="108" w:type="dxa"/>
            <w:bottom w:w="0" w:type="dxa"/>
            <w:right w:w="108" w:type="dxa"/>
          </w:tblCellMar>
        </w:tblPrEx>
        <w:trPr>
          <w:trHeight w:val="1359"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39D85FD0">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2CF03A66">
            <w:pPr>
              <w:widowControl/>
              <w:spacing w:line="360" w:lineRule="auto"/>
              <w:jc w:val="center"/>
              <w:textAlignment w:val="center"/>
              <w:rPr>
                <w:rFonts w:hint="eastAsia" w:ascii="宋体" w:hAnsi="宋体" w:eastAsia="宋体" w:cs="宋体"/>
                <w:b w:val="0"/>
                <w:color w:val="auto"/>
                <w:kern w:val="0"/>
                <w:sz w:val="22"/>
                <w:szCs w:val="22"/>
                <w:highlight w:val="none"/>
                <w:lang w:bidi="ar"/>
              </w:rPr>
            </w:pPr>
            <w:r>
              <w:rPr>
                <w:rFonts w:hint="eastAsia" w:ascii="宋体" w:hAnsi="宋体" w:eastAsia="宋体" w:cs="宋体"/>
                <w:b w:val="0"/>
                <w:color w:val="auto"/>
                <w:kern w:val="0"/>
                <w:sz w:val="22"/>
                <w:szCs w:val="22"/>
                <w:highlight w:val="none"/>
                <w:lang w:bidi="ar"/>
              </w:rPr>
              <w:t>产水水质在线监测</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0D0FC83">
            <w:pPr>
              <w:widowControl/>
              <w:spacing w:line="360" w:lineRule="auto"/>
              <w:jc w:val="left"/>
              <w:textAlignment w:val="center"/>
              <w:rPr>
                <w:rFonts w:hint="eastAsia" w:ascii="宋体" w:hAnsi="宋体" w:eastAsia="宋体" w:cs="宋体"/>
                <w:b w:val="0"/>
                <w:color w:val="auto"/>
                <w:kern w:val="0"/>
                <w:sz w:val="22"/>
                <w:szCs w:val="22"/>
                <w:highlight w:val="none"/>
                <w:lang w:bidi="ar"/>
              </w:rPr>
            </w:pPr>
            <w:r>
              <w:rPr>
                <w:rFonts w:hint="eastAsia" w:ascii="宋体" w:hAnsi="宋体" w:eastAsia="宋体" w:cs="宋体"/>
                <w:b w:val="0"/>
                <w:color w:val="auto"/>
                <w:kern w:val="0"/>
                <w:sz w:val="22"/>
                <w:szCs w:val="22"/>
                <w:highlight w:val="none"/>
                <w:lang w:bidi="ar"/>
              </w:rPr>
              <w:t>余氯分析仪:测量范围:0～20.000mg/L，220V;4-20ma;</w:t>
            </w:r>
          </w:p>
          <w:p w14:paraId="50775569">
            <w:pPr>
              <w:widowControl/>
              <w:spacing w:line="360" w:lineRule="auto"/>
              <w:jc w:val="left"/>
              <w:textAlignment w:val="center"/>
              <w:rPr>
                <w:rFonts w:hint="eastAsia" w:ascii="宋体" w:hAnsi="宋体" w:eastAsia="宋体" w:cs="宋体"/>
                <w:b w:val="0"/>
                <w:color w:val="auto"/>
                <w:kern w:val="0"/>
                <w:sz w:val="22"/>
                <w:szCs w:val="22"/>
                <w:highlight w:val="none"/>
                <w:lang w:bidi="ar"/>
              </w:rPr>
            </w:pPr>
            <w:r>
              <w:rPr>
                <w:rFonts w:hint="eastAsia" w:ascii="宋体" w:hAnsi="宋体" w:eastAsia="宋体" w:cs="宋体"/>
                <w:b w:val="0"/>
                <w:color w:val="auto"/>
                <w:kern w:val="0"/>
                <w:sz w:val="22"/>
                <w:szCs w:val="22"/>
                <w:highlight w:val="none"/>
                <w:lang w:bidi="ar"/>
              </w:rPr>
              <w:t>浊度分析仪:测量范  围:0-100NTU,(220V)</w:t>
            </w:r>
          </w:p>
          <w:p w14:paraId="2D451BB8">
            <w:pPr>
              <w:widowControl/>
              <w:spacing w:line="360" w:lineRule="auto"/>
              <w:jc w:val="left"/>
              <w:textAlignment w:val="center"/>
              <w:rPr>
                <w:rFonts w:hint="eastAsia" w:ascii="宋体" w:hAnsi="宋体" w:eastAsia="宋体" w:cs="宋体"/>
                <w:b w:val="0"/>
                <w:color w:val="auto"/>
                <w:kern w:val="0"/>
                <w:sz w:val="22"/>
                <w:szCs w:val="22"/>
                <w:highlight w:val="none"/>
                <w:lang w:bidi="ar"/>
              </w:rPr>
            </w:pPr>
            <w:r>
              <w:rPr>
                <w:rFonts w:hint="eastAsia" w:ascii="宋体" w:hAnsi="宋体" w:eastAsia="宋体" w:cs="宋体"/>
                <w:b w:val="0"/>
                <w:color w:val="auto"/>
                <w:kern w:val="0"/>
                <w:sz w:val="22"/>
                <w:szCs w:val="22"/>
                <w:highlight w:val="none"/>
                <w:lang w:bidi="ar"/>
              </w:rPr>
              <w:t>PH仪:220V;4-20ma;玻璃电极法</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2E819187">
            <w:pPr>
              <w:widowControl/>
              <w:spacing w:line="360" w:lineRule="auto"/>
              <w:jc w:val="center"/>
              <w:textAlignment w:val="center"/>
              <w:rPr>
                <w:rFonts w:hint="eastAsia" w:ascii="宋体" w:hAnsi="宋体" w:eastAsia="宋体" w:cs="宋体"/>
                <w:b w:val="0"/>
                <w:color w:val="auto"/>
                <w:kern w:val="0"/>
                <w:sz w:val="22"/>
                <w:szCs w:val="22"/>
                <w:highlight w:val="none"/>
                <w:lang w:bidi="ar"/>
              </w:rPr>
            </w:pPr>
            <w:r>
              <w:rPr>
                <w:rFonts w:hint="eastAsia" w:ascii="宋体" w:hAnsi="宋体" w:eastAsia="宋体" w:cs="宋体"/>
                <w:b w:val="0"/>
                <w:color w:val="auto"/>
                <w:kern w:val="0"/>
                <w:sz w:val="22"/>
                <w:szCs w:val="22"/>
                <w:highlight w:val="none"/>
                <w:lang w:bidi="ar"/>
              </w:rPr>
              <w:t>1</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4BBD831">
            <w:pPr>
              <w:widowControl/>
              <w:spacing w:line="360" w:lineRule="auto"/>
              <w:jc w:val="center"/>
              <w:textAlignment w:val="center"/>
              <w:rPr>
                <w:rFonts w:hint="eastAsia" w:ascii="宋体" w:hAnsi="宋体" w:eastAsia="宋体" w:cs="宋体"/>
                <w:b w:val="0"/>
                <w:color w:val="auto"/>
                <w:kern w:val="0"/>
                <w:sz w:val="22"/>
                <w:szCs w:val="22"/>
                <w:highlight w:val="none"/>
                <w:lang w:bidi="ar"/>
              </w:rPr>
            </w:pPr>
            <w:r>
              <w:rPr>
                <w:rFonts w:hint="eastAsia" w:ascii="宋体" w:hAnsi="宋体" w:eastAsia="宋体" w:cs="宋体"/>
                <w:b w:val="0"/>
                <w:color w:val="auto"/>
                <w:kern w:val="0"/>
                <w:sz w:val="22"/>
                <w:szCs w:val="22"/>
                <w:highlight w:val="none"/>
                <w:lang w:bidi="ar"/>
              </w:rPr>
              <w:t>组</w:t>
            </w:r>
          </w:p>
        </w:tc>
      </w:tr>
      <w:tr w14:paraId="5883ED89">
        <w:tblPrEx>
          <w:tblCellMar>
            <w:top w:w="0" w:type="dxa"/>
            <w:left w:w="108" w:type="dxa"/>
            <w:bottom w:w="0" w:type="dxa"/>
            <w:right w:w="108" w:type="dxa"/>
          </w:tblCellMar>
        </w:tblPrEx>
        <w:trPr>
          <w:trHeight w:val="558"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4EAE7CF">
            <w:pPr>
              <w:widowControl/>
              <w:numPr>
                <w:ilvl w:val="0"/>
                <w:numId w:val="7"/>
              </w:numPr>
              <w:spacing w:line="360" w:lineRule="auto"/>
              <w:jc w:val="center"/>
              <w:textAlignment w:val="center"/>
              <w:rPr>
                <w:rFonts w:hint="eastAsia" w:ascii="宋体" w:hAnsi="宋体" w:eastAsia="宋体" w:cs="宋体"/>
                <w:b w:val="0"/>
                <w:color w:val="auto"/>
                <w:kern w:val="2"/>
                <w:sz w:val="22"/>
                <w:szCs w:val="22"/>
                <w:highlight w:val="none"/>
              </w:rPr>
            </w:pPr>
          </w:p>
        </w:tc>
        <w:tc>
          <w:tcPr>
            <w:tcW w:w="8334" w:type="dxa"/>
            <w:gridSpan w:val="4"/>
            <w:tcBorders>
              <w:top w:val="single" w:color="000000" w:sz="4" w:space="0"/>
              <w:left w:val="single" w:color="000000" w:sz="4" w:space="0"/>
              <w:bottom w:val="single" w:color="000000" w:sz="4" w:space="0"/>
              <w:right w:val="single" w:color="000000" w:sz="4" w:space="0"/>
            </w:tcBorders>
            <w:noWrap w:val="0"/>
            <w:vAlign w:val="center"/>
          </w:tcPr>
          <w:p w14:paraId="70B5E644">
            <w:pPr>
              <w:widowControl/>
              <w:spacing w:line="360" w:lineRule="auto"/>
              <w:jc w:val="center"/>
              <w:textAlignment w:val="center"/>
              <w:rPr>
                <w:rFonts w:hint="eastAsia" w:ascii="宋体" w:hAnsi="宋体" w:eastAsia="宋体" w:cs="宋体"/>
                <w:b w:val="0"/>
                <w:color w:val="auto"/>
                <w:kern w:val="0"/>
                <w:sz w:val="22"/>
                <w:szCs w:val="22"/>
                <w:highlight w:val="none"/>
                <w:lang w:bidi="ar"/>
              </w:rPr>
            </w:pPr>
            <w:r>
              <w:rPr>
                <w:rFonts w:hint="eastAsia" w:ascii="宋体" w:hAnsi="宋体" w:eastAsia="宋体" w:cs="宋体"/>
                <w:b w:val="0"/>
                <w:color w:val="auto"/>
                <w:kern w:val="0"/>
                <w:sz w:val="22"/>
                <w:szCs w:val="22"/>
                <w:highlight w:val="none"/>
                <w:lang w:bidi="ar"/>
              </w:rPr>
              <w:t>备注：设备试运营期间药剂及清洗由供应商负责，质保期内所有设备故障供应商免费更换。</w:t>
            </w:r>
          </w:p>
        </w:tc>
      </w:tr>
    </w:tbl>
    <w:p w14:paraId="512DA5D7">
      <w:pPr>
        <w:spacing w:line="360" w:lineRule="auto"/>
        <w:rPr>
          <w:rFonts w:hint="eastAsia" w:ascii="宋体" w:hAnsi="宋体" w:eastAsia="宋体" w:cs="宋体"/>
          <w:b w:val="0"/>
          <w:color w:val="auto"/>
          <w:kern w:val="2"/>
          <w:szCs w:val="22"/>
          <w:highlight w:val="none"/>
        </w:rPr>
      </w:pPr>
    </w:p>
    <w:p w14:paraId="0E63A361">
      <w:pPr>
        <w:spacing w:line="360" w:lineRule="auto"/>
        <w:ind w:firstLine="440" w:firstLineChars="200"/>
        <w:rPr>
          <w:rFonts w:hint="eastAsia" w:ascii="宋体" w:hAnsi="宋体" w:eastAsia="宋体" w:cs="宋体"/>
          <w:b w:val="0"/>
          <w:bCs/>
          <w:color w:val="auto"/>
          <w:kern w:val="2"/>
          <w:sz w:val="22"/>
          <w:szCs w:val="22"/>
          <w:highlight w:val="none"/>
          <w:lang w:val="en-US" w:eastAsia="zh-CN"/>
        </w:rPr>
      </w:pPr>
      <w:r>
        <w:rPr>
          <w:rFonts w:hint="eastAsia" w:ascii="宋体" w:hAnsi="宋体" w:eastAsia="宋体" w:cs="宋体"/>
          <w:b w:val="0"/>
          <w:bCs/>
          <w:color w:val="auto"/>
          <w:kern w:val="2"/>
          <w:sz w:val="22"/>
          <w:szCs w:val="22"/>
          <w:highlight w:val="none"/>
          <w:lang w:val="en-US" w:eastAsia="zh-CN"/>
        </w:rPr>
        <w:t>注：以上参数是为了具体描绘要求的产品档次与质量技术，供供应商参考，欢迎其他能满足本项目技术需求且性能与所明确参数相当的产品参加。</w:t>
      </w:r>
    </w:p>
    <w:p w14:paraId="590ACBFB">
      <w:pPr>
        <w:spacing w:line="360" w:lineRule="auto"/>
        <w:ind w:firstLine="440" w:firstLineChars="200"/>
        <w:rPr>
          <w:rFonts w:hint="eastAsia" w:ascii="宋体" w:hAnsi="宋体" w:eastAsia="宋体" w:cs="宋体"/>
          <w:b w:val="0"/>
          <w:bCs/>
          <w:color w:val="auto"/>
          <w:kern w:val="2"/>
          <w:sz w:val="22"/>
          <w:szCs w:val="22"/>
          <w:highlight w:val="none"/>
          <w:lang w:val="en-US" w:eastAsia="zh-CN"/>
        </w:rPr>
      </w:pPr>
    </w:p>
    <w:p w14:paraId="76D11F28">
      <w:pPr>
        <w:spacing w:line="360" w:lineRule="auto"/>
        <w:ind w:firstLine="480" w:firstLineChars="200"/>
        <w:rPr>
          <w:rFonts w:hint="eastAsia" w:ascii="宋体" w:hAnsi="宋体" w:eastAsia="宋体" w:cs="宋体"/>
          <w:b w:val="0"/>
          <w:bCs/>
          <w:color w:val="auto"/>
          <w:kern w:val="2"/>
          <w:sz w:val="24"/>
          <w:szCs w:val="24"/>
          <w:highlight w:val="none"/>
          <w:lang w:val="en-US" w:eastAsia="zh-CN"/>
        </w:rPr>
      </w:pPr>
    </w:p>
    <w:p w14:paraId="2EF8B76D">
      <w:pPr>
        <w:spacing w:line="360" w:lineRule="auto"/>
        <w:ind w:firstLine="482" w:firstLineChars="20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四、供货期限</w:t>
      </w:r>
    </w:p>
    <w:p w14:paraId="4E6E3821">
      <w:pPr>
        <w:spacing w:line="360" w:lineRule="auto"/>
        <w:ind w:firstLine="440" w:firstLineChars="200"/>
        <w:rPr>
          <w:rFonts w:hint="eastAsia" w:ascii="宋体" w:hAnsi="宋体" w:eastAsia="宋体" w:cs="宋体"/>
          <w:b/>
          <w:color w:val="auto"/>
          <w:kern w:val="2"/>
          <w:sz w:val="24"/>
          <w:szCs w:val="24"/>
          <w:highlight w:val="none"/>
        </w:rPr>
      </w:pPr>
      <w:r>
        <w:rPr>
          <w:rFonts w:hint="eastAsia" w:ascii="宋体" w:hAnsi="宋体" w:eastAsia="宋体" w:cs="宋体"/>
          <w:b w:val="0"/>
          <w:bCs/>
          <w:color w:val="auto"/>
          <w:kern w:val="0"/>
          <w:sz w:val="22"/>
          <w:szCs w:val="22"/>
          <w:highlight w:val="none"/>
        </w:rPr>
        <w:t>合同签订后</w:t>
      </w:r>
      <w:r>
        <w:rPr>
          <w:rFonts w:hint="eastAsia" w:ascii="宋体" w:hAnsi="宋体" w:cs="宋体"/>
          <w:b w:val="0"/>
          <w:bCs/>
          <w:color w:val="auto"/>
          <w:kern w:val="0"/>
          <w:sz w:val="22"/>
          <w:szCs w:val="22"/>
          <w:highlight w:val="none"/>
          <w:lang w:val="en-US" w:eastAsia="zh-CN"/>
        </w:rPr>
        <w:t>45</w:t>
      </w:r>
      <w:r>
        <w:rPr>
          <w:rFonts w:hint="eastAsia" w:ascii="宋体" w:hAnsi="宋体" w:eastAsia="宋体" w:cs="宋体"/>
          <w:b w:val="0"/>
          <w:bCs/>
          <w:color w:val="auto"/>
          <w:kern w:val="0"/>
          <w:sz w:val="22"/>
          <w:szCs w:val="22"/>
          <w:highlight w:val="none"/>
        </w:rPr>
        <w:t>天内完成安装并通过验收。</w:t>
      </w:r>
    </w:p>
    <w:p w14:paraId="03367A2C">
      <w:pPr>
        <w:spacing w:line="360" w:lineRule="auto"/>
        <w:ind w:firstLine="482" w:firstLineChars="20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五</w:t>
      </w:r>
      <w:r>
        <w:rPr>
          <w:rFonts w:hint="eastAsia" w:ascii="宋体" w:hAnsi="宋体" w:eastAsia="宋体" w:cs="宋体"/>
          <w:b/>
          <w:color w:val="auto"/>
          <w:kern w:val="2"/>
          <w:sz w:val="24"/>
          <w:szCs w:val="24"/>
          <w:highlight w:val="none"/>
        </w:rPr>
        <w:t>、售后服务</w:t>
      </w:r>
    </w:p>
    <w:p w14:paraId="1A3B2346">
      <w:pPr>
        <w:spacing w:line="360" w:lineRule="auto"/>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5.1项目质保期限：膜组件质保期为6年，其他设备质保期质保期3年，另有规定的除外。</w:t>
      </w:r>
    </w:p>
    <w:p w14:paraId="49116392">
      <w:pPr>
        <w:spacing w:line="360" w:lineRule="auto"/>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5.2质保服务期要求：</w:t>
      </w:r>
    </w:p>
    <w:p w14:paraId="58F919E0">
      <w:pPr>
        <w:spacing w:line="360" w:lineRule="auto"/>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5.2.1确保本工程所有设备、系统等正常运行。主要内容包括：系统巡检、维护及软件升级、性能测试、日常维护、突发故障的抢修等；</w:t>
      </w:r>
    </w:p>
    <w:p w14:paraId="137BEFCB">
      <w:pPr>
        <w:spacing w:line="360" w:lineRule="auto"/>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5.2.2设备、系统出现故障（包括台风及雷电造成的损害）时，中标人必须及时到达故障现场，负责判断、分析故障原因，及时排除故障；</w:t>
      </w:r>
    </w:p>
    <w:p w14:paraId="4E713BB9">
      <w:pPr>
        <w:spacing w:line="360" w:lineRule="auto"/>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 xml:space="preserve">5.2.3质保期内非因招标人的人为原因而出现的任何问题，由中标人负责包修、包换或者包退，并承担修理、调换或退货的实际费用。 </w:t>
      </w:r>
    </w:p>
    <w:p w14:paraId="27EC3338">
      <w:pPr>
        <w:spacing w:line="360" w:lineRule="auto"/>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5.3维修要求：</w:t>
      </w:r>
    </w:p>
    <w:p w14:paraId="48BE082A">
      <w:pPr>
        <w:spacing w:line="360" w:lineRule="auto"/>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5.3.1货物安装调试完成后，供应商应继续向采购人提供良好的技术支持。</w:t>
      </w:r>
    </w:p>
    <w:p w14:paraId="53298EBD">
      <w:pPr>
        <w:spacing w:line="360" w:lineRule="auto"/>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5.3.2应当由专门队伍从事此项工作，并提供全天候的热线技术支持服务，应当对采购人所反映的任何问题在0.5小时之内做出及时响应，在24小时之内赶到现场实地解决问题。</w:t>
      </w:r>
    </w:p>
    <w:p w14:paraId="7DDF5357">
      <w:pPr>
        <w:spacing w:line="360" w:lineRule="auto"/>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5.3.3若问题、故障在检修1工作日后仍无法解决，供应商应在 1 日内免费提供不低于故障货物规格型号档次的备用货物供采购人使用，直至故障货物修复。</w:t>
      </w:r>
    </w:p>
    <w:p w14:paraId="4212FEDF">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、试运行和交付使用</w:t>
      </w:r>
    </w:p>
    <w:p w14:paraId="46BBAE8E">
      <w:pPr>
        <w:spacing w:line="360" w:lineRule="auto"/>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1.工程的竣工试运行是验证合同中所有设备、系统是否安全、有效地按标书要求运行，中标人有责任到现场对调试进行指导与配合。</w:t>
      </w:r>
    </w:p>
    <w:p w14:paraId="0CA32146">
      <w:pPr>
        <w:spacing w:line="360" w:lineRule="auto"/>
        <w:ind w:firstLine="440" w:firstLineChars="200"/>
        <w:rPr>
          <w:rFonts w:hint="eastAsia" w:ascii="宋体" w:hAnsi="宋体" w:eastAsia="宋体" w:cs="宋体"/>
          <w:b w:val="0"/>
          <w:bCs/>
          <w:color w:val="auto"/>
          <w:kern w:val="2"/>
          <w:sz w:val="22"/>
          <w:szCs w:val="22"/>
          <w:highlight w:val="none"/>
          <w:lang w:eastAsia="zh-CN"/>
        </w:rPr>
      </w:pPr>
      <w:r>
        <w:rPr>
          <w:rFonts w:hint="eastAsia" w:ascii="宋体" w:hAnsi="宋体" w:eastAsia="宋体" w:cs="宋体"/>
          <w:b w:val="0"/>
          <w:bCs/>
          <w:color w:val="auto"/>
          <w:kern w:val="2"/>
          <w:sz w:val="22"/>
          <w:szCs w:val="22"/>
          <w:highlight w:val="none"/>
        </w:rPr>
        <w:t>2.本项目试运行时间为交付使用后三个月，试运行结束后开始项目最终验收，</w:t>
      </w:r>
      <w:r>
        <w:rPr>
          <w:rFonts w:hint="eastAsia" w:ascii="宋体" w:hAnsi="宋体" w:eastAsia="宋体" w:cs="宋体"/>
          <w:b w:val="0"/>
          <w:bCs/>
          <w:color w:val="auto"/>
          <w:kern w:val="2"/>
          <w:sz w:val="22"/>
          <w:szCs w:val="22"/>
          <w:highlight w:val="none"/>
          <w:lang w:val="en-US" w:eastAsia="zh-CN"/>
        </w:rPr>
        <w:t>试运行期间的所有物料耗材均由中标人承担</w:t>
      </w:r>
      <w:r>
        <w:rPr>
          <w:rFonts w:hint="eastAsia" w:ascii="宋体" w:hAnsi="宋体" w:eastAsia="宋体" w:cs="宋体"/>
          <w:b w:val="0"/>
          <w:bCs/>
          <w:color w:val="auto"/>
          <w:kern w:val="2"/>
          <w:sz w:val="22"/>
          <w:szCs w:val="22"/>
          <w:highlight w:val="none"/>
          <w:lang w:eastAsia="zh-CN"/>
        </w:rPr>
        <w:t>。</w:t>
      </w:r>
    </w:p>
    <w:p w14:paraId="64E3DCDB">
      <w:pPr>
        <w:spacing w:line="360" w:lineRule="auto"/>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lang w:val="en-US" w:eastAsia="zh-CN"/>
        </w:rPr>
        <w:t>3.采购单位将委托有资质的第三方机构进行验收，其中产生的费用由中标单位承担。如验收不合格，采购单位有权要求中标供应商重新调试且运行至项目验收合格。其中所产生的费用由中标供应商自行承担。</w:t>
      </w:r>
    </w:p>
    <w:p w14:paraId="711ED4B4">
      <w:pPr>
        <w:spacing w:line="360" w:lineRule="auto"/>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lang w:val="en-US" w:eastAsia="zh-CN"/>
        </w:rPr>
        <w:t>4</w:t>
      </w:r>
      <w:r>
        <w:rPr>
          <w:rFonts w:hint="eastAsia" w:ascii="宋体" w:hAnsi="宋体" w:eastAsia="宋体" w:cs="宋体"/>
          <w:b w:val="0"/>
          <w:bCs/>
          <w:color w:val="auto"/>
          <w:kern w:val="2"/>
          <w:sz w:val="22"/>
          <w:szCs w:val="22"/>
          <w:highlight w:val="none"/>
        </w:rPr>
        <w:t>.采购人在整个合同工程施工完毕，通过检测与试验证明全部满足合同要求，并且提交的资料也全部满足要求的情况下才可最终接收。</w:t>
      </w:r>
    </w:p>
    <w:p w14:paraId="1FB3DFCD">
      <w:pPr>
        <w:spacing w:line="360" w:lineRule="auto"/>
        <w:ind w:firstLine="420" w:firstLineChars="0"/>
        <w:rPr>
          <w:rFonts w:hint="eastAsia" w:ascii="宋体" w:hAnsi="宋体" w:eastAsia="宋体" w:cs="宋体"/>
          <w:b w:val="0"/>
          <w:bCs/>
          <w:color w:val="auto"/>
          <w:kern w:val="2"/>
          <w:sz w:val="22"/>
          <w:szCs w:val="22"/>
          <w:highlight w:val="none"/>
        </w:rPr>
      </w:pPr>
      <w:r>
        <w:rPr>
          <w:rFonts w:hint="eastAsia" w:ascii="宋体" w:hAnsi="宋体" w:eastAsia="宋体" w:cs="宋体"/>
          <w:b/>
          <w:bCs/>
          <w:color w:val="auto"/>
          <w:sz w:val="24"/>
          <w:szCs w:val="24"/>
          <w:highlight w:val="none"/>
        </w:rPr>
        <w:t>注：本招标文件仅对招标货物提出原则性要求，并不是详尽的要求，投标人有责任对技术参数符合现行的相关技术规范、标准负责。</w:t>
      </w:r>
    </w:p>
    <w:p w14:paraId="2DB080DD">
      <w:pPr>
        <w:adjustRightInd w:val="0"/>
        <w:snapToGrid w:val="0"/>
        <w:spacing w:line="360" w:lineRule="auto"/>
        <w:rPr>
          <w:rFonts w:hint="eastAsia" w:ascii="宋体" w:hAnsi="宋体" w:eastAsia="宋体" w:cs="宋体"/>
          <w:b/>
          <w:color w:val="auto"/>
          <w:kern w:val="2"/>
          <w:sz w:val="24"/>
          <w:szCs w:val="24"/>
          <w:highlight w:val="none"/>
        </w:rPr>
      </w:pPr>
      <w:r>
        <w:rPr>
          <w:rFonts w:hint="eastAsia" w:ascii="宋体" w:hAnsi="宋体" w:cs="宋体"/>
          <w:b/>
          <w:color w:val="auto"/>
          <w:kern w:val="2"/>
          <w:sz w:val="24"/>
          <w:szCs w:val="24"/>
          <w:highlight w:val="none"/>
          <w:lang w:val="en-US" w:eastAsia="zh-CN"/>
        </w:rPr>
        <w:t>七</w:t>
      </w:r>
      <w:r>
        <w:rPr>
          <w:rFonts w:hint="eastAsia" w:ascii="宋体" w:hAnsi="宋体" w:eastAsia="宋体" w:cs="宋体"/>
          <w:b/>
          <w:color w:val="auto"/>
          <w:kern w:val="2"/>
          <w:sz w:val="24"/>
          <w:szCs w:val="24"/>
          <w:highlight w:val="none"/>
        </w:rPr>
        <w:t>、商务要求</w:t>
      </w:r>
    </w:p>
    <w:p w14:paraId="7102C28B">
      <w:pPr>
        <w:widowControl/>
        <w:autoSpaceDE w:val="0"/>
        <w:autoSpaceDN w:val="0"/>
        <w:adjustRightInd w:val="0"/>
        <w:spacing w:line="336" w:lineRule="auto"/>
        <w:ind w:firstLine="442" w:firstLineChars="200"/>
        <w:textAlignment w:val="bottom"/>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6.1履约保证金</w:t>
      </w:r>
    </w:p>
    <w:p w14:paraId="25E3A3AB">
      <w:pPr>
        <w:widowControl/>
        <w:autoSpaceDE w:val="0"/>
        <w:autoSpaceDN w:val="0"/>
        <w:adjustRightInd w:val="0"/>
        <w:spacing w:line="360" w:lineRule="auto"/>
        <w:ind w:firstLine="440" w:firstLineChars="200"/>
        <w:textAlignment w:val="bottom"/>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合同签订后7日历天内，乙方应提供合同总金额1%的履约保证金。供应商以银行、保险公司出具保函形式提交履约保证金的，采购人不得拒收。</w:t>
      </w:r>
    </w:p>
    <w:p w14:paraId="7CE9D2CF">
      <w:pPr>
        <w:widowControl/>
        <w:autoSpaceDE w:val="0"/>
        <w:autoSpaceDN w:val="0"/>
        <w:adjustRightInd w:val="0"/>
        <w:spacing w:line="360" w:lineRule="auto"/>
        <w:ind w:firstLine="442" w:firstLineChars="200"/>
        <w:textAlignment w:val="bottom"/>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6.2付款方式</w:t>
      </w:r>
    </w:p>
    <w:p w14:paraId="2B17E297">
      <w:pPr>
        <w:widowControl/>
        <w:autoSpaceDE w:val="0"/>
        <w:autoSpaceDN w:val="0"/>
        <w:adjustRightInd w:val="0"/>
        <w:spacing w:line="360" w:lineRule="auto"/>
        <w:ind w:firstLine="440" w:firstLineChars="200"/>
        <w:textAlignment w:val="bottom"/>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6.2.1在合同生效以及具备实施条件7个工作日内采购人支付合同款的</w:t>
      </w:r>
      <w:r>
        <w:rPr>
          <w:rFonts w:hint="eastAsia" w:ascii="宋体" w:hAnsi="宋体" w:cs="宋体"/>
          <w:b w:val="0"/>
          <w:color w:val="auto"/>
          <w:kern w:val="2"/>
          <w:sz w:val="22"/>
          <w:szCs w:val="22"/>
          <w:highlight w:val="none"/>
          <w:lang w:eastAsia="zh-CN"/>
        </w:rPr>
        <w:t>50%</w:t>
      </w:r>
      <w:r>
        <w:rPr>
          <w:rFonts w:hint="eastAsia" w:ascii="宋体" w:hAnsi="宋体" w:eastAsia="宋体" w:cs="宋体"/>
          <w:b w:val="0"/>
          <w:color w:val="auto"/>
          <w:kern w:val="2"/>
          <w:sz w:val="22"/>
          <w:szCs w:val="22"/>
          <w:highlight w:val="none"/>
        </w:rPr>
        <w:t>；设备安装调试完成并通过验收合格，采购人支付至通过验收合格部分货物价款的70%，经试运行三个月后，操作使用符合要求，采购人支付余款。（中标供应商必须开具合同金额100%的增值税专用发票）。</w:t>
      </w:r>
    </w:p>
    <w:p w14:paraId="20E1FF7E">
      <w:pPr>
        <w:widowControl/>
        <w:autoSpaceDE w:val="0"/>
        <w:autoSpaceDN w:val="0"/>
        <w:adjustRightInd w:val="0"/>
        <w:spacing w:line="360" w:lineRule="auto"/>
        <w:ind w:firstLine="440" w:firstLineChars="200"/>
        <w:textAlignment w:val="bottom"/>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6.2.2中标人在履约过程中，采购人将对其服务态度和产品质量进行评价，若经采购人评价为国企采购商品质量差、服务态度差的，采购人将暂不予以支付货款，待纠纷解决后再根据具体情况予以支付。</w:t>
      </w:r>
    </w:p>
    <w:p w14:paraId="5E4E5735">
      <w:pPr>
        <w:adjustRightInd w:val="0"/>
        <w:snapToGrid w:val="0"/>
        <w:spacing w:line="360" w:lineRule="auto"/>
        <w:rPr>
          <w:rFonts w:hint="eastAsia" w:ascii="宋体" w:hAnsi="宋体" w:eastAsia="宋体" w:cs="宋体"/>
          <w:b/>
          <w:color w:val="auto"/>
          <w:kern w:val="2"/>
          <w:sz w:val="24"/>
          <w:szCs w:val="24"/>
          <w:highlight w:val="none"/>
        </w:rPr>
      </w:pPr>
      <w:r>
        <w:rPr>
          <w:rFonts w:hint="eastAsia" w:ascii="宋体" w:hAnsi="宋体" w:cs="宋体"/>
          <w:b/>
          <w:color w:val="auto"/>
          <w:kern w:val="2"/>
          <w:sz w:val="24"/>
          <w:szCs w:val="24"/>
          <w:highlight w:val="none"/>
          <w:lang w:val="en-US" w:eastAsia="zh-CN"/>
        </w:rPr>
        <w:t>八</w:t>
      </w:r>
      <w:r>
        <w:rPr>
          <w:rFonts w:hint="eastAsia" w:ascii="宋体" w:hAnsi="宋体" w:eastAsia="宋体" w:cs="宋体"/>
          <w:b/>
          <w:color w:val="auto"/>
          <w:kern w:val="2"/>
          <w:sz w:val="24"/>
          <w:szCs w:val="24"/>
          <w:highlight w:val="none"/>
        </w:rPr>
        <w:t>、项目安全事项</w:t>
      </w:r>
    </w:p>
    <w:p w14:paraId="013D370D">
      <w:pPr>
        <w:spacing w:before="141" w:line="360" w:lineRule="auto"/>
        <w:ind w:left="103" w:right="158" w:firstLine="441"/>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7.1中标人须按国家有关规定及标准完成本次项目所需的</w:t>
      </w:r>
      <w:r>
        <w:rPr>
          <w:rFonts w:hint="eastAsia" w:ascii="宋体" w:hAnsi="宋体" w:eastAsia="宋体" w:cs="宋体"/>
          <w:b w:val="0"/>
          <w:color w:val="auto"/>
          <w:kern w:val="2"/>
          <w:sz w:val="22"/>
          <w:szCs w:val="22"/>
          <w:highlight w:val="none"/>
        </w:rPr>
        <w:t>产品、安装、维护等</w:t>
      </w:r>
      <w:r>
        <w:rPr>
          <w:rFonts w:hint="eastAsia" w:ascii="宋体" w:hAnsi="宋体" w:eastAsia="宋体" w:cs="宋体"/>
          <w:b w:val="0"/>
          <w:bCs/>
          <w:color w:val="auto"/>
          <w:kern w:val="2"/>
          <w:sz w:val="22"/>
          <w:szCs w:val="22"/>
          <w:highlight w:val="none"/>
        </w:rPr>
        <w:t>各项工作，中标人对</w:t>
      </w:r>
      <w:r>
        <w:rPr>
          <w:rFonts w:hint="eastAsia" w:ascii="宋体" w:hAnsi="宋体" w:eastAsia="宋体" w:cs="宋体"/>
          <w:b w:val="0"/>
          <w:color w:val="auto"/>
          <w:kern w:val="2"/>
          <w:sz w:val="22"/>
          <w:szCs w:val="22"/>
          <w:highlight w:val="none"/>
        </w:rPr>
        <w:t>产品</w:t>
      </w:r>
      <w:r>
        <w:rPr>
          <w:rFonts w:hint="eastAsia" w:ascii="宋体" w:hAnsi="宋体" w:eastAsia="宋体" w:cs="宋体"/>
          <w:b w:val="0"/>
          <w:bCs/>
          <w:color w:val="auto"/>
          <w:kern w:val="2"/>
          <w:sz w:val="22"/>
          <w:szCs w:val="22"/>
          <w:highlight w:val="none"/>
        </w:rPr>
        <w:t>使用的安全性与可靠性负全部责任。</w:t>
      </w:r>
    </w:p>
    <w:p w14:paraId="6609D379">
      <w:pPr>
        <w:widowControl/>
        <w:spacing w:line="360" w:lineRule="auto"/>
        <w:ind w:firstLine="440" w:firstLineChars="200"/>
        <w:jc w:val="left"/>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7.2中标人应严格执行各项国家及地方有关规定，应实施严格的各类安全防护保证措施，做好安全工作。中标人在实施期间，若发生与本项目相关的安全事故、交通事故等事故，一切法律和经济责任均由中标人承担，采购人概不负责。</w:t>
      </w:r>
    </w:p>
    <w:p w14:paraId="42C6C141">
      <w:pPr>
        <w:widowControl/>
        <w:spacing w:line="360" w:lineRule="auto"/>
        <w:ind w:firstLine="440" w:firstLineChars="200"/>
        <w:jc w:val="left"/>
        <w:rPr>
          <w:rFonts w:hint="eastAsia" w:ascii="宋体" w:hAnsi="宋体" w:eastAsia="宋体" w:cs="宋体"/>
          <w:b w:val="0"/>
          <w:color w:val="auto"/>
          <w:kern w:val="2"/>
          <w:sz w:val="22"/>
          <w:szCs w:val="22"/>
          <w:highlight w:val="none"/>
        </w:rPr>
      </w:pPr>
    </w:p>
    <w:p w14:paraId="7AA0122B">
      <w:pPr>
        <w:adjustRightInd w:val="0"/>
        <w:snapToGrid w:val="0"/>
        <w:spacing w:line="360" w:lineRule="auto"/>
        <w:rPr>
          <w:rFonts w:hint="eastAsia" w:ascii="宋体" w:hAnsi="宋体" w:eastAsia="宋体" w:cs="宋体"/>
          <w:b/>
          <w:color w:val="auto"/>
          <w:kern w:val="2"/>
          <w:sz w:val="24"/>
          <w:szCs w:val="24"/>
          <w:highlight w:val="none"/>
        </w:rPr>
      </w:pPr>
      <w:r>
        <w:rPr>
          <w:rFonts w:hint="eastAsia" w:ascii="宋体" w:hAnsi="宋体" w:cs="宋体"/>
          <w:b/>
          <w:color w:val="auto"/>
          <w:kern w:val="2"/>
          <w:sz w:val="24"/>
          <w:szCs w:val="24"/>
          <w:highlight w:val="none"/>
          <w:lang w:val="en-US" w:eastAsia="zh-CN"/>
        </w:rPr>
        <w:t>九</w:t>
      </w:r>
      <w:r>
        <w:rPr>
          <w:rFonts w:hint="eastAsia" w:ascii="宋体" w:hAnsi="宋体" w:eastAsia="宋体" w:cs="宋体"/>
          <w:b/>
          <w:color w:val="auto"/>
          <w:kern w:val="2"/>
          <w:sz w:val="24"/>
          <w:szCs w:val="24"/>
          <w:highlight w:val="none"/>
        </w:rPr>
        <w:t>、培训要求</w:t>
      </w:r>
    </w:p>
    <w:p w14:paraId="5C0B08D4">
      <w:pPr>
        <w:adjustRightInd w:val="0"/>
        <w:snapToGrid w:val="0"/>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8.1技术培训</w:t>
      </w:r>
    </w:p>
    <w:p w14:paraId="3714BE75">
      <w:pPr>
        <w:adjustRightInd w:val="0"/>
        <w:snapToGrid w:val="0"/>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8.1.1现场培训</w:t>
      </w:r>
    </w:p>
    <w:p w14:paraId="61E32D36">
      <w:pPr>
        <w:adjustRightInd w:val="0"/>
        <w:snapToGrid w:val="0"/>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在所有产品部署现场，中标人负责用户的现场技术培训，包括产品的功能、部署条件、部署步骤和注意事项、产品升级、日常维护事项等方面，使用户达到能独立进行管理、维护测试和故障处理等工作，以使所提供的软硬件产品能够正常、安全的运行。</w:t>
      </w:r>
    </w:p>
    <w:p w14:paraId="209F515C">
      <w:pPr>
        <w:adjustRightInd w:val="0"/>
        <w:snapToGrid w:val="0"/>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8.2课程培训</w:t>
      </w:r>
    </w:p>
    <w:p w14:paraId="27AC6C45">
      <w:pPr>
        <w:adjustRightInd w:val="0"/>
        <w:snapToGrid w:val="0"/>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8.2.1中标人应提供专门的课程培训，包括理论知识，问题讨论和上机操作，以便采购人能够迅速掌握相应的培训内容。</w:t>
      </w:r>
    </w:p>
    <w:p w14:paraId="1C494B05">
      <w:pPr>
        <w:adjustRightInd w:val="0"/>
        <w:snapToGrid w:val="0"/>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8.2.2应提供详细的培训计划，包括课程的内容、资料讲义、授课方式、课程目标。</w:t>
      </w:r>
    </w:p>
    <w:p w14:paraId="7F86B7EF">
      <w:pPr>
        <w:adjustRightInd w:val="0"/>
        <w:snapToGrid w:val="0"/>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8.3培训费用</w:t>
      </w:r>
    </w:p>
    <w:p w14:paraId="5EFC44B4">
      <w:pPr>
        <w:adjustRightInd w:val="0"/>
        <w:snapToGrid w:val="0"/>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所有培训所涉及的所有费用应由中标人出资，不得另行向采购人收取。</w:t>
      </w:r>
    </w:p>
    <w:p w14:paraId="27E5BE93">
      <w:pPr>
        <w:adjustRightInd w:val="0"/>
        <w:snapToGrid w:val="0"/>
        <w:spacing w:line="360" w:lineRule="auto"/>
        <w:ind w:firstLine="440" w:firstLineChars="20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8.4培训地点、人数、天数：按采购人要求。</w:t>
      </w:r>
    </w:p>
    <w:p w14:paraId="7B249154">
      <w:pPr>
        <w:adjustRightInd w:val="0"/>
        <w:snapToGrid w:val="0"/>
        <w:spacing w:line="360" w:lineRule="auto"/>
        <w:ind w:firstLine="482" w:firstLineChars="200"/>
        <w:rPr>
          <w:rFonts w:hint="eastAsia" w:ascii="宋体" w:hAnsi="宋体" w:eastAsia="宋体" w:cs="宋体"/>
          <w:b/>
          <w:color w:val="auto"/>
          <w:kern w:val="2"/>
          <w:sz w:val="24"/>
          <w:szCs w:val="24"/>
          <w:highlight w:val="none"/>
        </w:rPr>
      </w:pPr>
      <w:r>
        <w:rPr>
          <w:rFonts w:hint="eastAsia" w:ascii="宋体" w:hAnsi="宋体" w:cs="宋体"/>
          <w:b/>
          <w:color w:val="auto"/>
          <w:kern w:val="2"/>
          <w:sz w:val="24"/>
          <w:szCs w:val="24"/>
          <w:highlight w:val="none"/>
          <w:lang w:val="en-US" w:eastAsia="zh-CN"/>
        </w:rPr>
        <w:t>十</w:t>
      </w:r>
      <w:r>
        <w:rPr>
          <w:rFonts w:hint="eastAsia" w:ascii="宋体" w:hAnsi="宋体" w:eastAsia="宋体" w:cs="宋体"/>
          <w:b/>
          <w:color w:val="auto"/>
          <w:kern w:val="2"/>
          <w:sz w:val="24"/>
          <w:szCs w:val="24"/>
          <w:highlight w:val="none"/>
        </w:rPr>
        <w:t>、其他</w:t>
      </w:r>
    </w:p>
    <w:p w14:paraId="5D1FA379">
      <w:pPr>
        <w:widowControl/>
        <w:spacing w:line="360" w:lineRule="auto"/>
        <w:ind w:firstLine="440" w:firstLineChars="200"/>
        <w:rPr>
          <w:rFonts w:ascii="宋体" w:hAnsi="宋体" w:cs="宋体"/>
          <w:b/>
          <w:bCs/>
          <w:color w:val="auto"/>
          <w:sz w:val="28"/>
          <w:szCs w:val="28"/>
          <w:highlight w:val="none"/>
          <w:lang w:val="zh-CN"/>
        </w:rPr>
        <w:sectPr>
          <w:headerReference r:id="rId9" w:type="default"/>
          <w:footerReference r:id="rId10" w:type="default"/>
          <w:pgSz w:w="11906" w:h="16838"/>
          <w:pgMar w:top="1440" w:right="1361" w:bottom="1276" w:left="1361" w:header="851" w:footer="992" w:gutter="0"/>
          <w:pgNumType w:fmt="decimal"/>
          <w:cols w:space="720" w:num="1"/>
          <w:titlePg/>
          <w:docGrid w:linePitch="312" w:charSpace="0"/>
        </w:sectPr>
      </w:pPr>
      <w:r>
        <w:rPr>
          <w:rFonts w:hint="eastAsia" w:ascii="宋体" w:hAnsi="宋体" w:eastAsia="宋体" w:cs="宋体"/>
          <w:b w:val="0"/>
          <w:color w:val="auto"/>
          <w:kern w:val="2"/>
          <w:sz w:val="22"/>
          <w:szCs w:val="22"/>
          <w:highlight w:val="none"/>
        </w:rPr>
        <w:t>本项目所涉及的报价，应包括本次项目实施所需的物资、产品、劳务、管理、材料、运费、安装调试、试运行、质保、保险、利润、税金、培训费、措施费、人身意外伤害保险费、第三方检测费用、组织验收相关费用、备品备件费用、相关审批费用、政策性文件规定费用及合同包含的所有风险、责任等所有费用。中标供应商应</w:t>
      </w:r>
      <w:r>
        <w:rPr>
          <w:rFonts w:hint="eastAsia" w:ascii="宋体" w:hAnsi="宋体"/>
          <w:b/>
          <w:color w:val="auto"/>
          <w:sz w:val="32"/>
          <w:szCs w:val="32"/>
          <w:highlight w:val="none"/>
        </w:rPr>
        <w:br w:type="page"/>
      </w:r>
    </w:p>
    <w:p w14:paraId="4B93D73F">
      <w:pPr>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zh-CN"/>
        </w:rPr>
        <w:t>三部分</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zh-CN"/>
        </w:rPr>
        <w:t>供应商须知</w:t>
      </w:r>
    </w:p>
    <w:p w14:paraId="277D1ACF">
      <w:pPr>
        <w:autoSpaceDE w:val="0"/>
        <w:autoSpaceDN w:val="0"/>
        <w:adjustRightInd w:val="0"/>
        <w:spacing w:line="450" w:lineRule="atLeast"/>
        <w:rPr>
          <w:rFonts w:ascii="宋体" w:cs="??_GB2312"/>
          <w:b/>
          <w:color w:val="auto"/>
          <w:sz w:val="22"/>
          <w:highlight w:val="none"/>
          <w:lang w:val="zh-CN"/>
        </w:rPr>
      </w:pPr>
      <w:r>
        <w:rPr>
          <w:rFonts w:hint="eastAsia" w:ascii="宋体" w:hAnsi="宋体" w:cs="??_GB2312"/>
          <w:b/>
          <w:color w:val="auto"/>
          <w:sz w:val="22"/>
          <w:highlight w:val="none"/>
          <w:lang w:val="zh-CN"/>
        </w:rPr>
        <w:t>一、说明</w:t>
      </w:r>
    </w:p>
    <w:p w14:paraId="3FA7DF98">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1、</w:t>
      </w:r>
      <w:r>
        <w:rPr>
          <w:rFonts w:hint="eastAsia" w:ascii="宋体"/>
          <w:color w:val="auto"/>
          <w:sz w:val="22"/>
          <w:highlight w:val="none"/>
          <w:lang w:val="zh-CN"/>
        </w:rPr>
        <w:t>本次采购工作是</w:t>
      </w:r>
      <w:r>
        <w:rPr>
          <w:rFonts w:hint="eastAsia" w:ascii="宋体"/>
          <w:color w:val="auto"/>
          <w:sz w:val="22"/>
          <w:highlight w:val="none"/>
          <w:lang w:val="en-US" w:eastAsia="zh-CN"/>
        </w:rPr>
        <w:t>参照</w:t>
      </w:r>
      <w:r>
        <w:rPr>
          <w:rFonts w:hint="eastAsia" w:ascii="宋体"/>
          <w:color w:val="auto"/>
          <w:sz w:val="22"/>
          <w:highlight w:val="none"/>
          <w:lang w:val="zh-CN"/>
        </w:rPr>
        <w:t>《温州市国有企业采购管理办法（试行）》及相关法律规章组织和实施。</w:t>
      </w:r>
    </w:p>
    <w:p w14:paraId="364A2A31">
      <w:pPr>
        <w:adjustRightInd w:val="0"/>
        <w:spacing w:line="400" w:lineRule="atLeast"/>
        <w:ind w:firstLine="433" w:firstLineChars="196"/>
        <w:rPr>
          <w:rFonts w:ascii="宋体"/>
          <w:b/>
          <w:bCs/>
          <w:color w:val="auto"/>
          <w:sz w:val="22"/>
          <w:highlight w:val="none"/>
        </w:rPr>
      </w:pPr>
      <w:r>
        <w:rPr>
          <w:rFonts w:hint="eastAsia" w:ascii="宋体"/>
          <w:b/>
          <w:bCs/>
          <w:color w:val="auto"/>
          <w:sz w:val="22"/>
          <w:highlight w:val="none"/>
        </w:rPr>
        <w:t>2、供应商必须对全部内容进行投标报价，只对部分内容进行报价的供应商将按无效投标处理。</w:t>
      </w:r>
    </w:p>
    <w:p w14:paraId="2A1F8C59">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3、无论投标过程中的作法和结果如何，供应商自行承担投标活动中所发生的全部费用；采购单位有权选择供应商的供货和服务范围。</w:t>
      </w:r>
    </w:p>
    <w:p w14:paraId="7F840F67">
      <w:pPr>
        <w:adjustRightInd w:val="0"/>
        <w:spacing w:line="400" w:lineRule="atLeast"/>
        <w:ind w:firstLine="433" w:firstLineChars="196"/>
        <w:rPr>
          <w:rFonts w:hint="eastAsia" w:ascii="宋体"/>
          <w:b/>
          <w:bCs/>
          <w:color w:val="auto"/>
          <w:sz w:val="22"/>
          <w:szCs w:val="22"/>
          <w:highlight w:val="none"/>
        </w:rPr>
      </w:pPr>
      <w:r>
        <w:rPr>
          <w:rFonts w:ascii="宋体"/>
          <w:b/>
          <w:bCs/>
          <w:color w:val="auto"/>
          <w:sz w:val="22"/>
          <w:szCs w:val="22"/>
          <w:highlight w:val="none"/>
        </w:rPr>
        <w:t>4</w:t>
      </w:r>
      <w:r>
        <w:rPr>
          <w:rFonts w:hint="eastAsia" w:ascii="宋体"/>
          <w:b/>
          <w:bCs/>
          <w:color w:val="auto"/>
          <w:sz w:val="22"/>
          <w:szCs w:val="22"/>
          <w:highlight w:val="none"/>
        </w:rPr>
        <w:t>、本次采购采用及《商务技术文件》和《报价文件》分别评审，评标委员会首先评审供应商，《资格文件》无效的供应商不进入后续评审。要求供应商《资格文件》及《商务技术文件》中不得含产品报价，否则做无效投标处理。</w:t>
      </w:r>
    </w:p>
    <w:p w14:paraId="38482010">
      <w:pPr>
        <w:adjustRightInd w:val="0"/>
        <w:spacing w:line="400" w:lineRule="atLeast"/>
        <w:ind w:firstLine="433" w:firstLineChars="196"/>
        <w:rPr>
          <w:rFonts w:hint="eastAsia" w:ascii="宋体"/>
          <w:b/>
          <w:bCs/>
          <w:color w:val="auto"/>
          <w:sz w:val="22"/>
          <w:szCs w:val="22"/>
          <w:highlight w:val="none"/>
        </w:rPr>
      </w:pPr>
      <w:r>
        <w:rPr>
          <w:rFonts w:hint="eastAsia" w:ascii="宋体"/>
          <w:b/>
          <w:bCs/>
          <w:color w:val="auto"/>
          <w:sz w:val="22"/>
          <w:szCs w:val="22"/>
          <w:highlight w:val="none"/>
        </w:rPr>
        <w:t>5、中标供应商负责整个项目的安装调试需要的全部人工和附件，建议各投标供应商前往实地进行踏勘</w:t>
      </w:r>
      <w:r>
        <w:rPr>
          <w:rFonts w:hint="eastAsia" w:ascii="宋体"/>
          <w:b/>
          <w:bCs/>
          <w:color w:val="auto"/>
          <w:sz w:val="22"/>
          <w:szCs w:val="22"/>
          <w:highlight w:val="none"/>
          <w:lang w:val="zh-CN"/>
        </w:rPr>
        <w:t>以获取准确的投标依据。中标供应商须负责本次采购的相关软硬件设备与采购人原有设备的集成工作，该项费用包含在投标总价中</w:t>
      </w:r>
      <w:r>
        <w:rPr>
          <w:rFonts w:hint="eastAsia" w:ascii="宋体"/>
          <w:b/>
          <w:bCs/>
          <w:color w:val="auto"/>
          <w:sz w:val="22"/>
          <w:szCs w:val="22"/>
          <w:highlight w:val="none"/>
        </w:rPr>
        <w:t>。</w:t>
      </w:r>
    </w:p>
    <w:p w14:paraId="2E22E695">
      <w:pPr>
        <w:adjustRightInd w:val="0"/>
        <w:spacing w:line="400" w:lineRule="atLeast"/>
        <w:ind w:firstLine="431" w:firstLineChars="196"/>
        <w:rPr>
          <w:rFonts w:ascii="宋体"/>
          <w:color w:val="auto"/>
          <w:sz w:val="22"/>
          <w:highlight w:val="none"/>
        </w:rPr>
      </w:pPr>
      <w:r>
        <w:rPr>
          <w:rFonts w:hint="eastAsia" w:ascii="宋体"/>
          <w:color w:val="auto"/>
          <w:sz w:val="22"/>
          <w:highlight w:val="none"/>
          <w:lang w:val="en-US" w:eastAsia="zh-CN"/>
        </w:rPr>
        <w:t>6</w:t>
      </w:r>
      <w:r>
        <w:rPr>
          <w:rFonts w:hint="eastAsia" w:ascii="宋体"/>
          <w:color w:val="auto"/>
          <w:sz w:val="22"/>
          <w:highlight w:val="none"/>
        </w:rPr>
        <w:t>、知识产权</w:t>
      </w:r>
    </w:p>
    <w:p w14:paraId="2FDC27C4">
      <w:pPr>
        <w:adjustRightInd w:val="0"/>
        <w:spacing w:line="400" w:lineRule="atLeast"/>
        <w:ind w:firstLine="431" w:firstLineChars="196"/>
        <w:rPr>
          <w:rFonts w:ascii="宋体"/>
          <w:color w:val="auto"/>
          <w:sz w:val="22"/>
          <w:highlight w:val="none"/>
        </w:rPr>
      </w:pPr>
      <w:r>
        <w:rPr>
          <w:rFonts w:hint="eastAsia" w:ascii="宋体"/>
          <w:color w:val="auto"/>
          <w:sz w:val="22"/>
          <w:highlight w:val="none"/>
          <w:lang w:val="en-US" w:eastAsia="zh-CN"/>
        </w:rPr>
        <w:t>6</w:t>
      </w:r>
      <w:r>
        <w:rPr>
          <w:rFonts w:ascii="宋体"/>
          <w:color w:val="auto"/>
          <w:sz w:val="22"/>
          <w:highlight w:val="none"/>
        </w:rPr>
        <w:t>.1</w:t>
      </w:r>
      <w:r>
        <w:rPr>
          <w:rFonts w:hint="eastAsia" w:ascii="宋体"/>
          <w:color w:val="auto"/>
          <w:sz w:val="22"/>
          <w:highlight w:val="none"/>
        </w:rPr>
        <w:t>供应商应保证，采购单位在中华人民共和国使用货物和服务的任何一部分时，免受第三方提出侵犯其专利权、商标权或其它知识产权的起诉。</w:t>
      </w:r>
    </w:p>
    <w:p w14:paraId="20662180">
      <w:pPr>
        <w:adjustRightInd w:val="0"/>
        <w:spacing w:line="400" w:lineRule="atLeast"/>
        <w:ind w:firstLine="431" w:firstLineChars="196"/>
        <w:rPr>
          <w:rFonts w:ascii="宋体"/>
          <w:color w:val="auto"/>
          <w:sz w:val="22"/>
          <w:highlight w:val="none"/>
        </w:rPr>
      </w:pPr>
      <w:r>
        <w:rPr>
          <w:rFonts w:hint="eastAsia" w:ascii="宋体"/>
          <w:color w:val="auto"/>
          <w:sz w:val="22"/>
          <w:highlight w:val="none"/>
          <w:lang w:val="en-US" w:eastAsia="zh-CN"/>
        </w:rPr>
        <w:t>6</w:t>
      </w:r>
      <w:r>
        <w:rPr>
          <w:rFonts w:ascii="宋体"/>
          <w:color w:val="auto"/>
          <w:sz w:val="22"/>
          <w:highlight w:val="none"/>
        </w:rPr>
        <w:t>.2</w:t>
      </w:r>
      <w:r>
        <w:rPr>
          <w:rFonts w:hint="eastAsia" w:ascii="宋体"/>
          <w:color w:val="auto"/>
          <w:sz w:val="22"/>
          <w:highlight w:val="none"/>
        </w:rPr>
        <w:t>投标供应商应对采购单位在使用该产品时所涉及到的专利权负责，不损害采购单位的利益。</w:t>
      </w:r>
    </w:p>
    <w:p w14:paraId="6595A32E">
      <w:pPr>
        <w:adjustRightInd w:val="0"/>
        <w:spacing w:line="400" w:lineRule="atLeast"/>
        <w:ind w:firstLine="431" w:firstLineChars="196"/>
        <w:rPr>
          <w:rFonts w:ascii="宋体"/>
          <w:color w:val="auto"/>
          <w:sz w:val="22"/>
          <w:highlight w:val="none"/>
        </w:rPr>
      </w:pPr>
      <w:r>
        <w:rPr>
          <w:rFonts w:hint="eastAsia" w:ascii="宋体"/>
          <w:color w:val="auto"/>
          <w:sz w:val="22"/>
          <w:highlight w:val="none"/>
          <w:lang w:val="en-US" w:eastAsia="zh-CN"/>
        </w:rPr>
        <w:t>6</w:t>
      </w:r>
      <w:r>
        <w:rPr>
          <w:rFonts w:ascii="宋体"/>
          <w:color w:val="auto"/>
          <w:sz w:val="22"/>
          <w:highlight w:val="none"/>
        </w:rPr>
        <w:t>.3</w:t>
      </w:r>
      <w:r>
        <w:rPr>
          <w:rFonts w:hint="eastAsia" w:ascii="宋体"/>
          <w:color w:val="auto"/>
          <w:sz w:val="22"/>
          <w:highlight w:val="none"/>
        </w:rPr>
        <w:t>报价应包括所有应支付的对专利权和版权、设计或其他知识产权而需要向其他方支付的版税。</w:t>
      </w:r>
    </w:p>
    <w:p w14:paraId="064EF6AF">
      <w:pPr>
        <w:adjustRightInd w:val="0"/>
        <w:spacing w:line="400" w:lineRule="atLeast"/>
        <w:ind w:firstLine="431" w:firstLineChars="196"/>
        <w:rPr>
          <w:rFonts w:ascii="宋体"/>
          <w:color w:val="auto"/>
          <w:sz w:val="22"/>
          <w:highlight w:val="none"/>
        </w:rPr>
      </w:pPr>
      <w:r>
        <w:rPr>
          <w:rFonts w:hint="eastAsia" w:ascii="宋体"/>
          <w:color w:val="auto"/>
          <w:sz w:val="22"/>
          <w:highlight w:val="none"/>
          <w:lang w:val="en-US" w:eastAsia="zh-CN"/>
        </w:rPr>
        <w:t>6</w:t>
      </w:r>
      <w:r>
        <w:rPr>
          <w:rFonts w:ascii="宋体"/>
          <w:color w:val="auto"/>
          <w:sz w:val="22"/>
          <w:highlight w:val="none"/>
        </w:rPr>
        <w:t>.4</w:t>
      </w:r>
      <w:r>
        <w:rPr>
          <w:rFonts w:hint="eastAsia" w:ascii="宋体"/>
          <w:color w:val="auto"/>
          <w:sz w:val="22"/>
          <w:highlight w:val="none"/>
        </w:rPr>
        <w:t>投标供应商提供得货物中如使用其他公司的相关专利，应在标书中出示相关授权，如未出示但使用了其他公司的专利，导致供应商中标而引起相关诉讼，由投标供应商承担。</w:t>
      </w:r>
    </w:p>
    <w:p w14:paraId="74F5F956">
      <w:pPr>
        <w:numPr>
          <w:ilvl w:val="0"/>
          <w:numId w:val="0"/>
        </w:numPr>
        <w:adjustRightInd w:val="0"/>
        <w:spacing w:line="400" w:lineRule="atLeast"/>
        <w:ind w:firstLine="440" w:firstLineChars="200"/>
        <w:rPr>
          <w:rFonts w:hint="eastAsia" w:ascii="宋体" w:hAnsi="宋体" w:cs="??_GB2312"/>
          <w:color w:val="auto"/>
          <w:sz w:val="22"/>
          <w:highlight w:val="none"/>
          <w:lang w:val="zh-CN"/>
        </w:rPr>
      </w:pPr>
      <w:r>
        <w:rPr>
          <w:rFonts w:hint="eastAsia" w:ascii="宋体" w:hAnsi="宋体" w:cs="??_GB2312"/>
          <w:color w:val="auto"/>
          <w:sz w:val="22"/>
          <w:highlight w:val="none"/>
          <w:lang w:val="en-US" w:eastAsia="zh-CN"/>
        </w:rPr>
        <w:t>7、</w:t>
      </w:r>
      <w:r>
        <w:rPr>
          <w:rFonts w:hint="eastAsia" w:ascii="宋体" w:hAnsi="宋体" w:cs="??_GB2312"/>
          <w:color w:val="auto"/>
          <w:sz w:val="22"/>
          <w:highlight w:val="none"/>
          <w:lang w:val="zh-CN"/>
        </w:rPr>
        <w:t>单位负责人为同一人或者存在直接控股、管理关系的不同供应商，不得参加同一合同项下的政府采购活动。如在评标过程中发现供应商间存在上述关系，评委可以对存在上述关系的供应商做无效投标处理。</w:t>
      </w:r>
    </w:p>
    <w:p w14:paraId="10F3AD45">
      <w:pPr>
        <w:adjustRightInd w:val="0"/>
        <w:spacing w:line="400" w:lineRule="atLeast"/>
        <w:ind w:firstLine="431" w:firstLineChars="196"/>
        <w:rPr>
          <w:rFonts w:ascii="宋体" w:cs="仿宋_GB2312"/>
          <w:color w:val="auto"/>
          <w:sz w:val="22"/>
          <w:szCs w:val="22"/>
          <w:highlight w:val="none"/>
          <w:lang w:val="zh-CN"/>
        </w:rPr>
      </w:pPr>
      <w:r>
        <w:rPr>
          <w:rFonts w:hint="eastAsia" w:ascii="宋体" w:hAnsi="宋体" w:cs="??_GB2312"/>
          <w:color w:val="auto"/>
          <w:sz w:val="22"/>
          <w:highlight w:val="none"/>
          <w:lang w:val="en-US" w:eastAsia="zh-CN"/>
        </w:rPr>
        <w:t>8</w:t>
      </w:r>
      <w:r>
        <w:rPr>
          <w:rFonts w:hint="eastAsia" w:ascii="宋体" w:hAnsi="宋体" w:cs="??_GB2312"/>
          <w:color w:val="auto"/>
          <w:sz w:val="22"/>
          <w:highlight w:val="none"/>
        </w:rPr>
        <w:t>、</w:t>
      </w:r>
      <w:r>
        <w:rPr>
          <w:rFonts w:hint="eastAsia" w:ascii="宋体" w:hAnsi="宋体" w:cs="仿宋_GB2312"/>
          <w:color w:val="auto"/>
          <w:sz w:val="22"/>
          <w:szCs w:val="22"/>
          <w:highlight w:val="none"/>
          <w:lang w:val="zh-CN"/>
        </w:rPr>
        <w:t>本项目投标文件签章须采用供应商正式公章，不得以投标专用章或业务章、合同章等代替。</w:t>
      </w:r>
    </w:p>
    <w:p w14:paraId="42D67113">
      <w:pPr>
        <w:adjustRightInd w:val="0"/>
        <w:spacing w:line="400" w:lineRule="atLeast"/>
        <w:ind w:firstLine="431" w:firstLineChars="196"/>
        <w:rPr>
          <w:rFonts w:ascii="宋体" w:cs="仿宋_GB2312"/>
          <w:color w:val="auto"/>
          <w:sz w:val="22"/>
          <w:szCs w:val="22"/>
          <w:highlight w:val="none"/>
          <w:lang w:val="zh-CN"/>
        </w:rPr>
      </w:pPr>
      <w:r>
        <w:rPr>
          <w:rFonts w:hint="eastAsia" w:ascii="宋体" w:hAnsi="宋体" w:cs="??_GB2312"/>
          <w:color w:val="auto"/>
          <w:sz w:val="22"/>
          <w:highlight w:val="none"/>
          <w:lang w:val="en-US" w:eastAsia="zh-CN"/>
        </w:rPr>
        <w:t>9</w:t>
      </w:r>
      <w:r>
        <w:rPr>
          <w:rFonts w:hint="eastAsia" w:ascii="宋体" w:hAnsi="宋体" w:cs="??_GB2312"/>
          <w:color w:val="auto"/>
          <w:sz w:val="22"/>
          <w:highlight w:val="none"/>
          <w:lang w:val="zh-CN"/>
        </w:rPr>
        <w:t>、</w:t>
      </w:r>
      <w:r>
        <w:rPr>
          <w:rFonts w:hint="eastAsia" w:ascii="宋体" w:hAnsi="宋体" w:cs="仿宋_GB2312"/>
          <w:color w:val="auto"/>
          <w:sz w:val="22"/>
          <w:szCs w:val="22"/>
          <w:highlight w:val="none"/>
          <w:lang w:val="zh-CN"/>
        </w:rPr>
        <w:t>为采购项目提供整体设计、规范编制或者项目管理、监理、检测等服务的供应商，不得再参加该采购项目的其他采购活动。</w:t>
      </w:r>
    </w:p>
    <w:p w14:paraId="309340DC">
      <w:pPr>
        <w:autoSpaceDE w:val="0"/>
        <w:autoSpaceDN w:val="0"/>
        <w:adjustRightInd w:val="0"/>
        <w:spacing w:line="400" w:lineRule="atLeast"/>
        <w:ind w:firstLine="442" w:firstLineChars="200"/>
        <w:textAlignment w:val="bottom"/>
        <w:rPr>
          <w:rFonts w:ascii="宋体"/>
          <w:b/>
          <w:color w:val="auto"/>
          <w:sz w:val="22"/>
          <w:highlight w:val="none"/>
        </w:rPr>
      </w:pPr>
      <w:r>
        <w:rPr>
          <w:rFonts w:hint="eastAsia" w:ascii="宋体" w:hAnsi="宋体"/>
          <w:b/>
          <w:color w:val="auto"/>
          <w:sz w:val="22"/>
          <w:highlight w:val="none"/>
        </w:rPr>
        <w:t>▲</w:t>
      </w:r>
      <w:r>
        <w:rPr>
          <w:rFonts w:hint="eastAsia" w:ascii="宋体" w:hAnsi="宋体"/>
          <w:b/>
          <w:color w:val="auto"/>
          <w:sz w:val="22"/>
          <w:highlight w:val="none"/>
          <w:lang w:val="en-US" w:eastAsia="zh-CN"/>
        </w:rPr>
        <w:t>10</w:t>
      </w:r>
      <w:r>
        <w:rPr>
          <w:rFonts w:hint="eastAsia" w:ascii="宋体" w:hAnsi="宋体"/>
          <w:b/>
          <w:color w:val="auto"/>
          <w:sz w:val="22"/>
          <w:highlight w:val="none"/>
        </w:rPr>
        <w:t>、供应商须具有良好的商业信誉：</w:t>
      </w:r>
    </w:p>
    <w:p w14:paraId="50779B3A">
      <w:pPr>
        <w:autoSpaceDE w:val="0"/>
        <w:autoSpaceDN w:val="0"/>
        <w:adjustRightInd w:val="0"/>
        <w:spacing w:line="400" w:lineRule="atLeast"/>
        <w:ind w:firstLine="442" w:firstLineChars="200"/>
        <w:textAlignment w:val="bottom"/>
        <w:rPr>
          <w:rFonts w:ascii="宋体" w:eastAsiaTheme="minorEastAsia"/>
          <w:b/>
          <w:color w:val="auto"/>
          <w:sz w:val="22"/>
          <w:highlight w:val="none"/>
        </w:rPr>
      </w:pPr>
      <w:r>
        <w:rPr>
          <w:rFonts w:hint="eastAsia" w:ascii="宋体" w:hAnsi="宋体"/>
          <w:b/>
          <w:color w:val="auto"/>
          <w:sz w:val="22"/>
          <w:highlight w:val="none"/>
          <w:lang w:val="en-US" w:eastAsia="zh-CN"/>
        </w:rPr>
        <w:t>10</w:t>
      </w:r>
      <w:r>
        <w:rPr>
          <w:rFonts w:hint="eastAsia" w:ascii="宋体" w:hAnsi="宋体"/>
          <w:b/>
          <w:color w:val="auto"/>
          <w:sz w:val="22"/>
          <w:highlight w:val="none"/>
        </w:rPr>
        <w:t>.1供应商在全国企业信用信息公示系统网：（</w:t>
      </w:r>
      <w:r>
        <w:rPr>
          <w:rFonts w:ascii="宋体" w:hAnsi="宋体"/>
          <w:b/>
          <w:color w:val="auto"/>
          <w:sz w:val="22"/>
          <w:highlight w:val="none"/>
        </w:rPr>
        <w:t>http://gsxt.saic.gov.cn/</w:t>
      </w:r>
      <w:r>
        <w:rPr>
          <w:rFonts w:hint="eastAsia" w:ascii="宋体" w:hAnsi="宋体"/>
          <w:b/>
          <w:color w:val="auto"/>
          <w:sz w:val="22"/>
          <w:highlight w:val="none"/>
        </w:rPr>
        <w:t>）无严重违法企业记录。</w:t>
      </w:r>
    </w:p>
    <w:p w14:paraId="67CBD6C7">
      <w:pPr>
        <w:autoSpaceDE w:val="0"/>
        <w:autoSpaceDN w:val="0"/>
        <w:adjustRightInd w:val="0"/>
        <w:spacing w:line="400" w:lineRule="atLeast"/>
        <w:ind w:firstLine="442" w:firstLineChars="200"/>
        <w:textAlignment w:val="bottom"/>
        <w:rPr>
          <w:rFonts w:ascii="宋体" w:eastAsiaTheme="minorEastAsia"/>
          <w:b/>
          <w:color w:val="auto"/>
          <w:sz w:val="22"/>
          <w:highlight w:val="none"/>
        </w:rPr>
      </w:pPr>
      <w:r>
        <w:rPr>
          <w:rFonts w:hint="eastAsia" w:ascii="宋体" w:hAnsi="宋体"/>
          <w:b/>
          <w:color w:val="auto"/>
          <w:sz w:val="22"/>
          <w:highlight w:val="none"/>
          <w:lang w:val="en-US" w:eastAsia="zh-CN"/>
        </w:rPr>
        <w:t>10</w:t>
      </w:r>
      <w:r>
        <w:rPr>
          <w:rFonts w:hint="eastAsia" w:ascii="宋体" w:hAnsi="宋体"/>
          <w:b/>
          <w:color w:val="auto"/>
          <w:sz w:val="22"/>
          <w:highlight w:val="none"/>
        </w:rPr>
        <w:t>.2供应商在中国执行信息公开网（</w:t>
      </w:r>
      <w:r>
        <w:rPr>
          <w:rFonts w:ascii="宋体" w:hAnsi="宋体"/>
          <w:b/>
          <w:color w:val="auto"/>
          <w:sz w:val="22"/>
          <w:highlight w:val="none"/>
        </w:rPr>
        <w:t>http://shixin.court.gov.cn/</w:t>
      </w:r>
      <w:r>
        <w:rPr>
          <w:rFonts w:hint="eastAsia" w:ascii="宋体" w:hAnsi="宋体"/>
          <w:b/>
          <w:color w:val="auto"/>
          <w:sz w:val="22"/>
          <w:highlight w:val="none"/>
        </w:rPr>
        <w:t>）无失信信息记录。</w:t>
      </w:r>
    </w:p>
    <w:p w14:paraId="77099C44">
      <w:pPr>
        <w:autoSpaceDE w:val="0"/>
        <w:autoSpaceDN w:val="0"/>
        <w:adjustRightInd w:val="0"/>
        <w:spacing w:line="400" w:lineRule="atLeast"/>
        <w:ind w:firstLine="442" w:firstLineChars="200"/>
        <w:textAlignment w:val="bottom"/>
        <w:rPr>
          <w:rFonts w:ascii="宋体" w:eastAsiaTheme="minorEastAsia"/>
          <w:b/>
          <w:color w:val="auto"/>
          <w:sz w:val="22"/>
          <w:highlight w:val="none"/>
        </w:rPr>
      </w:pPr>
      <w:r>
        <w:rPr>
          <w:rFonts w:hint="eastAsia" w:ascii="宋体" w:hAnsi="宋体"/>
          <w:b/>
          <w:color w:val="auto"/>
          <w:sz w:val="22"/>
          <w:highlight w:val="none"/>
          <w:lang w:val="en-US" w:eastAsia="zh-CN"/>
        </w:rPr>
        <w:t>10</w:t>
      </w:r>
      <w:r>
        <w:rPr>
          <w:rFonts w:hint="eastAsia" w:ascii="宋体" w:hAnsi="宋体"/>
          <w:b/>
          <w:color w:val="auto"/>
          <w:sz w:val="22"/>
          <w:highlight w:val="none"/>
        </w:rPr>
        <w:t>.3供应商在中国政府采购网（</w:t>
      </w:r>
      <w:r>
        <w:rPr>
          <w:rFonts w:ascii="宋体" w:hAnsi="宋体"/>
          <w:b/>
          <w:color w:val="auto"/>
          <w:sz w:val="22"/>
          <w:highlight w:val="none"/>
        </w:rPr>
        <w:t>http://www.ccgp.gov.cn/cr/list</w:t>
      </w:r>
      <w:r>
        <w:rPr>
          <w:rFonts w:hint="eastAsia" w:ascii="宋体" w:hAnsi="宋体"/>
          <w:b/>
          <w:color w:val="auto"/>
          <w:sz w:val="22"/>
          <w:highlight w:val="none"/>
        </w:rPr>
        <w:t>）无严重违法行为记录。</w:t>
      </w:r>
    </w:p>
    <w:p w14:paraId="1EC2DC1F">
      <w:pPr>
        <w:widowControl/>
        <w:snapToGrid w:val="0"/>
        <w:spacing w:line="400" w:lineRule="atLeast"/>
        <w:ind w:firstLine="442" w:firstLineChars="200"/>
        <w:jc w:val="left"/>
        <w:rPr>
          <w:rFonts w:ascii="宋体"/>
          <w:b/>
          <w:color w:val="auto"/>
          <w:sz w:val="22"/>
          <w:highlight w:val="none"/>
        </w:rPr>
      </w:pPr>
      <w:r>
        <w:rPr>
          <w:rFonts w:hint="eastAsia" w:ascii="宋体" w:hAnsi="宋体"/>
          <w:b/>
          <w:color w:val="auto"/>
          <w:sz w:val="22"/>
          <w:highlight w:val="none"/>
          <w:lang w:val="en-US" w:eastAsia="zh-CN"/>
        </w:rPr>
        <w:t>10</w:t>
      </w:r>
      <w:r>
        <w:rPr>
          <w:rFonts w:hint="eastAsia" w:ascii="宋体" w:hAnsi="宋体"/>
          <w:b/>
          <w:color w:val="auto"/>
          <w:sz w:val="22"/>
          <w:highlight w:val="none"/>
        </w:rPr>
        <w:t>.4未被各级财政部门列入政府采购黑名单或被各级财政部门禁止参加政府采购项目投标。如供应商有上述情形并参与本项目投标的，一经查实，其投标做无效投标处理。</w:t>
      </w:r>
    </w:p>
    <w:p w14:paraId="3388D969">
      <w:pPr>
        <w:widowControl/>
        <w:snapToGrid w:val="0"/>
        <w:spacing w:line="380" w:lineRule="exact"/>
        <w:ind w:firstLine="442" w:firstLineChars="200"/>
        <w:rPr>
          <w:rFonts w:ascii="宋体" w:hAnsi="宋体"/>
          <w:color w:val="auto"/>
          <w:sz w:val="22"/>
          <w:highlight w:val="none"/>
        </w:rPr>
      </w:pPr>
      <w:r>
        <w:rPr>
          <w:rFonts w:hint="eastAsia" w:ascii="宋体" w:hAnsi="宋体"/>
          <w:b/>
          <w:color w:val="auto"/>
          <w:sz w:val="22"/>
          <w:highlight w:val="none"/>
        </w:rPr>
        <w:t>▲</w:t>
      </w:r>
      <w:r>
        <w:rPr>
          <w:rFonts w:hint="eastAsia" w:ascii="宋体" w:hAnsi="宋体"/>
          <w:b/>
          <w:bCs/>
          <w:color w:val="auto"/>
          <w:sz w:val="22"/>
          <w:highlight w:val="none"/>
        </w:rPr>
        <w:t>1</w:t>
      </w:r>
      <w:r>
        <w:rPr>
          <w:rFonts w:hint="eastAsia" w:ascii="宋体" w:hAnsi="宋体"/>
          <w:b/>
          <w:bCs/>
          <w:color w:val="auto"/>
          <w:sz w:val="22"/>
          <w:highlight w:val="none"/>
          <w:lang w:val="en-US" w:eastAsia="zh-CN"/>
        </w:rPr>
        <w:t>1</w:t>
      </w:r>
      <w:r>
        <w:rPr>
          <w:rFonts w:hint="eastAsia" w:ascii="宋体" w:hAnsi="宋体"/>
          <w:b/>
          <w:bCs/>
          <w:color w:val="auto"/>
          <w:sz w:val="22"/>
          <w:highlight w:val="none"/>
        </w:rPr>
        <w:t>、本项目采用资格后审，符合资格要求的供应商均可在本公告附件下载竞争性磋商文件，并按竞争性磋商文件规定的时间、地点递交响应文件（竞争性磋商文件下载网址：</w:t>
      </w:r>
      <w:r>
        <w:rPr>
          <w:rFonts w:hint="eastAsia" w:hAnsi="宋体"/>
          <w:b/>
          <w:bCs/>
          <w:color w:val="auto"/>
          <w:sz w:val="22"/>
          <w:highlight w:val="none"/>
        </w:rPr>
        <w:t>浙江政府采购网（</w:t>
      </w:r>
      <w:r>
        <w:rPr>
          <w:rFonts w:hint="eastAsia"/>
          <w:b/>
          <w:bCs/>
          <w:color w:val="auto"/>
          <w:highlight w:val="none"/>
        </w:rPr>
        <w:t>http://www.zcygov.cn/</w:t>
      </w:r>
      <w:r>
        <w:rPr>
          <w:rFonts w:hint="eastAsia" w:hAnsi="宋体"/>
          <w:b/>
          <w:bCs/>
          <w:color w:val="auto"/>
          <w:sz w:val="22"/>
          <w:highlight w:val="none"/>
        </w:rPr>
        <w:t>）或</w:t>
      </w:r>
      <w:r>
        <w:rPr>
          <w:rFonts w:hint="eastAsia" w:ascii="宋体" w:hAnsi="宋体"/>
          <w:b/>
          <w:bCs/>
          <w:color w:val="auto"/>
          <w:sz w:val="22"/>
          <w:highlight w:val="none"/>
        </w:rPr>
        <w:t>泰顺县人民政府网 县公共资源交易中心（http://122.228.219.161/TPFront/）</w:t>
      </w:r>
      <w:r>
        <w:rPr>
          <w:rFonts w:ascii="宋体" w:hAnsi="宋体"/>
          <w:b/>
          <w:bCs/>
          <w:color w:val="auto"/>
          <w:sz w:val="22"/>
          <w:highlight w:val="none"/>
        </w:rPr>
        <w:t>,</w:t>
      </w:r>
      <w:r>
        <w:rPr>
          <w:rFonts w:hint="eastAsia" w:ascii="宋体" w:hAnsi="宋体"/>
          <w:b/>
          <w:bCs/>
          <w:color w:val="auto"/>
          <w:sz w:val="22"/>
          <w:highlight w:val="none"/>
        </w:rPr>
        <w:t>竞争性磋商文件如有补充更正均见</w:t>
      </w:r>
      <w:r>
        <w:rPr>
          <w:rFonts w:hint="eastAsia" w:hAnsi="宋体"/>
          <w:b/>
          <w:bCs/>
          <w:color w:val="auto"/>
          <w:sz w:val="22"/>
          <w:highlight w:val="none"/>
        </w:rPr>
        <w:t>浙江政府采购网（</w:t>
      </w:r>
      <w:r>
        <w:rPr>
          <w:rFonts w:hint="eastAsia"/>
          <w:b/>
          <w:bCs/>
          <w:color w:val="auto"/>
          <w:highlight w:val="none"/>
        </w:rPr>
        <w:t>http://www.zcygov.cn/</w:t>
      </w:r>
      <w:r>
        <w:rPr>
          <w:rFonts w:hint="eastAsia" w:ascii="宋体" w:hAnsi="宋体"/>
          <w:b/>
          <w:bCs/>
          <w:color w:val="auto"/>
          <w:sz w:val="22"/>
          <w:highlight w:val="none"/>
        </w:rPr>
        <w:t>）</w:t>
      </w:r>
      <w:r>
        <w:rPr>
          <w:rFonts w:hint="eastAsia" w:hAnsi="宋体"/>
          <w:b/>
          <w:bCs/>
          <w:color w:val="auto"/>
          <w:sz w:val="22"/>
          <w:highlight w:val="none"/>
        </w:rPr>
        <w:t>或</w:t>
      </w:r>
      <w:bookmarkStart w:id="21" w:name="_Hlk518910530"/>
      <w:r>
        <w:rPr>
          <w:rFonts w:hint="eastAsia" w:ascii="宋体" w:hAnsi="宋体"/>
          <w:b/>
          <w:bCs/>
          <w:color w:val="auto"/>
          <w:sz w:val="22"/>
          <w:highlight w:val="none"/>
        </w:rPr>
        <w:t>泰顺县人民政府网 县公共资源交易中心（http://122.228.219.161/TPFront/）。</w:t>
      </w:r>
      <w:bookmarkEnd w:id="21"/>
      <w:r>
        <w:rPr>
          <w:rFonts w:hint="eastAsia" w:ascii="宋体" w:hAnsi="宋体"/>
          <w:b/>
          <w:bCs/>
          <w:color w:val="auto"/>
          <w:sz w:val="22"/>
          <w:highlight w:val="none"/>
        </w:rPr>
        <w:t>供应商须在投标截止前自行查看是否有补充、更正文件，并按补充、更正文件要求投标，否则责任自负。</w:t>
      </w:r>
    </w:p>
    <w:p w14:paraId="7A5B82E1">
      <w:pPr>
        <w:autoSpaceDE w:val="0"/>
        <w:autoSpaceDN w:val="0"/>
        <w:adjustRightInd w:val="0"/>
        <w:spacing w:line="400" w:lineRule="atLeast"/>
        <w:ind w:firstLine="440" w:firstLineChars="200"/>
        <w:rPr>
          <w:rFonts w:ascii="宋体" w:hAnsi="宋体" w:cs="??_GB2312"/>
          <w:color w:val="auto"/>
          <w:sz w:val="22"/>
          <w:highlight w:val="none"/>
          <w:lang w:val="zh-CN"/>
        </w:rPr>
      </w:pPr>
      <w:r>
        <w:rPr>
          <w:rFonts w:hint="eastAsia" w:ascii="宋体" w:hAnsi="宋体" w:cs="??_GB2312"/>
          <w:color w:val="auto"/>
          <w:sz w:val="22"/>
          <w:highlight w:val="none"/>
        </w:rPr>
        <w:t>1</w:t>
      </w:r>
      <w:r>
        <w:rPr>
          <w:rFonts w:hint="eastAsia" w:ascii="宋体" w:hAnsi="宋体" w:cs="??_GB2312"/>
          <w:color w:val="auto"/>
          <w:sz w:val="22"/>
          <w:highlight w:val="none"/>
          <w:lang w:val="en-US" w:eastAsia="zh-CN"/>
        </w:rPr>
        <w:t>2</w:t>
      </w:r>
      <w:r>
        <w:rPr>
          <w:rFonts w:hint="eastAsia" w:ascii="宋体" w:hAnsi="宋体" w:cs="??_GB2312"/>
          <w:color w:val="auto"/>
          <w:sz w:val="22"/>
          <w:highlight w:val="none"/>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响应文件的供应商，在提交最后报价之前，可以根据磋商情况退出磋商，其磋商保证金予以无息退还。</w:t>
      </w:r>
    </w:p>
    <w:p w14:paraId="11329EBD">
      <w:pPr>
        <w:autoSpaceDE w:val="0"/>
        <w:autoSpaceDN w:val="0"/>
        <w:adjustRightInd w:val="0"/>
        <w:spacing w:line="400" w:lineRule="atLeast"/>
        <w:rPr>
          <w:rFonts w:ascii="宋体" w:cs="??_GB2312"/>
          <w:b/>
          <w:color w:val="auto"/>
          <w:sz w:val="22"/>
          <w:highlight w:val="none"/>
          <w:lang w:val="zh-CN"/>
        </w:rPr>
      </w:pPr>
      <w:r>
        <w:rPr>
          <w:rFonts w:hint="eastAsia" w:ascii="宋体" w:hAnsi="宋体" w:cs="??_GB2312"/>
          <w:b/>
          <w:color w:val="auto"/>
          <w:sz w:val="22"/>
          <w:highlight w:val="none"/>
          <w:lang w:val="zh-CN"/>
        </w:rPr>
        <w:t>二、竞争性磋商文件</w:t>
      </w:r>
    </w:p>
    <w:p w14:paraId="66E1CAB1">
      <w:pPr>
        <w:spacing w:line="400" w:lineRule="atLeast"/>
        <w:ind w:firstLine="420"/>
        <w:rPr>
          <w:rFonts w:ascii="宋体"/>
          <w:color w:val="auto"/>
          <w:sz w:val="22"/>
          <w:highlight w:val="none"/>
        </w:rPr>
      </w:pPr>
      <w:r>
        <w:rPr>
          <w:rFonts w:ascii="宋体" w:hAnsi="宋体" w:cs="??_GB2312"/>
          <w:color w:val="auto"/>
          <w:sz w:val="22"/>
          <w:highlight w:val="none"/>
          <w:lang w:val="zh-CN"/>
        </w:rPr>
        <w:t>1</w:t>
      </w:r>
      <w:r>
        <w:rPr>
          <w:rFonts w:hint="eastAsia" w:ascii="宋体" w:hAnsi="宋体" w:cs="??_GB2312"/>
          <w:color w:val="auto"/>
          <w:sz w:val="22"/>
          <w:highlight w:val="none"/>
          <w:lang w:val="zh-CN"/>
        </w:rPr>
        <w:t>、竞争性磋商文件</w:t>
      </w:r>
    </w:p>
    <w:p w14:paraId="7D3D444A">
      <w:pPr>
        <w:autoSpaceDE w:val="0"/>
        <w:autoSpaceDN w:val="0"/>
        <w:adjustRightInd w:val="0"/>
        <w:spacing w:line="400" w:lineRule="atLeast"/>
        <w:ind w:firstLine="420"/>
        <w:rPr>
          <w:rFonts w:ascii="宋体" w:cs="??_GB2312"/>
          <w:color w:val="auto"/>
          <w:sz w:val="22"/>
          <w:highlight w:val="none"/>
          <w:lang w:val="zh-CN"/>
        </w:rPr>
      </w:pPr>
      <w:r>
        <w:rPr>
          <w:rFonts w:ascii="宋体" w:hAnsi="宋体" w:cs="??_GB2312"/>
          <w:color w:val="auto"/>
          <w:sz w:val="22"/>
          <w:highlight w:val="none"/>
          <w:lang w:val="zh-CN"/>
        </w:rPr>
        <w:t>1.1</w:t>
      </w:r>
      <w:r>
        <w:rPr>
          <w:rFonts w:hint="eastAsia" w:ascii="宋体" w:hAnsi="宋体" w:cs="??_GB2312"/>
          <w:color w:val="auto"/>
          <w:sz w:val="22"/>
          <w:highlight w:val="none"/>
          <w:lang w:val="zh-CN"/>
        </w:rPr>
        <w:t>竞争性磋商文件的发放</w:t>
      </w:r>
    </w:p>
    <w:p w14:paraId="45EEE1F1">
      <w:pPr>
        <w:autoSpaceDE w:val="0"/>
        <w:autoSpaceDN w:val="0"/>
        <w:adjustRightInd w:val="0"/>
        <w:spacing w:line="400" w:lineRule="atLeast"/>
        <w:ind w:firstLine="770" w:firstLineChars="350"/>
        <w:rPr>
          <w:rFonts w:ascii="宋体" w:cs="??_GB2312"/>
          <w:color w:val="auto"/>
          <w:sz w:val="22"/>
          <w:highlight w:val="none"/>
          <w:lang w:val="zh-CN"/>
        </w:rPr>
      </w:pPr>
      <w:r>
        <w:rPr>
          <w:rFonts w:hint="eastAsia" w:ascii="宋体" w:hAnsi="宋体" w:cs="??_GB2312"/>
          <w:color w:val="auto"/>
          <w:sz w:val="22"/>
          <w:highlight w:val="none"/>
          <w:lang w:val="zh-CN"/>
        </w:rPr>
        <w:t>本项目直接</w:t>
      </w:r>
      <w:r>
        <w:rPr>
          <w:rFonts w:ascii="宋体" w:hAnsi="宋体" w:cs="??_GB2312"/>
          <w:color w:val="auto"/>
          <w:sz w:val="22"/>
          <w:highlight w:val="none"/>
          <w:lang w:val="zh-CN"/>
        </w:rPr>
        <w:t>在</w:t>
      </w:r>
      <w:r>
        <w:rPr>
          <w:rFonts w:hint="eastAsia" w:ascii="宋体" w:hAnsi="宋体" w:cs="??_GB2312"/>
          <w:color w:val="auto"/>
          <w:sz w:val="22"/>
          <w:highlight w:val="none"/>
          <w:lang w:val="zh-CN"/>
        </w:rPr>
        <w:t>上</w:t>
      </w:r>
      <w:r>
        <w:rPr>
          <w:rFonts w:hint="eastAsia" w:ascii="宋体" w:hAnsi="宋体" w:cs="??_GB2312"/>
          <w:color w:val="auto"/>
          <w:sz w:val="22"/>
          <w:highlight w:val="none"/>
        </w:rPr>
        <w:t>下载</w:t>
      </w:r>
      <w:r>
        <w:rPr>
          <w:rFonts w:hint="eastAsia" w:ascii="宋体" w:hAnsi="宋体" w:cs="??_GB2312"/>
          <w:color w:val="auto"/>
          <w:sz w:val="22"/>
          <w:highlight w:val="none"/>
          <w:lang w:val="zh-CN"/>
        </w:rPr>
        <w:t>竞争性磋商文件。</w:t>
      </w:r>
    </w:p>
    <w:p w14:paraId="12AEF1A2">
      <w:pPr>
        <w:autoSpaceDE w:val="0"/>
        <w:autoSpaceDN w:val="0"/>
        <w:adjustRightInd w:val="0"/>
        <w:spacing w:line="400" w:lineRule="atLeast"/>
        <w:ind w:firstLine="431" w:firstLineChars="196"/>
        <w:textAlignment w:val="bottom"/>
        <w:outlineLvl w:val="1"/>
        <w:rPr>
          <w:rFonts w:ascii="宋体"/>
          <w:color w:val="auto"/>
          <w:sz w:val="22"/>
          <w:highlight w:val="none"/>
        </w:rPr>
      </w:pPr>
      <w:r>
        <w:rPr>
          <w:rFonts w:ascii="宋体" w:hAnsi="宋体" w:cs="??_GB2312"/>
          <w:color w:val="auto"/>
          <w:sz w:val="22"/>
          <w:highlight w:val="none"/>
          <w:lang w:val="zh-CN"/>
        </w:rPr>
        <w:t>1.2</w:t>
      </w:r>
      <w:r>
        <w:rPr>
          <w:rFonts w:hint="eastAsia" w:ascii="宋体" w:hAnsi="宋体"/>
          <w:color w:val="auto"/>
          <w:sz w:val="22"/>
          <w:highlight w:val="none"/>
        </w:rPr>
        <w:t>竞争性磋商文件约束力</w:t>
      </w:r>
    </w:p>
    <w:p w14:paraId="0E9D41FB">
      <w:pPr>
        <w:autoSpaceDE w:val="0"/>
        <w:autoSpaceDN w:val="0"/>
        <w:adjustRightInd w:val="0"/>
        <w:spacing w:line="400" w:lineRule="atLeast"/>
        <w:ind w:firstLine="442" w:firstLineChars="200"/>
        <w:rPr>
          <w:rFonts w:ascii="宋体" w:cs="??_GB2312"/>
          <w:b/>
          <w:color w:val="auto"/>
          <w:sz w:val="22"/>
          <w:highlight w:val="none"/>
          <w:lang w:val="zh-CN"/>
        </w:rPr>
      </w:pPr>
      <w:r>
        <w:rPr>
          <w:rFonts w:hint="eastAsia" w:ascii="宋体" w:hAnsi="宋体" w:cs="??_GB2312"/>
          <w:b/>
          <w:color w:val="auto"/>
          <w:sz w:val="22"/>
          <w:highlight w:val="none"/>
          <w:lang w:val="zh-CN"/>
        </w:rPr>
        <w:t>供应商</w:t>
      </w:r>
      <w:r>
        <w:rPr>
          <w:rFonts w:hint="eastAsia" w:ascii="宋体" w:hAnsi="宋体"/>
          <w:b/>
          <w:color w:val="auto"/>
          <w:sz w:val="22"/>
          <w:highlight w:val="none"/>
        </w:rPr>
        <w:t>一旦网上成功报名和下载了本项目竞争性磋商文件，在质疑期内未提出质疑，并参加投标，即被认为接受了本竞争性磋商文件中所有条款和规定。</w:t>
      </w:r>
    </w:p>
    <w:p w14:paraId="2B876AF5">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2</w:t>
      </w:r>
      <w:r>
        <w:rPr>
          <w:rFonts w:hint="eastAsia" w:ascii="宋体" w:hAnsi="宋体" w:cs="??_GB2312"/>
          <w:color w:val="auto"/>
          <w:sz w:val="22"/>
          <w:highlight w:val="none"/>
          <w:lang w:val="zh-CN"/>
        </w:rPr>
        <w:t>、竞争性磋商文件的澄清</w:t>
      </w:r>
    </w:p>
    <w:p w14:paraId="755B1F58">
      <w:pPr>
        <w:autoSpaceDE w:val="0"/>
        <w:autoSpaceDN w:val="0"/>
        <w:adjustRightInd w:val="0"/>
        <w:spacing w:line="400" w:lineRule="atLeast"/>
        <w:ind w:firstLine="440" w:firstLineChars="200"/>
        <w:rPr>
          <w:rFonts w:ascii="宋体" w:cs="??_GB2312"/>
          <w:color w:val="auto"/>
          <w:sz w:val="22"/>
          <w:highlight w:val="none"/>
          <w:lang w:val="zh-CN"/>
        </w:rPr>
      </w:pPr>
      <w:r>
        <w:rPr>
          <w:rFonts w:hint="eastAsia" w:ascii="宋体" w:hAnsi="宋体" w:cs="??_GB2312"/>
          <w:color w:val="auto"/>
          <w:sz w:val="22"/>
          <w:highlight w:val="none"/>
          <w:lang w:val="zh-CN"/>
        </w:rPr>
        <w:t>供应商对竞争性磋商文件如有疑点要求澄清，或认为有必要与采购单位进行技术交流，可用书面形式（包括信函、传真，下同）通知采购机构，但通知应在竞争性磋商文件规定的质疑期前使采购单位或其代理机构收到，采购单位或其代理机构将用书面形式予以答复。如有必要，可将不说明来源的答复发给各有关供应商或并将此答复通知放至相关网站公示。逾期的质疑不予接受。</w:t>
      </w:r>
    </w:p>
    <w:p w14:paraId="46832EC2">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3</w:t>
      </w:r>
      <w:r>
        <w:rPr>
          <w:rFonts w:hint="eastAsia" w:ascii="宋体" w:hAnsi="宋体" w:cs="??_GB2312"/>
          <w:color w:val="auto"/>
          <w:sz w:val="22"/>
          <w:highlight w:val="none"/>
          <w:lang w:val="zh-CN"/>
        </w:rPr>
        <w:t>、竞争性磋商文件的修改</w:t>
      </w:r>
    </w:p>
    <w:p w14:paraId="7D010967">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3.1</w:t>
      </w:r>
      <w:r>
        <w:rPr>
          <w:rFonts w:hint="eastAsia" w:ascii="宋体" w:hAnsi="宋体" w:cs="??_GB2312"/>
          <w:color w:val="auto"/>
          <w:sz w:val="22"/>
          <w:highlight w:val="none"/>
          <w:lang w:val="zh-CN"/>
        </w:rPr>
        <w:t>在投标截止时间前，采购单位或采购机构有权修改竞争性磋商文件，并以书面形式通知供应商。补充文件作为竞争性磋商文件的补充和组成部分，对所有供应商均有约束力。</w:t>
      </w:r>
    </w:p>
    <w:p w14:paraId="0B799AA2">
      <w:pPr>
        <w:autoSpaceDE w:val="0"/>
        <w:autoSpaceDN w:val="0"/>
        <w:adjustRightInd w:val="0"/>
        <w:spacing w:line="400" w:lineRule="atLeast"/>
        <w:ind w:firstLine="440" w:firstLineChars="200"/>
        <w:rPr>
          <w:rFonts w:ascii="宋体" w:cs="??_GB2312"/>
          <w:b/>
          <w:color w:val="auto"/>
          <w:sz w:val="22"/>
          <w:highlight w:val="none"/>
          <w:lang w:val="zh-CN"/>
        </w:rPr>
      </w:pPr>
      <w:r>
        <w:rPr>
          <w:rFonts w:ascii="宋体" w:hAnsi="宋体" w:cs="??_GB2312"/>
          <w:color w:val="auto"/>
          <w:sz w:val="22"/>
          <w:highlight w:val="none"/>
          <w:lang w:val="zh-CN"/>
        </w:rPr>
        <w:t>3.2</w:t>
      </w:r>
      <w:r>
        <w:rPr>
          <w:rFonts w:hint="eastAsia" w:ascii="宋体" w:hAnsi="宋体" w:cs="??_GB2312"/>
          <w:color w:val="auto"/>
          <w:sz w:val="22"/>
          <w:highlight w:val="none"/>
          <w:lang w:val="zh-CN"/>
        </w:rPr>
        <w:t>为使供应商有足够的时间按竞争性磋商文件要求修正响应文件，采购单位按相关规定推迟投标截止时间和开标时间，并将此变更通知放至相关网站公示。</w:t>
      </w:r>
    </w:p>
    <w:p w14:paraId="5BD3E9D6">
      <w:pPr>
        <w:autoSpaceDE w:val="0"/>
        <w:autoSpaceDN w:val="0"/>
        <w:adjustRightInd w:val="0"/>
        <w:spacing w:line="400" w:lineRule="atLeast"/>
        <w:rPr>
          <w:rFonts w:ascii="宋体" w:cs="??_GB2312"/>
          <w:b/>
          <w:color w:val="auto"/>
          <w:sz w:val="22"/>
          <w:highlight w:val="none"/>
          <w:lang w:val="zh-CN"/>
        </w:rPr>
      </w:pPr>
      <w:r>
        <w:rPr>
          <w:rFonts w:hint="eastAsia" w:ascii="宋体" w:hAnsi="宋体" w:cs="??_GB2312"/>
          <w:b/>
          <w:color w:val="auto"/>
          <w:sz w:val="22"/>
          <w:highlight w:val="none"/>
        </w:rPr>
        <w:t>三</w:t>
      </w:r>
      <w:r>
        <w:rPr>
          <w:rFonts w:hint="eastAsia" w:ascii="宋体" w:hAnsi="宋体" w:cs="??_GB2312"/>
          <w:b/>
          <w:color w:val="auto"/>
          <w:sz w:val="22"/>
          <w:highlight w:val="none"/>
          <w:lang w:val="zh-CN"/>
        </w:rPr>
        <w:t>、响应文件</w:t>
      </w:r>
    </w:p>
    <w:p w14:paraId="0870447C">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1</w:t>
      </w:r>
      <w:r>
        <w:rPr>
          <w:rFonts w:hint="eastAsia" w:ascii="宋体" w:hAnsi="宋体" w:cs="??_GB2312"/>
          <w:color w:val="auto"/>
          <w:sz w:val="22"/>
          <w:highlight w:val="none"/>
          <w:lang w:val="zh-CN"/>
        </w:rPr>
        <w:t>、响应文件</w:t>
      </w:r>
    </w:p>
    <w:p w14:paraId="1739AADD">
      <w:pPr>
        <w:autoSpaceDE w:val="0"/>
        <w:autoSpaceDN w:val="0"/>
        <w:adjustRightInd w:val="0"/>
        <w:snapToGrid w:val="0"/>
        <w:spacing w:line="400" w:lineRule="atLeast"/>
        <w:ind w:firstLine="480"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供应商提交的投标文件以及供应商与采购单位就有关投标的所有来往函电均应使用中文。供应商可以提交用其它语言印制的资料，但必须译成中文，在有差异和矛盾时以中文为准。</w:t>
      </w:r>
    </w:p>
    <w:p w14:paraId="708703C4">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14:paraId="1D5F4644">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6307A8FC">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44514378">
      <w:pPr>
        <w:spacing w:line="360" w:lineRule="auto"/>
        <w:jc w:val="center"/>
        <w:rPr>
          <w:rFonts w:ascii="宋体" w:cs="仿宋_GB2312"/>
          <w:color w:val="auto"/>
          <w:sz w:val="22"/>
          <w:szCs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0EA4B814">
      <w:pPr>
        <w:autoSpaceDE w:val="0"/>
        <w:autoSpaceDN w:val="0"/>
        <w:adjustRightInd w:val="0"/>
        <w:spacing w:line="400" w:lineRule="atLeast"/>
        <w:ind w:firstLine="440" w:firstLineChars="200"/>
        <w:rPr>
          <w:rFonts w:ascii="宋体" w:cs="??_GB2312"/>
          <w:b/>
          <w:color w:val="auto"/>
          <w:sz w:val="22"/>
          <w:highlight w:val="none"/>
          <w:lang w:val="zh-CN"/>
        </w:rPr>
      </w:pPr>
      <w:r>
        <w:rPr>
          <w:rFonts w:ascii="宋体" w:hAnsi="宋体" w:cs="??_GB2312"/>
          <w:color w:val="auto"/>
          <w:sz w:val="22"/>
          <w:highlight w:val="none"/>
          <w:lang w:val="zh-CN"/>
        </w:rPr>
        <w:t>2</w:t>
      </w:r>
      <w:r>
        <w:rPr>
          <w:rFonts w:hint="eastAsia" w:ascii="宋体" w:hAnsi="宋体" w:cs="??_GB2312"/>
          <w:color w:val="auto"/>
          <w:sz w:val="22"/>
          <w:highlight w:val="none"/>
          <w:lang w:val="zh-CN"/>
        </w:rPr>
        <w:t>、响应文件的组成</w:t>
      </w:r>
    </w:p>
    <w:p w14:paraId="338F49F2">
      <w:pPr>
        <w:autoSpaceDE w:val="0"/>
        <w:autoSpaceDN w:val="0"/>
        <w:adjustRightInd w:val="0"/>
        <w:snapToGrid w:val="0"/>
        <w:spacing w:line="400" w:lineRule="atLeast"/>
        <w:ind w:firstLine="442" w:firstLineChars="200"/>
        <w:rPr>
          <w:rFonts w:ascii="宋体"/>
          <w:b/>
          <w:bCs/>
          <w:color w:val="auto"/>
          <w:sz w:val="22"/>
          <w:highlight w:val="none"/>
          <w:lang w:val="zh-CN"/>
        </w:rPr>
      </w:pPr>
      <w:bookmarkStart w:id="22" w:name="_Toc132123883"/>
      <w:bookmarkStart w:id="23" w:name="_Toc132125039"/>
      <w:bookmarkStart w:id="24" w:name="_Toc132123441"/>
      <w:bookmarkStart w:id="25" w:name="_Toc132122418"/>
      <w:bookmarkStart w:id="26" w:name="_Toc132123549"/>
      <w:bookmarkStart w:id="27" w:name="_Toc132123636"/>
      <w:bookmarkStart w:id="28" w:name="_Toc132126156"/>
      <w:bookmarkStart w:id="29" w:name="_Toc132123840"/>
      <w:bookmarkStart w:id="30" w:name="_Toc132125985"/>
      <w:bookmarkStart w:id="31" w:name="_Toc132124596"/>
      <w:bookmarkStart w:id="32" w:name="_Toc132125153"/>
      <w:bookmarkStart w:id="33" w:name="_Toc493530208"/>
      <w:bookmarkStart w:id="34" w:name="_Toc132125576"/>
      <w:bookmarkStart w:id="35" w:name="_Toc132122121"/>
      <w:bookmarkStart w:id="36" w:name="_Toc132655778"/>
      <w:bookmarkStart w:id="37" w:name="_Toc132125097"/>
      <w:r>
        <w:rPr>
          <w:rFonts w:hint="eastAsia" w:ascii="宋体" w:hAnsi="宋体" w:cs="Arial"/>
          <w:b/>
          <w:color w:val="auto"/>
          <w:sz w:val="22"/>
          <w:highlight w:val="none"/>
        </w:rPr>
        <w:t>▲</w:t>
      </w:r>
      <w:r>
        <w:rPr>
          <w:rFonts w:hint="eastAsia" w:ascii="宋体"/>
          <w:b/>
          <w:bCs/>
          <w:color w:val="auto"/>
          <w:sz w:val="22"/>
          <w:highlight w:val="none"/>
        </w:rPr>
        <w:t>投标文件由《资格文件》、《商务技术文件》、《报价文件》三部分组成。</w:t>
      </w:r>
      <w:r>
        <w:rPr>
          <w:rFonts w:hint="eastAsia" w:ascii="宋体"/>
          <w:b/>
          <w:color w:val="auto"/>
          <w:sz w:val="22"/>
          <w:szCs w:val="24"/>
          <w:highlight w:val="none"/>
        </w:rPr>
        <w:t>须分别装订成册，分别密封。</w:t>
      </w:r>
    </w:p>
    <w:p w14:paraId="04891246">
      <w:pPr>
        <w:autoSpaceDE w:val="0"/>
        <w:autoSpaceDN w:val="0"/>
        <w:adjustRightInd w:val="0"/>
        <w:snapToGrid w:val="0"/>
        <w:spacing w:line="400" w:lineRule="atLeast"/>
        <w:ind w:firstLine="440" w:firstLineChars="200"/>
        <w:textAlignment w:val="bottom"/>
        <w:rPr>
          <w:rFonts w:ascii="宋体" w:hAnsi="宋体" w:cs="宋体"/>
          <w:color w:val="auto"/>
          <w:sz w:val="22"/>
          <w:szCs w:val="22"/>
          <w:highlight w:val="none"/>
        </w:rPr>
      </w:pPr>
      <w:bookmarkStart w:id="38" w:name="_Hlk519085152"/>
      <w:r>
        <w:rPr>
          <w:rFonts w:hint="eastAsia" w:ascii="宋体" w:hAnsi="宋体" w:cs="宋体"/>
          <w:color w:val="auto"/>
          <w:sz w:val="22"/>
          <w:szCs w:val="22"/>
          <w:highlight w:val="none"/>
          <w:lang w:val="zh-CN"/>
        </w:rPr>
        <w:t>2.1</w:t>
      </w:r>
      <w:r>
        <w:rPr>
          <w:rFonts w:hint="eastAsia" w:ascii="宋体" w:hAnsi="宋体" w:cs="宋体"/>
          <w:b/>
          <w:bCs/>
          <w:color w:val="auto"/>
          <w:sz w:val="22"/>
          <w:szCs w:val="22"/>
          <w:highlight w:val="none"/>
        </w:rPr>
        <w:t>《资格文件》组成</w:t>
      </w:r>
    </w:p>
    <w:tbl>
      <w:tblPr>
        <w:tblStyle w:val="86"/>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3D20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1D9E890">
            <w:pPr>
              <w:autoSpaceDE w:val="0"/>
              <w:autoSpaceDN w:val="0"/>
              <w:adjustRightInd w:val="0"/>
              <w:snapToGrid w:val="0"/>
              <w:spacing w:line="400" w:lineRule="atLeast"/>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8386" w:type="dxa"/>
            <w:tcBorders>
              <w:top w:val="single" w:color="auto" w:sz="4" w:space="0"/>
              <w:left w:val="nil"/>
              <w:bottom w:val="single" w:color="auto" w:sz="4" w:space="0"/>
              <w:right w:val="single" w:color="auto" w:sz="4" w:space="0"/>
            </w:tcBorders>
          </w:tcPr>
          <w:p w14:paraId="5573B6B5">
            <w:pPr>
              <w:autoSpaceDE w:val="0"/>
              <w:autoSpaceDN w:val="0"/>
              <w:adjustRightInd w:val="0"/>
              <w:snapToGrid w:val="0"/>
              <w:spacing w:line="400" w:lineRule="atLeast"/>
              <w:rPr>
                <w:rFonts w:ascii="宋体" w:hAnsi="宋体" w:cs="宋体"/>
                <w:color w:val="auto"/>
                <w:sz w:val="22"/>
                <w:szCs w:val="22"/>
                <w:highlight w:val="none"/>
              </w:rPr>
            </w:pPr>
            <w:r>
              <w:rPr>
                <w:rFonts w:hint="eastAsia" w:ascii="宋体" w:hAnsi="宋体" w:cs="宋体"/>
                <w:color w:val="auto"/>
                <w:sz w:val="22"/>
                <w:szCs w:val="22"/>
                <w:highlight w:val="none"/>
              </w:rPr>
              <w:t>内容</w:t>
            </w:r>
          </w:p>
        </w:tc>
      </w:tr>
      <w:tr w14:paraId="45BD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14:paraId="19B88DE7">
            <w:pPr>
              <w:autoSpaceDE w:val="0"/>
              <w:autoSpaceDN w:val="0"/>
              <w:adjustRightInd w:val="0"/>
              <w:snapToGrid w:val="0"/>
              <w:spacing w:line="400" w:lineRule="atLeast"/>
              <w:rPr>
                <w:rFonts w:ascii="宋体" w:hAnsi="宋体" w:cs="宋体"/>
                <w:color w:val="auto"/>
                <w:sz w:val="22"/>
                <w:szCs w:val="22"/>
                <w:highlight w:val="none"/>
              </w:rPr>
            </w:pPr>
            <w:r>
              <w:rPr>
                <w:rFonts w:hint="eastAsia" w:ascii="宋体" w:hAnsi="宋体" w:cs="宋体"/>
                <w:color w:val="auto"/>
                <w:sz w:val="22"/>
                <w:szCs w:val="22"/>
                <w:highlight w:val="none"/>
              </w:rPr>
              <w:t>资信部分</w:t>
            </w:r>
            <w:r>
              <w:rPr>
                <w:rFonts w:hint="eastAsia" w:ascii="宋体" w:hAnsi="宋体" w:cs="宋体"/>
                <w:b/>
                <w:bCs/>
                <w:color w:val="auto"/>
                <w:sz w:val="22"/>
                <w:szCs w:val="22"/>
                <w:highlight w:val="none"/>
              </w:rPr>
              <w:t>（▲序号1-8项供应商必须提供，否则不能通过资格审查的，责任自负）</w:t>
            </w:r>
          </w:p>
        </w:tc>
      </w:tr>
      <w:tr w14:paraId="5B57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34" w:type="dxa"/>
            <w:tcBorders>
              <w:top w:val="single" w:color="auto" w:sz="4" w:space="0"/>
              <w:left w:val="single" w:color="auto" w:sz="4" w:space="0"/>
              <w:bottom w:val="single" w:color="auto" w:sz="4" w:space="0"/>
              <w:right w:val="single" w:color="auto" w:sz="4" w:space="0"/>
            </w:tcBorders>
          </w:tcPr>
          <w:p w14:paraId="69BA8DA9">
            <w:pPr>
              <w:numPr>
                <w:ilvl w:val="0"/>
                <w:numId w:val="8"/>
              </w:numPr>
              <w:autoSpaceDE w:val="0"/>
              <w:autoSpaceDN w:val="0"/>
              <w:adjustRightInd w:val="0"/>
              <w:snapToGrid w:val="0"/>
              <w:spacing w:line="400" w:lineRule="atLeast"/>
              <w:jc w:val="center"/>
              <w:rPr>
                <w:rFonts w:ascii="宋体" w:hAnsi="宋体" w:cs="宋体"/>
                <w:b/>
                <w:bCs/>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347272DF">
            <w:pPr>
              <w:autoSpaceDE w:val="0"/>
              <w:autoSpaceDN w:val="0"/>
              <w:adjustRightInd w:val="0"/>
              <w:snapToGrid w:val="0"/>
              <w:spacing w:line="400" w:lineRule="atLeast"/>
              <w:rPr>
                <w:rFonts w:ascii="宋体" w:hAnsi="宋体" w:cs="宋体"/>
                <w:b/>
                <w:bCs/>
                <w:color w:val="auto"/>
                <w:sz w:val="22"/>
                <w:szCs w:val="22"/>
                <w:highlight w:val="none"/>
              </w:rPr>
            </w:pPr>
            <w:r>
              <w:rPr>
                <w:rFonts w:hint="eastAsia" w:ascii="宋体" w:hAnsi="宋体" w:cs="宋体"/>
                <w:b/>
                <w:bCs/>
                <w:color w:val="auto"/>
                <w:sz w:val="22"/>
                <w:szCs w:val="22"/>
                <w:highlight w:val="none"/>
              </w:rPr>
              <w:t>供应商特定资格条件证明（如有）</w:t>
            </w:r>
          </w:p>
        </w:tc>
      </w:tr>
      <w:tr w14:paraId="0B8A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31B945B1">
            <w:pPr>
              <w:numPr>
                <w:ilvl w:val="0"/>
                <w:numId w:val="8"/>
              </w:numPr>
              <w:autoSpaceDE w:val="0"/>
              <w:autoSpaceDN w:val="0"/>
              <w:adjustRightInd w:val="0"/>
              <w:snapToGrid w:val="0"/>
              <w:spacing w:line="400" w:lineRule="atLeast"/>
              <w:jc w:val="center"/>
              <w:rPr>
                <w:rFonts w:ascii="宋体" w:hAnsi="宋体" w:cs="宋体"/>
                <w:b/>
                <w:bCs/>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747A2FBA">
            <w:pPr>
              <w:autoSpaceDE w:val="0"/>
              <w:autoSpaceDN w:val="0"/>
              <w:adjustRightInd w:val="0"/>
              <w:snapToGrid w:val="0"/>
              <w:spacing w:line="400" w:lineRule="atLeast"/>
              <w:rPr>
                <w:rFonts w:ascii="宋体" w:hAnsi="宋体" w:cs="宋体"/>
                <w:b/>
                <w:bCs/>
                <w:color w:val="auto"/>
                <w:sz w:val="22"/>
                <w:szCs w:val="22"/>
                <w:highlight w:val="none"/>
              </w:rPr>
            </w:pPr>
            <w:r>
              <w:rPr>
                <w:rFonts w:hint="eastAsia" w:ascii="宋体" w:hAnsi="宋体" w:cs="宋体"/>
                <w:b/>
                <w:bCs/>
                <w:color w:val="auto"/>
                <w:sz w:val="22"/>
                <w:szCs w:val="22"/>
                <w:highlight w:val="none"/>
              </w:rPr>
              <w:t>供应商的营业执照、税务登记证（如为多证合一仅需提供营业执照）</w:t>
            </w:r>
          </w:p>
        </w:tc>
      </w:tr>
      <w:tr w14:paraId="7ABC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Borders>
              <w:top w:val="single" w:color="auto" w:sz="4" w:space="0"/>
              <w:left w:val="single" w:color="auto" w:sz="4" w:space="0"/>
              <w:bottom w:val="single" w:color="auto" w:sz="4" w:space="0"/>
              <w:right w:val="single" w:color="auto" w:sz="4" w:space="0"/>
            </w:tcBorders>
          </w:tcPr>
          <w:p w14:paraId="4BFE01A5">
            <w:pPr>
              <w:numPr>
                <w:ilvl w:val="0"/>
                <w:numId w:val="8"/>
              </w:numPr>
              <w:autoSpaceDE w:val="0"/>
              <w:autoSpaceDN w:val="0"/>
              <w:adjustRightInd w:val="0"/>
              <w:snapToGrid w:val="0"/>
              <w:spacing w:line="400" w:lineRule="atLeast"/>
              <w:jc w:val="center"/>
              <w:rPr>
                <w:rFonts w:ascii="宋体" w:hAnsi="宋体" w:cs="宋体"/>
                <w:b/>
                <w:bCs/>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02A4A789">
            <w:pPr>
              <w:autoSpaceDE w:val="0"/>
              <w:autoSpaceDN w:val="0"/>
              <w:adjustRightInd w:val="0"/>
              <w:snapToGrid w:val="0"/>
              <w:spacing w:line="400" w:lineRule="atLeast"/>
              <w:rPr>
                <w:rFonts w:ascii="宋体" w:hAnsi="宋体" w:cs="宋体"/>
                <w:b/>
                <w:bCs/>
                <w:color w:val="auto"/>
                <w:sz w:val="22"/>
                <w:szCs w:val="22"/>
                <w:highlight w:val="none"/>
              </w:rPr>
            </w:pPr>
            <w:r>
              <w:rPr>
                <w:rFonts w:hint="eastAsia" w:ascii="宋体" w:hAnsi="宋体" w:cs="宋体"/>
                <w:b/>
                <w:bCs/>
                <w:color w:val="auto"/>
                <w:sz w:val="22"/>
                <w:szCs w:val="22"/>
                <w:highlight w:val="none"/>
              </w:rPr>
              <w:t>承诺具有健全的财务会计制度承诺函(格式自拟)</w:t>
            </w:r>
          </w:p>
        </w:tc>
      </w:tr>
      <w:tr w14:paraId="1568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07D4A9D">
            <w:pPr>
              <w:numPr>
                <w:ilvl w:val="0"/>
                <w:numId w:val="8"/>
              </w:numPr>
              <w:autoSpaceDE w:val="0"/>
              <w:autoSpaceDN w:val="0"/>
              <w:adjustRightInd w:val="0"/>
              <w:snapToGrid w:val="0"/>
              <w:spacing w:line="400" w:lineRule="atLeast"/>
              <w:jc w:val="center"/>
              <w:rPr>
                <w:rFonts w:ascii="宋体" w:hAnsi="宋体" w:cs="宋体"/>
                <w:b/>
                <w:bCs/>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491F3D1E">
            <w:pPr>
              <w:autoSpaceDE w:val="0"/>
              <w:autoSpaceDN w:val="0"/>
              <w:adjustRightInd w:val="0"/>
              <w:snapToGrid w:val="0"/>
              <w:spacing w:line="400" w:lineRule="atLeast"/>
              <w:rPr>
                <w:rFonts w:ascii="宋体" w:hAnsi="宋体" w:cs="宋体"/>
                <w:b/>
                <w:bCs/>
                <w:color w:val="auto"/>
                <w:sz w:val="22"/>
                <w:szCs w:val="22"/>
                <w:highlight w:val="none"/>
              </w:rPr>
            </w:pPr>
            <w:r>
              <w:rPr>
                <w:rFonts w:hint="eastAsia" w:ascii="宋体" w:hAnsi="宋体" w:cs="宋体"/>
                <w:b/>
                <w:bCs/>
                <w:color w:val="auto"/>
                <w:sz w:val="22"/>
                <w:szCs w:val="22"/>
                <w:highlight w:val="none"/>
              </w:rPr>
              <w:t>具有履行合同所必需的设备和专业技术能力的承诺函（见附件五）</w:t>
            </w:r>
          </w:p>
        </w:tc>
      </w:tr>
      <w:tr w14:paraId="63D1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6ADC39F1">
            <w:pPr>
              <w:numPr>
                <w:ilvl w:val="0"/>
                <w:numId w:val="8"/>
              </w:numPr>
              <w:autoSpaceDE w:val="0"/>
              <w:autoSpaceDN w:val="0"/>
              <w:adjustRightInd w:val="0"/>
              <w:snapToGrid w:val="0"/>
              <w:spacing w:line="400" w:lineRule="atLeast"/>
              <w:jc w:val="center"/>
              <w:rPr>
                <w:rFonts w:ascii="宋体" w:hAnsi="宋体" w:cs="宋体"/>
                <w:b/>
                <w:bCs/>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3D978535">
            <w:pPr>
              <w:autoSpaceDE w:val="0"/>
              <w:autoSpaceDN w:val="0"/>
              <w:adjustRightInd w:val="0"/>
              <w:snapToGrid w:val="0"/>
              <w:spacing w:line="400" w:lineRule="atLeast"/>
              <w:rPr>
                <w:rFonts w:ascii="宋体" w:hAnsi="宋体" w:cs="宋体"/>
                <w:b/>
                <w:bCs/>
                <w:color w:val="auto"/>
                <w:sz w:val="22"/>
                <w:szCs w:val="22"/>
                <w:highlight w:val="none"/>
              </w:rPr>
            </w:pPr>
            <w:r>
              <w:rPr>
                <w:rFonts w:hint="eastAsia" w:ascii="宋体" w:hAnsi="宋体" w:cs="宋体"/>
                <w:b/>
                <w:bCs/>
                <w:color w:val="auto"/>
                <w:sz w:val="22"/>
                <w:szCs w:val="22"/>
                <w:highlight w:val="none"/>
              </w:rPr>
              <w:t>依法缴纳税收和社会保障资金的承诺函（见附件六）</w:t>
            </w:r>
          </w:p>
        </w:tc>
      </w:tr>
      <w:tr w14:paraId="205E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64D9F5CF">
            <w:pPr>
              <w:numPr>
                <w:ilvl w:val="0"/>
                <w:numId w:val="8"/>
              </w:numPr>
              <w:autoSpaceDE w:val="0"/>
              <w:autoSpaceDN w:val="0"/>
              <w:adjustRightInd w:val="0"/>
              <w:snapToGrid w:val="0"/>
              <w:spacing w:line="400" w:lineRule="atLeast"/>
              <w:jc w:val="center"/>
              <w:rPr>
                <w:rFonts w:ascii="宋体" w:hAnsi="宋体" w:cs="宋体"/>
                <w:b/>
                <w:bCs/>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14D4B51A">
            <w:pPr>
              <w:autoSpaceDE w:val="0"/>
              <w:autoSpaceDN w:val="0"/>
              <w:adjustRightInd w:val="0"/>
              <w:snapToGrid w:val="0"/>
              <w:spacing w:line="400" w:lineRule="atLeast"/>
              <w:rPr>
                <w:rFonts w:ascii="宋体" w:hAnsi="宋体" w:cs="宋体"/>
                <w:b/>
                <w:bCs/>
                <w:color w:val="auto"/>
                <w:sz w:val="22"/>
                <w:szCs w:val="22"/>
                <w:highlight w:val="none"/>
              </w:rPr>
            </w:pPr>
            <w:r>
              <w:rPr>
                <w:rFonts w:hint="eastAsia" w:ascii="宋体" w:hAnsi="宋体" w:cs="宋体"/>
                <w:b/>
                <w:bCs/>
                <w:color w:val="auto"/>
                <w:sz w:val="22"/>
                <w:szCs w:val="22"/>
                <w:highlight w:val="none"/>
              </w:rPr>
              <w:t>参加政府采购活动前3年内在经营活动中没有重大违法记录的声明函（见附件七）</w:t>
            </w:r>
          </w:p>
        </w:tc>
      </w:tr>
      <w:tr w14:paraId="1072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34" w:type="dxa"/>
            <w:tcBorders>
              <w:top w:val="single" w:color="auto" w:sz="4" w:space="0"/>
              <w:left w:val="single" w:color="auto" w:sz="4" w:space="0"/>
              <w:bottom w:val="single" w:color="auto" w:sz="4" w:space="0"/>
              <w:right w:val="single" w:color="auto" w:sz="4" w:space="0"/>
            </w:tcBorders>
          </w:tcPr>
          <w:p w14:paraId="1BFD3B41">
            <w:pPr>
              <w:numPr>
                <w:ilvl w:val="0"/>
                <w:numId w:val="8"/>
              </w:numPr>
              <w:autoSpaceDE w:val="0"/>
              <w:autoSpaceDN w:val="0"/>
              <w:adjustRightInd w:val="0"/>
              <w:snapToGrid w:val="0"/>
              <w:spacing w:line="400" w:lineRule="atLeast"/>
              <w:jc w:val="center"/>
              <w:rPr>
                <w:rFonts w:ascii="宋体" w:hAnsi="宋体" w:cs="宋体"/>
                <w:b/>
                <w:bCs/>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462267AB">
            <w:pPr>
              <w:autoSpaceDE w:val="0"/>
              <w:autoSpaceDN w:val="0"/>
              <w:adjustRightInd w:val="0"/>
              <w:snapToGrid w:val="0"/>
              <w:rPr>
                <w:rFonts w:ascii="宋体" w:hAnsi="宋体" w:cs="宋体"/>
                <w:b/>
                <w:bCs/>
                <w:color w:val="auto"/>
                <w:sz w:val="22"/>
                <w:szCs w:val="22"/>
                <w:highlight w:val="none"/>
              </w:rPr>
            </w:pPr>
            <w:r>
              <w:rPr>
                <w:rFonts w:hint="eastAsia" w:ascii="宋体" w:hAnsi="宋体" w:cs="宋体"/>
                <w:b/>
                <w:bCs/>
                <w:color w:val="auto"/>
                <w:sz w:val="22"/>
                <w:szCs w:val="22"/>
                <w:highlight w:val="none"/>
              </w:rPr>
              <w:t>供应商“信用中国”(www.creditchina.gov.cn)；“中国政府采购网”（http://www.ccgp.gov.cn/）信用记录网页截图（招标公告发布之日至投标截止时间前均可）</w:t>
            </w:r>
          </w:p>
        </w:tc>
      </w:tr>
      <w:tr w14:paraId="6155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tcPr>
          <w:p w14:paraId="01E51558">
            <w:pPr>
              <w:numPr>
                <w:ilvl w:val="0"/>
                <w:numId w:val="8"/>
              </w:numPr>
              <w:autoSpaceDE w:val="0"/>
              <w:autoSpaceDN w:val="0"/>
              <w:adjustRightInd w:val="0"/>
              <w:snapToGrid w:val="0"/>
              <w:spacing w:line="400" w:lineRule="atLeast"/>
              <w:jc w:val="center"/>
              <w:rPr>
                <w:rFonts w:ascii="宋体" w:hAnsi="宋体" w:cs="宋体"/>
                <w:b/>
                <w:bCs/>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424E0C76">
            <w:pPr>
              <w:autoSpaceDE w:val="0"/>
              <w:autoSpaceDN w:val="0"/>
              <w:adjustRightInd w:val="0"/>
              <w:snapToGrid w:val="0"/>
              <w:spacing w:line="400" w:lineRule="atLeast"/>
              <w:rPr>
                <w:rFonts w:ascii="宋体" w:hAnsi="宋体" w:cs="宋体"/>
                <w:b/>
                <w:bCs/>
                <w:color w:val="auto"/>
                <w:sz w:val="22"/>
                <w:szCs w:val="22"/>
                <w:highlight w:val="none"/>
              </w:rPr>
            </w:pPr>
            <w:r>
              <w:rPr>
                <w:rFonts w:hint="eastAsia" w:ascii="宋体" w:hAnsi="宋体" w:cs="宋体"/>
                <w:b/>
                <w:bCs/>
                <w:color w:val="auto"/>
                <w:sz w:val="22"/>
                <w:szCs w:val="22"/>
                <w:highlight w:val="none"/>
              </w:rPr>
              <w:t>法定代表人身份证明书（见附件八）或法定代表人授权书（见附件九）</w:t>
            </w:r>
          </w:p>
        </w:tc>
      </w:tr>
      <w:tr w14:paraId="1DA2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tcPr>
          <w:p w14:paraId="3378DE0C">
            <w:pPr>
              <w:numPr>
                <w:ilvl w:val="0"/>
                <w:numId w:val="8"/>
              </w:numPr>
              <w:autoSpaceDE w:val="0"/>
              <w:autoSpaceDN w:val="0"/>
              <w:adjustRightInd w:val="0"/>
              <w:snapToGrid w:val="0"/>
              <w:spacing w:line="400" w:lineRule="atLeast"/>
              <w:jc w:val="center"/>
              <w:rPr>
                <w:rFonts w:ascii="宋体" w:hAnsi="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22734905">
            <w:pPr>
              <w:autoSpaceDE w:val="0"/>
              <w:autoSpaceDN w:val="0"/>
              <w:adjustRightInd w:val="0"/>
              <w:snapToGrid w:val="0"/>
              <w:spacing w:line="400" w:lineRule="atLeast"/>
              <w:rPr>
                <w:rFonts w:ascii="宋体" w:hAnsi="宋体" w:cs="宋体"/>
                <w:color w:val="auto"/>
                <w:sz w:val="22"/>
                <w:szCs w:val="22"/>
                <w:highlight w:val="none"/>
              </w:rPr>
            </w:pPr>
            <w:r>
              <w:rPr>
                <w:rFonts w:hint="eastAsia" w:ascii="宋体" w:hAnsi="宋体" w:cs="宋体"/>
                <w:color w:val="auto"/>
                <w:sz w:val="22"/>
                <w:szCs w:val="22"/>
                <w:highlight w:val="none"/>
              </w:rPr>
              <w:t>联合体协议书</w:t>
            </w:r>
            <w:r>
              <w:rPr>
                <w:rFonts w:hint="eastAsia" w:ascii="宋体" w:cs="宋体"/>
                <w:color w:val="auto"/>
                <w:sz w:val="22"/>
                <w:highlight w:val="none"/>
              </w:rPr>
              <w:t>（如是联合体投标的则需提供）（附件十）</w:t>
            </w:r>
          </w:p>
        </w:tc>
      </w:tr>
    </w:tbl>
    <w:p w14:paraId="5425FB6C">
      <w:pPr>
        <w:autoSpaceDE w:val="0"/>
        <w:autoSpaceDN w:val="0"/>
        <w:adjustRightInd w:val="0"/>
        <w:snapToGrid w:val="0"/>
        <w:spacing w:line="40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2.2</w:t>
      </w:r>
      <w:r>
        <w:rPr>
          <w:rFonts w:hint="eastAsia" w:ascii="宋体" w:hAnsi="宋体" w:cs="宋体"/>
          <w:b/>
          <w:bCs/>
          <w:color w:val="auto"/>
          <w:sz w:val="22"/>
          <w:szCs w:val="22"/>
          <w:highlight w:val="none"/>
        </w:rPr>
        <w:t>《商务技术文件》组成</w:t>
      </w:r>
    </w:p>
    <w:bookmarkEnd w:id="38"/>
    <w:tbl>
      <w:tblPr>
        <w:tblStyle w:val="86"/>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6BF0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14:paraId="2A3C753E">
            <w:pPr>
              <w:autoSpaceDE w:val="0"/>
              <w:autoSpaceDN w:val="0"/>
              <w:adjustRightInd w:val="0"/>
              <w:snapToGrid w:val="0"/>
              <w:spacing w:line="400" w:lineRule="atLeast"/>
              <w:rPr>
                <w:rFonts w:ascii="宋体" w:hAnsi="宋体" w:cs="宋体"/>
                <w:color w:val="auto"/>
                <w:sz w:val="22"/>
                <w:szCs w:val="22"/>
                <w:highlight w:val="none"/>
              </w:rPr>
            </w:pPr>
            <w:r>
              <w:rPr>
                <w:rFonts w:hint="eastAsia" w:ascii="宋体" w:hAnsi="宋体" w:cs="宋体"/>
                <w:color w:val="auto"/>
                <w:sz w:val="22"/>
                <w:szCs w:val="22"/>
                <w:highlight w:val="none"/>
              </w:rPr>
              <w:t>技术部分</w:t>
            </w:r>
            <w:r>
              <w:rPr>
                <w:rFonts w:hint="eastAsia" w:ascii="宋体" w:hAnsi="宋体" w:cs="宋体"/>
                <w:b/>
                <w:bCs/>
                <w:color w:val="auto"/>
                <w:sz w:val="22"/>
                <w:szCs w:val="22"/>
                <w:highlight w:val="none"/>
              </w:rPr>
              <w:t>（▲序号1-</w:t>
            </w:r>
            <w:r>
              <w:rPr>
                <w:rFonts w:hint="eastAsia" w:ascii="宋体" w:hAnsi="宋体" w:cs="宋体"/>
                <w:b/>
                <w:bCs/>
                <w:color w:val="auto"/>
                <w:sz w:val="22"/>
                <w:szCs w:val="22"/>
                <w:highlight w:val="none"/>
                <w:lang w:val="en-US" w:eastAsia="zh-CN"/>
              </w:rPr>
              <w:t>5</w:t>
            </w:r>
            <w:r>
              <w:rPr>
                <w:rFonts w:hint="eastAsia" w:ascii="宋体" w:hAnsi="宋体" w:cs="宋体"/>
                <w:b/>
                <w:bCs/>
                <w:color w:val="auto"/>
                <w:sz w:val="22"/>
                <w:szCs w:val="22"/>
                <w:highlight w:val="none"/>
              </w:rPr>
              <w:t>项供应商必须提供，否则不能通过符合性审查的，责任自负）</w:t>
            </w:r>
          </w:p>
        </w:tc>
      </w:tr>
      <w:tr w14:paraId="766B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626D9B9B">
            <w:pPr>
              <w:numPr>
                <w:ilvl w:val="0"/>
                <w:numId w:val="9"/>
              </w:numPr>
              <w:autoSpaceDE w:val="0"/>
              <w:autoSpaceDN w:val="0"/>
              <w:adjustRightInd w:val="0"/>
              <w:snapToGrid w:val="0"/>
              <w:spacing w:line="400" w:lineRule="atLeast"/>
              <w:jc w:val="center"/>
              <w:rPr>
                <w:rFonts w:ascii="宋体" w:hAnsi="宋体" w:cs="宋体"/>
                <w:b/>
                <w:bCs/>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06DAD538">
            <w:pPr>
              <w:autoSpaceDE w:val="0"/>
              <w:autoSpaceDN w:val="0"/>
              <w:adjustRightInd w:val="0"/>
              <w:snapToGrid w:val="0"/>
              <w:spacing w:line="400" w:lineRule="atLeast"/>
              <w:rPr>
                <w:rFonts w:ascii="宋体" w:hAnsi="宋体" w:cs="宋体"/>
                <w:b/>
                <w:bCs/>
                <w:color w:val="auto"/>
                <w:sz w:val="22"/>
                <w:szCs w:val="22"/>
                <w:highlight w:val="none"/>
              </w:rPr>
            </w:pPr>
            <w:r>
              <w:rPr>
                <w:rFonts w:hint="eastAsia" w:ascii="宋体" w:hAnsi="宋体" w:cs="宋体"/>
                <w:b/>
                <w:bCs/>
                <w:color w:val="auto"/>
                <w:sz w:val="22"/>
                <w:szCs w:val="22"/>
                <w:highlight w:val="none"/>
              </w:rPr>
              <w:t>投标函（见附件十二）</w:t>
            </w:r>
          </w:p>
        </w:tc>
      </w:tr>
      <w:tr w14:paraId="371F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3A96AE8C">
            <w:pPr>
              <w:numPr>
                <w:ilvl w:val="0"/>
                <w:numId w:val="9"/>
              </w:numPr>
              <w:autoSpaceDE w:val="0"/>
              <w:autoSpaceDN w:val="0"/>
              <w:adjustRightInd w:val="0"/>
              <w:snapToGrid w:val="0"/>
              <w:spacing w:line="400" w:lineRule="atLeast"/>
              <w:jc w:val="center"/>
              <w:rPr>
                <w:rFonts w:ascii="宋体" w:hAnsi="宋体" w:cs="宋体"/>
                <w:b/>
                <w:bCs/>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06EED9DE">
            <w:pPr>
              <w:autoSpaceDE w:val="0"/>
              <w:autoSpaceDN w:val="0"/>
              <w:adjustRightInd w:val="0"/>
              <w:snapToGrid w:val="0"/>
              <w:spacing w:line="400" w:lineRule="atLeast"/>
              <w:rPr>
                <w:rFonts w:ascii="宋体" w:hAnsi="宋体" w:cs="宋体"/>
                <w:b/>
                <w:bCs/>
                <w:color w:val="auto"/>
                <w:sz w:val="22"/>
                <w:szCs w:val="22"/>
                <w:highlight w:val="none"/>
              </w:rPr>
            </w:pPr>
            <w:r>
              <w:rPr>
                <w:rFonts w:hint="eastAsia" w:ascii="宋体" w:hAnsi="宋体" w:cs="宋体"/>
                <w:b/>
                <w:bCs/>
                <w:color w:val="auto"/>
                <w:sz w:val="22"/>
                <w:szCs w:val="22"/>
                <w:highlight w:val="none"/>
              </w:rPr>
              <w:t>供应商参与政府采购活动投标资格声明函（见附件十三）</w:t>
            </w:r>
          </w:p>
        </w:tc>
      </w:tr>
      <w:tr w14:paraId="3FFE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19D11D5">
            <w:pPr>
              <w:numPr>
                <w:ilvl w:val="0"/>
                <w:numId w:val="9"/>
              </w:numPr>
              <w:autoSpaceDE w:val="0"/>
              <w:autoSpaceDN w:val="0"/>
              <w:adjustRightInd w:val="0"/>
              <w:snapToGrid w:val="0"/>
              <w:spacing w:line="400" w:lineRule="atLeast"/>
              <w:jc w:val="center"/>
              <w:rPr>
                <w:rFonts w:ascii="宋体" w:hAnsi="宋体" w:cs="宋体"/>
                <w:b/>
                <w:bCs/>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07984812">
            <w:pPr>
              <w:autoSpaceDE w:val="0"/>
              <w:autoSpaceDN w:val="0"/>
              <w:adjustRightInd w:val="0"/>
              <w:snapToGrid w:val="0"/>
              <w:spacing w:line="400" w:lineRule="atLeast"/>
              <w:rPr>
                <w:rFonts w:ascii="宋体" w:hAnsi="宋体" w:cs="宋体"/>
                <w:b/>
                <w:bCs/>
                <w:color w:val="auto"/>
                <w:sz w:val="22"/>
                <w:szCs w:val="22"/>
                <w:highlight w:val="none"/>
              </w:rPr>
            </w:pPr>
            <w:r>
              <w:rPr>
                <w:rFonts w:hint="eastAsia" w:ascii="宋体" w:hAnsi="宋体" w:cs="宋体"/>
                <w:b/>
                <w:bCs/>
                <w:color w:val="auto"/>
                <w:sz w:val="22"/>
                <w:szCs w:val="22"/>
                <w:highlight w:val="none"/>
              </w:rPr>
              <w:t>法定代表人诚信投标承诺书（见附件十四）</w:t>
            </w:r>
          </w:p>
        </w:tc>
      </w:tr>
      <w:tr w14:paraId="4EB0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FD9A4A2">
            <w:pPr>
              <w:numPr>
                <w:ilvl w:val="0"/>
                <w:numId w:val="9"/>
              </w:numPr>
              <w:autoSpaceDE w:val="0"/>
              <w:autoSpaceDN w:val="0"/>
              <w:adjustRightInd w:val="0"/>
              <w:snapToGrid w:val="0"/>
              <w:spacing w:line="400" w:lineRule="atLeast"/>
              <w:jc w:val="center"/>
              <w:rPr>
                <w:rFonts w:ascii="宋体" w:hAnsi="宋体" w:cs="宋体"/>
                <w:b/>
                <w:bCs/>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147067AE">
            <w:pPr>
              <w:autoSpaceDE w:val="0"/>
              <w:autoSpaceDN w:val="0"/>
              <w:adjustRightInd w:val="0"/>
              <w:snapToGrid w:val="0"/>
              <w:spacing w:line="400" w:lineRule="atLeast"/>
              <w:rPr>
                <w:rFonts w:ascii="宋体" w:hAnsi="宋体" w:cs="宋体"/>
                <w:b/>
                <w:bCs/>
                <w:color w:val="auto"/>
                <w:sz w:val="22"/>
                <w:szCs w:val="22"/>
                <w:highlight w:val="none"/>
              </w:rPr>
            </w:pPr>
            <w:r>
              <w:rPr>
                <w:rFonts w:hint="eastAsia" w:ascii="宋体" w:hAnsi="宋体" w:cs="宋体"/>
                <w:b/>
                <w:bCs/>
                <w:color w:val="auto"/>
                <w:sz w:val="22"/>
                <w:szCs w:val="22"/>
                <w:highlight w:val="none"/>
              </w:rPr>
              <w:t>商务偏离表（见附件十五）、技术偏离表（见附件十六）（如有偏离须明确列出，如不存在偏离则填写无）</w:t>
            </w:r>
          </w:p>
        </w:tc>
      </w:tr>
      <w:tr w14:paraId="0A4F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DC84B36">
            <w:pPr>
              <w:numPr>
                <w:ilvl w:val="0"/>
                <w:numId w:val="9"/>
              </w:numPr>
              <w:autoSpaceDE w:val="0"/>
              <w:autoSpaceDN w:val="0"/>
              <w:adjustRightInd w:val="0"/>
              <w:snapToGrid w:val="0"/>
              <w:spacing w:line="400" w:lineRule="atLeast"/>
              <w:jc w:val="center"/>
              <w:rPr>
                <w:rFonts w:ascii="宋体" w:hAnsi="宋体" w:cs="宋体"/>
                <w:b/>
                <w:bCs/>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46D54E31">
            <w:pPr>
              <w:autoSpaceDE w:val="0"/>
              <w:autoSpaceDN w:val="0"/>
              <w:adjustRightInd w:val="0"/>
              <w:snapToGrid w:val="0"/>
              <w:spacing w:line="400" w:lineRule="atLeast"/>
              <w:rPr>
                <w:rFonts w:ascii="宋体" w:hAnsi="宋体" w:cs="宋体"/>
                <w:b/>
                <w:bCs/>
                <w:color w:val="auto"/>
                <w:sz w:val="22"/>
                <w:szCs w:val="22"/>
                <w:highlight w:val="none"/>
              </w:rPr>
            </w:pPr>
            <w:r>
              <w:rPr>
                <w:rFonts w:hint="eastAsia" w:ascii="宋体" w:hAnsi="宋体" w:cs="宋体"/>
                <w:b/>
                <w:bCs/>
                <w:color w:val="auto"/>
                <w:sz w:val="22"/>
                <w:szCs w:val="22"/>
                <w:highlight w:val="none"/>
              </w:rPr>
              <w:t>投标产品配置清单（见附件十七）</w:t>
            </w:r>
          </w:p>
        </w:tc>
      </w:tr>
      <w:tr w14:paraId="1B37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4C3AEB7">
            <w:pPr>
              <w:numPr>
                <w:ilvl w:val="0"/>
                <w:numId w:val="9"/>
              </w:numPr>
              <w:autoSpaceDE w:val="0"/>
              <w:autoSpaceDN w:val="0"/>
              <w:adjustRightInd w:val="0"/>
              <w:snapToGrid w:val="0"/>
              <w:spacing w:line="400" w:lineRule="atLeast"/>
              <w:jc w:val="center"/>
              <w:rPr>
                <w:rFonts w:ascii="宋体" w:hAnsi="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2498B978">
            <w:pPr>
              <w:autoSpaceDE w:val="0"/>
              <w:autoSpaceDN w:val="0"/>
              <w:adjustRightInd w:val="0"/>
              <w:snapToGrid w:val="0"/>
              <w:spacing w:line="400" w:lineRule="atLeast"/>
              <w:rPr>
                <w:rFonts w:ascii="宋体" w:hAnsi="宋体" w:cs="宋体"/>
                <w:color w:val="auto"/>
                <w:sz w:val="22"/>
                <w:szCs w:val="22"/>
                <w:highlight w:val="none"/>
              </w:rPr>
            </w:pPr>
            <w:r>
              <w:rPr>
                <w:rFonts w:hint="eastAsia" w:ascii="宋体" w:hAnsi="宋体" w:cs="宋体"/>
                <w:color w:val="auto"/>
                <w:sz w:val="22"/>
                <w:szCs w:val="22"/>
                <w:highlight w:val="none"/>
              </w:rPr>
              <w:t>距离采购单位最近的服务机构的详细介绍（如负责人，电话，地址，技术力量配备等）</w:t>
            </w:r>
          </w:p>
        </w:tc>
      </w:tr>
      <w:tr w14:paraId="196E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9416632">
            <w:pPr>
              <w:numPr>
                <w:ilvl w:val="0"/>
                <w:numId w:val="9"/>
              </w:numPr>
              <w:autoSpaceDE w:val="0"/>
              <w:autoSpaceDN w:val="0"/>
              <w:adjustRightInd w:val="0"/>
              <w:snapToGrid w:val="0"/>
              <w:spacing w:line="400" w:lineRule="atLeast"/>
              <w:jc w:val="center"/>
              <w:rPr>
                <w:rFonts w:ascii="宋体" w:hAnsi="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6ED7E473">
            <w:pPr>
              <w:autoSpaceDE w:val="0"/>
              <w:autoSpaceDN w:val="0"/>
              <w:adjustRightInd w:val="0"/>
              <w:snapToGrid w:val="0"/>
              <w:spacing w:line="400" w:lineRule="atLeast"/>
              <w:rPr>
                <w:rFonts w:ascii="宋体" w:hAnsi="宋体" w:cs="宋体"/>
                <w:color w:val="auto"/>
                <w:sz w:val="22"/>
                <w:szCs w:val="22"/>
                <w:highlight w:val="none"/>
              </w:rPr>
            </w:pPr>
            <w:r>
              <w:rPr>
                <w:rFonts w:hint="eastAsia" w:ascii="宋体" w:hAnsi="宋体" w:cs="宋体"/>
                <w:color w:val="auto"/>
                <w:sz w:val="22"/>
                <w:szCs w:val="22"/>
                <w:highlight w:val="none"/>
              </w:rPr>
              <w:t>根据招标文件中的采购内容与技术要求、评标细则，需要提供的其它文件和资料。</w:t>
            </w:r>
          </w:p>
        </w:tc>
      </w:tr>
      <w:tr w14:paraId="2C73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6991444">
            <w:pPr>
              <w:numPr>
                <w:ilvl w:val="0"/>
                <w:numId w:val="9"/>
              </w:numPr>
              <w:autoSpaceDE w:val="0"/>
              <w:autoSpaceDN w:val="0"/>
              <w:adjustRightInd w:val="0"/>
              <w:snapToGrid w:val="0"/>
              <w:spacing w:line="400" w:lineRule="atLeast"/>
              <w:jc w:val="center"/>
              <w:rPr>
                <w:rFonts w:ascii="宋体" w:hAnsi="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53EE666E">
            <w:pPr>
              <w:autoSpaceDE w:val="0"/>
              <w:autoSpaceDN w:val="0"/>
              <w:adjustRightInd w:val="0"/>
              <w:snapToGrid w:val="0"/>
              <w:spacing w:line="400" w:lineRule="atLeast"/>
              <w:rPr>
                <w:rFonts w:ascii="宋体" w:hAnsi="宋体" w:cs="宋体"/>
                <w:color w:val="auto"/>
                <w:sz w:val="22"/>
                <w:szCs w:val="22"/>
                <w:highlight w:val="none"/>
              </w:rPr>
            </w:pPr>
            <w:r>
              <w:rPr>
                <w:rFonts w:hint="eastAsia" w:ascii="宋体" w:hAnsi="宋体" w:cs="宋体"/>
                <w:color w:val="auto"/>
                <w:sz w:val="22"/>
                <w:szCs w:val="22"/>
                <w:highlight w:val="none"/>
              </w:rPr>
              <w:t>其它供应商须说明的资料（如有则提供）</w:t>
            </w:r>
          </w:p>
        </w:tc>
      </w:tr>
    </w:tbl>
    <w:p w14:paraId="31D4F8D0">
      <w:pPr>
        <w:autoSpaceDE w:val="0"/>
        <w:autoSpaceDN w:val="0"/>
        <w:adjustRightInd w:val="0"/>
        <w:snapToGrid w:val="0"/>
        <w:spacing w:line="400" w:lineRule="atLeast"/>
        <w:ind w:firstLine="440" w:firstLineChars="200"/>
        <w:rPr>
          <w:rFonts w:ascii="宋体" w:hAnsi="宋体" w:cs="宋体"/>
          <w:b/>
          <w:bCs/>
          <w:color w:val="auto"/>
          <w:sz w:val="22"/>
          <w:szCs w:val="22"/>
          <w:highlight w:val="none"/>
          <w:lang w:val="zh-CN"/>
        </w:rPr>
      </w:pPr>
      <w:r>
        <w:rPr>
          <w:rFonts w:hint="eastAsia" w:ascii="宋体" w:hAnsi="宋体" w:cs="宋体"/>
          <w:color w:val="auto"/>
          <w:sz w:val="22"/>
          <w:szCs w:val="22"/>
          <w:highlight w:val="none"/>
        </w:rPr>
        <w:t>2.3</w:t>
      </w:r>
      <w:r>
        <w:rPr>
          <w:rFonts w:hint="eastAsia" w:ascii="宋体" w:hAnsi="宋体" w:cs="宋体"/>
          <w:b/>
          <w:bCs/>
          <w:color w:val="auto"/>
          <w:sz w:val="22"/>
          <w:szCs w:val="22"/>
          <w:highlight w:val="none"/>
        </w:rPr>
        <w:t>《报价文件》</w:t>
      </w:r>
      <w:r>
        <w:rPr>
          <w:rFonts w:hint="eastAsia" w:ascii="宋体" w:hAnsi="宋体" w:cs="宋体"/>
          <w:b/>
          <w:bCs/>
          <w:color w:val="auto"/>
          <w:sz w:val="22"/>
          <w:szCs w:val="22"/>
          <w:highlight w:val="none"/>
          <w:lang w:val="zh-CN"/>
        </w:rPr>
        <w:t>组成</w:t>
      </w:r>
    </w:p>
    <w:tbl>
      <w:tblPr>
        <w:tblStyle w:val="86"/>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3872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AAFE966">
            <w:pPr>
              <w:autoSpaceDE w:val="0"/>
              <w:autoSpaceDN w:val="0"/>
              <w:adjustRightInd w:val="0"/>
              <w:snapToGrid w:val="0"/>
              <w:spacing w:line="400" w:lineRule="atLeas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序号</w:t>
            </w:r>
          </w:p>
        </w:tc>
        <w:tc>
          <w:tcPr>
            <w:tcW w:w="8386" w:type="dxa"/>
          </w:tcPr>
          <w:p w14:paraId="4D45450C">
            <w:pPr>
              <w:autoSpaceDE w:val="0"/>
              <w:autoSpaceDN w:val="0"/>
              <w:adjustRightInd w:val="0"/>
              <w:snapToGrid w:val="0"/>
              <w:spacing w:line="400" w:lineRule="atLeast"/>
              <w:rPr>
                <w:rFonts w:ascii="宋体" w:hAnsi="宋体" w:cs="宋体"/>
                <w:color w:val="auto"/>
                <w:sz w:val="22"/>
                <w:szCs w:val="22"/>
                <w:highlight w:val="none"/>
                <w:lang w:val="zh-CN"/>
              </w:rPr>
            </w:pPr>
            <w:r>
              <w:rPr>
                <w:rFonts w:hint="eastAsia" w:ascii="宋体" w:hAnsi="宋体" w:cs="宋体"/>
                <w:color w:val="auto"/>
                <w:sz w:val="22"/>
                <w:szCs w:val="22"/>
                <w:highlight w:val="none"/>
              </w:rPr>
              <w:t>内容（</w:t>
            </w:r>
            <w:r>
              <w:rPr>
                <w:rFonts w:hint="eastAsia" w:ascii="宋体" w:hAnsi="宋体" w:cs="宋体"/>
                <w:b/>
                <w:bCs/>
                <w:color w:val="auto"/>
                <w:sz w:val="22"/>
                <w:szCs w:val="22"/>
                <w:highlight w:val="none"/>
              </w:rPr>
              <w:t>▲序号1-2项供应商必须提供，否则不能通过符合性审查的，责任自负</w:t>
            </w:r>
            <w:r>
              <w:rPr>
                <w:rFonts w:hint="eastAsia" w:ascii="宋体" w:hAnsi="宋体" w:cs="宋体"/>
                <w:color w:val="auto"/>
                <w:sz w:val="22"/>
                <w:szCs w:val="22"/>
                <w:highlight w:val="none"/>
              </w:rPr>
              <w:t>）</w:t>
            </w:r>
          </w:p>
        </w:tc>
      </w:tr>
      <w:tr w14:paraId="3A5B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5D9B3F3F">
            <w:pPr>
              <w:autoSpaceDE w:val="0"/>
              <w:autoSpaceDN w:val="0"/>
              <w:adjustRightInd w:val="0"/>
              <w:snapToGrid w:val="0"/>
              <w:spacing w:line="400" w:lineRule="atLeas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w:t>
            </w:r>
          </w:p>
        </w:tc>
        <w:tc>
          <w:tcPr>
            <w:tcW w:w="8386" w:type="dxa"/>
          </w:tcPr>
          <w:p w14:paraId="64168EC1">
            <w:pPr>
              <w:autoSpaceDE w:val="0"/>
              <w:autoSpaceDN w:val="0"/>
              <w:adjustRightInd w:val="0"/>
              <w:spacing w:line="400" w:lineRule="atLeast"/>
              <w:textAlignment w:val="bottom"/>
              <w:rPr>
                <w:rFonts w:ascii="宋体" w:hAnsi="宋体" w:cs="宋体"/>
                <w:b/>
                <w:bCs/>
                <w:color w:val="auto"/>
                <w:sz w:val="22"/>
                <w:szCs w:val="22"/>
                <w:highlight w:val="none"/>
              </w:rPr>
            </w:pPr>
            <w:r>
              <w:rPr>
                <w:rFonts w:hint="eastAsia" w:ascii="宋体" w:hAnsi="宋体" w:cs="宋体"/>
                <w:b/>
                <w:bCs/>
                <w:color w:val="auto"/>
                <w:sz w:val="22"/>
                <w:szCs w:val="22"/>
                <w:highlight w:val="none"/>
              </w:rPr>
              <w:t>开标一览表（见附件二）</w:t>
            </w:r>
          </w:p>
        </w:tc>
      </w:tr>
      <w:tr w14:paraId="16C7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3614CCE">
            <w:pPr>
              <w:autoSpaceDE w:val="0"/>
              <w:autoSpaceDN w:val="0"/>
              <w:adjustRightInd w:val="0"/>
              <w:snapToGrid w:val="0"/>
              <w:spacing w:line="400" w:lineRule="atLeas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2.</w:t>
            </w:r>
          </w:p>
        </w:tc>
        <w:tc>
          <w:tcPr>
            <w:tcW w:w="8386" w:type="dxa"/>
          </w:tcPr>
          <w:p w14:paraId="5DF331F4">
            <w:pPr>
              <w:autoSpaceDE w:val="0"/>
              <w:autoSpaceDN w:val="0"/>
              <w:adjustRightInd w:val="0"/>
              <w:spacing w:line="400" w:lineRule="atLeast"/>
              <w:textAlignment w:val="bottom"/>
              <w:rPr>
                <w:rFonts w:ascii="宋体" w:hAnsi="宋体" w:cs="宋体"/>
                <w:b/>
                <w:bCs/>
                <w:color w:val="auto"/>
                <w:sz w:val="22"/>
                <w:szCs w:val="22"/>
                <w:highlight w:val="none"/>
              </w:rPr>
            </w:pPr>
            <w:r>
              <w:rPr>
                <w:rFonts w:hint="eastAsia" w:ascii="宋体" w:hAnsi="宋体" w:cs="宋体"/>
                <w:b/>
                <w:bCs/>
                <w:color w:val="auto"/>
                <w:sz w:val="22"/>
                <w:szCs w:val="22"/>
                <w:highlight w:val="none"/>
              </w:rPr>
              <w:t>投标分项报价表（见附件三）</w:t>
            </w:r>
          </w:p>
        </w:tc>
      </w:tr>
      <w:tr w14:paraId="6786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top"/>
          </w:tcPr>
          <w:p w14:paraId="2438B418">
            <w:pPr>
              <w:numPr>
                <w:ilvl w:val="0"/>
                <w:numId w:val="0"/>
              </w:numPr>
              <w:autoSpaceDE w:val="0"/>
              <w:autoSpaceDN w:val="0"/>
              <w:adjustRightInd w:val="0"/>
              <w:snapToGrid w:val="0"/>
              <w:spacing w:line="400" w:lineRule="atLeast"/>
              <w:ind w:leftChars="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8386" w:type="dxa"/>
            <w:vAlign w:val="center"/>
          </w:tcPr>
          <w:p w14:paraId="75A9A6C2">
            <w:pPr>
              <w:autoSpaceDE w:val="0"/>
              <w:autoSpaceDN w:val="0"/>
              <w:adjustRightInd w:val="0"/>
              <w:snapToGrid w:val="0"/>
              <w:spacing w:line="400" w:lineRule="atLeast"/>
              <w:rPr>
                <w:rFonts w:hint="eastAsia" w:ascii="宋体" w:hAnsi="宋体" w:cs="宋体"/>
                <w:color w:val="auto"/>
                <w:sz w:val="22"/>
                <w:szCs w:val="22"/>
                <w:highlight w:val="none"/>
              </w:rPr>
            </w:pPr>
            <w:r>
              <w:rPr>
                <w:rFonts w:hint="eastAsia" w:ascii="宋体"/>
                <w:color w:val="auto"/>
                <w:sz w:val="22"/>
                <w:highlight w:val="none"/>
              </w:rPr>
              <w:t>落实政府采购政策需满足的资格要求</w:t>
            </w:r>
            <w:r>
              <w:rPr>
                <w:rFonts w:hint="eastAsia" w:ascii="宋体" w:hAnsi="宋体" w:cs="宋体"/>
                <w:color w:val="auto"/>
                <w:sz w:val="22"/>
                <w:szCs w:val="22"/>
                <w:highlight w:val="none"/>
              </w:rPr>
              <w:t>（《中小企业声明函》（附件一（一）、《</w:t>
            </w:r>
            <w:r>
              <w:rPr>
                <w:rFonts w:hint="eastAsia" w:ascii="宋体"/>
                <w:color w:val="auto"/>
                <w:sz w:val="22"/>
                <w:highlight w:val="none"/>
              </w:rPr>
              <w:t>残疾人福利性单位声明函</w:t>
            </w:r>
            <w:r>
              <w:rPr>
                <w:rFonts w:hint="eastAsia" w:ascii="宋体" w:hAnsi="宋体" w:cs="宋体"/>
                <w:color w:val="auto"/>
                <w:sz w:val="22"/>
                <w:szCs w:val="22"/>
                <w:highlight w:val="none"/>
              </w:rPr>
              <w:t>》（附件一（二）、《监狱企业声明函》附件一（三））（如有）</w:t>
            </w:r>
          </w:p>
        </w:tc>
      </w:tr>
    </w:tbl>
    <w:p w14:paraId="68137ACC">
      <w:pPr>
        <w:autoSpaceDE w:val="0"/>
        <w:autoSpaceDN w:val="0"/>
        <w:adjustRightInd w:val="0"/>
        <w:spacing w:line="400" w:lineRule="exact"/>
        <w:ind w:firstLine="440" w:firstLineChars="200"/>
        <w:textAlignment w:val="bottom"/>
        <w:rPr>
          <w:rFonts w:ascii="宋体" w:cs="Arial"/>
          <w:color w:val="auto"/>
          <w:sz w:val="22"/>
          <w:highlight w:val="none"/>
        </w:rPr>
      </w:pPr>
      <w:r>
        <w:rPr>
          <w:rFonts w:ascii="宋体" w:hAnsi="宋体" w:cs="Arial"/>
          <w:color w:val="auto"/>
          <w:sz w:val="22"/>
          <w:highlight w:val="none"/>
        </w:rPr>
        <w:t>3</w:t>
      </w:r>
      <w:r>
        <w:rPr>
          <w:rFonts w:hint="eastAsia" w:ascii="宋体" w:hAnsi="宋体" w:cs="Arial"/>
          <w:color w:val="auto"/>
          <w:sz w:val="22"/>
          <w:highlight w:val="none"/>
        </w:rPr>
        <w:t>、投标内容填写说明</w:t>
      </w:r>
    </w:p>
    <w:p w14:paraId="33E44CD2">
      <w:pPr>
        <w:autoSpaceDE w:val="0"/>
        <w:autoSpaceDN w:val="0"/>
        <w:adjustRightInd w:val="0"/>
        <w:spacing w:line="400" w:lineRule="exact"/>
        <w:ind w:firstLine="440" w:firstLineChars="200"/>
        <w:textAlignment w:val="bottom"/>
        <w:rPr>
          <w:rFonts w:ascii="宋体" w:cs="Arial"/>
          <w:color w:val="auto"/>
          <w:sz w:val="22"/>
          <w:highlight w:val="none"/>
        </w:rPr>
      </w:pPr>
      <w:r>
        <w:rPr>
          <w:rFonts w:ascii="宋体" w:hAnsi="宋体" w:cs="Arial"/>
          <w:color w:val="auto"/>
          <w:sz w:val="22"/>
          <w:highlight w:val="none"/>
        </w:rPr>
        <w:t>3.1</w:t>
      </w:r>
      <w:r>
        <w:rPr>
          <w:rFonts w:hint="eastAsia" w:ascii="宋体" w:hAnsi="宋体" w:cs="Arial"/>
          <w:color w:val="auto"/>
          <w:sz w:val="22"/>
          <w:highlight w:val="none"/>
        </w:rPr>
        <w:t>响应文件格式</w:t>
      </w:r>
    </w:p>
    <w:p w14:paraId="2DCF4008">
      <w:pPr>
        <w:autoSpaceDE w:val="0"/>
        <w:autoSpaceDN w:val="0"/>
        <w:adjustRightInd w:val="0"/>
        <w:spacing w:line="400" w:lineRule="exact"/>
        <w:ind w:firstLine="440" w:firstLineChars="200"/>
        <w:textAlignment w:val="bottom"/>
        <w:rPr>
          <w:rFonts w:ascii="宋体" w:cs="Arial"/>
          <w:color w:val="auto"/>
          <w:sz w:val="22"/>
          <w:szCs w:val="22"/>
          <w:highlight w:val="none"/>
        </w:rPr>
      </w:pPr>
      <w:r>
        <w:rPr>
          <w:rFonts w:hint="eastAsia" w:ascii="宋体" w:hAnsi="宋体" w:cs="Arial"/>
          <w:color w:val="auto"/>
          <w:sz w:val="22"/>
          <w:szCs w:val="22"/>
          <w:highlight w:val="none"/>
        </w:rPr>
        <w:t>供应商应按照第</w:t>
      </w:r>
      <w:r>
        <w:rPr>
          <w:rFonts w:ascii="宋体" w:hAnsi="宋体" w:cs="Arial"/>
          <w:color w:val="auto"/>
          <w:sz w:val="22"/>
          <w:szCs w:val="22"/>
          <w:highlight w:val="none"/>
        </w:rPr>
        <w:t>2</w:t>
      </w:r>
      <w:r>
        <w:rPr>
          <w:rFonts w:hint="eastAsia" w:ascii="宋体" w:hAnsi="宋体" w:cs="Arial"/>
          <w:color w:val="auto"/>
          <w:sz w:val="22"/>
          <w:szCs w:val="22"/>
          <w:highlight w:val="none"/>
        </w:rPr>
        <w:t>条所列出的内容及格式逐一按顺序组成响应文件</w:t>
      </w:r>
    </w:p>
    <w:p w14:paraId="4D84532F">
      <w:pPr>
        <w:autoSpaceDE w:val="0"/>
        <w:autoSpaceDN w:val="0"/>
        <w:adjustRightInd w:val="0"/>
        <w:snapToGrid w:val="0"/>
        <w:spacing w:line="400" w:lineRule="exact"/>
        <w:textAlignment w:val="bottom"/>
        <w:rPr>
          <w:rFonts w:asci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、投标报价</w:t>
      </w:r>
    </w:p>
    <w:p w14:paraId="684FB960">
      <w:pPr>
        <w:autoSpaceDE w:val="0"/>
        <w:autoSpaceDN w:val="0"/>
        <w:adjustRightInd w:val="0"/>
        <w:spacing w:line="400" w:lineRule="exact"/>
        <w:ind w:firstLine="440" w:firstLineChars="200"/>
        <w:textAlignment w:val="bottom"/>
        <w:rPr>
          <w:rFonts w:ascii="宋体"/>
          <w:color w:val="auto"/>
          <w:sz w:val="22"/>
          <w:szCs w:val="22"/>
          <w:highlight w:val="none"/>
        </w:rPr>
      </w:pPr>
      <w:r>
        <w:rPr>
          <w:rFonts w:ascii="宋体" w:hAnsi="宋体"/>
          <w:color w:val="auto"/>
          <w:sz w:val="22"/>
          <w:szCs w:val="22"/>
          <w:highlight w:val="none"/>
        </w:rPr>
        <w:t>4.1</w:t>
      </w:r>
      <w:r>
        <w:rPr>
          <w:rFonts w:hint="eastAsia" w:ascii="宋体" w:hAnsi="宋体"/>
          <w:color w:val="auto"/>
          <w:sz w:val="22"/>
          <w:szCs w:val="22"/>
          <w:highlight w:val="none"/>
        </w:rPr>
        <w:t>供应商应按竞争性磋商文件中《开标一览表》填写报价总价。</w:t>
      </w:r>
    </w:p>
    <w:p w14:paraId="0EED43EE">
      <w:pPr>
        <w:autoSpaceDE w:val="0"/>
        <w:autoSpaceDN w:val="0"/>
        <w:adjustRightInd w:val="0"/>
        <w:snapToGrid w:val="0"/>
        <w:spacing w:line="400" w:lineRule="atLeast"/>
        <w:ind w:firstLine="450"/>
        <w:textAlignment w:val="bottom"/>
        <w:rPr>
          <w:rFonts w:ascii="宋体" w:cs="Arial"/>
          <w:color w:val="auto"/>
          <w:sz w:val="22"/>
          <w:szCs w:val="22"/>
          <w:highlight w:val="none"/>
          <w:u w:val="single"/>
        </w:rPr>
      </w:pPr>
      <w:r>
        <w:rPr>
          <w:rFonts w:ascii="宋体" w:hAnsi="宋体"/>
          <w:color w:val="auto"/>
          <w:sz w:val="22"/>
          <w:szCs w:val="22"/>
          <w:highlight w:val="none"/>
        </w:rPr>
        <w:t>4.2</w:t>
      </w:r>
      <w:r>
        <w:rPr>
          <w:rFonts w:hint="eastAsia" w:ascii="宋体" w:cs="Arial"/>
          <w:color w:val="auto"/>
          <w:sz w:val="22"/>
          <w:szCs w:val="22"/>
          <w:highlight w:val="none"/>
        </w:rPr>
        <w:t>本次招标只允许有一个报价，有选择的报价将不予接受。</w:t>
      </w:r>
      <w:r>
        <w:rPr>
          <w:rFonts w:hint="eastAsia" w:ascii="宋体" w:hAnsi="宋体"/>
          <w:color w:val="auto"/>
          <w:sz w:val="22"/>
          <w:szCs w:val="22"/>
          <w:highlight w:val="none"/>
        </w:rPr>
        <w:t>报价为合同约定的全部费用。供应商应在各自技术和商务占优势的基础上并充分考虑本项目的重要性，提供对采购单位最优惠的报价。</w:t>
      </w:r>
    </w:p>
    <w:p w14:paraId="138453D8">
      <w:pPr>
        <w:autoSpaceDE w:val="0"/>
        <w:autoSpaceDN w:val="0"/>
        <w:adjustRightInd w:val="0"/>
        <w:spacing w:line="400" w:lineRule="exact"/>
        <w:ind w:firstLine="440" w:firstLineChars="200"/>
        <w:textAlignment w:val="bottom"/>
        <w:rPr>
          <w:rFonts w:asci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、采购单位要求分类报价是为了方便评标，但在任何情况下不限制采购单位以其认为最合适的条款签订合同的权利。</w:t>
      </w:r>
    </w:p>
    <w:p w14:paraId="628B10A7">
      <w:pPr>
        <w:autoSpaceDE w:val="0"/>
        <w:autoSpaceDN w:val="0"/>
        <w:adjustRightInd w:val="0"/>
        <w:spacing w:line="400" w:lineRule="exact"/>
        <w:ind w:firstLine="440" w:firstLineChars="200"/>
        <w:textAlignment w:val="bottom"/>
        <w:rPr>
          <w:rFonts w:ascii="宋体"/>
          <w:color w:val="auto"/>
          <w:sz w:val="22"/>
          <w:szCs w:val="22"/>
          <w:highlight w:val="none"/>
        </w:rPr>
      </w:pPr>
      <w:r>
        <w:rPr>
          <w:rFonts w:hint="eastAsia" w:ascii="宋体" w:hAnsi="宋体"/>
          <w:color w:val="auto"/>
          <w:sz w:val="22"/>
          <w:szCs w:val="22"/>
          <w:highlight w:val="none"/>
        </w:rPr>
        <w:t>6、响应文件的有效期</w:t>
      </w:r>
    </w:p>
    <w:p w14:paraId="3772EC2B">
      <w:pPr>
        <w:autoSpaceDE w:val="0"/>
        <w:autoSpaceDN w:val="0"/>
        <w:adjustRightInd w:val="0"/>
        <w:spacing w:line="400" w:lineRule="exact"/>
        <w:ind w:firstLine="440" w:firstLineChars="200"/>
        <w:textAlignment w:val="bottom"/>
        <w:rPr>
          <w:rFonts w:asci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.1</w:t>
      </w:r>
      <w:r>
        <w:rPr>
          <w:rFonts w:hint="eastAsia" w:ascii="宋体" w:hAnsi="宋体"/>
          <w:color w:val="auto"/>
          <w:sz w:val="22"/>
          <w:szCs w:val="22"/>
          <w:highlight w:val="none"/>
        </w:rPr>
        <w:t>自报价截止时间起</w:t>
      </w:r>
      <w:r>
        <w:rPr>
          <w:rFonts w:ascii="宋体" w:hAnsi="宋体"/>
          <w:color w:val="auto"/>
          <w:sz w:val="22"/>
          <w:szCs w:val="22"/>
          <w:highlight w:val="none"/>
        </w:rPr>
        <w:t>90</w:t>
      </w:r>
      <w:r>
        <w:rPr>
          <w:rFonts w:hint="eastAsia" w:ascii="宋体" w:hAnsi="宋体"/>
          <w:color w:val="auto"/>
          <w:sz w:val="22"/>
          <w:szCs w:val="22"/>
          <w:highlight w:val="none"/>
        </w:rPr>
        <w:t>天内，响应文件应保持有效。有效期短于这个规定期限的报价将被拒绝。</w:t>
      </w:r>
    </w:p>
    <w:p w14:paraId="2FE54806">
      <w:pPr>
        <w:autoSpaceDE w:val="0"/>
        <w:autoSpaceDN w:val="0"/>
        <w:adjustRightInd w:val="0"/>
        <w:spacing w:line="400" w:lineRule="exact"/>
        <w:ind w:firstLine="440" w:firstLineChars="200"/>
        <w:textAlignment w:val="bottom"/>
        <w:rPr>
          <w:rFonts w:asci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.2</w:t>
      </w:r>
      <w:r>
        <w:rPr>
          <w:rFonts w:hint="eastAsia" w:ascii="宋体" w:hAnsi="宋体"/>
          <w:color w:val="auto"/>
          <w:sz w:val="22"/>
          <w:szCs w:val="22"/>
          <w:highlight w:val="none"/>
        </w:rPr>
        <w:t>在特殊情况下，采购单位可与供应商协商延长响应文件的有效期，这种要求和答复均应以书面形式进行。</w:t>
      </w:r>
    </w:p>
    <w:p w14:paraId="29BFF4D3">
      <w:pPr>
        <w:autoSpaceDE w:val="0"/>
        <w:autoSpaceDN w:val="0"/>
        <w:adjustRightInd w:val="0"/>
        <w:spacing w:line="400" w:lineRule="exact"/>
        <w:ind w:firstLine="440" w:firstLineChars="200"/>
        <w:textAlignment w:val="bottom"/>
        <w:rPr>
          <w:rFonts w:asci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.3</w:t>
      </w:r>
      <w:r>
        <w:rPr>
          <w:rFonts w:hint="eastAsia" w:ascii="宋体" w:hAnsi="宋体"/>
          <w:color w:val="auto"/>
          <w:sz w:val="22"/>
          <w:szCs w:val="22"/>
          <w:highlight w:val="none"/>
        </w:rPr>
        <w:t>供应商可拒绝接受延期要求。同意延长有效期的供应商不能修改响应文件。</w:t>
      </w:r>
    </w:p>
    <w:p w14:paraId="603BB9F2">
      <w:pPr>
        <w:autoSpaceDE w:val="0"/>
        <w:autoSpaceDN w:val="0"/>
        <w:adjustRightInd w:val="0"/>
        <w:spacing w:line="400" w:lineRule="exact"/>
        <w:textAlignment w:val="bottom"/>
        <w:rPr>
          <w:rFonts w:hAnsi="宋体"/>
          <w:b/>
          <w:bCs/>
          <w:color w:val="auto"/>
          <w:sz w:val="22"/>
          <w:szCs w:val="22"/>
          <w:highlight w:val="none"/>
        </w:rPr>
      </w:pPr>
      <w:bookmarkStart w:id="39" w:name="_Toc493530206"/>
      <w:r>
        <w:rPr>
          <w:rFonts w:hint="eastAsia" w:hAnsi="宋体"/>
          <w:b/>
          <w:bCs/>
          <w:color w:val="auto"/>
          <w:sz w:val="22"/>
          <w:szCs w:val="22"/>
          <w:highlight w:val="none"/>
        </w:rPr>
        <w:t>四、响应文件的密封与递交</w:t>
      </w:r>
      <w:bookmarkEnd w:id="39"/>
    </w:p>
    <w:p w14:paraId="3E2B110B">
      <w:pPr>
        <w:pStyle w:val="496"/>
        <w:adjustRightInd w:val="0"/>
        <w:snapToGrid w:val="0"/>
        <w:spacing w:line="400" w:lineRule="atLeast"/>
        <w:outlineLvl w:val="0"/>
        <w:rPr>
          <w:rFonts w:hAnsi="宋体" w:cs="Arial"/>
          <w:b/>
          <w:bCs/>
          <w:color w:val="auto"/>
          <w:sz w:val="22"/>
          <w:szCs w:val="22"/>
          <w:highlight w:val="none"/>
        </w:rPr>
      </w:pPr>
      <w:bookmarkStart w:id="40" w:name="_Toc132123882"/>
      <w:bookmarkStart w:id="41" w:name="_Toc132122417"/>
      <w:bookmarkStart w:id="42" w:name="_Toc132125152"/>
      <w:bookmarkStart w:id="43" w:name="_Toc132124595"/>
      <w:bookmarkStart w:id="44" w:name="_Toc132125096"/>
      <w:bookmarkStart w:id="45" w:name="_Toc132125038"/>
      <w:bookmarkStart w:id="46" w:name="_Toc132125575"/>
      <w:bookmarkStart w:id="47" w:name="_Toc132122120"/>
      <w:bookmarkStart w:id="48" w:name="_Toc132123635"/>
      <w:bookmarkStart w:id="49" w:name="_Toc132126155"/>
      <w:bookmarkStart w:id="50" w:name="_Toc132125984"/>
      <w:bookmarkStart w:id="51" w:name="_Toc493530207"/>
      <w:bookmarkStart w:id="52" w:name="_Toc132655777"/>
      <w:bookmarkStart w:id="53" w:name="_Toc132123839"/>
      <w:bookmarkStart w:id="54" w:name="_Toc132123440"/>
      <w:bookmarkStart w:id="55" w:name="_Toc132123548"/>
      <w:r>
        <w:rPr>
          <w:rFonts w:hint="eastAsia" w:hAnsi="宋体" w:cs="Arial"/>
          <w:b/>
          <w:bCs/>
          <w:color w:val="auto"/>
          <w:sz w:val="22"/>
          <w:szCs w:val="22"/>
          <w:highlight w:val="none"/>
        </w:rPr>
        <w:t>投标文件的递交</w:t>
      </w:r>
    </w:p>
    <w:p w14:paraId="541AA0F4">
      <w:pPr>
        <w:adjustRightInd w:val="0"/>
        <w:snapToGrid w:val="0"/>
        <w:spacing w:line="380" w:lineRule="atLeas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1、投标文件的密封及标记</w:t>
      </w:r>
    </w:p>
    <w:p w14:paraId="63C9762D">
      <w:pPr>
        <w:adjustRightInd w:val="0"/>
        <w:snapToGrid w:val="0"/>
        <w:spacing w:line="380" w:lineRule="atLeast"/>
        <w:rPr>
          <w:rFonts w:ascii="宋体" w:hAnsi="宋体" w:cs="Arial"/>
          <w:color w:val="auto"/>
          <w:sz w:val="22"/>
          <w:szCs w:val="22"/>
          <w:highlight w:val="none"/>
        </w:rPr>
      </w:pPr>
      <w:r>
        <w:rPr>
          <w:rFonts w:hint="eastAsia" w:ascii="宋体" w:hAnsi="宋体" w:cs="Arial"/>
          <w:color w:val="auto"/>
          <w:sz w:val="22"/>
          <w:szCs w:val="22"/>
          <w:highlight w:val="none"/>
        </w:rPr>
        <w:t xml:space="preserve">    1.1投标文件应按以下方法装袋密封</w:t>
      </w:r>
    </w:p>
    <w:p w14:paraId="372B04A4">
      <w:pPr>
        <w:pStyle w:val="496"/>
        <w:adjustRightInd w:val="0"/>
        <w:snapToGrid w:val="0"/>
        <w:spacing w:line="400" w:lineRule="atLeast"/>
        <w:ind w:firstLine="442" w:firstLineChars="200"/>
        <w:rPr>
          <w:rFonts w:hAnsi="宋体" w:cs="Arial"/>
          <w:color w:val="auto"/>
          <w:sz w:val="22"/>
          <w:szCs w:val="22"/>
          <w:highlight w:val="none"/>
        </w:rPr>
      </w:pPr>
      <w:r>
        <w:rPr>
          <w:rFonts w:hint="eastAsia" w:hAnsi="宋体"/>
          <w:b/>
          <w:bCs/>
          <w:color w:val="auto"/>
          <w:sz w:val="22"/>
          <w:szCs w:val="22"/>
          <w:highlight w:val="none"/>
        </w:rPr>
        <w:t>▲</w:t>
      </w:r>
      <w:r>
        <w:rPr>
          <w:rFonts w:hint="eastAsia" w:hAnsi="宋体" w:cs="Arial"/>
          <w:b/>
          <w:bCs/>
          <w:color w:val="auto"/>
          <w:sz w:val="22"/>
          <w:szCs w:val="22"/>
          <w:highlight w:val="none"/>
        </w:rPr>
        <w:t>投标文件商务报价部分和技术资信部分须分别装订成册，且分别密封。所有投标文件资料按顺序装订成册，并注明正、副本字样后装入密封袋内。注明需盖公章及签字（签章）处，应有供应商公章及投标授权代表签字（签章）。封皮上写明</w:t>
      </w:r>
      <w:r>
        <w:rPr>
          <w:rFonts w:hint="eastAsia" w:hAnsi="宋体"/>
          <w:b/>
          <w:bCs/>
          <w:color w:val="auto"/>
          <w:sz w:val="22"/>
          <w:szCs w:val="22"/>
          <w:highlight w:val="none"/>
        </w:rPr>
        <w:t>采购人名称，招标编号、招标项目名称、供应商名称</w:t>
      </w:r>
      <w:r>
        <w:rPr>
          <w:rFonts w:hint="eastAsia" w:hAnsi="宋体" w:cs="Arial"/>
          <w:b/>
          <w:bCs/>
          <w:color w:val="auto"/>
          <w:sz w:val="22"/>
          <w:szCs w:val="22"/>
          <w:highlight w:val="none"/>
        </w:rPr>
        <w:t>。并分别注明“商务报价部分投标文件”、“技术资信部分投标文件”、“开标时启封”字样。</w:t>
      </w:r>
    </w:p>
    <w:p w14:paraId="64595897">
      <w:pPr>
        <w:adjustRightInd w:val="0"/>
        <w:snapToGrid w:val="0"/>
        <w:spacing w:line="380" w:lineRule="atLeast"/>
        <w:rPr>
          <w:rFonts w:ascii="宋体" w:hAnsi="宋体" w:cs="Arial"/>
          <w:color w:val="auto"/>
          <w:sz w:val="22"/>
          <w:szCs w:val="22"/>
          <w:highlight w:val="none"/>
        </w:rPr>
      </w:pPr>
      <w:r>
        <w:rPr>
          <w:rFonts w:hint="eastAsia" w:ascii="宋体" w:hAnsi="宋体" w:cs="Arial"/>
          <w:color w:val="auto"/>
          <w:sz w:val="22"/>
          <w:szCs w:val="22"/>
          <w:highlight w:val="none"/>
        </w:rPr>
        <w:t xml:space="preserve">    1.2如果供应商未按上述要求密封及加写标记，导致投标文件被拒绝接收的责任自负。</w:t>
      </w:r>
    </w:p>
    <w:p w14:paraId="794ADEE0">
      <w:pPr>
        <w:tabs>
          <w:tab w:val="left" w:pos="0"/>
        </w:tabs>
        <w:adjustRightInd w:val="0"/>
        <w:snapToGrid w:val="0"/>
        <w:spacing w:line="380" w:lineRule="atLeast"/>
        <w:ind w:firstLine="418" w:firstLineChars="190"/>
        <w:rPr>
          <w:rFonts w:ascii="宋体" w:hAnsi="宋体" w:cs="Arial" w:eastAsiaTheme="minorEastAsia"/>
          <w:color w:val="auto"/>
          <w:sz w:val="22"/>
          <w:szCs w:val="22"/>
          <w:highlight w:val="none"/>
        </w:rPr>
      </w:pPr>
      <w:r>
        <w:rPr>
          <w:rFonts w:hint="eastAsia" w:ascii="宋体" w:hAnsi="宋体" w:cs="Arial"/>
          <w:color w:val="auto"/>
          <w:sz w:val="22"/>
          <w:szCs w:val="22"/>
          <w:highlight w:val="none"/>
        </w:rPr>
        <w:t>1.3投标文件份数：正本一份，副本四份。</w:t>
      </w:r>
    </w:p>
    <w:p w14:paraId="22418065">
      <w:pPr>
        <w:adjustRightInd w:val="0"/>
        <w:snapToGrid w:val="0"/>
        <w:spacing w:line="380" w:lineRule="atLeast"/>
        <w:rPr>
          <w:rFonts w:ascii="宋体" w:hAnsi="宋体" w:cs="Arial"/>
          <w:color w:val="auto"/>
          <w:sz w:val="22"/>
          <w:szCs w:val="22"/>
          <w:highlight w:val="none"/>
        </w:rPr>
      </w:pPr>
      <w:r>
        <w:rPr>
          <w:rFonts w:hint="eastAsia" w:ascii="宋体" w:hAnsi="宋体" w:cs="Arial"/>
          <w:color w:val="auto"/>
          <w:sz w:val="22"/>
          <w:szCs w:val="22"/>
          <w:highlight w:val="none"/>
        </w:rPr>
        <w:t>2、投标截止时间</w:t>
      </w:r>
    </w:p>
    <w:p w14:paraId="12FB6DC5">
      <w:pPr>
        <w:adjustRightInd w:val="0"/>
        <w:snapToGrid w:val="0"/>
        <w:spacing w:line="380" w:lineRule="atLeast"/>
        <w:rPr>
          <w:rFonts w:ascii="宋体" w:hAnsi="宋体" w:cs="Arial"/>
          <w:color w:val="auto"/>
          <w:sz w:val="22"/>
          <w:szCs w:val="22"/>
          <w:highlight w:val="none"/>
        </w:rPr>
      </w:pPr>
      <w:r>
        <w:rPr>
          <w:rFonts w:hint="eastAsia" w:ascii="宋体" w:hAnsi="宋体" w:cs="Arial"/>
          <w:color w:val="auto"/>
          <w:sz w:val="22"/>
          <w:szCs w:val="22"/>
          <w:highlight w:val="none"/>
        </w:rPr>
        <w:t xml:space="preserve">    2.1投标文件必须在投标文件递交截止时间前递交至指定的投标地点。</w:t>
      </w:r>
    </w:p>
    <w:p w14:paraId="4C799FAE">
      <w:pPr>
        <w:adjustRightInd w:val="0"/>
        <w:snapToGrid w:val="0"/>
        <w:spacing w:line="380" w:lineRule="atLeas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2.2采购机构如因故推迟投标截止时间，应在投标截止前以更正公告形式通知所有供应商。在这种情况下，供应商的权利和义务将受到新的截止时间的约束。</w:t>
      </w:r>
    </w:p>
    <w:p w14:paraId="780DDB54">
      <w:pPr>
        <w:adjustRightInd w:val="0"/>
        <w:snapToGrid w:val="0"/>
        <w:spacing w:line="380" w:lineRule="atLeas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3、投标文件的修改和撤回</w:t>
      </w:r>
    </w:p>
    <w:p w14:paraId="3ADFF2AC">
      <w:pPr>
        <w:adjustRightInd w:val="0"/>
        <w:snapToGrid w:val="0"/>
        <w:spacing w:line="380" w:lineRule="atLeas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3.1供应商</w:t>
      </w:r>
      <w:r>
        <w:rPr>
          <w:rFonts w:ascii="宋体" w:hAnsi="宋体" w:cs="Arial"/>
          <w:color w:val="auto"/>
          <w:sz w:val="22"/>
          <w:szCs w:val="22"/>
          <w:highlight w:val="none"/>
        </w:rPr>
        <w:t>在投标截止时间前，可以对所递交的投标文件进行补充、修改或者撤回，并书面通知采购人或者采购代理机构。补充、修改的内容应当按照招标文件要求签署、盖章、密封后，作为投标文件的组成部分</w:t>
      </w:r>
    </w:p>
    <w:p w14:paraId="61B3452B">
      <w:pPr>
        <w:adjustRightInd w:val="0"/>
        <w:snapToGrid w:val="0"/>
        <w:spacing w:line="380" w:lineRule="atLeast"/>
        <w:ind w:firstLine="431" w:firstLineChars="196"/>
        <w:rPr>
          <w:rFonts w:ascii="宋体" w:hAnsi="宋体"/>
          <w:color w:val="auto"/>
          <w:sz w:val="22"/>
          <w:szCs w:val="22"/>
          <w:highlight w:val="none"/>
        </w:rPr>
      </w:pPr>
      <w:r>
        <w:rPr>
          <w:rFonts w:hint="eastAsia" w:ascii="宋体" w:hAnsi="宋体"/>
          <w:color w:val="auto"/>
          <w:sz w:val="22"/>
          <w:szCs w:val="22"/>
          <w:highlight w:val="none"/>
        </w:rPr>
        <w:t>4、投标文件的递交</w:t>
      </w:r>
    </w:p>
    <w:p w14:paraId="261E256E">
      <w:pPr>
        <w:adjustRightInd w:val="0"/>
        <w:snapToGrid w:val="0"/>
        <w:spacing w:line="380" w:lineRule="atLeast"/>
        <w:ind w:firstLine="442" w:firstLineChars="200"/>
        <w:rPr>
          <w:rFonts w:ascii="宋体" w:hAnsi="宋体"/>
          <w:b/>
          <w:bCs/>
          <w:color w:val="auto"/>
          <w:sz w:val="22"/>
          <w:szCs w:val="22"/>
          <w:highlight w:val="none"/>
        </w:rPr>
      </w:pPr>
      <w:r>
        <w:rPr>
          <w:rFonts w:hint="eastAsia" w:ascii="宋体" w:hAnsi="宋体"/>
          <w:b/>
          <w:bCs/>
          <w:color w:val="auto"/>
          <w:sz w:val="22"/>
          <w:szCs w:val="22"/>
          <w:highlight w:val="none"/>
        </w:rPr>
        <w:t>递交投标文件时，需满足以下要求，否则该投标文件予以拒绝：</w:t>
      </w:r>
    </w:p>
    <w:p w14:paraId="2914114C">
      <w:pPr>
        <w:adjustRightInd w:val="0"/>
        <w:spacing w:line="38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4.1在投标截止时间之前递交。</w:t>
      </w:r>
    </w:p>
    <w:p w14:paraId="429F7BFF">
      <w:pPr>
        <w:adjustRightInd w:val="0"/>
        <w:spacing w:line="38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4.2包装与密封符合招标文件要求。</w:t>
      </w:r>
    </w:p>
    <w:p w14:paraId="2D3E2C0B">
      <w:pPr>
        <w:adjustRightInd w:val="0"/>
        <w:spacing w:line="38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w:t>
      </w:r>
      <w:r>
        <w:rPr>
          <w:rFonts w:ascii="宋体" w:hAnsi="宋体"/>
          <w:color w:val="auto"/>
          <w:sz w:val="22"/>
          <w:szCs w:val="22"/>
          <w:highlight w:val="none"/>
        </w:rPr>
        <w:t>.</w:t>
      </w:r>
      <w:r>
        <w:rPr>
          <w:rFonts w:hint="eastAsia" w:ascii="宋体" w:hAnsi="宋体"/>
          <w:color w:val="auto"/>
          <w:sz w:val="22"/>
          <w:szCs w:val="22"/>
          <w:highlight w:val="none"/>
        </w:rPr>
        <w:t>3</w:t>
      </w:r>
      <w:r>
        <w:rPr>
          <w:rFonts w:ascii="宋体" w:hAnsi="宋体"/>
          <w:color w:val="auto"/>
          <w:sz w:val="22"/>
          <w:szCs w:val="22"/>
          <w:highlight w:val="none"/>
        </w:rPr>
        <w:t>投标文件递交到指定的投标地点。</w:t>
      </w:r>
    </w:p>
    <w:p w14:paraId="72446D0B">
      <w:pPr>
        <w:pStyle w:val="48"/>
        <w:adjustRightInd w:val="0"/>
        <w:snapToGrid w:val="0"/>
        <w:spacing w:line="400" w:lineRule="exact"/>
        <w:outlineLvl w:val="0"/>
        <w:rPr>
          <w:rFonts w:hAnsi="宋体"/>
          <w:b/>
          <w:color w:val="auto"/>
          <w:sz w:val="22"/>
          <w:szCs w:val="22"/>
          <w:highlight w:val="none"/>
        </w:rPr>
      </w:pPr>
      <w:r>
        <w:rPr>
          <w:rFonts w:hint="eastAsia" w:hAnsi="宋体"/>
          <w:b/>
          <w:color w:val="auto"/>
          <w:sz w:val="22"/>
          <w:szCs w:val="22"/>
          <w:highlight w:val="none"/>
        </w:rPr>
        <w:t>五、开标和评标</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2943411C">
      <w:pPr>
        <w:adjustRightInd w:val="0"/>
        <w:snapToGrid w:val="0"/>
        <w:spacing w:line="380" w:lineRule="atLeast"/>
        <w:ind w:firstLine="433" w:firstLineChars="197"/>
        <w:rPr>
          <w:rFonts w:ascii="宋体" w:hAnsi="宋体"/>
          <w:color w:val="auto"/>
          <w:sz w:val="22"/>
          <w:szCs w:val="22"/>
          <w:highlight w:val="none"/>
        </w:rPr>
      </w:pPr>
      <w:r>
        <w:rPr>
          <w:rFonts w:hint="eastAsia" w:ascii="宋体" w:hAnsi="宋体"/>
          <w:color w:val="auto"/>
          <w:sz w:val="22"/>
          <w:szCs w:val="22"/>
          <w:highlight w:val="none"/>
        </w:rPr>
        <w:t>1、开标</w:t>
      </w:r>
    </w:p>
    <w:p w14:paraId="606DC3EF">
      <w:pPr>
        <w:adjustRightInd w:val="0"/>
        <w:snapToGrid w:val="0"/>
        <w:spacing w:line="380" w:lineRule="atLeast"/>
        <w:ind w:firstLine="433" w:firstLineChars="197"/>
        <w:rPr>
          <w:rFonts w:ascii="宋体" w:hAnsi="宋体"/>
          <w:color w:val="auto"/>
          <w:sz w:val="22"/>
          <w:szCs w:val="22"/>
          <w:highlight w:val="none"/>
        </w:rPr>
      </w:pPr>
      <w:r>
        <w:rPr>
          <w:rFonts w:hint="eastAsia" w:ascii="宋体" w:hAnsi="宋体"/>
          <w:color w:val="auto"/>
          <w:sz w:val="22"/>
          <w:szCs w:val="22"/>
          <w:highlight w:val="none"/>
        </w:rPr>
        <w:t>采购代理机构按招标文件规定的时间、地点截标、开标。</w:t>
      </w:r>
    </w:p>
    <w:p w14:paraId="11AD6CE3">
      <w:pPr>
        <w:snapToGrid w:val="0"/>
        <w:spacing w:line="400" w:lineRule="exact"/>
        <w:ind w:firstLine="440"/>
        <w:rPr>
          <w:rFonts w:ascii="宋体" w:hAnsi="宋体"/>
          <w:color w:val="auto"/>
          <w:sz w:val="22"/>
          <w:szCs w:val="22"/>
          <w:highlight w:val="none"/>
        </w:rPr>
      </w:pPr>
      <w:r>
        <w:rPr>
          <w:rFonts w:ascii="宋体" w:hAnsi="宋体"/>
          <w:color w:val="auto"/>
          <w:sz w:val="22"/>
          <w:szCs w:val="22"/>
          <w:highlight w:val="none"/>
        </w:rPr>
        <w:t xml:space="preserve">1）首先当众开启供应商全部响应文件。 </w:t>
      </w:r>
    </w:p>
    <w:p w14:paraId="6EEAD2FC">
      <w:pPr>
        <w:snapToGrid w:val="0"/>
        <w:spacing w:line="400" w:lineRule="exact"/>
        <w:ind w:firstLine="440"/>
        <w:rPr>
          <w:rFonts w:ascii="宋体" w:hAnsi="宋体"/>
          <w:b/>
          <w:bCs/>
          <w:color w:val="auto"/>
          <w:sz w:val="22"/>
          <w:szCs w:val="22"/>
          <w:highlight w:val="none"/>
        </w:rPr>
      </w:pPr>
      <w:r>
        <w:rPr>
          <w:rFonts w:ascii="宋体" w:hAnsi="宋体"/>
          <w:b/>
          <w:bCs/>
          <w:color w:val="auto"/>
          <w:sz w:val="22"/>
          <w:szCs w:val="22"/>
          <w:highlight w:val="none"/>
        </w:rPr>
        <w:t>▲按竞争性磋商文件规定的开标时间，开启其响应文件后再进行资格审查，但对于其响应文件的启封，采购人及采购机构不承担任何责任。</w:t>
      </w:r>
    </w:p>
    <w:p w14:paraId="6864B865">
      <w:pPr>
        <w:snapToGrid w:val="0"/>
        <w:spacing w:line="400" w:lineRule="exact"/>
        <w:ind w:firstLine="440"/>
        <w:rPr>
          <w:rFonts w:ascii="宋体" w:hAnsi="宋体"/>
          <w:color w:val="auto"/>
          <w:sz w:val="22"/>
          <w:szCs w:val="22"/>
          <w:highlight w:val="none"/>
        </w:rPr>
      </w:pPr>
      <w:r>
        <w:rPr>
          <w:rFonts w:ascii="宋体" w:hAnsi="宋体"/>
          <w:color w:val="auto"/>
          <w:sz w:val="22"/>
          <w:szCs w:val="22"/>
          <w:highlight w:val="none"/>
        </w:rPr>
        <w:t>通过资格性审查的供应商，进入后续评标程序。不通过的，</w:t>
      </w:r>
      <w:r>
        <w:rPr>
          <w:rFonts w:hint="eastAsia" w:ascii="宋体" w:hAnsi="宋体"/>
          <w:color w:val="auto"/>
          <w:sz w:val="22"/>
          <w:szCs w:val="22"/>
          <w:highlight w:val="none"/>
        </w:rPr>
        <w:t>不</w:t>
      </w:r>
      <w:r>
        <w:rPr>
          <w:rFonts w:ascii="宋体" w:hAnsi="宋体"/>
          <w:color w:val="auto"/>
          <w:sz w:val="22"/>
          <w:szCs w:val="22"/>
          <w:highlight w:val="none"/>
        </w:rPr>
        <w:t>拆封的相关响应文件。</w:t>
      </w:r>
    </w:p>
    <w:p w14:paraId="39E5CB08">
      <w:pPr>
        <w:snapToGrid w:val="0"/>
        <w:spacing w:line="400" w:lineRule="exact"/>
        <w:ind w:firstLine="440"/>
        <w:rPr>
          <w:rFonts w:ascii="宋体" w:hAnsi="宋体"/>
          <w:color w:val="auto"/>
          <w:sz w:val="22"/>
          <w:szCs w:val="22"/>
          <w:highlight w:val="none"/>
        </w:rPr>
      </w:pPr>
      <w:r>
        <w:rPr>
          <w:rFonts w:ascii="宋体" w:hAnsi="宋体"/>
          <w:color w:val="auto"/>
          <w:sz w:val="22"/>
          <w:szCs w:val="22"/>
          <w:highlight w:val="none"/>
        </w:rPr>
        <w:t>2）由竞争性磋商小组对供应商资信及技术进行评审。评审通过的供应商，进入最终报价程序。</w:t>
      </w:r>
    </w:p>
    <w:p w14:paraId="6A6793DA">
      <w:pPr>
        <w:adjustRightInd w:val="0"/>
        <w:snapToGrid w:val="0"/>
        <w:spacing w:line="46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3</w:t>
      </w:r>
      <w:r>
        <w:rPr>
          <w:rFonts w:ascii="宋体" w:hAnsi="宋体"/>
          <w:color w:val="auto"/>
          <w:kern w:val="0"/>
          <w:sz w:val="22"/>
          <w:szCs w:val="22"/>
          <w:highlight w:val="none"/>
        </w:rPr>
        <w:t>）开标时，</w:t>
      </w:r>
      <w:r>
        <w:rPr>
          <w:rFonts w:hint="eastAsia" w:ascii="宋体" w:hAnsi="宋体"/>
          <w:color w:val="auto"/>
          <w:kern w:val="0"/>
          <w:sz w:val="22"/>
          <w:szCs w:val="22"/>
          <w:highlight w:val="none"/>
        </w:rPr>
        <w:t>投标文件报价出现前后不一致的，按照下列规定修正：</w:t>
      </w:r>
    </w:p>
    <w:p w14:paraId="30D1194E">
      <w:pPr>
        <w:adjustRightInd w:val="0"/>
        <w:snapToGrid w:val="0"/>
        <w:spacing w:line="460" w:lineRule="atLeast"/>
        <w:ind w:firstLine="330" w:firstLineChars="150"/>
        <w:rPr>
          <w:rFonts w:ascii="宋体" w:hAnsi="宋体"/>
          <w:color w:val="auto"/>
          <w:kern w:val="0"/>
          <w:sz w:val="22"/>
          <w:szCs w:val="22"/>
          <w:highlight w:val="none"/>
        </w:rPr>
      </w:pPr>
      <w:r>
        <w:rPr>
          <w:rFonts w:hint="eastAsia" w:ascii="宋体" w:hAnsi="宋体"/>
          <w:color w:val="auto"/>
          <w:kern w:val="0"/>
          <w:sz w:val="22"/>
          <w:szCs w:val="22"/>
          <w:highlight w:val="none"/>
        </w:rPr>
        <w:t>（一）投标文件中开标一览表内容与投标文件中相应内容不一致的，以开标一览表为准；</w:t>
      </w:r>
    </w:p>
    <w:p w14:paraId="6E8ED60D">
      <w:pPr>
        <w:adjustRightInd w:val="0"/>
        <w:snapToGrid w:val="0"/>
        <w:spacing w:line="460" w:lineRule="atLeast"/>
        <w:ind w:firstLine="330" w:firstLineChars="150"/>
        <w:rPr>
          <w:rFonts w:ascii="宋体" w:hAnsi="宋体"/>
          <w:color w:val="auto"/>
          <w:kern w:val="0"/>
          <w:sz w:val="22"/>
          <w:szCs w:val="22"/>
          <w:highlight w:val="none"/>
        </w:rPr>
      </w:pPr>
      <w:r>
        <w:rPr>
          <w:rFonts w:hint="eastAsia" w:ascii="宋体" w:hAnsi="宋体"/>
          <w:color w:val="auto"/>
          <w:kern w:val="0"/>
          <w:sz w:val="22"/>
          <w:szCs w:val="22"/>
          <w:highlight w:val="none"/>
        </w:rPr>
        <w:t>（二）大写金额和小写金额不一致的，以大写金额为准；</w:t>
      </w:r>
    </w:p>
    <w:p w14:paraId="59860205">
      <w:pPr>
        <w:adjustRightInd w:val="0"/>
        <w:snapToGrid w:val="0"/>
        <w:spacing w:line="460" w:lineRule="atLeast"/>
        <w:ind w:firstLine="330" w:firstLineChars="150"/>
        <w:rPr>
          <w:rFonts w:ascii="宋体" w:hAnsi="宋体"/>
          <w:color w:val="auto"/>
          <w:kern w:val="0"/>
          <w:sz w:val="22"/>
          <w:szCs w:val="22"/>
          <w:highlight w:val="none"/>
        </w:rPr>
      </w:pPr>
      <w:r>
        <w:rPr>
          <w:rFonts w:hint="eastAsia" w:ascii="宋体" w:hAnsi="宋体"/>
          <w:color w:val="auto"/>
          <w:kern w:val="0"/>
          <w:sz w:val="22"/>
          <w:szCs w:val="22"/>
          <w:highlight w:val="none"/>
        </w:rPr>
        <w:t>（三）单价金额小数点或者百分比有明显错位的，以开标一览表的总价为准，并修改单价；</w:t>
      </w:r>
    </w:p>
    <w:p w14:paraId="274A6009">
      <w:pPr>
        <w:adjustRightInd w:val="0"/>
        <w:snapToGrid w:val="0"/>
        <w:spacing w:line="460" w:lineRule="atLeast"/>
        <w:ind w:firstLine="330" w:firstLineChars="150"/>
        <w:rPr>
          <w:rFonts w:ascii="宋体" w:hAnsi="宋体"/>
          <w:color w:val="auto"/>
          <w:kern w:val="0"/>
          <w:sz w:val="22"/>
          <w:szCs w:val="22"/>
          <w:highlight w:val="none"/>
        </w:rPr>
      </w:pPr>
      <w:r>
        <w:rPr>
          <w:rFonts w:hint="eastAsia" w:ascii="宋体" w:hAnsi="宋体"/>
          <w:color w:val="auto"/>
          <w:kern w:val="0"/>
          <w:sz w:val="22"/>
          <w:szCs w:val="22"/>
          <w:highlight w:val="none"/>
        </w:rPr>
        <w:t>（四）总价金额与按单价汇总金额不一致的，以单价金额计算结果为准。</w:t>
      </w:r>
    </w:p>
    <w:p w14:paraId="5D002474">
      <w:pPr>
        <w:adjustRightInd w:val="0"/>
        <w:snapToGrid w:val="0"/>
        <w:spacing w:line="46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同时出现两种以上不一致的，按照前款规定的顺序修正。修正后的报价经投标供应商确认后产生约束力，投标供应商不确认的，其投标无效。</w:t>
      </w:r>
    </w:p>
    <w:p w14:paraId="7BF84B4B">
      <w:pPr>
        <w:pStyle w:val="48"/>
        <w:adjustRightInd w:val="0"/>
        <w:spacing w:line="400" w:lineRule="exact"/>
        <w:ind w:firstLine="440" w:firstLineChars="200"/>
        <w:rPr>
          <w:rFonts w:hAnsi="宋体"/>
          <w:b/>
          <w:bCs/>
          <w:color w:val="auto"/>
          <w:sz w:val="22"/>
          <w:szCs w:val="22"/>
          <w:highlight w:val="none"/>
        </w:rPr>
      </w:pPr>
      <w:r>
        <w:rPr>
          <w:rFonts w:hint="eastAsia" w:hAnsi="宋体"/>
          <w:color w:val="auto"/>
          <w:sz w:val="22"/>
          <w:szCs w:val="22"/>
          <w:highlight w:val="none"/>
        </w:rPr>
        <w:t>2、评标</w:t>
      </w:r>
    </w:p>
    <w:p w14:paraId="4C6FE43C">
      <w:pPr>
        <w:pStyle w:val="48"/>
        <w:adjustRightInd w:val="0"/>
        <w:spacing w:line="400" w:lineRule="exact"/>
        <w:ind w:firstLine="440" w:firstLineChars="200"/>
        <w:rPr>
          <w:rFonts w:hAnsi="宋体"/>
          <w:b/>
          <w:bCs/>
          <w:color w:val="auto"/>
          <w:sz w:val="22"/>
          <w:szCs w:val="22"/>
          <w:highlight w:val="none"/>
        </w:rPr>
      </w:pPr>
      <w:r>
        <w:rPr>
          <w:rFonts w:hint="eastAsia" w:hAnsi="宋体"/>
          <w:color w:val="auto"/>
          <w:sz w:val="22"/>
          <w:szCs w:val="22"/>
          <w:highlight w:val="none"/>
        </w:rPr>
        <w:t>2.1 评标由采购人依法组建的竞争性磋商小组负责，并独立履行下列职责：</w:t>
      </w:r>
    </w:p>
    <w:p w14:paraId="5E3E4A45">
      <w:pPr>
        <w:spacing w:line="400" w:lineRule="exact"/>
        <w:ind w:firstLine="431" w:firstLineChars="196"/>
        <w:rPr>
          <w:rFonts w:ascii="宋体" w:hAnsi="宋体" w:cs="宋体"/>
          <w:color w:val="auto"/>
          <w:sz w:val="22"/>
          <w:szCs w:val="22"/>
          <w:highlight w:val="none"/>
        </w:rPr>
      </w:pPr>
      <w:bookmarkStart w:id="56" w:name="_Toc2500_WPSOffice_Level3"/>
      <w:r>
        <w:rPr>
          <w:rFonts w:hint="eastAsia" w:ascii="宋体" w:hAnsi="宋体" w:cs="宋体"/>
          <w:color w:val="auto"/>
          <w:sz w:val="22"/>
          <w:szCs w:val="22"/>
          <w:highlight w:val="none"/>
        </w:rPr>
        <w:t>1）审查投标文件是否符合竞争性磋商文件要求，并作出评价；</w:t>
      </w:r>
      <w:bookmarkEnd w:id="56"/>
    </w:p>
    <w:p w14:paraId="178135AB">
      <w:pPr>
        <w:spacing w:line="400" w:lineRule="exact"/>
        <w:ind w:firstLine="440" w:firstLineChars="200"/>
        <w:rPr>
          <w:rFonts w:ascii="宋体" w:hAnsi="宋体" w:cs="宋体"/>
          <w:color w:val="auto"/>
          <w:sz w:val="22"/>
          <w:szCs w:val="22"/>
          <w:highlight w:val="none"/>
        </w:rPr>
      </w:pPr>
      <w:bookmarkStart w:id="57" w:name="_Toc20806_WPSOffice_Level3"/>
      <w:r>
        <w:rPr>
          <w:rFonts w:hint="eastAsia" w:ascii="宋体" w:hAnsi="宋体" w:cs="宋体"/>
          <w:color w:val="auto"/>
          <w:sz w:val="22"/>
          <w:szCs w:val="22"/>
          <w:highlight w:val="none"/>
        </w:rPr>
        <w:t>2）要求供应商对投标文件有关事项作出解释或者澄清；</w:t>
      </w:r>
      <w:bookmarkEnd w:id="57"/>
    </w:p>
    <w:p w14:paraId="545E3678">
      <w:pPr>
        <w:spacing w:line="400" w:lineRule="exact"/>
        <w:ind w:firstLine="440" w:firstLineChars="200"/>
        <w:rPr>
          <w:rFonts w:ascii="宋体" w:hAnsi="宋体" w:cs="宋体"/>
          <w:color w:val="auto"/>
          <w:sz w:val="22"/>
          <w:szCs w:val="22"/>
          <w:highlight w:val="none"/>
        </w:rPr>
      </w:pPr>
      <w:bookmarkStart w:id="58" w:name="_Toc12689_WPSOffice_Level3"/>
      <w:r>
        <w:rPr>
          <w:rFonts w:hint="eastAsia" w:ascii="宋体" w:hAnsi="宋体" w:cs="宋体"/>
          <w:color w:val="auto"/>
          <w:sz w:val="22"/>
          <w:szCs w:val="22"/>
          <w:highlight w:val="none"/>
        </w:rPr>
        <w:t>3）按照竞争性磋商文件确定的评标办法直接确定中标（成交）供应商；</w:t>
      </w:r>
      <w:bookmarkEnd w:id="58"/>
    </w:p>
    <w:p w14:paraId="56CF3E79">
      <w:pPr>
        <w:pStyle w:val="48"/>
        <w:adjustRightInd w:val="0"/>
        <w:spacing w:line="400" w:lineRule="exact"/>
        <w:ind w:firstLine="431" w:firstLineChars="196"/>
        <w:rPr>
          <w:rFonts w:hAnsi="宋体"/>
          <w:b/>
          <w:bCs/>
          <w:color w:val="auto"/>
          <w:sz w:val="22"/>
          <w:szCs w:val="22"/>
          <w:highlight w:val="none"/>
        </w:rPr>
      </w:pPr>
      <w:bookmarkStart w:id="59" w:name="_Toc20017_WPSOffice_Level3"/>
      <w:r>
        <w:rPr>
          <w:rFonts w:hint="eastAsia" w:hAnsi="宋体"/>
          <w:color w:val="auto"/>
          <w:sz w:val="22"/>
          <w:szCs w:val="22"/>
          <w:highlight w:val="none"/>
        </w:rPr>
        <w:t>4）向采购人或者有关部门报告非法干预评标工作的行为。</w:t>
      </w:r>
      <w:bookmarkEnd w:id="59"/>
    </w:p>
    <w:p w14:paraId="739B3981">
      <w:pPr>
        <w:spacing w:line="400" w:lineRule="exact"/>
        <w:ind w:firstLine="431" w:firstLineChars="196"/>
        <w:rPr>
          <w:rFonts w:ascii="宋体" w:hAnsi="宋体" w:cs="宋体"/>
          <w:color w:val="auto"/>
          <w:sz w:val="22"/>
          <w:szCs w:val="22"/>
          <w:highlight w:val="none"/>
        </w:rPr>
      </w:pPr>
      <w:r>
        <w:rPr>
          <w:rFonts w:hint="eastAsia" w:ascii="宋体" w:hAnsi="宋体" w:cs="宋体"/>
          <w:color w:val="auto"/>
          <w:sz w:val="22"/>
          <w:szCs w:val="22"/>
          <w:highlight w:val="none"/>
        </w:rPr>
        <w:t>2.2 评标应当遵循下列工作程序：</w:t>
      </w:r>
    </w:p>
    <w:p w14:paraId="50DC6541">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1）投标文件初审。初审分为资格性检查和符合性检查。</w:t>
      </w:r>
    </w:p>
    <w:p w14:paraId="05989DCA">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（1)资格性检查。由采购人代表或招标代理机构对供应商资格进行审查。依据法律法规和竞争性磋商文件的规定，对投标文件中的资格证明文件等进行审查，以确定供应商是否具备投标资格。</w:t>
      </w:r>
    </w:p>
    <w:p w14:paraId="2F747430">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（2)符合性检查。竞争性磋商小组依据竞争性磋商文件的规定，从投标文件的有效性、完整性和对竞争性磋商文件的响应程度进行审查，以确定是否对竞争性磋商文件的实质性要求作出响应。</w:t>
      </w:r>
    </w:p>
    <w:p w14:paraId="0AD4828C">
      <w:pPr>
        <w:spacing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2）竞争性磋商小组可以根据供应商投标文件情况，经采购人确认，调整竞争性磋商文件及采购方案，在统一采购要求的基础上，要求所有有效供应商重新修正投标文件及进行多轮次报价。</w:t>
      </w:r>
    </w:p>
    <w:p w14:paraId="663E3080">
      <w:pPr>
        <w:spacing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3）综合评价。按竞争性磋商文件中规定的评标方法和标准，对资格性检查和符合性检查合格的投标文件进行商务和技术评估，综合评价。</w:t>
      </w:r>
    </w:p>
    <w:p w14:paraId="17D23ACC">
      <w:pPr>
        <w:spacing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4）推荐中标（成交）供应商候选人名单，并根据采购人的授权确定中标（成交）供应商。</w:t>
      </w:r>
    </w:p>
    <w:p w14:paraId="647254C9">
      <w:pPr>
        <w:pStyle w:val="48"/>
        <w:adjustRightInd w:val="0"/>
        <w:snapToGrid w:val="0"/>
        <w:spacing w:line="400" w:lineRule="exact"/>
        <w:ind w:firstLine="435" w:firstLineChars="197"/>
        <w:rPr>
          <w:rFonts w:hAnsi="宋体"/>
          <w:b/>
          <w:bCs/>
          <w:color w:val="auto"/>
          <w:sz w:val="22"/>
          <w:szCs w:val="22"/>
          <w:highlight w:val="none"/>
        </w:rPr>
      </w:pPr>
      <w:r>
        <w:rPr>
          <w:rFonts w:hint="eastAsia" w:hAnsi="宋体"/>
          <w:b/>
          <w:bCs/>
          <w:color w:val="auto"/>
          <w:sz w:val="22"/>
          <w:szCs w:val="22"/>
          <w:highlight w:val="none"/>
        </w:rPr>
        <w:t>2.3 ▲供应商存在下列情况之一的，报价无效:</w:t>
      </w:r>
    </w:p>
    <w:p w14:paraId="1FD8E220">
      <w:pPr>
        <w:pStyle w:val="48"/>
        <w:adjustRightInd w:val="0"/>
        <w:snapToGrid w:val="0"/>
        <w:spacing w:line="400" w:lineRule="exact"/>
        <w:ind w:firstLine="435" w:firstLineChars="197"/>
        <w:rPr>
          <w:rFonts w:hAnsi="宋体"/>
          <w:b/>
          <w:bCs/>
          <w:color w:val="auto"/>
          <w:sz w:val="22"/>
          <w:szCs w:val="22"/>
          <w:highlight w:val="none"/>
        </w:rPr>
      </w:pPr>
      <w:r>
        <w:rPr>
          <w:rFonts w:hint="eastAsia" w:hAnsi="宋体"/>
          <w:b/>
          <w:bCs/>
          <w:color w:val="auto"/>
          <w:sz w:val="22"/>
          <w:szCs w:val="22"/>
          <w:highlight w:val="none"/>
        </w:rPr>
        <w:t>1）投标文件未按竞争性磋商文件要求签署、盖章的；</w:t>
      </w:r>
    </w:p>
    <w:p w14:paraId="099155CD">
      <w:pPr>
        <w:pStyle w:val="48"/>
        <w:adjustRightInd w:val="0"/>
        <w:snapToGrid w:val="0"/>
        <w:spacing w:line="400" w:lineRule="exact"/>
        <w:ind w:firstLine="435" w:firstLineChars="197"/>
        <w:rPr>
          <w:rFonts w:hAnsi="宋体"/>
          <w:b/>
          <w:bCs/>
          <w:color w:val="auto"/>
          <w:sz w:val="22"/>
          <w:szCs w:val="22"/>
          <w:highlight w:val="none"/>
        </w:rPr>
      </w:pPr>
      <w:r>
        <w:rPr>
          <w:rFonts w:hint="eastAsia" w:hAnsi="宋体"/>
          <w:b/>
          <w:bCs/>
          <w:color w:val="auto"/>
          <w:sz w:val="22"/>
          <w:szCs w:val="22"/>
          <w:highlight w:val="none"/>
        </w:rPr>
        <w:t>2）不具备竞争性磋商文件中规定的资格要求的；</w:t>
      </w:r>
    </w:p>
    <w:p w14:paraId="34449CF1">
      <w:pPr>
        <w:pStyle w:val="48"/>
        <w:adjustRightInd w:val="0"/>
        <w:snapToGrid w:val="0"/>
        <w:spacing w:line="400" w:lineRule="exact"/>
        <w:ind w:firstLine="435" w:firstLineChars="197"/>
        <w:rPr>
          <w:rFonts w:hAnsi="宋体"/>
          <w:b/>
          <w:bCs/>
          <w:color w:val="auto"/>
          <w:sz w:val="22"/>
          <w:szCs w:val="22"/>
          <w:highlight w:val="none"/>
        </w:rPr>
      </w:pPr>
      <w:r>
        <w:rPr>
          <w:rFonts w:hint="eastAsia" w:hAnsi="宋体"/>
          <w:b/>
          <w:bCs/>
          <w:color w:val="auto"/>
          <w:sz w:val="22"/>
          <w:szCs w:val="22"/>
          <w:highlight w:val="none"/>
        </w:rPr>
        <w:t>3）最终报价超过竞争性磋商文件中规定的预算金额或者最高限价的；</w:t>
      </w:r>
    </w:p>
    <w:p w14:paraId="31B92813">
      <w:pPr>
        <w:pStyle w:val="48"/>
        <w:adjustRightInd w:val="0"/>
        <w:snapToGrid w:val="0"/>
        <w:spacing w:line="400" w:lineRule="exact"/>
        <w:ind w:firstLine="435" w:firstLineChars="197"/>
        <w:rPr>
          <w:rFonts w:hAnsi="宋体"/>
          <w:b/>
          <w:bCs/>
          <w:color w:val="auto"/>
          <w:sz w:val="22"/>
          <w:szCs w:val="22"/>
          <w:highlight w:val="none"/>
        </w:rPr>
      </w:pPr>
      <w:r>
        <w:rPr>
          <w:rFonts w:hint="eastAsia" w:hAnsi="宋体"/>
          <w:b/>
          <w:bCs/>
          <w:color w:val="auto"/>
          <w:sz w:val="22"/>
          <w:szCs w:val="22"/>
          <w:highlight w:val="none"/>
        </w:rPr>
        <w:t>4）投标文件含有采购人不能接受的附加条件的（包括竞争性磋商文件中明确要求不得偏离的招标要求，存在负偏离的）;</w:t>
      </w:r>
    </w:p>
    <w:p w14:paraId="4EC1F6EA">
      <w:pPr>
        <w:pStyle w:val="48"/>
        <w:adjustRightInd w:val="0"/>
        <w:snapToGrid w:val="0"/>
        <w:spacing w:line="400" w:lineRule="exact"/>
        <w:ind w:firstLine="435" w:firstLineChars="197"/>
        <w:rPr>
          <w:rFonts w:hAnsi="宋体"/>
          <w:b/>
          <w:bCs/>
          <w:color w:val="auto"/>
          <w:sz w:val="22"/>
          <w:szCs w:val="22"/>
          <w:highlight w:val="none"/>
        </w:rPr>
      </w:pPr>
      <w:r>
        <w:rPr>
          <w:rFonts w:hint="eastAsia" w:hAnsi="宋体"/>
          <w:b/>
          <w:bCs/>
          <w:color w:val="auto"/>
          <w:sz w:val="22"/>
          <w:szCs w:val="22"/>
          <w:highlight w:val="none"/>
        </w:rPr>
        <w:t>5）对关键条文的偏离、保留或反对，例如关于付款方式、完工期（服务期）、免费质保期、适用法律法规、标准、税费等其他内容；</w:t>
      </w:r>
    </w:p>
    <w:p w14:paraId="55160F03">
      <w:pPr>
        <w:pStyle w:val="48"/>
        <w:adjustRightInd w:val="0"/>
        <w:snapToGrid w:val="0"/>
        <w:spacing w:line="400" w:lineRule="exact"/>
        <w:ind w:firstLine="435" w:firstLineChars="197"/>
        <w:rPr>
          <w:rFonts w:hAnsi="宋体"/>
          <w:b/>
          <w:bCs/>
          <w:color w:val="auto"/>
          <w:sz w:val="22"/>
          <w:szCs w:val="22"/>
          <w:highlight w:val="none"/>
        </w:rPr>
      </w:pPr>
      <w:r>
        <w:rPr>
          <w:rFonts w:hint="eastAsia" w:hAnsi="宋体"/>
          <w:b/>
          <w:bCs/>
          <w:color w:val="auto"/>
          <w:sz w:val="22"/>
          <w:szCs w:val="22"/>
          <w:highlight w:val="none"/>
        </w:rPr>
        <w:t>6）存在串标、抬标或弄虚作假情况的；</w:t>
      </w:r>
    </w:p>
    <w:p w14:paraId="100390B0">
      <w:pPr>
        <w:pStyle w:val="48"/>
        <w:adjustRightInd w:val="0"/>
        <w:snapToGrid w:val="0"/>
        <w:spacing w:line="400" w:lineRule="exact"/>
        <w:ind w:firstLine="435" w:firstLineChars="197"/>
        <w:rPr>
          <w:rFonts w:hAnsi="宋体"/>
          <w:b/>
          <w:bCs/>
          <w:color w:val="auto"/>
          <w:sz w:val="22"/>
          <w:szCs w:val="22"/>
          <w:highlight w:val="none"/>
        </w:rPr>
      </w:pPr>
      <w:r>
        <w:rPr>
          <w:rFonts w:hint="eastAsia" w:hAnsi="宋体"/>
          <w:b/>
          <w:bCs/>
          <w:color w:val="auto"/>
          <w:sz w:val="22"/>
          <w:szCs w:val="22"/>
          <w:highlight w:val="none"/>
        </w:rPr>
        <w:t>7）法律、法规和竞争性磋商文件规定的其他无效情形（或出现重大偏差）。</w:t>
      </w:r>
    </w:p>
    <w:p w14:paraId="188FEF4D">
      <w:pPr>
        <w:pStyle w:val="48"/>
        <w:adjustRightInd w:val="0"/>
        <w:snapToGrid w:val="0"/>
        <w:spacing w:line="400" w:lineRule="exact"/>
        <w:ind w:firstLine="435" w:firstLineChars="197"/>
        <w:rPr>
          <w:rFonts w:hAnsi="宋体"/>
          <w:b/>
          <w:bCs/>
          <w:color w:val="auto"/>
          <w:sz w:val="22"/>
          <w:szCs w:val="22"/>
          <w:highlight w:val="none"/>
        </w:rPr>
      </w:pPr>
      <w:r>
        <w:rPr>
          <w:rFonts w:hint="eastAsia" w:hAnsi="宋体"/>
          <w:b/>
          <w:bCs/>
          <w:color w:val="auto"/>
          <w:sz w:val="22"/>
          <w:szCs w:val="22"/>
          <w:highlight w:val="none"/>
        </w:rPr>
        <w:t>2.4 ▲竞争性磋商小组发现投标文件有下列情形之一的属于重大偏差(竞争性磋商小组按少数服从多数原则认定),按照无效投标处理：</w:t>
      </w:r>
    </w:p>
    <w:p w14:paraId="4ED55364">
      <w:pPr>
        <w:pStyle w:val="48"/>
        <w:adjustRightInd w:val="0"/>
        <w:snapToGrid w:val="0"/>
        <w:spacing w:line="400" w:lineRule="exact"/>
        <w:ind w:firstLine="435" w:firstLineChars="197"/>
        <w:rPr>
          <w:rFonts w:hAnsi="宋体"/>
          <w:b/>
          <w:bCs/>
          <w:color w:val="auto"/>
          <w:sz w:val="22"/>
          <w:szCs w:val="22"/>
          <w:highlight w:val="none"/>
        </w:rPr>
      </w:pPr>
      <w:r>
        <w:rPr>
          <w:rFonts w:hint="eastAsia" w:hAnsi="宋体"/>
          <w:b/>
          <w:bCs/>
          <w:color w:val="auto"/>
          <w:sz w:val="22"/>
          <w:szCs w:val="22"/>
          <w:highlight w:val="none"/>
        </w:rPr>
        <w:t>1）未按竞争性磋商文件要求编制或字迹模糊、辨认不清的投标文件；</w:t>
      </w:r>
    </w:p>
    <w:p w14:paraId="0012D49A">
      <w:pPr>
        <w:pStyle w:val="48"/>
        <w:adjustRightInd w:val="0"/>
        <w:snapToGrid w:val="0"/>
        <w:spacing w:line="400" w:lineRule="exact"/>
        <w:ind w:firstLine="435" w:firstLineChars="197"/>
        <w:rPr>
          <w:rFonts w:hAnsi="宋体"/>
          <w:b/>
          <w:bCs/>
          <w:color w:val="auto"/>
          <w:sz w:val="22"/>
          <w:szCs w:val="22"/>
          <w:highlight w:val="none"/>
        </w:rPr>
      </w:pPr>
      <w:r>
        <w:rPr>
          <w:rFonts w:hint="eastAsia" w:hAnsi="宋体"/>
          <w:b/>
          <w:bCs/>
          <w:color w:val="auto"/>
          <w:sz w:val="22"/>
          <w:szCs w:val="22"/>
          <w:highlight w:val="none"/>
        </w:rPr>
        <w:t>2）除2.3条款以外，出现其它明显不符合采购要求的投标文件；</w:t>
      </w:r>
    </w:p>
    <w:p w14:paraId="434CFC56">
      <w:pPr>
        <w:pStyle w:val="48"/>
        <w:adjustRightInd w:val="0"/>
        <w:snapToGrid w:val="0"/>
        <w:spacing w:line="400" w:lineRule="exact"/>
        <w:ind w:firstLine="435" w:firstLineChars="197"/>
        <w:rPr>
          <w:rFonts w:hAnsi="宋体"/>
          <w:b/>
          <w:bCs/>
          <w:color w:val="auto"/>
          <w:sz w:val="22"/>
          <w:szCs w:val="22"/>
          <w:highlight w:val="none"/>
        </w:rPr>
      </w:pPr>
      <w:r>
        <w:rPr>
          <w:rFonts w:hint="eastAsia" w:hAnsi="宋体"/>
          <w:b/>
          <w:bCs/>
          <w:color w:val="auto"/>
          <w:sz w:val="22"/>
          <w:szCs w:val="22"/>
          <w:highlight w:val="none"/>
        </w:rPr>
        <w:t>3）除2.3条款以外，出现其它不符合竞争性磋商文件中规定的实质性要求的投标文件，是否为偏离实质性要求由竞争性磋商小组认定。</w:t>
      </w:r>
    </w:p>
    <w:p w14:paraId="0A3D9EC2">
      <w:pPr>
        <w:pStyle w:val="48"/>
        <w:adjustRightInd w:val="0"/>
        <w:snapToGrid w:val="0"/>
        <w:spacing w:line="400" w:lineRule="exact"/>
        <w:ind w:firstLine="435" w:firstLineChars="197"/>
        <w:rPr>
          <w:rFonts w:hAnsi="宋体"/>
          <w:b/>
          <w:bCs/>
          <w:color w:val="auto"/>
          <w:sz w:val="22"/>
          <w:szCs w:val="22"/>
          <w:highlight w:val="none"/>
        </w:rPr>
      </w:pPr>
      <w:r>
        <w:rPr>
          <w:rFonts w:hint="eastAsia" w:hAnsi="宋体"/>
          <w:b/>
          <w:bCs/>
          <w:color w:val="auto"/>
          <w:sz w:val="22"/>
          <w:szCs w:val="22"/>
          <w:highlight w:val="none"/>
        </w:rPr>
        <w:t>2.5▲竞争性磋商小组认为供应商的最终报价明显低于其他有效供应商的最终报价，有可能影响采购质量或者不能诚信履约的，应当要求其在合理的时间内提供说明，必要时提交相关证明材料；供应商不能证明其报价合理性的，竞争性磋商小组应当将其作为无效投标处理。</w:t>
      </w:r>
    </w:p>
    <w:p w14:paraId="0C7E11D7">
      <w:pPr>
        <w:pStyle w:val="48"/>
        <w:adjustRightInd w:val="0"/>
        <w:snapToGrid w:val="0"/>
        <w:spacing w:line="400" w:lineRule="exact"/>
        <w:ind w:firstLine="433" w:firstLineChars="197"/>
        <w:rPr>
          <w:rFonts w:hAnsi="宋体"/>
          <w:b/>
          <w:bCs/>
          <w:color w:val="auto"/>
          <w:sz w:val="22"/>
          <w:szCs w:val="22"/>
          <w:highlight w:val="none"/>
        </w:rPr>
      </w:pPr>
      <w:r>
        <w:rPr>
          <w:rFonts w:hint="eastAsia" w:hAnsi="宋体"/>
          <w:color w:val="auto"/>
          <w:sz w:val="22"/>
          <w:szCs w:val="22"/>
          <w:highlight w:val="none"/>
        </w:rPr>
        <w:t>2.6 竞争性磋商小组在评标中，不得改变竞争性磋商文件中规定的评标标准、方法和中标(成交)条件。</w:t>
      </w:r>
    </w:p>
    <w:p w14:paraId="3261AA64">
      <w:pPr>
        <w:pStyle w:val="48"/>
        <w:adjustRightInd w:val="0"/>
        <w:snapToGrid w:val="0"/>
        <w:spacing w:line="400" w:lineRule="exact"/>
        <w:ind w:firstLine="433" w:firstLineChars="197"/>
        <w:rPr>
          <w:rFonts w:hAnsi="宋体"/>
          <w:b/>
          <w:bCs/>
          <w:color w:val="auto"/>
          <w:sz w:val="22"/>
          <w:szCs w:val="22"/>
          <w:highlight w:val="none"/>
        </w:rPr>
      </w:pPr>
      <w:r>
        <w:rPr>
          <w:rFonts w:hint="eastAsia" w:hAnsi="宋体"/>
          <w:color w:val="auto"/>
          <w:sz w:val="22"/>
          <w:szCs w:val="22"/>
          <w:highlight w:val="none"/>
        </w:rPr>
        <w:t>2.7 评标时如遇到竞争性磋商文件未规定的特殊情况，由竞争性磋商小组按少数服从多数原则集体决定处理。</w:t>
      </w:r>
    </w:p>
    <w:p w14:paraId="2F3F619D">
      <w:pPr>
        <w:pStyle w:val="48"/>
        <w:adjustRightInd w:val="0"/>
        <w:snapToGrid w:val="0"/>
        <w:spacing w:line="400" w:lineRule="exact"/>
        <w:ind w:firstLine="433" w:firstLineChars="197"/>
        <w:rPr>
          <w:rFonts w:hAnsi="宋体"/>
          <w:b/>
          <w:bCs/>
          <w:color w:val="auto"/>
          <w:sz w:val="22"/>
          <w:szCs w:val="22"/>
          <w:highlight w:val="none"/>
        </w:rPr>
      </w:pPr>
      <w:r>
        <w:rPr>
          <w:rFonts w:hint="eastAsia" w:hAnsi="宋体"/>
          <w:color w:val="auto"/>
          <w:sz w:val="22"/>
          <w:szCs w:val="22"/>
          <w:highlight w:val="none"/>
        </w:rPr>
        <w:t>2.8竞争性磋商小组对未中标(成交)的供应商不作解释。同时根据政府采购法实施条例第四十条规定，本项目不对供应商公布详细的评审情况，不公布具体评标细则中小项得分。</w:t>
      </w:r>
    </w:p>
    <w:p w14:paraId="02F795E0">
      <w:pPr>
        <w:pStyle w:val="48"/>
        <w:adjustRightInd w:val="0"/>
        <w:spacing w:line="380" w:lineRule="exact"/>
        <w:ind w:firstLine="442" w:firstLineChars="200"/>
        <w:rPr>
          <w:rFonts w:hAnsi="宋体"/>
          <w:b/>
          <w:bCs/>
          <w:color w:val="auto"/>
          <w:sz w:val="22"/>
          <w:szCs w:val="22"/>
          <w:highlight w:val="none"/>
        </w:rPr>
      </w:pPr>
      <w:r>
        <w:rPr>
          <w:rFonts w:hint="eastAsia" w:hAnsi="宋体"/>
          <w:b/>
          <w:bCs/>
          <w:color w:val="auto"/>
          <w:sz w:val="22"/>
          <w:szCs w:val="22"/>
          <w:highlight w:val="none"/>
        </w:rPr>
        <w:t>2.9如本项目在投标截止参加投标供应商符合资格条件不足3家的，按流标处理。</w:t>
      </w:r>
    </w:p>
    <w:p w14:paraId="70C4DCC6">
      <w:pPr>
        <w:pStyle w:val="48"/>
        <w:adjustRightInd w:val="0"/>
        <w:snapToGrid w:val="0"/>
        <w:spacing w:line="400" w:lineRule="exact"/>
        <w:ind w:firstLine="433" w:firstLineChars="197"/>
        <w:rPr>
          <w:rFonts w:hAnsi="宋体"/>
          <w:b/>
          <w:bCs/>
          <w:color w:val="auto"/>
          <w:sz w:val="22"/>
          <w:szCs w:val="22"/>
          <w:highlight w:val="none"/>
        </w:rPr>
      </w:pPr>
      <w:r>
        <w:rPr>
          <w:rFonts w:hint="eastAsia" w:hAnsi="宋体"/>
          <w:color w:val="auto"/>
          <w:sz w:val="22"/>
          <w:szCs w:val="22"/>
          <w:highlight w:val="none"/>
        </w:rPr>
        <w:t>3、投标文件的澄清</w:t>
      </w:r>
    </w:p>
    <w:p w14:paraId="1939754F">
      <w:pPr>
        <w:adjustRightInd w:val="0"/>
        <w:snapToGrid w:val="0"/>
        <w:spacing w:line="400" w:lineRule="exac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为有利于对投标文件的评议，必要时采购人及竞争性磋商小组可要求供应商对投标文件及合同条款进行澄清，并做出答复。答复须有授权代表签字并作为报价内容的一部分。</w:t>
      </w:r>
    </w:p>
    <w:p w14:paraId="6959BFEB">
      <w:pPr>
        <w:pStyle w:val="48"/>
        <w:adjustRightInd w:val="0"/>
        <w:spacing w:line="400" w:lineRule="exact"/>
        <w:ind w:left="15" w:leftChars="7" w:firstLine="440" w:firstLineChars="199"/>
        <w:rPr>
          <w:rFonts w:hAnsi="宋体"/>
          <w:b/>
          <w:bCs/>
          <w:color w:val="auto"/>
          <w:sz w:val="22"/>
          <w:szCs w:val="22"/>
          <w:highlight w:val="none"/>
        </w:rPr>
      </w:pPr>
      <w:r>
        <w:rPr>
          <w:rFonts w:hint="eastAsia" w:hAnsi="宋体"/>
          <w:b/>
          <w:bCs/>
          <w:color w:val="auto"/>
          <w:sz w:val="22"/>
          <w:szCs w:val="22"/>
          <w:highlight w:val="none"/>
        </w:rPr>
        <w:t>4、▲有下列情形之一的，视为供应商相互串通投标：</w:t>
      </w:r>
      <w:r>
        <w:rPr>
          <w:rFonts w:hint="eastAsia" w:hAnsi="宋体"/>
          <w:b/>
          <w:bCs/>
          <w:color w:val="auto"/>
          <w:sz w:val="22"/>
          <w:szCs w:val="22"/>
          <w:highlight w:val="none"/>
        </w:rPr>
        <w:br w:type="textWrapping"/>
      </w:r>
      <w:r>
        <w:rPr>
          <w:rFonts w:hint="eastAsia" w:hAnsi="宋体"/>
          <w:b/>
          <w:bCs/>
          <w:color w:val="auto"/>
          <w:sz w:val="22"/>
          <w:szCs w:val="22"/>
          <w:highlight w:val="none"/>
        </w:rPr>
        <w:tab/>
      </w:r>
      <w:r>
        <w:rPr>
          <w:rFonts w:hint="eastAsia" w:hAnsi="宋体"/>
          <w:b/>
          <w:bCs/>
          <w:color w:val="auto"/>
          <w:sz w:val="22"/>
          <w:szCs w:val="22"/>
          <w:highlight w:val="none"/>
        </w:rPr>
        <w:t>4.1不同供应商的投标文件由同一单位或者个人编制；</w:t>
      </w:r>
      <w:r>
        <w:rPr>
          <w:rFonts w:hint="eastAsia" w:hAnsi="宋体"/>
          <w:b/>
          <w:bCs/>
          <w:color w:val="auto"/>
          <w:sz w:val="22"/>
          <w:szCs w:val="22"/>
          <w:highlight w:val="none"/>
        </w:rPr>
        <w:br w:type="textWrapping"/>
      </w:r>
      <w:r>
        <w:rPr>
          <w:rFonts w:hint="eastAsia" w:hAnsi="宋体"/>
          <w:b/>
          <w:bCs/>
          <w:color w:val="auto"/>
          <w:sz w:val="22"/>
          <w:szCs w:val="22"/>
          <w:highlight w:val="none"/>
        </w:rPr>
        <w:tab/>
      </w:r>
      <w:r>
        <w:rPr>
          <w:rFonts w:hint="eastAsia" w:hAnsi="宋体"/>
          <w:b/>
          <w:bCs/>
          <w:color w:val="auto"/>
          <w:sz w:val="22"/>
          <w:szCs w:val="22"/>
          <w:highlight w:val="none"/>
        </w:rPr>
        <w:t>4.2不同供应商委托同一单位或者个人办理投标事宜；</w:t>
      </w:r>
      <w:r>
        <w:rPr>
          <w:rFonts w:hint="eastAsia" w:hAnsi="宋体"/>
          <w:b/>
          <w:bCs/>
          <w:color w:val="auto"/>
          <w:sz w:val="22"/>
          <w:szCs w:val="22"/>
          <w:highlight w:val="none"/>
        </w:rPr>
        <w:br w:type="textWrapping"/>
      </w:r>
      <w:r>
        <w:rPr>
          <w:rFonts w:hint="eastAsia" w:hAnsi="宋体"/>
          <w:b/>
          <w:bCs/>
          <w:color w:val="auto"/>
          <w:sz w:val="22"/>
          <w:szCs w:val="22"/>
          <w:highlight w:val="none"/>
        </w:rPr>
        <w:tab/>
      </w:r>
      <w:r>
        <w:rPr>
          <w:rFonts w:hint="eastAsia" w:hAnsi="宋体"/>
          <w:b/>
          <w:bCs/>
          <w:color w:val="auto"/>
          <w:sz w:val="22"/>
          <w:szCs w:val="22"/>
          <w:highlight w:val="none"/>
        </w:rPr>
        <w:t>4.3不同供应商的投标文件载明的项目管理成员为同一人；</w:t>
      </w:r>
      <w:r>
        <w:rPr>
          <w:rFonts w:hint="eastAsia" w:hAnsi="宋体"/>
          <w:b/>
          <w:bCs/>
          <w:color w:val="auto"/>
          <w:sz w:val="22"/>
          <w:szCs w:val="22"/>
          <w:highlight w:val="none"/>
        </w:rPr>
        <w:br w:type="textWrapping"/>
      </w:r>
      <w:r>
        <w:rPr>
          <w:rFonts w:hint="eastAsia" w:hAnsi="宋体"/>
          <w:b/>
          <w:bCs/>
          <w:color w:val="auto"/>
          <w:sz w:val="22"/>
          <w:szCs w:val="22"/>
          <w:highlight w:val="none"/>
        </w:rPr>
        <w:tab/>
      </w:r>
      <w:r>
        <w:rPr>
          <w:rFonts w:hint="eastAsia" w:hAnsi="宋体"/>
          <w:b/>
          <w:bCs/>
          <w:color w:val="auto"/>
          <w:sz w:val="22"/>
          <w:szCs w:val="22"/>
          <w:highlight w:val="none"/>
        </w:rPr>
        <w:t>4.4不同供应商的投标文件异常一致或者投标报价呈规律性差异；</w:t>
      </w:r>
      <w:r>
        <w:rPr>
          <w:rFonts w:hint="eastAsia" w:hAnsi="宋体"/>
          <w:b/>
          <w:bCs/>
          <w:color w:val="auto"/>
          <w:sz w:val="22"/>
          <w:szCs w:val="22"/>
          <w:highlight w:val="none"/>
        </w:rPr>
        <w:br w:type="textWrapping"/>
      </w:r>
      <w:r>
        <w:rPr>
          <w:rFonts w:hint="eastAsia" w:hAnsi="宋体"/>
          <w:b/>
          <w:bCs/>
          <w:color w:val="auto"/>
          <w:sz w:val="22"/>
          <w:szCs w:val="22"/>
          <w:highlight w:val="none"/>
        </w:rPr>
        <w:tab/>
      </w:r>
      <w:r>
        <w:rPr>
          <w:rFonts w:hint="eastAsia" w:hAnsi="宋体"/>
          <w:b/>
          <w:bCs/>
          <w:color w:val="auto"/>
          <w:sz w:val="22"/>
          <w:szCs w:val="22"/>
          <w:highlight w:val="none"/>
        </w:rPr>
        <w:t>4.5不同供应商的投标文件相互混装；</w:t>
      </w:r>
      <w:r>
        <w:rPr>
          <w:rFonts w:hint="eastAsia" w:hAnsi="宋体"/>
          <w:b/>
          <w:bCs/>
          <w:color w:val="auto"/>
          <w:sz w:val="22"/>
          <w:szCs w:val="22"/>
          <w:highlight w:val="none"/>
        </w:rPr>
        <w:br w:type="textWrapping"/>
      </w:r>
      <w:r>
        <w:rPr>
          <w:rFonts w:hint="eastAsia" w:hAnsi="宋体"/>
          <w:b/>
          <w:bCs/>
          <w:color w:val="auto"/>
          <w:sz w:val="22"/>
          <w:szCs w:val="22"/>
          <w:highlight w:val="none"/>
        </w:rPr>
        <w:tab/>
      </w:r>
      <w:r>
        <w:rPr>
          <w:rFonts w:hint="eastAsia" w:hAnsi="宋体"/>
          <w:b/>
          <w:bCs/>
          <w:color w:val="auto"/>
          <w:sz w:val="22"/>
          <w:szCs w:val="22"/>
          <w:highlight w:val="none"/>
        </w:rPr>
        <w:t>4.6经竞争性磋商小组认定供应商进行串通投标的，竞争性磋商小组可以对相关供应商做出无效报价处理，并上报政府采购管理部门进行进一步处理。</w:t>
      </w:r>
    </w:p>
    <w:p w14:paraId="42B2A927">
      <w:pPr>
        <w:pStyle w:val="48"/>
        <w:adjustRightInd w:val="0"/>
        <w:snapToGrid w:val="0"/>
        <w:spacing w:line="400" w:lineRule="exact"/>
        <w:ind w:firstLine="433" w:firstLineChars="197"/>
        <w:rPr>
          <w:rFonts w:hAnsi="宋体"/>
          <w:b/>
          <w:bCs/>
          <w:color w:val="auto"/>
          <w:sz w:val="22"/>
          <w:szCs w:val="22"/>
          <w:highlight w:val="none"/>
        </w:rPr>
      </w:pPr>
      <w:r>
        <w:rPr>
          <w:rFonts w:hint="eastAsia" w:hAnsi="宋体"/>
          <w:color w:val="auto"/>
          <w:sz w:val="22"/>
          <w:szCs w:val="22"/>
          <w:highlight w:val="none"/>
        </w:rPr>
        <w:t>5、评标原则</w:t>
      </w:r>
    </w:p>
    <w:p w14:paraId="6F7787C8">
      <w:pPr>
        <w:pStyle w:val="48"/>
        <w:adjustRightInd w:val="0"/>
        <w:spacing w:line="400" w:lineRule="exact"/>
        <w:ind w:firstLine="440" w:firstLineChars="200"/>
        <w:rPr>
          <w:rFonts w:hAnsi="宋体"/>
          <w:b/>
          <w:bCs/>
          <w:color w:val="auto"/>
          <w:sz w:val="22"/>
          <w:szCs w:val="22"/>
          <w:highlight w:val="none"/>
        </w:rPr>
      </w:pPr>
      <w:r>
        <w:rPr>
          <w:rFonts w:hint="eastAsia" w:hAnsi="宋体"/>
          <w:color w:val="auto"/>
          <w:sz w:val="22"/>
          <w:szCs w:val="22"/>
          <w:highlight w:val="none"/>
        </w:rPr>
        <w:t>评标办法具体见本竞争性磋商文件第七部分。</w:t>
      </w:r>
    </w:p>
    <w:p w14:paraId="58D04A86">
      <w:pPr>
        <w:pStyle w:val="48"/>
        <w:adjustRightInd w:val="0"/>
        <w:snapToGrid w:val="0"/>
        <w:spacing w:line="400" w:lineRule="exact"/>
        <w:outlineLvl w:val="0"/>
        <w:rPr>
          <w:rFonts w:hAnsi="宋体"/>
          <w:b/>
          <w:color w:val="auto"/>
          <w:sz w:val="22"/>
          <w:szCs w:val="22"/>
          <w:highlight w:val="none"/>
        </w:rPr>
      </w:pPr>
      <w:r>
        <w:rPr>
          <w:rFonts w:hint="eastAsia" w:hAnsi="宋体"/>
          <w:b/>
          <w:color w:val="auto"/>
          <w:sz w:val="22"/>
          <w:szCs w:val="22"/>
          <w:highlight w:val="none"/>
        </w:rPr>
        <w:t>六、授予合同</w:t>
      </w:r>
    </w:p>
    <w:p w14:paraId="28E153B2">
      <w:pPr>
        <w:pStyle w:val="48"/>
        <w:adjustRightInd w:val="0"/>
        <w:snapToGrid w:val="0"/>
        <w:spacing w:line="400" w:lineRule="exact"/>
        <w:ind w:firstLine="433" w:firstLineChars="197"/>
        <w:rPr>
          <w:rFonts w:hAnsi="宋体"/>
          <w:bCs/>
          <w:color w:val="auto"/>
          <w:sz w:val="22"/>
          <w:szCs w:val="22"/>
          <w:highlight w:val="none"/>
        </w:rPr>
      </w:pPr>
      <w:r>
        <w:rPr>
          <w:rFonts w:hAnsi="宋体"/>
          <w:bCs/>
          <w:color w:val="auto"/>
          <w:sz w:val="22"/>
          <w:szCs w:val="22"/>
          <w:highlight w:val="none"/>
        </w:rPr>
        <w:t>1</w:t>
      </w:r>
      <w:r>
        <w:rPr>
          <w:rFonts w:hint="eastAsia" w:hAnsi="宋体"/>
          <w:bCs/>
          <w:color w:val="auto"/>
          <w:sz w:val="22"/>
          <w:szCs w:val="22"/>
          <w:highlight w:val="none"/>
        </w:rPr>
        <w:t>、决标</w:t>
      </w:r>
    </w:p>
    <w:p w14:paraId="59A776B9">
      <w:pPr>
        <w:pStyle w:val="48"/>
        <w:adjustRightInd w:val="0"/>
        <w:snapToGrid w:val="0"/>
        <w:spacing w:line="400" w:lineRule="exact"/>
        <w:ind w:firstLine="433" w:firstLineChars="197"/>
        <w:rPr>
          <w:rFonts w:hAnsi="宋体"/>
          <w:bCs/>
          <w:color w:val="auto"/>
          <w:sz w:val="22"/>
          <w:szCs w:val="22"/>
          <w:highlight w:val="none"/>
        </w:rPr>
      </w:pPr>
      <w:r>
        <w:rPr>
          <w:rFonts w:hint="eastAsia" w:hAnsi="宋体"/>
          <w:bCs/>
          <w:color w:val="auto"/>
          <w:sz w:val="22"/>
          <w:szCs w:val="22"/>
          <w:highlight w:val="none"/>
        </w:rPr>
        <w:t>评标结束后，竞争性磋商评审小组按照竞争性磋商文件确定的评标办法推荐成交供应商。</w:t>
      </w:r>
    </w:p>
    <w:p w14:paraId="29DBB75C">
      <w:pPr>
        <w:pStyle w:val="48"/>
        <w:adjustRightInd w:val="0"/>
        <w:snapToGrid w:val="0"/>
        <w:spacing w:line="400" w:lineRule="exact"/>
        <w:ind w:firstLine="433" w:firstLineChars="197"/>
        <w:rPr>
          <w:rFonts w:hAnsi="宋体"/>
          <w:bCs/>
          <w:color w:val="auto"/>
          <w:sz w:val="22"/>
          <w:szCs w:val="22"/>
          <w:highlight w:val="none"/>
        </w:rPr>
      </w:pPr>
      <w:r>
        <w:rPr>
          <w:rFonts w:hAnsi="宋体"/>
          <w:bCs/>
          <w:color w:val="auto"/>
          <w:sz w:val="22"/>
          <w:szCs w:val="22"/>
          <w:highlight w:val="none"/>
        </w:rPr>
        <w:t>2</w:t>
      </w:r>
      <w:r>
        <w:rPr>
          <w:rFonts w:hint="eastAsia" w:hAnsi="宋体"/>
          <w:bCs/>
          <w:color w:val="auto"/>
          <w:sz w:val="22"/>
          <w:szCs w:val="22"/>
          <w:highlight w:val="none"/>
        </w:rPr>
        <w:t>、成交通知书</w:t>
      </w:r>
    </w:p>
    <w:p w14:paraId="0BFE9350">
      <w:pPr>
        <w:pStyle w:val="48"/>
        <w:adjustRightInd w:val="0"/>
        <w:snapToGrid w:val="0"/>
        <w:spacing w:line="400" w:lineRule="exact"/>
        <w:ind w:firstLine="433" w:firstLineChars="197"/>
        <w:rPr>
          <w:rFonts w:hAnsi="宋体"/>
          <w:b/>
          <w:bCs/>
          <w:color w:val="auto"/>
          <w:sz w:val="22"/>
          <w:szCs w:val="22"/>
          <w:highlight w:val="none"/>
        </w:rPr>
      </w:pPr>
      <w:bookmarkStart w:id="60" w:name="_Toc764_WPSOffice_Level3"/>
      <w:r>
        <w:rPr>
          <w:rFonts w:hAnsi="宋体"/>
          <w:color w:val="auto"/>
          <w:sz w:val="22"/>
          <w:szCs w:val="22"/>
          <w:highlight w:val="none"/>
        </w:rPr>
        <w:t>2</w:t>
      </w:r>
      <w:r>
        <w:rPr>
          <w:rFonts w:hint="eastAsia" w:hAnsi="宋体"/>
          <w:color w:val="auto"/>
          <w:sz w:val="22"/>
          <w:szCs w:val="22"/>
          <w:highlight w:val="none"/>
        </w:rPr>
        <w:t>.</w:t>
      </w:r>
      <w:bookmarkEnd w:id="60"/>
      <w:r>
        <w:rPr>
          <w:rFonts w:hint="eastAsia" w:hAnsi="宋体"/>
          <w:color w:val="auto"/>
          <w:sz w:val="22"/>
          <w:szCs w:val="22"/>
          <w:highlight w:val="none"/>
        </w:rPr>
        <w:t>中标（成交）通知书</w:t>
      </w:r>
    </w:p>
    <w:p w14:paraId="7FE201F9">
      <w:pPr>
        <w:spacing w:line="400" w:lineRule="exact"/>
        <w:ind w:firstLine="433" w:firstLineChars="197"/>
        <w:rPr>
          <w:rFonts w:ascii="宋体"/>
          <w:color w:val="auto"/>
          <w:sz w:val="22"/>
          <w:szCs w:val="22"/>
          <w:highlight w:val="none"/>
        </w:rPr>
      </w:pPr>
      <w:r>
        <w:rPr>
          <w:rFonts w:ascii="宋体" w:hAnsi="宋体"/>
          <w:color w:val="auto"/>
          <w:sz w:val="22"/>
          <w:szCs w:val="22"/>
          <w:highlight w:val="none"/>
        </w:rPr>
        <w:t>2.1</w:t>
      </w:r>
      <w:r>
        <w:rPr>
          <w:rFonts w:hint="eastAsia" w:ascii="宋体" w:hAnsi="宋体"/>
          <w:color w:val="auto"/>
          <w:sz w:val="22"/>
          <w:szCs w:val="22"/>
          <w:highlight w:val="none"/>
        </w:rPr>
        <w:t>采购单位依法确认中标（成交）供应商后，代理机构在浙江省政府采购网上公示中标（成交）供应商名单，公示期限为</w:t>
      </w:r>
      <w:r>
        <w:rPr>
          <w:rFonts w:ascii="宋体" w:hAnsi="宋体"/>
          <w:color w:val="auto"/>
          <w:sz w:val="22"/>
          <w:szCs w:val="22"/>
          <w:highlight w:val="none"/>
        </w:rPr>
        <w:t>1</w:t>
      </w:r>
      <w:r>
        <w:rPr>
          <w:rFonts w:hint="eastAsia" w:ascii="宋体" w:hAnsi="宋体"/>
          <w:color w:val="auto"/>
          <w:sz w:val="22"/>
          <w:szCs w:val="22"/>
          <w:highlight w:val="none"/>
        </w:rPr>
        <w:t>个工作日。同时向中标（成交）供应商发出中标（成交）通知书。</w:t>
      </w:r>
    </w:p>
    <w:p w14:paraId="3A4007E5">
      <w:pPr>
        <w:adjustRightInd w:val="0"/>
        <w:snapToGrid w:val="0"/>
        <w:spacing w:line="400" w:lineRule="exact"/>
        <w:ind w:firstLine="433" w:firstLineChars="197"/>
        <w:rPr>
          <w:rFonts w:ascii="宋体"/>
          <w:color w:val="auto"/>
          <w:sz w:val="22"/>
          <w:szCs w:val="22"/>
          <w:highlight w:val="none"/>
        </w:rPr>
      </w:pPr>
      <w:r>
        <w:rPr>
          <w:rFonts w:ascii="宋体" w:hAnsi="宋体"/>
          <w:color w:val="auto"/>
          <w:sz w:val="22"/>
          <w:szCs w:val="22"/>
          <w:highlight w:val="none"/>
        </w:rPr>
        <w:t>2.2</w:t>
      </w:r>
      <w:r>
        <w:rPr>
          <w:rFonts w:hint="eastAsia" w:ascii="宋体" w:hAnsi="宋体"/>
          <w:color w:val="auto"/>
          <w:sz w:val="22"/>
          <w:szCs w:val="22"/>
          <w:highlight w:val="none"/>
        </w:rPr>
        <w:t>中标（成交）通知书对采购单位和中标（成交）供应商具有法律约束力。中标（成交）通知书发出后，采购单位改变中标结果或者中标（成交）供应商放弃中标的，应当承担法律责任。</w:t>
      </w:r>
    </w:p>
    <w:p w14:paraId="71427D11">
      <w:pPr>
        <w:adjustRightInd w:val="0"/>
        <w:snapToGrid w:val="0"/>
        <w:spacing w:line="400" w:lineRule="exact"/>
        <w:ind w:firstLine="433" w:firstLineChars="197"/>
        <w:rPr>
          <w:rFonts w:ascii="宋体"/>
          <w:color w:val="auto"/>
          <w:sz w:val="22"/>
          <w:szCs w:val="22"/>
          <w:highlight w:val="none"/>
        </w:rPr>
      </w:pPr>
      <w:r>
        <w:rPr>
          <w:rFonts w:hint="eastAsia" w:ascii="宋体" w:hAnsi="宋体"/>
          <w:color w:val="auto"/>
          <w:sz w:val="22"/>
          <w:szCs w:val="22"/>
          <w:highlight w:val="none"/>
        </w:rPr>
        <w:t>3、成交无效</w:t>
      </w:r>
    </w:p>
    <w:p w14:paraId="20D00525">
      <w:pPr>
        <w:adjustRightInd w:val="0"/>
        <w:snapToGrid w:val="0"/>
        <w:spacing w:line="400" w:lineRule="exact"/>
        <w:ind w:firstLine="433" w:firstLineChars="197"/>
        <w:rPr>
          <w:rFonts w:ascii="宋体" w:hAnsi="宋体"/>
          <w:color w:val="auto"/>
          <w:sz w:val="22"/>
          <w:szCs w:val="22"/>
          <w:highlight w:val="none"/>
        </w:rPr>
      </w:pPr>
      <w:r>
        <w:rPr>
          <w:rFonts w:hint="eastAsia" w:ascii="宋体" w:hAnsi="宋体"/>
          <w:color w:val="auto"/>
          <w:sz w:val="22"/>
          <w:szCs w:val="22"/>
          <w:highlight w:val="none"/>
        </w:rPr>
        <w:t>3.1发现中标（成交）供应商资格无效或中标（成交）供应商放弃成交或拒绝与采购单位签订合同的,按相关法律进行处理，原则上重新开展采购活动。</w:t>
      </w:r>
    </w:p>
    <w:p w14:paraId="23863DC8">
      <w:pPr>
        <w:adjustRightInd w:val="0"/>
        <w:snapToGrid w:val="0"/>
        <w:spacing w:line="400" w:lineRule="exact"/>
        <w:ind w:firstLine="433" w:firstLineChars="197"/>
        <w:rPr>
          <w:rFonts w:ascii="宋体"/>
          <w:color w:val="auto"/>
          <w:sz w:val="22"/>
          <w:szCs w:val="22"/>
          <w:highlight w:val="none"/>
        </w:rPr>
      </w:pPr>
      <w:r>
        <w:rPr>
          <w:rFonts w:hint="eastAsia" w:ascii="宋体" w:hAnsi="宋体"/>
          <w:color w:val="auto"/>
          <w:sz w:val="22"/>
          <w:szCs w:val="22"/>
          <w:highlight w:val="none"/>
        </w:rPr>
        <w:t>3.2有《中华人民共和国政府采购法实施条例》第七十一条、第七十二条、第七十三条、第七十四条规定的违法行为之一，依据有关规定处理。</w:t>
      </w:r>
    </w:p>
    <w:p w14:paraId="58453DF7">
      <w:pPr>
        <w:pStyle w:val="48"/>
        <w:adjustRightInd w:val="0"/>
        <w:snapToGrid w:val="0"/>
        <w:spacing w:line="400" w:lineRule="exact"/>
        <w:ind w:firstLine="433" w:firstLineChars="197"/>
        <w:rPr>
          <w:rFonts w:hAnsi="宋体"/>
          <w:bCs/>
          <w:color w:val="auto"/>
          <w:sz w:val="22"/>
          <w:szCs w:val="22"/>
          <w:highlight w:val="none"/>
        </w:rPr>
      </w:pPr>
      <w:r>
        <w:rPr>
          <w:rFonts w:hAnsi="宋体"/>
          <w:bCs/>
          <w:color w:val="auto"/>
          <w:sz w:val="22"/>
          <w:szCs w:val="22"/>
          <w:highlight w:val="none"/>
        </w:rPr>
        <w:t>4</w:t>
      </w:r>
      <w:r>
        <w:rPr>
          <w:rFonts w:hint="eastAsia" w:hAnsi="宋体"/>
          <w:bCs/>
          <w:color w:val="auto"/>
          <w:sz w:val="22"/>
          <w:szCs w:val="22"/>
          <w:highlight w:val="none"/>
        </w:rPr>
        <w:t>、签订合同</w:t>
      </w:r>
    </w:p>
    <w:p w14:paraId="38A76CB3">
      <w:pPr>
        <w:adjustRightInd w:val="0"/>
        <w:snapToGrid w:val="0"/>
        <w:spacing w:line="400" w:lineRule="exact"/>
        <w:ind w:firstLine="433" w:firstLineChars="197"/>
        <w:rPr>
          <w:rFonts w:ascii="宋体"/>
          <w:color w:val="auto"/>
          <w:sz w:val="22"/>
          <w:szCs w:val="22"/>
          <w:highlight w:val="none"/>
        </w:rPr>
      </w:pPr>
      <w:r>
        <w:rPr>
          <w:rFonts w:ascii="宋体" w:hAnsi="宋体"/>
          <w:color w:val="auto"/>
          <w:sz w:val="22"/>
          <w:szCs w:val="22"/>
          <w:highlight w:val="none"/>
        </w:rPr>
        <w:t xml:space="preserve">4.1 </w:t>
      </w:r>
      <w:r>
        <w:rPr>
          <w:rFonts w:hint="eastAsia" w:ascii="宋体" w:hAnsi="宋体"/>
          <w:color w:val="auto"/>
          <w:sz w:val="22"/>
          <w:szCs w:val="22"/>
          <w:highlight w:val="none"/>
        </w:rPr>
        <w:t>成交供应商须主动联系采购单位或采购机构领取成交通知书。成交供应商应当在成交通知书发出之日起</w:t>
      </w:r>
      <w:r>
        <w:rPr>
          <w:rFonts w:ascii="宋体" w:hAnsi="宋体"/>
          <w:color w:val="auto"/>
          <w:sz w:val="22"/>
          <w:szCs w:val="22"/>
          <w:highlight w:val="none"/>
        </w:rPr>
        <w:t>30</w:t>
      </w:r>
      <w:r>
        <w:rPr>
          <w:rFonts w:hint="eastAsia" w:ascii="宋体" w:hAnsi="宋体"/>
          <w:color w:val="auto"/>
          <w:sz w:val="22"/>
          <w:szCs w:val="22"/>
          <w:highlight w:val="none"/>
        </w:rPr>
        <w:t>日内与采购单位签订合同。成交供应商未经采购单位许可，在规定时间内未到采购单位处与采购单位签订合同，则视为拒签合同。</w:t>
      </w:r>
    </w:p>
    <w:p w14:paraId="4856EDF6">
      <w:pPr>
        <w:adjustRightInd w:val="0"/>
        <w:snapToGrid w:val="0"/>
        <w:spacing w:line="400" w:lineRule="exact"/>
        <w:ind w:firstLine="433" w:firstLineChars="197"/>
        <w:rPr>
          <w:rFonts w:ascii="宋体"/>
          <w:color w:val="auto"/>
          <w:sz w:val="22"/>
          <w:szCs w:val="22"/>
          <w:highlight w:val="none"/>
        </w:rPr>
      </w:pPr>
      <w:r>
        <w:rPr>
          <w:rFonts w:ascii="宋体" w:hAnsi="宋体"/>
          <w:color w:val="auto"/>
          <w:sz w:val="22"/>
          <w:szCs w:val="22"/>
          <w:highlight w:val="none"/>
        </w:rPr>
        <w:t xml:space="preserve">4.2 </w:t>
      </w:r>
      <w:r>
        <w:rPr>
          <w:rFonts w:hint="eastAsia" w:ascii="宋体" w:hAnsi="宋体"/>
          <w:color w:val="auto"/>
          <w:sz w:val="22"/>
          <w:szCs w:val="22"/>
          <w:highlight w:val="none"/>
        </w:rPr>
        <w:t>竞争性磋商文件、成交供应商的响应文件及投标修改文件、评标过程中有关澄清文件及经双方签字的询标纪要（承诺）和成交通知书均作为合同附件。</w:t>
      </w:r>
    </w:p>
    <w:p w14:paraId="27937BA2">
      <w:pPr>
        <w:adjustRightInd w:val="0"/>
        <w:snapToGrid w:val="0"/>
        <w:spacing w:line="400" w:lineRule="exact"/>
        <w:ind w:firstLine="433" w:firstLineChars="197"/>
        <w:rPr>
          <w:rFonts w:ascii="宋体"/>
          <w:color w:val="auto"/>
          <w:sz w:val="22"/>
          <w:szCs w:val="22"/>
          <w:highlight w:val="none"/>
        </w:rPr>
      </w:pPr>
      <w:r>
        <w:rPr>
          <w:rFonts w:ascii="宋体" w:hAnsi="宋体"/>
          <w:color w:val="auto"/>
          <w:sz w:val="22"/>
          <w:szCs w:val="22"/>
          <w:highlight w:val="none"/>
        </w:rPr>
        <w:t xml:space="preserve">4.3 </w:t>
      </w:r>
      <w:r>
        <w:rPr>
          <w:rFonts w:hint="eastAsia" w:ascii="宋体" w:hAnsi="宋体"/>
          <w:color w:val="auto"/>
          <w:sz w:val="22"/>
          <w:szCs w:val="22"/>
          <w:highlight w:val="none"/>
        </w:rPr>
        <w:t>拒签合同的责任</w:t>
      </w:r>
    </w:p>
    <w:p w14:paraId="35D52724">
      <w:pPr>
        <w:pStyle w:val="48"/>
        <w:adjustRightInd w:val="0"/>
        <w:snapToGrid w:val="0"/>
        <w:spacing w:line="400" w:lineRule="exact"/>
        <w:ind w:firstLine="433" w:firstLineChars="197"/>
        <w:rPr>
          <w:rFonts w:hAnsi="宋体"/>
          <w:bCs/>
          <w:color w:val="auto"/>
          <w:sz w:val="22"/>
          <w:szCs w:val="22"/>
          <w:highlight w:val="none"/>
        </w:rPr>
      </w:pPr>
      <w:r>
        <w:rPr>
          <w:rFonts w:hint="eastAsia" w:hAnsi="宋体"/>
          <w:bCs/>
          <w:color w:val="auto"/>
          <w:sz w:val="22"/>
          <w:szCs w:val="22"/>
          <w:highlight w:val="none"/>
        </w:rPr>
        <w:t>成交供应商在规定时间内（</w:t>
      </w:r>
      <w:r>
        <w:rPr>
          <w:rFonts w:hAnsi="宋体"/>
          <w:bCs/>
          <w:color w:val="auto"/>
          <w:sz w:val="22"/>
          <w:szCs w:val="22"/>
          <w:highlight w:val="none"/>
        </w:rPr>
        <w:t>30</w:t>
      </w:r>
      <w:r>
        <w:rPr>
          <w:rFonts w:hint="eastAsia" w:hAnsi="宋体"/>
          <w:bCs/>
          <w:color w:val="auto"/>
          <w:sz w:val="22"/>
          <w:szCs w:val="22"/>
          <w:highlight w:val="none"/>
        </w:rPr>
        <w:t>日历天）借故否认已经承诺的条件、拒签合同，以违约处理，并赔偿采购单位由此造成的直接经济损失；采购单位重新组织采购的，所需费用由原成交供应商承担。</w:t>
      </w:r>
    </w:p>
    <w:p w14:paraId="3B90E195">
      <w:pPr>
        <w:pStyle w:val="48"/>
        <w:adjustRightInd w:val="0"/>
        <w:snapToGrid w:val="0"/>
        <w:spacing w:line="400" w:lineRule="exact"/>
        <w:ind w:firstLine="433" w:firstLineChars="197"/>
        <w:rPr>
          <w:rFonts w:hAnsi="宋体"/>
          <w:bCs/>
          <w:color w:val="auto"/>
          <w:sz w:val="22"/>
          <w:szCs w:val="22"/>
          <w:highlight w:val="none"/>
        </w:rPr>
      </w:pPr>
      <w:r>
        <w:rPr>
          <w:rFonts w:hAnsi="宋体"/>
          <w:bCs/>
          <w:color w:val="auto"/>
          <w:sz w:val="22"/>
          <w:szCs w:val="22"/>
          <w:highlight w:val="none"/>
        </w:rPr>
        <w:t>5</w:t>
      </w:r>
      <w:r>
        <w:rPr>
          <w:rFonts w:hint="eastAsia" w:hAnsi="宋体"/>
          <w:bCs/>
          <w:color w:val="auto"/>
          <w:sz w:val="22"/>
          <w:szCs w:val="22"/>
          <w:highlight w:val="none"/>
        </w:rPr>
        <w:t>、履约保证金</w:t>
      </w:r>
    </w:p>
    <w:p w14:paraId="48DDF317">
      <w:pPr>
        <w:autoSpaceDE w:val="0"/>
        <w:autoSpaceDN w:val="0"/>
        <w:adjustRightInd w:val="0"/>
        <w:snapToGrid w:val="0"/>
        <w:spacing w:line="400" w:lineRule="atLeast"/>
        <w:ind w:firstLine="433" w:firstLineChars="197"/>
        <w:textAlignment w:val="bottom"/>
        <w:outlineLvl w:val="1"/>
        <w:rPr>
          <w:rFonts w:ascii="宋体" w:cs="宋体"/>
          <w:color w:val="auto"/>
          <w:sz w:val="22"/>
          <w:szCs w:val="24"/>
          <w:highlight w:val="none"/>
        </w:rPr>
      </w:pPr>
      <w:r>
        <w:rPr>
          <w:rFonts w:hint="eastAsia" w:ascii="宋体" w:cs="宋体"/>
          <w:color w:val="auto"/>
          <w:sz w:val="22"/>
          <w:szCs w:val="24"/>
          <w:highlight w:val="none"/>
        </w:rPr>
        <w:t>合同签订后5个工作日内成交供应商应提供合同总价1%的履约保证金至甲方指定账户。本项目验收合格后无息退还。</w:t>
      </w:r>
    </w:p>
    <w:p w14:paraId="1F6F9862">
      <w:pPr>
        <w:pStyle w:val="48"/>
        <w:adjustRightInd w:val="0"/>
        <w:spacing w:line="400" w:lineRule="exact"/>
        <w:ind w:firstLine="450"/>
        <w:rPr>
          <w:rFonts w:hAnsi="宋体" w:cs="Arial"/>
          <w:bCs/>
          <w:color w:val="auto"/>
          <w:sz w:val="22"/>
          <w:szCs w:val="22"/>
          <w:highlight w:val="none"/>
        </w:rPr>
      </w:pPr>
      <w:r>
        <w:rPr>
          <w:rFonts w:hAnsi="宋体" w:cs="Arial"/>
          <w:bCs/>
          <w:color w:val="auto"/>
          <w:sz w:val="22"/>
          <w:szCs w:val="22"/>
          <w:highlight w:val="none"/>
        </w:rPr>
        <w:t>6</w:t>
      </w:r>
      <w:r>
        <w:rPr>
          <w:rFonts w:hint="eastAsia" w:hAnsi="宋体" w:cs="Arial"/>
          <w:bCs/>
          <w:color w:val="auto"/>
          <w:sz w:val="22"/>
          <w:szCs w:val="22"/>
          <w:highlight w:val="none"/>
        </w:rPr>
        <w:t>、招标代理服务咨询费</w:t>
      </w:r>
    </w:p>
    <w:p w14:paraId="3BDF2288">
      <w:pPr>
        <w:autoSpaceDE w:val="0"/>
        <w:autoSpaceDN w:val="0"/>
        <w:adjustRightInd w:val="0"/>
        <w:snapToGrid w:val="0"/>
        <w:spacing w:line="400" w:lineRule="atLeast"/>
        <w:ind w:firstLine="462" w:firstLineChars="210"/>
        <w:textAlignment w:val="bottom"/>
        <w:rPr>
          <w:rFonts w:ascii="宋体" w:hAnsi="宋体"/>
          <w:color w:val="auto"/>
          <w:sz w:val="22"/>
          <w:szCs w:val="22"/>
          <w:highlight w:val="none"/>
        </w:rPr>
      </w:pPr>
      <w:r>
        <w:rPr>
          <w:rFonts w:hint="eastAsia" w:ascii="宋体" w:hAnsi="宋体"/>
          <w:color w:val="auto"/>
          <w:sz w:val="22"/>
          <w:szCs w:val="22"/>
          <w:highlight w:val="none"/>
        </w:rPr>
        <w:t>招标代理费由中标供应商支付，根据《招标代理服务收费管理办法》(计价格〔2002〕1980号)、发改价格〔2011〕534号)收费标准（基准价按中标价格计取）收取服务费用（不足6000元按6000元计取）。成交供应商在领取成交通知书同时向代理机构支付。以上费用包含在投标总价中。</w:t>
      </w:r>
    </w:p>
    <w:p w14:paraId="14F12359">
      <w:pPr>
        <w:autoSpaceDE w:val="0"/>
        <w:autoSpaceDN w:val="0"/>
        <w:adjustRightInd w:val="0"/>
        <w:snapToGrid w:val="0"/>
        <w:spacing w:line="400" w:lineRule="atLeast"/>
        <w:ind w:firstLine="462" w:firstLineChars="210"/>
        <w:textAlignment w:val="bottom"/>
        <w:rPr>
          <w:rFonts w:ascii="宋体"/>
          <w:color w:val="auto"/>
          <w:sz w:val="22"/>
          <w:szCs w:val="22"/>
          <w:highlight w:val="none"/>
        </w:rPr>
      </w:pPr>
      <w:r>
        <w:rPr>
          <w:rFonts w:hint="eastAsia" w:ascii="宋体" w:hAnsi="宋体"/>
          <w:color w:val="auto"/>
          <w:sz w:val="22"/>
          <w:szCs w:val="22"/>
          <w:highlight w:val="none"/>
        </w:rPr>
        <w:t>招标代理服务咨询费汇入以下帐号：</w:t>
      </w:r>
    </w:p>
    <w:p w14:paraId="0532FA1C">
      <w:pPr>
        <w:autoSpaceDE w:val="0"/>
        <w:autoSpaceDN w:val="0"/>
        <w:adjustRightInd w:val="0"/>
        <w:snapToGrid w:val="0"/>
        <w:spacing w:line="400" w:lineRule="atLeast"/>
        <w:ind w:firstLine="462" w:firstLineChars="210"/>
        <w:textAlignment w:val="bottom"/>
        <w:rPr>
          <w:rFonts w:ascii="宋体"/>
          <w:color w:val="auto"/>
          <w:sz w:val="22"/>
          <w:szCs w:val="22"/>
          <w:highlight w:val="none"/>
        </w:rPr>
      </w:pPr>
      <w:r>
        <w:rPr>
          <w:rFonts w:hint="eastAsia" w:ascii="宋体" w:hAnsi="宋体"/>
          <w:color w:val="auto"/>
          <w:sz w:val="22"/>
          <w:szCs w:val="22"/>
          <w:highlight w:val="none"/>
        </w:rPr>
        <w:t>开户银行：浙江泰顺农村商业银行股份有限公司营业部</w:t>
      </w:r>
    </w:p>
    <w:p w14:paraId="5497686E">
      <w:pPr>
        <w:autoSpaceDE w:val="0"/>
        <w:autoSpaceDN w:val="0"/>
        <w:adjustRightInd w:val="0"/>
        <w:snapToGrid w:val="0"/>
        <w:spacing w:line="400" w:lineRule="atLeast"/>
        <w:ind w:firstLine="462" w:firstLineChars="210"/>
        <w:textAlignment w:val="bottom"/>
        <w:rPr>
          <w:rFonts w:ascii="宋体" w:hAnsi="宋体"/>
          <w:color w:val="auto"/>
          <w:sz w:val="22"/>
          <w:szCs w:val="22"/>
          <w:highlight w:val="none"/>
        </w:rPr>
      </w:pPr>
      <w:r>
        <w:rPr>
          <w:rFonts w:hint="eastAsia" w:ascii="宋体" w:hAnsi="宋体"/>
          <w:color w:val="auto"/>
          <w:sz w:val="22"/>
          <w:szCs w:val="22"/>
          <w:highlight w:val="none"/>
        </w:rPr>
        <w:t>开户名称：温州中建工程项目管理有限公司</w:t>
      </w:r>
    </w:p>
    <w:p w14:paraId="6890628A">
      <w:pPr>
        <w:autoSpaceDE w:val="0"/>
        <w:autoSpaceDN w:val="0"/>
        <w:adjustRightInd w:val="0"/>
        <w:snapToGrid w:val="0"/>
        <w:spacing w:line="400" w:lineRule="atLeast"/>
        <w:ind w:firstLine="462" w:firstLineChars="210"/>
        <w:textAlignment w:val="bottom"/>
        <w:rPr>
          <w:rFonts w:ascii="宋体"/>
          <w:color w:val="auto"/>
          <w:sz w:val="22"/>
          <w:szCs w:val="22"/>
          <w:highlight w:val="none"/>
        </w:rPr>
      </w:pPr>
      <w:r>
        <w:rPr>
          <w:rFonts w:hint="eastAsia" w:ascii="宋体" w:hAnsi="宋体"/>
          <w:color w:val="auto"/>
          <w:sz w:val="22"/>
          <w:szCs w:val="22"/>
          <w:highlight w:val="none"/>
        </w:rPr>
        <w:t>开户帐号：201000245262848</w:t>
      </w:r>
    </w:p>
    <w:p w14:paraId="6E321ADE">
      <w:pPr>
        <w:adjustRightInd w:val="0"/>
        <w:snapToGrid w:val="0"/>
        <w:spacing w:line="40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七、投诉质疑</w:t>
      </w:r>
    </w:p>
    <w:p w14:paraId="0F0A6A69">
      <w:pPr>
        <w:pStyle w:val="469"/>
        <w:snapToGrid w:val="0"/>
        <w:spacing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4044FD94">
      <w:pPr>
        <w:pStyle w:val="469"/>
        <w:spacing w:line="400" w:lineRule="exact"/>
        <w:ind w:firstLine="442"/>
        <w:rPr>
          <w:rFonts w:ascii="宋体" w:hAnsi="宋体" w:cs="宋体"/>
          <w:b/>
          <w:color w:val="auto"/>
          <w:sz w:val="22"/>
          <w:szCs w:val="22"/>
          <w:highlight w:val="none"/>
        </w:rPr>
      </w:pPr>
      <w:r>
        <w:rPr>
          <w:rFonts w:hint="eastAsia" w:ascii="宋体" w:hAnsi="宋体" w:cs="宋体"/>
          <w:b/>
          <w:color w:val="auto"/>
          <w:sz w:val="22"/>
          <w:szCs w:val="22"/>
          <w:highlight w:val="none"/>
        </w:rPr>
        <w:t>1、供应商询问</w:t>
      </w:r>
    </w:p>
    <w:p w14:paraId="686C9451">
      <w:pPr>
        <w:pStyle w:val="48"/>
        <w:spacing w:line="400" w:lineRule="exact"/>
        <w:ind w:firstLine="495" w:firstLineChars="225"/>
        <w:rPr>
          <w:rFonts w:hAnsi="宋体"/>
          <w:color w:val="auto"/>
          <w:sz w:val="22"/>
          <w:szCs w:val="22"/>
          <w:highlight w:val="none"/>
        </w:rPr>
      </w:pPr>
      <w:r>
        <w:rPr>
          <w:rFonts w:hint="eastAsia" w:hAnsi="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14:paraId="19F06A60">
      <w:pPr>
        <w:pStyle w:val="469"/>
        <w:spacing w:line="400" w:lineRule="exact"/>
        <w:ind w:firstLine="442"/>
        <w:rPr>
          <w:rFonts w:ascii="宋体" w:hAnsi="宋体" w:cs="宋体"/>
          <w:b/>
          <w:color w:val="auto"/>
          <w:sz w:val="22"/>
          <w:szCs w:val="22"/>
          <w:highlight w:val="none"/>
        </w:rPr>
      </w:pPr>
      <w:r>
        <w:rPr>
          <w:rFonts w:hint="eastAsia" w:ascii="宋体" w:hAnsi="宋体" w:cs="宋体"/>
          <w:b/>
          <w:color w:val="auto"/>
          <w:sz w:val="22"/>
          <w:szCs w:val="22"/>
          <w:highlight w:val="none"/>
        </w:rPr>
        <w:t>2、供应商质疑</w:t>
      </w:r>
    </w:p>
    <w:p w14:paraId="3954C86E">
      <w:pPr>
        <w:pStyle w:val="48"/>
        <w:spacing w:line="400" w:lineRule="exact"/>
        <w:ind w:firstLine="420"/>
        <w:rPr>
          <w:rFonts w:hAnsi="宋体"/>
          <w:color w:val="auto"/>
          <w:sz w:val="22"/>
          <w:szCs w:val="22"/>
          <w:highlight w:val="none"/>
          <w:lang w:val="zh-CN"/>
        </w:rPr>
      </w:pPr>
      <w:r>
        <w:rPr>
          <w:rFonts w:hint="eastAsia" w:hAnsi="宋体"/>
          <w:color w:val="auto"/>
          <w:sz w:val="22"/>
          <w:szCs w:val="22"/>
          <w:highlight w:val="none"/>
        </w:rPr>
        <w:t>2.1供应商认为竞争性磋商文件、采购过程和中标、成交结果使自己的权益受到损害的，可以在知道或者应知其权益受到损害之日起七个工作日内，以书面形式向采购单位、采购代理机构提出质疑，</w:t>
      </w:r>
      <w:r>
        <w:rPr>
          <w:rFonts w:hint="eastAsia" w:hAnsi="宋体"/>
          <w:color w:val="auto"/>
          <w:sz w:val="22"/>
          <w:szCs w:val="22"/>
          <w:highlight w:val="none"/>
          <w:lang w:val="zh-CN"/>
        </w:rPr>
        <w:t>否则，不予受理：</w:t>
      </w:r>
    </w:p>
    <w:p w14:paraId="7B9ACCB7">
      <w:pPr>
        <w:pStyle w:val="48"/>
        <w:spacing w:line="400" w:lineRule="exact"/>
        <w:ind w:firstLine="420"/>
        <w:rPr>
          <w:rFonts w:hAnsi="宋体"/>
          <w:color w:val="auto"/>
          <w:sz w:val="22"/>
          <w:szCs w:val="22"/>
          <w:highlight w:val="none"/>
        </w:rPr>
      </w:pPr>
      <w:r>
        <w:rPr>
          <w:rFonts w:hint="eastAsia" w:hAnsi="宋体"/>
          <w:color w:val="auto"/>
          <w:sz w:val="22"/>
          <w:szCs w:val="22"/>
          <w:highlight w:val="none"/>
        </w:rPr>
        <w:t>（1）供应商如认为招标公告信息使自身的合法权益受到损害的，应于自招标公告发布之日起七个工作内以书面形式向招标代理机构提出质疑；</w:t>
      </w:r>
    </w:p>
    <w:p w14:paraId="5CE15597">
      <w:pPr>
        <w:pStyle w:val="48"/>
        <w:spacing w:line="400" w:lineRule="exact"/>
        <w:rPr>
          <w:rFonts w:hAnsi="宋体"/>
          <w:color w:val="auto"/>
          <w:sz w:val="22"/>
          <w:szCs w:val="22"/>
          <w:highlight w:val="none"/>
        </w:rPr>
      </w:pPr>
      <w:r>
        <w:rPr>
          <w:rFonts w:hint="eastAsia" w:hAnsi="宋体"/>
          <w:color w:val="auto"/>
          <w:sz w:val="22"/>
          <w:szCs w:val="22"/>
          <w:highlight w:val="none"/>
        </w:rPr>
        <w:t xml:space="preserve">   （2）</w:t>
      </w:r>
      <w:r>
        <w:rPr>
          <w:rFonts w:hint="eastAsia" w:hAnsi="宋体"/>
          <w:color w:val="auto"/>
          <w:sz w:val="22"/>
          <w:szCs w:val="22"/>
          <w:highlight w:val="none"/>
          <w:lang w:val="zh-CN"/>
        </w:rPr>
        <w:t>对竞争性磋商文件提出质疑的，质疑期限为供应商获得竞争性磋商文件之日或者竞争性磋商文件公告期限届满之日起计算。</w:t>
      </w:r>
    </w:p>
    <w:p w14:paraId="7EB0FB43">
      <w:pPr>
        <w:autoSpaceDE w:val="0"/>
        <w:autoSpaceDN w:val="0"/>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 xml:space="preserve">   （3）</w:t>
      </w:r>
      <w:r>
        <w:rPr>
          <w:rFonts w:hint="eastAsia" w:ascii="宋体" w:hAnsi="宋体" w:cs="宋体"/>
          <w:color w:val="auto"/>
          <w:kern w:val="0"/>
          <w:sz w:val="22"/>
          <w:szCs w:val="22"/>
          <w:highlight w:val="none"/>
          <w:lang w:val="zh-CN"/>
        </w:rPr>
        <w:t>对采购过程提出质疑的，质疑期限为各采购程序环节结束之日起计算。</w:t>
      </w:r>
    </w:p>
    <w:p w14:paraId="7D2ADB08">
      <w:pPr>
        <w:pStyle w:val="48"/>
        <w:spacing w:line="400" w:lineRule="exact"/>
        <w:rPr>
          <w:rFonts w:hAnsi="宋体"/>
          <w:color w:val="auto"/>
          <w:sz w:val="22"/>
          <w:szCs w:val="22"/>
          <w:highlight w:val="none"/>
        </w:rPr>
      </w:pPr>
      <w:r>
        <w:rPr>
          <w:rFonts w:hint="eastAsia" w:hAnsi="宋体"/>
          <w:color w:val="auto"/>
          <w:sz w:val="22"/>
          <w:szCs w:val="22"/>
          <w:highlight w:val="none"/>
          <w:lang w:val="zh-CN"/>
        </w:rPr>
        <w:t xml:space="preserve">   （4）对采购结果提出质疑的，质疑期限自采购结果公告（包括公示、预公告、结果变更公告等）期限届满之日起计算。</w:t>
      </w:r>
    </w:p>
    <w:p w14:paraId="76CF4D3B">
      <w:pPr>
        <w:pStyle w:val="48"/>
        <w:spacing w:line="400" w:lineRule="exact"/>
        <w:ind w:firstLine="495" w:firstLineChars="225"/>
        <w:rPr>
          <w:rFonts w:hAnsi="宋体"/>
          <w:color w:val="auto"/>
          <w:sz w:val="22"/>
          <w:szCs w:val="22"/>
          <w:highlight w:val="none"/>
        </w:rPr>
      </w:pPr>
      <w:r>
        <w:rPr>
          <w:rFonts w:hint="eastAsia" w:hAnsi="宋体"/>
          <w:color w:val="auto"/>
          <w:sz w:val="22"/>
          <w:szCs w:val="22"/>
          <w:highlight w:val="none"/>
        </w:rPr>
        <w:t>2.2供应商提交的质疑书需一式三份，由法定代表人或授权代表签字（附授权委托书）（或盖章）并加盖单位公章。质疑书至少应包括下列主要内容：</w:t>
      </w:r>
    </w:p>
    <w:p w14:paraId="2D0BE119">
      <w:pPr>
        <w:pStyle w:val="48"/>
        <w:spacing w:line="400" w:lineRule="exact"/>
        <w:ind w:firstLine="495" w:firstLineChars="225"/>
        <w:rPr>
          <w:rFonts w:hAnsi="宋体"/>
          <w:color w:val="auto"/>
          <w:sz w:val="22"/>
          <w:szCs w:val="22"/>
          <w:highlight w:val="none"/>
        </w:rPr>
      </w:pPr>
      <w:r>
        <w:rPr>
          <w:rFonts w:hint="eastAsia" w:hAnsi="宋体"/>
          <w:color w:val="auto"/>
          <w:sz w:val="22"/>
          <w:szCs w:val="22"/>
          <w:highlight w:val="none"/>
        </w:rPr>
        <w:t>（1）供应商的名称、地址、邮政编码、联系人、联系电话；</w:t>
      </w:r>
    </w:p>
    <w:p w14:paraId="135B0681">
      <w:pPr>
        <w:pStyle w:val="48"/>
        <w:spacing w:line="400" w:lineRule="exact"/>
        <w:ind w:firstLine="495" w:firstLineChars="225"/>
        <w:rPr>
          <w:rFonts w:hAnsi="宋体"/>
          <w:color w:val="auto"/>
          <w:sz w:val="22"/>
          <w:szCs w:val="22"/>
          <w:highlight w:val="none"/>
        </w:rPr>
      </w:pPr>
      <w:r>
        <w:rPr>
          <w:rFonts w:hint="eastAsia" w:hAnsi="宋体"/>
          <w:color w:val="auto"/>
          <w:sz w:val="22"/>
          <w:szCs w:val="22"/>
          <w:highlight w:val="none"/>
        </w:rPr>
        <w:t>（2）质疑项目的名称、编号；</w:t>
      </w:r>
    </w:p>
    <w:p w14:paraId="19F7912F">
      <w:pPr>
        <w:pStyle w:val="48"/>
        <w:spacing w:line="400" w:lineRule="exact"/>
        <w:ind w:firstLine="495" w:firstLineChars="225"/>
        <w:rPr>
          <w:rFonts w:hAnsi="宋体"/>
          <w:color w:val="auto"/>
          <w:sz w:val="22"/>
          <w:szCs w:val="22"/>
          <w:highlight w:val="none"/>
        </w:rPr>
      </w:pPr>
      <w:r>
        <w:rPr>
          <w:rFonts w:hint="eastAsia" w:hAnsi="宋体"/>
          <w:color w:val="auto"/>
          <w:sz w:val="22"/>
          <w:szCs w:val="22"/>
          <w:highlight w:val="none"/>
        </w:rPr>
        <w:t>（3）具体、明确的质疑事项和与质疑事项相关的请求；</w:t>
      </w:r>
    </w:p>
    <w:p w14:paraId="1F3E632D">
      <w:pPr>
        <w:pStyle w:val="48"/>
        <w:spacing w:line="400" w:lineRule="exact"/>
        <w:ind w:firstLine="495" w:firstLineChars="225"/>
        <w:rPr>
          <w:rFonts w:hAnsi="宋体"/>
          <w:color w:val="auto"/>
          <w:sz w:val="22"/>
          <w:szCs w:val="22"/>
          <w:highlight w:val="none"/>
        </w:rPr>
      </w:pPr>
      <w:r>
        <w:rPr>
          <w:rFonts w:hint="eastAsia" w:hAnsi="宋体"/>
          <w:color w:val="auto"/>
          <w:sz w:val="22"/>
          <w:szCs w:val="22"/>
          <w:highlight w:val="none"/>
        </w:rPr>
        <w:t>（4）事实依据；</w:t>
      </w:r>
    </w:p>
    <w:p w14:paraId="591A52D1">
      <w:pPr>
        <w:pStyle w:val="48"/>
        <w:spacing w:line="400" w:lineRule="exact"/>
        <w:ind w:firstLine="495" w:firstLineChars="225"/>
        <w:rPr>
          <w:rFonts w:hAnsi="宋体"/>
          <w:color w:val="auto"/>
          <w:sz w:val="22"/>
          <w:szCs w:val="22"/>
          <w:highlight w:val="none"/>
        </w:rPr>
      </w:pPr>
      <w:r>
        <w:rPr>
          <w:rFonts w:hint="eastAsia" w:hAnsi="宋体"/>
          <w:color w:val="auto"/>
          <w:sz w:val="22"/>
          <w:szCs w:val="22"/>
          <w:highlight w:val="none"/>
        </w:rPr>
        <w:t>（5）必要的法律依据；</w:t>
      </w:r>
    </w:p>
    <w:p w14:paraId="0797855D">
      <w:pPr>
        <w:pStyle w:val="48"/>
        <w:spacing w:line="400" w:lineRule="exact"/>
        <w:ind w:firstLine="495" w:firstLineChars="225"/>
        <w:rPr>
          <w:rFonts w:hAnsi="宋体"/>
          <w:color w:val="auto"/>
          <w:sz w:val="22"/>
          <w:szCs w:val="22"/>
          <w:highlight w:val="none"/>
        </w:rPr>
      </w:pPr>
      <w:r>
        <w:rPr>
          <w:rFonts w:hint="eastAsia" w:hAnsi="宋体"/>
          <w:color w:val="auto"/>
          <w:sz w:val="22"/>
          <w:szCs w:val="22"/>
          <w:highlight w:val="none"/>
        </w:rPr>
        <w:t>（6）提出质疑的日期。</w:t>
      </w:r>
    </w:p>
    <w:p w14:paraId="517C48D6">
      <w:pPr>
        <w:pStyle w:val="48"/>
        <w:spacing w:line="400" w:lineRule="exact"/>
        <w:ind w:firstLine="495" w:firstLineChars="225"/>
        <w:rPr>
          <w:rFonts w:hAnsi="宋体"/>
          <w:color w:val="auto"/>
          <w:sz w:val="22"/>
          <w:szCs w:val="22"/>
          <w:highlight w:val="none"/>
        </w:rPr>
      </w:pPr>
      <w:r>
        <w:rPr>
          <w:rFonts w:hint="eastAsia" w:hAnsi="宋体"/>
          <w:color w:val="auto"/>
          <w:sz w:val="22"/>
          <w:szCs w:val="22"/>
          <w:highlight w:val="none"/>
        </w:rPr>
        <w:t>供应商为自然人的，应当由本人签字；供应商为法人或其他组织的，应当由法定代表人、主要负责人，或者其授权代表签字或者盖章，并加盖公章。</w:t>
      </w:r>
    </w:p>
    <w:p w14:paraId="367B1DC4">
      <w:pPr>
        <w:pStyle w:val="48"/>
        <w:spacing w:line="400" w:lineRule="exact"/>
        <w:ind w:firstLine="495" w:firstLineChars="225"/>
        <w:rPr>
          <w:rFonts w:hAnsi="宋体"/>
          <w:color w:val="auto"/>
          <w:sz w:val="22"/>
          <w:szCs w:val="22"/>
          <w:highlight w:val="none"/>
        </w:rPr>
      </w:pPr>
      <w:r>
        <w:rPr>
          <w:rFonts w:hint="eastAsia" w:hAnsi="宋体"/>
          <w:color w:val="auto"/>
          <w:sz w:val="22"/>
          <w:szCs w:val="22"/>
          <w:highlight w:val="none"/>
        </w:rPr>
        <w:t>2.3采购单位、采购代理机构应当在收到供应商的书面质疑后七个工作日内作出答复，并以书面形式通知质疑供应商和其他有关供应商，但答复的内容不得涉及商业秘密。</w:t>
      </w:r>
    </w:p>
    <w:p w14:paraId="3FE82AE0">
      <w:pPr>
        <w:pStyle w:val="469"/>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3、供应商投诉</w:t>
      </w:r>
    </w:p>
    <w:p w14:paraId="5D0856BD">
      <w:pPr>
        <w:spacing w:line="360" w:lineRule="auto"/>
        <w:ind w:firstLine="420"/>
        <w:rPr>
          <w:rFonts w:ascii="宋体" w:hAnsi="宋体" w:cs="宋体"/>
          <w:color w:val="auto"/>
          <w:sz w:val="22"/>
          <w:szCs w:val="22"/>
          <w:highlight w:val="none"/>
          <w:lang w:val="zh-CN"/>
        </w:rPr>
      </w:pPr>
      <w:r>
        <w:rPr>
          <w:rFonts w:hint="eastAsia" w:ascii="宋体" w:hAnsi="宋体" w:cs="宋体"/>
          <w:color w:val="auto"/>
          <w:sz w:val="22"/>
          <w:szCs w:val="22"/>
          <w:highlight w:val="none"/>
          <w:lang w:val="en-US" w:eastAsia="zh-CN"/>
        </w:rPr>
        <w:t>参照</w:t>
      </w:r>
      <w:r>
        <w:rPr>
          <w:rFonts w:hint="eastAsia" w:ascii="宋体" w:hAnsi="宋体" w:cs="宋体"/>
          <w:color w:val="auto"/>
          <w:sz w:val="22"/>
          <w:szCs w:val="22"/>
          <w:highlight w:val="none"/>
          <w:lang w:val="zh-CN"/>
        </w:rPr>
        <w:t>《温州市国有企业采购管理办法（试行）》以采购人或代理机构为对象依法向人民法院提起诉讼。</w:t>
      </w:r>
    </w:p>
    <w:p w14:paraId="2A024BCE">
      <w:pPr>
        <w:pStyle w:val="35"/>
        <w:ind w:firstLine="482"/>
        <w:rPr>
          <w:rFonts w:ascii="宋体" w:hAnsi="宋体" w:cs="宋体"/>
          <w:color w:val="auto"/>
          <w:sz w:val="22"/>
          <w:szCs w:val="22"/>
          <w:highlight w:val="none"/>
          <w:lang w:val="zh-CN"/>
        </w:rPr>
      </w:pPr>
    </w:p>
    <w:p w14:paraId="3F48E4E7">
      <w:pPr>
        <w:pStyle w:val="36"/>
        <w:rPr>
          <w:color w:val="auto"/>
          <w:highlight w:val="none"/>
          <w:lang w:val="zh-CN"/>
        </w:rPr>
      </w:pPr>
      <w:r>
        <w:rPr>
          <w:rFonts w:ascii="宋体" w:cs="宋体"/>
          <w:color w:val="auto"/>
          <w:highlight w:val="none"/>
        </w:rPr>
        <w:pict>
          <v:shape id="对象 1" o:spid="_x0000_s1027" o:spt="75" type="#_x0000_t75" style="position:absolute;left:0pt;margin-left:144.65pt;margin-top:627.65pt;height:62.25pt;width:68.85pt;mso-position-horizontal-relative:page;mso-position-vertical-relative:page;z-index:251666432;mso-width-relative:page;mso-height-relative:page;" o:ole="t" filled="f" o:preferrelative="t" stroked="f" coordsize="21600,21600">
            <v:path/>
            <v:fill on="f" focussize="0,0"/>
            <v:stroke on="f"/>
            <v:imagedata r:id="rId26" o:title=""/>
            <o:lock v:ext="edit" aspectratio="t"/>
          </v:shape>
          <o:OLEObject Type="Embed" ProgID="Word.Document.12" ShapeID="对象 1" DrawAspect="Icon" ObjectID="_1468075725" r:id="rId25">
            <o:LockedField>false</o:LockedField>
          </o:OLEObject>
        </w:pict>
      </w:r>
      <w:r>
        <w:rPr>
          <w:rFonts w:ascii="宋体"/>
          <w:b/>
          <w:color w:val="auto"/>
          <w:highlight w:val="none"/>
        </w:rPr>
        <w:pict>
          <v:shape id="对象 6" o:spid="_x0000_s1026" o:spt="75" type="#_x0000_t75" style="position:absolute;left:0pt;margin-left:323.3pt;margin-top:623.15pt;height:56.8pt;width:62.85pt;mso-position-horizontal-relative:page;mso-position-vertical-relative:page;z-index:251665408;mso-width-relative:page;mso-height-relative:page;" o:ole="t" filled="f" o:preferrelative="t" stroked="f" coordsize="21600,21600">
            <v:path/>
            <v:fill on="f" focussize="0,0"/>
            <v:stroke on="f"/>
            <v:imagedata r:id="rId28" o:title=""/>
            <o:lock v:ext="edit" aspectratio="t"/>
          </v:shape>
          <o:OLEObject Type="Embed" ProgID="Word.Document.8" ShapeID="对象 6" DrawAspect="Icon" ObjectID="_1468075726" r:id="rId27">
            <o:LockedField>false</o:LockedField>
          </o:OLEObject>
        </w:pict>
      </w:r>
    </w:p>
    <w:p w14:paraId="725E0BF9">
      <w:pPr>
        <w:pStyle w:val="106"/>
        <w:rPr>
          <w:rFonts w:ascii="宋体" w:hAnsi="宋体"/>
          <w:color w:val="auto"/>
          <w:kern w:val="2"/>
          <w:sz w:val="22"/>
          <w:szCs w:val="22"/>
          <w:highlight w:val="none"/>
          <w:lang w:val="zh-CN"/>
        </w:rPr>
      </w:pPr>
    </w:p>
    <w:p w14:paraId="08FED31C">
      <w:pPr>
        <w:pStyle w:val="36"/>
        <w:ind w:left="0"/>
        <w:rPr>
          <w:rFonts w:ascii="宋体" w:hAnsi="宋体" w:cs="宋体"/>
          <w:color w:val="auto"/>
          <w:sz w:val="22"/>
          <w:szCs w:val="22"/>
          <w:highlight w:val="none"/>
          <w:lang w:val="zh-CN" w:bidi="ar-SA"/>
        </w:rPr>
      </w:pPr>
    </w:p>
    <w:p w14:paraId="0677CB55">
      <w:pPr>
        <w:pStyle w:val="126"/>
        <w:snapToGrid w:val="0"/>
        <w:spacing w:line="360" w:lineRule="auto"/>
        <w:ind w:firstLine="0" w:firstLineChars="0"/>
        <w:rPr>
          <w:rFonts w:cs="宋体"/>
          <w:b/>
          <w:bCs/>
          <w:color w:val="auto"/>
          <w:sz w:val="22"/>
          <w:highlight w:val="none"/>
        </w:rPr>
      </w:pPr>
    </w:p>
    <w:p w14:paraId="49A9C991">
      <w:pPr>
        <w:pStyle w:val="68"/>
        <w:pageBreakBefore/>
        <w:rPr>
          <w:color w:val="auto"/>
          <w:highlight w:val="none"/>
        </w:rPr>
      </w:pPr>
      <w:bookmarkStart w:id="61" w:name="_Toc511768886"/>
      <w:r>
        <w:rPr>
          <w:rFonts w:hint="eastAsia" w:ascii="宋体" w:hAnsi="宋体"/>
          <w:color w:val="auto"/>
          <w:highlight w:val="none"/>
        </w:rPr>
        <w:t xml:space="preserve">  </w:t>
      </w:r>
      <w:r>
        <w:rPr>
          <w:rFonts w:hint="eastAsia" w:ascii="宋体" w:hAnsi="宋体"/>
          <w:color w:val="auto"/>
          <w:highlight w:val="none"/>
          <w:lang w:val="zh-CN"/>
        </w:rPr>
        <w:t>第四部分   国企采购政策功能相关说明</w:t>
      </w:r>
      <w:bookmarkEnd w:id="61"/>
    </w:p>
    <w:p w14:paraId="7BF15F3D">
      <w:pPr>
        <w:jc w:val="left"/>
        <w:rPr>
          <w:rFonts w:ascii="宋体"/>
          <w:color w:val="auto"/>
          <w:sz w:val="22"/>
          <w:highlight w:val="none"/>
        </w:rPr>
      </w:pPr>
    </w:p>
    <w:p w14:paraId="157B380D">
      <w:pPr>
        <w:spacing w:line="360" w:lineRule="auto"/>
        <w:jc w:val="left"/>
        <w:rPr>
          <w:rFonts w:ascii="宋体"/>
          <w:color w:val="auto"/>
          <w:sz w:val="22"/>
          <w:highlight w:val="none"/>
        </w:rPr>
      </w:pPr>
      <w:r>
        <w:rPr>
          <w:rFonts w:hint="eastAsia" w:ascii="宋体"/>
          <w:color w:val="auto"/>
          <w:sz w:val="22"/>
          <w:highlight w:val="none"/>
        </w:rPr>
        <w:t>一、小、微企业（含监狱企业）扶持政策说明</w:t>
      </w:r>
    </w:p>
    <w:p w14:paraId="52BB4138">
      <w:pPr>
        <w:spacing w:line="360" w:lineRule="auto"/>
        <w:jc w:val="left"/>
        <w:rPr>
          <w:rFonts w:ascii="宋体"/>
          <w:color w:val="auto"/>
          <w:sz w:val="22"/>
          <w:highlight w:val="none"/>
        </w:rPr>
      </w:pPr>
      <w:r>
        <w:rPr>
          <w:rFonts w:hint="eastAsia" w:ascii="宋体"/>
          <w:color w:val="auto"/>
          <w:sz w:val="22"/>
          <w:highlight w:val="none"/>
        </w:rPr>
        <w:t>1、文件依据</w:t>
      </w:r>
    </w:p>
    <w:p w14:paraId="7A78C956">
      <w:pPr>
        <w:spacing w:line="360" w:lineRule="auto"/>
        <w:jc w:val="left"/>
        <w:rPr>
          <w:rFonts w:ascii="宋体"/>
          <w:color w:val="auto"/>
          <w:sz w:val="22"/>
          <w:highlight w:val="none"/>
        </w:rPr>
      </w:pPr>
      <w:r>
        <w:rPr>
          <w:rFonts w:hint="eastAsia" w:ascii="宋体"/>
          <w:color w:val="auto"/>
          <w:sz w:val="22"/>
          <w:highlight w:val="none"/>
        </w:rPr>
        <w:t>（1）关于印发《政府采购促进中小企业发展管理办法》（财库〔2020〕46号）</w:t>
      </w:r>
    </w:p>
    <w:p w14:paraId="4D098DD3">
      <w:pPr>
        <w:spacing w:line="360" w:lineRule="auto"/>
        <w:jc w:val="left"/>
        <w:rPr>
          <w:rFonts w:ascii="宋体"/>
          <w:color w:val="auto"/>
          <w:sz w:val="22"/>
          <w:highlight w:val="none"/>
        </w:rPr>
      </w:pPr>
      <w:r>
        <w:rPr>
          <w:rFonts w:hint="eastAsia" w:ascii="宋体"/>
          <w:color w:val="auto"/>
          <w:sz w:val="22"/>
          <w:highlight w:val="none"/>
        </w:rPr>
        <w:t>（2）浙江省财政厅转发财政部工业和信息化部关于印发《政府采购促进中小企业发展暂行办法》的通知（浙财采监[2012]11号）</w:t>
      </w:r>
    </w:p>
    <w:p w14:paraId="03F0CF46">
      <w:pPr>
        <w:spacing w:line="360" w:lineRule="auto"/>
        <w:jc w:val="left"/>
        <w:rPr>
          <w:rFonts w:ascii="宋体"/>
          <w:color w:val="auto"/>
          <w:sz w:val="22"/>
          <w:highlight w:val="none"/>
        </w:rPr>
      </w:pPr>
      <w:r>
        <w:rPr>
          <w:rFonts w:hint="eastAsia" w:ascii="宋体"/>
          <w:color w:val="auto"/>
          <w:sz w:val="22"/>
          <w:highlight w:val="none"/>
        </w:rPr>
        <w:t>（3）浙江省省财政厅《关于开展政府采购供应商网上注册登记和诚信管理工作的通知》（浙财采监〔2010〕8号)</w:t>
      </w:r>
    </w:p>
    <w:p w14:paraId="366DD27F">
      <w:pPr>
        <w:spacing w:line="360" w:lineRule="auto"/>
        <w:jc w:val="left"/>
        <w:rPr>
          <w:rFonts w:ascii="宋体"/>
          <w:color w:val="auto"/>
          <w:sz w:val="22"/>
          <w:highlight w:val="none"/>
        </w:rPr>
      </w:pPr>
      <w:r>
        <w:rPr>
          <w:rFonts w:hint="eastAsia" w:ascii="宋体"/>
          <w:color w:val="auto"/>
          <w:sz w:val="22"/>
          <w:highlight w:val="none"/>
        </w:rPr>
        <w:t>（4）《工业和信息化部、国家统计局、国家发展和改革委员会、财政部关于印发中小企业划型标准规定的通知》（</w:t>
      </w:r>
      <w:r>
        <w:rPr>
          <w:rFonts w:ascii="宋体"/>
          <w:color w:val="auto"/>
          <w:sz w:val="22"/>
          <w:highlight w:val="none"/>
        </w:rPr>
        <w:t>工信部联企业[2011]300号</w:t>
      </w:r>
      <w:r>
        <w:rPr>
          <w:rFonts w:hint="eastAsia" w:ascii="宋体"/>
          <w:color w:val="auto"/>
          <w:sz w:val="22"/>
          <w:highlight w:val="none"/>
        </w:rPr>
        <w:t>）</w:t>
      </w:r>
    </w:p>
    <w:p w14:paraId="04E2BAC1">
      <w:pPr>
        <w:spacing w:line="360" w:lineRule="auto"/>
        <w:jc w:val="left"/>
        <w:rPr>
          <w:rFonts w:ascii="宋体"/>
          <w:color w:val="auto"/>
          <w:sz w:val="22"/>
          <w:highlight w:val="none"/>
        </w:rPr>
      </w:pPr>
      <w:r>
        <w:rPr>
          <w:rFonts w:hint="eastAsia" w:ascii="宋体"/>
          <w:color w:val="auto"/>
          <w:sz w:val="22"/>
          <w:highlight w:val="none"/>
        </w:rPr>
        <w:t>（5）财政部、司法部《关于政府采购支持监狱企业发展有关问题的通知》（财库〔2014〕68号）</w:t>
      </w:r>
    </w:p>
    <w:p w14:paraId="2D61FC15">
      <w:pPr>
        <w:pStyle w:val="34"/>
        <w:spacing w:line="360" w:lineRule="auto"/>
        <w:rPr>
          <w:rFonts w:ascii="宋体"/>
          <w:color w:val="auto"/>
          <w:sz w:val="22"/>
          <w:highlight w:val="none"/>
        </w:rPr>
      </w:pPr>
      <w:r>
        <w:rPr>
          <w:rFonts w:hint="eastAsia" w:ascii="宋体"/>
          <w:color w:val="auto"/>
          <w:sz w:val="22"/>
          <w:highlight w:val="none"/>
        </w:rPr>
        <w:t>（6）《财政部 民政部 中国残疾人联合会关于促进残疾人就业政府采购政策的通知》（财库〔2017〕141 号）</w:t>
      </w:r>
    </w:p>
    <w:p w14:paraId="14A27C96">
      <w:pPr>
        <w:spacing w:line="360" w:lineRule="auto"/>
        <w:jc w:val="left"/>
        <w:rPr>
          <w:rFonts w:ascii="宋体"/>
          <w:color w:val="auto"/>
          <w:sz w:val="22"/>
          <w:highlight w:val="none"/>
        </w:rPr>
      </w:pPr>
      <w:r>
        <w:rPr>
          <w:rFonts w:hint="eastAsia" w:ascii="宋体"/>
          <w:color w:val="auto"/>
          <w:sz w:val="22"/>
          <w:highlight w:val="none"/>
        </w:rPr>
        <w:t>2、享受小微企业价格折扣应具备的条件与价格折扣比例</w:t>
      </w:r>
    </w:p>
    <w:p w14:paraId="5D5DA2A0">
      <w:pPr>
        <w:spacing w:line="360" w:lineRule="auto"/>
        <w:jc w:val="left"/>
        <w:rPr>
          <w:rFonts w:ascii="宋体"/>
          <w:color w:val="auto"/>
          <w:sz w:val="22"/>
          <w:highlight w:val="none"/>
        </w:rPr>
      </w:pPr>
      <w:r>
        <w:rPr>
          <w:rFonts w:hint="eastAsia" w:ascii="宋体"/>
          <w:color w:val="auto"/>
          <w:sz w:val="22"/>
          <w:highlight w:val="none"/>
        </w:rPr>
        <w:t>（1）符合中小企业划分标准；</w:t>
      </w:r>
    </w:p>
    <w:p w14:paraId="655BD711">
      <w:pPr>
        <w:spacing w:line="360" w:lineRule="auto"/>
        <w:jc w:val="left"/>
        <w:rPr>
          <w:rFonts w:ascii="宋体"/>
          <w:color w:val="auto"/>
          <w:sz w:val="22"/>
          <w:highlight w:val="none"/>
        </w:rPr>
      </w:pPr>
      <w:r>
        <w:rPr>
          <w:rFonts w:hint="eastAsia" w:ascii="宋体"/>
          <w:color w:val="auto"/>
          <w:sz w:val="22"/>
          <w:highlight w:val="none"/>
        </w:rPr>
        <w:t>（2）提供本企业制造的货物、承担的工程或者服务，或者提供其他中小企业制造的货物。本项所称货物不包括使用大型企业注册商标的货物。</w:t>
      </w:r>
    </w:p>
    <w:p w14:paraId="46188BDE">
      <w:pPr>
        <w:spacing w:line="360" w:lineRule="auto"/>
        <w:jc w:val="left"/>
        <w:rPr>
          <w:rFonts w:ascii="宋体"/>
          <w:color w:val="auto"/>
          <w:sz w:val="22"/>
          <w:highlight w:val="none"/>
        </w:rPr>
      </w:pPr>
      <w:r>
        <w:rPr>
          <w:rFonts w:hint="eastAsia" w:ascii="宋体"/>
          <w:color w:val="auto"/>
          <w:sz w:val="22"/>
          <w:highlight w:val="none"/>
        </w:rPr>
        <w:t>中小企业划分标准，是指国务院有关部门根据企业从业人员、营业收入、资产总额等指标制定的中小企业划型标准。</w:t>
      </w:r>
    </w:p>
    <w:p w14:paraId="75020114">
      <w:pPr>
        <w:spacing w:line="360" w:lineRule="auto"/>
        <w:jc w:val="left"/>
        <w:rPr>
          <w:rFonts w:ascii="宋体"/>
          <w:color w:val="auto"/>
          <w:sz w:val="22"/>
          <w:highlight w:val="none"/>
        </w:rPr>
      </w:pPr>
      <w:r>
        <w:rPr>
          <w:rFonts w:hint="eastAsia" w:ascii="宋体"/>
          <w:color w:val="auto"/>
          <w:sz w:val="22"/>
          <w:highlight w:val="none"/>
        </w:rPr>
        <w:t>  小型、微型企业提供中型企业制造的货物的，视同为中型企业。</w:t>
      </w:r>
    </w:p>
    <w:p w14:paraId="1E218D8B">
      <w:pPr>
        <w:spacing w:line="360" w:lineRule="auto"/>
        <w:jc w:val="left"/>
        <w:rPr>
          <w:rFonts w:ascii="宋体"/>
          <w:color w:val="auto"/>
          <w:sz w:val="22"/>
          <w:highlight w:val="none"/>
        </w:rPr>
      </w:pPr>
      <w:r>
        <w:rPr>
          <w:rFonts w:hint="eastAsia" w:ascii="宋体"/>
          <w:color w:val="auto"/>
          <w:sz w:val="22"/>
          <w:highlight w:val="none"/>
        </w:rPr>
        <w:t>（3）本项目对小型和微型企业产品的价格给予10%的扣除，用扣除后的价格参与评审。</w:t>
      </w:r>
    </w:p>
    <w:p w14:paraId="56E2B9AD">
      <w:pPr>
        <w:spacing w:line="360" w:lineRule="auto"/>
        <w:jc w:val="left"/>
        <w:rPr>
          <w:rFonts w:ascii="宋体"/>
          <w:color w:val="auto"/>
          <w:sz w:val="22"/>
          <w:highlight w:val="none"/>
        </w:rPr>
      </w:pPr>
      <w:r>
        <w:rPr>
          <w:rFonts w:hint="eastAsia" w:ascii="宋体"/>
          <w:color w:val="auto"/>
          <w:sz w:val="22"/>
          <w:highlight w:val="none"/>
        </w:rPr>
        <w:t>3、享受小微企业价格折扣应提供以下证明材料（投标文件技术资信标中，不提供的不享受价格折扣）：</w:t>
      </w:r>
    </w:p>
    <w:p w14:paraId="61DD8F87">
      <w:pPr>
        <w:spacing w:line="360" w:lineRule="auto"/>
        <w:ind w:firstLine="420"/>
        <w:jc w:val="left"/>
        <w:rPr>
          <w:rFonts w:ascii="宋体"/>
          <w:color w:val="auto"/>
          <w:sz w:val="22"/>
          <w:highlight w:val="none"/>
        </w:rPr>
      </w:pPr>
      <w:r>
        <w:rPr>
          <w:rFonts w:hint="eastAsia" w:ascii="宋体"/>
          <w:color w:val="auto"/>
          <w:sz w:val="22"/>
          <w:highlight w:val="none"/>
        </w:rPr>
        <w:t>《中小企业声明函》（原件，加盖供应商公章，格式见附件一（一））</w:t>
      </w:r>
    </w:p>
    <w:p w14:paraId="3B391CEF">
      <w:pPr>
        <w:spacing w:line="360" w:lineRule="auto"/>
        <w:jc w:val="left"/>
        <w:rPr>
          <w:rFonts w:ascii="宋体" w:hAnsi="宋体" w:cs="宋体"/>
          <w:color w:val="auto"/>
          <w:sz w:val="22"/>
          <w:highlight w:val="none"/>
        </w:rPr>
      </w:pPr>
      <w:r>
        <w:rPr>
          <w:rFonts w:hint="eastAsia" w:ascii="宋体" w:hAnsi="宋体" w:cs="宋体"/>
          <w:color w:val="auto"/>
          <w:sz w:val="22"/>
          <w:highlight w:val="none"/>
        </w:rPr>
        <w:t>4、享受监狱企业价格折扣应提供以下证明材料（投标文件技术资信标中，不提供的不享受价格折扣）：</w:t>
      </w:r>
    </w:p>
    <w:p w14:paraId="04EA0E2A">
      <w:pPr>
        <w:spacing w:line="360" w:lineRule="auto"/>
        <w:ind w:firstLine="420"/>
        <w:jc w:val="left"/>
        <w:rPr>
          <w:rFonts w:ascii="宋体" w:hAnsi="宋体" w:cs="宋体"/>
          <w:color w:val="auto"/>
          <w:sz w:val="22"/>
          <w:highlight w:val="none"/>
        </w:rPr>
      </w:pPr>
      <w:r>
        <w:rPr>
          <w:rFonts w:hint="eastAsia" w:ascii="宋体" w:hAnsi="宋体" w:cs="宋体"/>
          <w:color w:val="auto"/>
          <w:sz w:val="22"/>
          <w:highlight w:val="none"/>
        </w:rPr>
        <w:t>监狱企业参加</w:t>
      </w:r>
      <w:r>
        <w:rPr>
          <w:rFonts w:hint="eastAsia" w:ascii="宋体" w:hAnsi="宋体" w:cs="宋体"/>
          <w:color w:val="auto"/>
          <w:sz w:val="22"/>
          <w:highlight w:val="none"/>
          <w:lang w:val="en-US" w:eastAsia="zh-CN"/>
        </w:rPr>
        <w:t>非政府</w:t>
      </w:r>
      <w:r>
        <w:rPr>
          <w:rFonts w:hint="eastAsia" w:ascii="宋体" w:hAnsi="宋体" w:cs="宋体"/>
          <w:color w:val="auto"/>
          <w:sz w:val="22"/>
          <w:highlight w:val="none"/>
        </w:rPr>
        <w:t>采购活动时，应当提供由省级以上监狱管理局、戒毒管理局(含新疆生产建设兵团)出具的属于监狱企业的证明文件（原件或复印件加盖公章）。在</w:t>
      </w:r>
      <w:r>
        <w:rPr>
          <w:rFonts w:hint="eastAsia" w:ascii="宋体" w:hAnsi="宋体" w:cs="宋体"/>
          <w:color w:val="auto"/>
          <w:sz w:val="22"/>
          <w:highlight w:val="none"/>
          <w:lang w:val="en-US" w:eastAsia="zh-CN"/>
        </w:rPr>
        <w:t>非政府</w:t>
      </w:r>
      <w:r>
        <w:rPr>
          <w:rFonts w:hint="eastAsia" w:ascii="宋体" w:hAnsi="宋体" w:cs="宋体"/>
          <w:color w:val="auto"/>
          <w:sz w:val="22"/>
          <w:highlight w:val="none"/>
        </w:rPr>
        <w:t>采购活动中，监狱企业视同小型、微型企业，享受评审中价格扣除政策。</w:t>
      </w:r>
    </w:p>
    <w:p w14:paraId="4724372B">
      <w:pPr>
        <w:spacing w:line="360" w:lineRule="auto"/>
        <w:jc w:val="left"/>
        <w:rPr>
          <w:rFonts w:ascii="宋体" w:hAnsi="宋体" w:cs="宋体"/>
          <w:color w:val="auto"/>
          <w:sz w:val="22"/>
          <w:highlight w:val="none"/>
        </w:rPr>
      </w:pPr>
      <w:r>
        <w:rPr>
          <w:rFonts w:hint="eastAsia" w:ascii="宋体" w:hAnsi="宋体" w:cs="宋体"/>
          <w:color w:val="auto"/>
          <w:sz w:val="22"/>
          <w:highlight w:val="none"/>
        </w:rPr>
        <w:t>5、享受残疾人福利性单位格折扣应提供以下证明材料（投标文件技术资信标中，不提供的不享受价格折扣）：</w:t>
      </w:r>
    </w:p>
    <w:p w14:paraId="5557A3EE">
      <w:pPr>
        <w:spacing w:line="360" w:lineRule="auto"/>
        <w:jc w:val="left"/>
        <w:rPr>
          <w:rFonts w:ascii="宋体" w:hAnsi="宋体" w:cs="宋体"/>
          <w:color w:val="auto"/>
          <w:sz w:val="22"/>
          <w:highlight w:val="none"/>
        </w:rPr>
      </w:pPr>
      <w:r>
        <w:rPr>
          <w:rFonts w:hint="eastAsia" w:ascii="宋体" w:hAnsi="宋体" w:cs="宋体"/>
          <w:color w:val="auto"/>
          <w:sz w:val="22"/>
          <w:highlight w:val="none"/>
        </w:rPr>
        <w:t>（1）残疾人福利性单位声明函</w:t>
      </w:r>
      <w:r>
        <w:rPr>
          <w:rFonts w:hint="eastAsia" w:ascii="宋体"/>
          <w:color w:val="auto"/>
          <w:sz w:val="22"/>
          <w:highlight w:val="none"/>
        </w:rPr>
        <w:t>（原件，加盖供应商公章，格式见附件一（二））</w:t>
      </w:r>
    </w:p>
    <w:p w14:paraId="10DE72E2">
      <w:pPr>
        <w:spacing w:line="360" w:lineRule="auto"/>
        <w:jc w:val="left"/>
        <w:rPr>
          <w:rFonts w:ascii="宋体" w:hAnsi="宋体" w:cs="宋体"/>
          <w:color w:val="auto"/>
          <w:sz w:val="22"/>
          <w:highlight w:val="none"/>
        </w:rPr>
      </w:pPr>
      <w:r>
        <w:rPr>
          <w:rFonts w:hint="eastAsia" w:ascii="宋体" w:hAnsi="宋体" w:cs="宋体"/>
          <w:color w:val="auto"/>
          <w:sz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7A8297F4">
      <w:pPr>
        <w:pStyle w:val="106"/>
        <w:rPr>
          <w:color w:val="auto"/>
          <w:highlight w:val="none"/>
        </w:rPr>
      </w:pPr>
      <w:r>
        <w:rPr>
          <w:rFonts w:hint="eastAsia"/>
          <w:color w:val="auto"/>
          <w:highlight w:val="none"/>
        </w:rPr>
        <w:t>7、本项目采购文件明确采购的标的所属行业为</w:t>
      </w:r>
      <w:r>
        <w:rPr>
          <w:rFonts w:hint="eastAsia"/>
          <w:color w:val="auto"/>
          <w:highlight w:val="none"/>
          <w:u w:val="single"/>
        </w:rPr>
        <w:t xml:space="preserve"> </w:t>
      </w:r>
      <w:r>
        <w:rPr>
          <w:rFonts w:hint="eastAsia"/>
          <w:b/>
          <w:bCs/>
          <w:color w:val="auto"/>
          <w:highlight w:val="none"/>
          <w:u w:val="single"/>
        </w:rPr>
        <w:t>工业</w:t>
      </w:r>
      <w:r>
        <w:rPr>
          <w:rFonts w:hint="eastAsia" w:ascii="宋体"/>
          <w:color w:val="auto"/>
          <w:sz w:val="22"/>
          <w:highlight w:val="none"/>
          <w:u w:val="single"/>
        </w:rPr>
        <w:t>（包括采矿业，制造业，电力、热力、燃气及水生产和供应业）</w:t>
      </w:r>
      <w:r>
        <w:rPr>
          <w:rFonts w:hint="eastAsia"/>
          <w:b/>
          <w:bCs/>
          <w:color w:val="auto"/>
          <w:highlight w:val="none"/>
          <w:u w:val="single"/>
        </w:rPr>
        <w:t xml:space="preserve"> </w:t>
      </w:r>
      <w:r>
        <w:rPr>
          <w:rFonts w:hint="eastAsia"/>
          <w:color w:val="auto"/>
          <w:highlight w:val="none"/>
        </w:rPr>
        <w:t>。</w:t>
      </w:r>
    </w:p>
    <w:p w14:paraId="02F49DB9">
      <w:pPr>
        <w:pStyle w:val="106"/>
        <w:rPr>
          <w:color w:val="auto"/>
          <w:highlight w:val="none"/>
        </w:rPr>
      </w:pPr>
    </w:p>
    <w:p w14:paraId="216BF622">
      <w:pPr>
        <w:pStyle w:val="68"/>
        <w:spacing w:line="400" w:lineRule="exact"/>
        <w:ind w:firstLine="210"/>
        <w:rPr>
          <w:rFonts w:ascii="宋体" w:hAnsi="Times New Roman"/>
          <w:color w:val="auto"/>
          <w:kern w:val="2"/>
          <w:sz w:val="36"/>
          <w:szCs w:val="36"/>
          <w:highlight w:val="none"/>
          <w:lang w:val="zh-CN"/>
        </w:rPr>
      </w:pPr>
    </w:p>
    <w:p w14:paraId="3C97C9FF">
      <w:pPr>
        <w:pStyle w:val="126"/>
        <w:snapToGrid w:val="0"/>
        <w:spacing w:line="360" w:lineRule="auto"/>
        <w:ind w:firstLine="0" w:firstLineChars="0"/>
        <w:rPr>
          <w:rFonts w:cs="宋体"/>
          <w:b/>
          <w:bCs/>
          <w:color w:val="auto"/>
          <w:sz w:val="22"/>
          <w:highlight w:val="none"/>
        </w:rPr>
      </w:pPr>
    </w:p>
    <w:p w14:paraId="3429A7A1">
      <w:pPr>
        <w:pStyle w:val="126"/>
        <w:snapToGrid w:val="0"/>
        <w:spacing w:line="360" w:lineRule="auto"/>
        <w:ind w:firstLine="0" w:firstLineChars="0"/>
        <w:rPr>
          <w:rFonts w:cs="宋体"/>
          <w:b/>
          <w:bCs/>
          <w:color w:val="auto"/>
          <w:sz w:val="22"/>
          <w:highlight w:val="none"/>
        </w:rPr>
      </w:pPr>
    </w:p>
    <w:p w14:paraId="6DE66EAE">
      <w:pPr>
        <w:pStyle w:val="126"/>
        <w:snapToGrid w:val="0"/>
        <w:spacing w:line="360" w:lineRule="auto"/>
        <w:ind w:firstLine="0" w:firstLineChars="0"/>
        <w:rPr>
          <w:rFonts w:cs="宋体"/>
          <w:b/>
          <w:bCs/>
          <w:color w:val="auto"/>
          <w:sz w:val="22"/>
          <w:highlight w:val="none"/>
        </w:rPr>
      </w:pPr>
    </w:p>
    <w:p w14:paraId="0A006F6E">
      <w:pPr>
        <w:pStyle w:val="126"/>
        <w:snapToGrid w:val="0"/>
        <w:spacing w:line="360" w:lineRule="auto"/>
        <w:ind w:firstLine="0" w:firstLineChars="0"/>
        <w:rPr>
          <w:rFonts w:cs="宋体"/>
          <w:b/>
          <w:bCs/>
          <w:color w:val="auto"/>
          <w:sz w:val="22"/>
          <w:highlight w:val="none"/>
        </w:rPr>
      </w:pPr>
    </w:p>
    <w:p w14:paraId="46E1036E">
      <w:pPr>
        <w:pStyle w:val="126"/>
        <w:snapToGrid w:val="0"/>
        <w:spacing w:line="360" w:lineRule="auto"/>
        <w:ind w:firstLine="0" w:firstLineChars="0"/>
        <w:rPr>
          <w:rFonts w:cs="宋体"/>
          <w:b/>
          <w:bCs/>
          <w:color w:val="auto"/>
          <w:sz w:val="22"/>
          <w:highlight w:val="none"/>
        </w:rPr>
      </w:pPr>
    </w:p>
    <w:p w14:paraId="758B95ED">
      <w:pPr>
        <w:spacing w:line="440" w:lineRule="exact"/>
        <w:jc w:val="left"/>
        <w:rPr>
          <w:rFonts w:ascii="宋体" w:hAnsi="宋体"/>
          <w:b/>
          <w:color w:val="auto"/>
          <w:sz w:val="32"/>
          <w:szCs w:val="32"/>
          <w:highlight w:val="none"/>
        </w:rPr>
      </w:pPr>
    </w:p>
    <w:p w14:paraId="5D37443C">
      <w:pPr>
        <w:spacing w:line="440" w:lineRule="exact"/>
        <w:jc w:val="left"/>
        <w:rPr>
          <w:rFonts w:ascii="宋体" w:hAnsi="宋体"/>
          <w:b/>
          <w:color w:val="auto"/>
          <w:sz w:val="32"/>
          <w:szCs w:val="32"/>
          <w:highlight w:val="none"/>
        </w:rPr>
      </w:pPr>
    </w:p>
    <w:p w14:paraId="7B2E4DBD">
      <w:pPr>
        <w:spacing w:line="440" w:lineRule="exact"/>
        <w:jc w:val="left"/>
        <w:rPr>
          <w:rFonts w:ascii="宋体" w:hAnsi="宋体"/>
          <w:b/>
          <w:color w:val="auto"/>
          <w:sz w:val="32"/>
          <w:szCs w:val="32"/>
          <w:highlight w:val="none"/>
        </w:rPr>
      </w:pPr>
    </w:p>
    <w:p w14:paraId="3A4D3843">
      <w:pPr>
        <w:spacing w:line="440" w:lineRule="exact"/>
        <w:jc w:val="left"/>
        <w:rPr>
          <w:rFonts w:ascii="宋体" w:hAnsi="宋体"/>
          <w:b/>
          <w:color w:val="auto"/>
          <w:sz w:val="32"/>
          <w:szCs w:val="32"/>
          <w:highlight w:val="none"/>
        </w:rPr>
      </w:pPr>
    </w:p>
    <w:p w14:paraId="5AECCBCA">
      <w:pPr>
        <w:spacing w:line="440" w:lineRule="exact"/>
        <w:jc w:val="left"/>
        <w:rPr>
          <w:rFonts w:ascii="宋体" w:hAnsi="宋体"/>
          <w:b/>
          <w:color w:val="auto"/>
          <w:sz w:val="32"/>
          <w:szCs w:val="32"/>
          <w:highlight w:val="none"/>
        </w:rPr>
      </w:pPr>
    </w:p>
    <w:p w14:paraId="55DCE3AA">
      <w:pPr>
        <w:spacing w:line="440" w:lineRule="exact"/>
        <w:jc w:val="left"/>
        <w:rPr>
          <w:rFonts w:ascii="宋体" w:hAnsi="宋体"/>
          <w:b/>
          <w:color w:val="auto"/>
          <w:sz w:val="32"/>
          <w:szCs w:val="32"/>
          <w:highlight w:val="none"/>
        </w:rPr>
      </w:pPr>
    </w:p>
    <w:p w14:paraId="36F3D009">
      <w:pPr>
        <w:spacing w:line="440" w:lineRule="exact"/>
        <w:jc w:val="left"/>
        <w:rPr>
          <w:rFonts w:ascii="宋体" w:hAnsi="宋体"/>
          <w:b/>
          <w:color w:val="auto"/>
          <w:sz w:val="32"/>
          <w:szCs w:val="32"/>
          <w:highlight w:val="none"/>
        </w:rPr>
      </w:pPr>
    </w:p>
    <w:p w14:paraId="0D4D9574">
      <w:pPr>
        <w:spacing w:line="440" w:lineRule="exact"/>
        <w:jc w:val="left"/>
        <w:rPr>
          <w:rFonts w:ascii="宋体" w:hAnsi="宋体"/>
          <w:b/>
          <w:color w:val="auto"/>
          <w:sz w:val="32"/>
          <w:szCs w:val="32"/>
          <w:highlight w:val="none"/>
        </w:rPr>
      </w:pPr>
    </w:p>
    <w:p w14:paraId="2B045CCB">
      <w:pPr>
        <w:spacing w:line="440" w:lineRule="exact"/>
        <w:jc w:val="left"/>
        <w:rPr>
          <w:rFonts w:ascii="宋体" w:hAnsi="宋体"/>
          <w:b/>
          <w:color w:val="auto"/>
          <w:sz w:val="32"/>
          <w:szCs w:val="32"/>
          <w:highlight w:val="none"/>
        </w:rPr>
      </w:pPr>
    </w:p>
    <w:p w14:paraId="1DBC95CF">
      <w:pPr>
        <w:spacing w:line="440" w:lineRule="exact"/>
        <w:jc w:val="left"/>
        <w:rPr>
          <w:rFonts w:ascii="宋体" w:hAnsi="宋体"/>
          <w:b/>
          <w:color w:val="auto"/>
          <w:sz w:val="32"/>
          <w:szCs w:val="32"/>
          <w:highlight w:val="none"/>
        </w:rPr>
      </w:pPr>
    </w:p>
    <w:p w14:paraId="72DF1C94">
      <w:pPr>
        <w:spacing w:line="440" w:lineRule="exact"/>
        <w:jc w:val="left"/>
        <w:rPr>
          <w:rFonts w:ascii="宋体" w:hAnsi="宋体"/>
          <w:b/>
          <w:color w:val="auto"/>
          <w:sz w:val="32"/>
          <w:szCs w:val="32"/>
          <w:highlight w:val="none"/>
        </w:rPr>
      </w:pPr>
    </w:p>
    <w:p w14:paraId="4AFD0DDE">
      <w:pPr>
        <w:spacing w:line="440" w:lineRule="exact"/>
        <w:jc w:val="left"/>
        <w:rPr>
          <w:rFonts w:ascii="宋体" w:hAnsi="宋体"/>
          <w:b/>
          <w:color w:val="auto"/>
          <w:sz w:val="32"/>
          <w:szCs w:val="32"/>
          <w:highlight w:val="none"/>
        </w:rPr>
      </w:pPr>
    </w:p>
    <w:p w14:paraId="59E2076B">
      <w:pPr>
        <w:spacing w:line="440" w:lineRule="exact"/>
        <w:jc w:val="left"/>
        <w:rPr>
          <w:rFonts w:ascii="宋体" w:hAnsi="宋体"/>
          <w:b/>
          <w:color w:val="auto"/>
          <w:sz w:val="32"/>
          <w:szCs w:val="32"/>
          <w:highlight w:val="none"/>
        </w:rPr>
      </w:pPr>
    </w:p>
    <w:p w14:paraId="7498E955">
      <w:pPr>
        <w:spacing w:line="440" w:lineRule="exact"/>
        <w:jc w:val="left"/>
        <w:rPr>
          <w:rFonts w:ascii="宋体" w:hAnsi="宋体"/>
          <w:b/>
          <w:color w:val="auto"/>
          <w:sz w:val="32"/>
          <w:szCs w:val="32"/>
          <w:highlight w:val="none"/>
        </w:rPr>
      </w:pPr>
    </w:p>
    <w:p w14:paraId="4E69A137">
      <w:pPr>
        <w:spacing w:line="440" w:lineRule="exact"/>
        <w:jc w:val="left"/>
        <w:rPr>
          <w:rFonts w:ascii="宋体" w:hAnsi="宋体"/>
          <w:b/>
          <w:color w:val="auto"/>
          <w:sz w:val="32"/>
          <w:szCs w:val="32"/>
          <w:highlight w:val="none"/>
        </w:rPr>
      </w:pPr>
      <w:r>
        <w:rPr>
          <w:rFonts w:hint="eastAsia" w:ascii="宋体" w:hAnsi="宋体"/>
          <w:b/>
          <w:color w:val="auto"/>
          <w:sz w:val="32"/>
          <w:szCs w:val="32"/>
          <w:highlight w:val="none"/>
        </w:rPr>
        <w:t>附件一（一）</w:t>
      </w:r>
    </w:p>
    <w:p w14:paraId="16C472B4">
      <w:pPr>
        <w:jc w:val="center"/>
        <w:rPr>
          <w:rFonts w:ascii="宋体" w:cs="宋体"/>
          <w:b/>
          <w:color w:val="auto"/>
          <w:sz w:val="28"/>
          <w:szCs w:val="28"/>
          <w:highlight w:val="none"/>
        </w:rPr>
      </w:pPr>
      <w:r>
        <w:rPr>
          <w:rFonts w:ascii="宋体" w:cs="宋体"/>
          <w:b/>
          <w:color w:val="auto"/>
          <w:sz w:val="28"/>
          <w:szCs w:val="28"/>
          <w:highlight w:val="none"/>
        </w:rPr>
        <w:t>中小企业声明函</w:t>
      </w:r>
      <w:r>
        <w:rPr>
          <w:rFonts w:hint="eastAsia" w:ascii="宋体" w:cs="宋体"/>
          <w:b/>
          <w:color w:val="auto"/>
          <w:sz w:val="28"/>
          <w:szCs w:val="28"/>
          <w:highlight w:val="none"/>
        </w:rPr>
        <w:t>（货物）</w:t>
      </w:r>
    </w:p>
    <w:p w14:paraId="3CD7EC2A">
      <w:pPr>
        <w:spacing w:line="400" w:lineRule="exact"/>
        <w:ind w:firstLine="440" w:firstLineChars="200"/>
        <w:rPr>
          <w:rFonts w:ascii="宋体" w:cs="宋体"/>
          <w:color w:val="auto"/>
          <w:sz w:val="22"/>
          <w:szCs w:val="22"/>
          <w:highlight w:val="none"/>
        </w:rPr>
      </w:pPr>
      <w:r>
        <w:rPr>
          <w:rFonts w:ascii="宋体" w:cs="宋体"/>
          <w:color w:val="auto"/>
          <w:sz w:val="22"/>
          <w:szCs w:val="22"/>
          <w:highlight w:val="none"/>
        </w:rPr>
        <w:t>本公司（联合体）郑重声明，根据《政府采购促进中小企业发展管理办法》（财库﹝2020﹞46 号）的规定，本公司 （联合体）参加</w:t>
      </w:r>
      <w:r>
        <w:rPr>
          <w:rFonts w:ascii="宋体" w:cs="宋体"/>
          <w:color w:val="auto"/>
          <w:sz w:val="22"/>
          <w:szCs w:val="22"/>
          <w:highlight w:val="none"/>
          <w:u w:val="single"/>
        </w:rPr>
        <w:t>（单位名称）</w:t>
      </w:r>
      <w:r>
        <w:rPr>
          <w:rFonts w:ascii="宋体" w:cs="宋体"/>
          <w:color w:val="auto"/>
          <w:sz w:val="22"/>
          <w:szCs w:val="22"/>
          <w:highlight w:val="none"/>
        </w:rPr>
        <w:t>的</w:t>
      </w:r>
      <w:r>
        <w:rPr>
          <w:rFonts w:ascii="宋体" w:cs="宋体"/>
          <w:color w:val="auto"/>
          <w:sz w:val="22"/>
          <w:szCs w:val="22"/>
          <w:highlight w:val="none"/>
          <w:u w:val="single"/>
        </w:rPr>
        <w:t>（项目名称）</w:t>
      </w:r>
      <w:r>
        <w:rPr>
          <w:rFonts w:ascii="宋体" w:cs="宋体"/>
          <w:color w:val="auto"/>
          <w:sz w:val="22"/>
          <w:szCs w:val="22"/>
          <w:highlight w:val="none"/>
        </w:rPr>
        <w:t>采购活动，</w:t>
      </w:r>
      <w:r>
        <w:rPr>
          <w:rFonts w:hint="eastAsia" w:ascii="宋体" w:cs="宋体"/>
          <w:color w:val="auto"/>
          <w:sz w:val="22"/>
          <w:szCs w:val="22"/>
          <w:highlight w:val="none"/>
        </w:rPr>
        <w:t>提供的货物</w:t>
      </w:r>
      <w:r>
        <w:rPr>
          <w:rFonts w:ascii="宋体" w:cs="宋体"/>
          <w:color w:val="auto"/>
          <w:sz w:val="22"/>
          <w:szCs w:val="22"/>
          <w:highlight w:val="none"/>
        </w:rPr>
        <w:t>全部</w:t>
      </w:r>
      <w:r>
        <w:rPr>
          <w:rFonts w:hint="eastAsia" w:ascii="宋体" w:cs="宋体"/>
          <w:color w:val="auto"/>
          <w:sz w:val="22"/>
          <w:szCs w:val="22"/>
          <w:highlight w:val="none"/>
        </w:rPr>
        <w:t>由</w:t>
      </w:r>
      <w:r>
        <w:rPr>
          <w:rFonts w:ascii="宋体" w:cs="宋体"/>
          <w:color w:val="auto"/>
          <w:sz w:val="22"/>
          <w:szCs w:val="22"/>
          <w:highlight w:val="none"/>
        </w:rPr>
        <w:t>符合政策要求的中小企业</w:t>
      </w:r>
      <w:r>
        <w:rPr>
          <w:rFonts w:hint="eastAsia" w:ascii="宋体" w:cs="宋体"/>
          <w:color w:val="auto"/>
          <w:sz w:val="22"/>
          <w:szCs w:val="22"/>
          <w:highlight w:val="none"/>
        </w:rPr>
        <w:t>制造</w:t>
      </w:r>
      <w:r>
        <w:rPr>
          <w:rFonts w:ascii="宋体" w:cs="宋体"/>
          <w:color w:val="auto"/>
          <w:sz w:val="22"/>
          <w:szCs w:val="22"/>
          <w:highlight w:val="none"/>
        </w:rPr>
        <w:t xml:space="preserve">。相关企业（含联合体中的中小企业、签订分包意向协议的中小企业）的具体情况如下： </w:t>
      </w:r>
    </w:p>
    <w:p w14:paraId="5E84D11D">
      <w:pPr>
        <w:numPr>
          <w:ilvl w:val="0"/>
          <w:numId w:val="10"/>
        </w:numPr>
        <w:spacing w:line="400" w:lineRule="exact"/>
        <w:ind w:firstLine="440" w:firstLineChars="200"/>
        <w:rPr>
          <w:rFonts w:ascii="宋体" w:cs="宋体"/>
          <w:color w:val="auto"/>
          <w:sz w:val="22"/>
          <w:szCs w:val="22"/>
          <w:highlight w:val="none"/>
        </w:rPr>
      </w:pPr>
      <w:r>
        <w:rPr>
          <w:rFonts w:ascii="宋体" w:cs="宋体"/>
          <w:color w:val="auto"/>
          <w:sz w:val="22"/>
          <w:szCs w:val="22"/>
          <w:highlight w:val="none"/>
          <w:u w:val="single"/>
        </w:rPr>
        <w:t>（标的名称）</w:t>
      </w:r>
      <w:r>
        <w:rPr>
          <w:rFonts w:ascii="宋体" w:cs="宋体"/>
          <w:color w:val="auto"/>
          <w:sz w:val="22"/>
          <w:szCs w:val="22"/>
          <w:highlight w:val="none"/>
        </w:rPr>
        <w:t xml:space="preserve"> ，属于</w:t>
      </w:r>
      <w:r>
        <w:rPr>
          <w:rFonts w:ascii="宋体" w:cs="宋体"/>
          <w:color w:val="auto"/>
          <w:sz w:val="22"/>
          <w:szCs w:val="22"/>
          <w:highlight w:val="none"/>
          <w:u w:val="single"/>
        </w:rPr>
        <w:t>（采购文件中明确的所属行业）</w:t>
      </w:r>
      <w:r>
        <w:rPr>
          <w:rFonts w:hint="eastAsia" w:ascii="宋体" w:cs="宋体"/>
          <w:color w:val="auto"/>
          <w:sz w:val="22"/>
          <w:szCs w:val="22"/>
          <w:highlight w:val="none"/>
          <w:u w:val="single"/>
        </w:rPr>
        <w:t xml:space="preserve"> </w:t>
      </w:r>
      <w:r>
        <w:rPr>
          <w:rFonts w:hint="eastAsia" w:ascii="宋体" w:cs="宋体"/>
          <w:color w:val="auto"/>
          <w:sz w:val="22"/>
          <w:szCs w:val="22"/>
          <w:highlight w:val="none"/>
        </w:rPr>
        <w:t>行业</w:t>
      </w:r>
      <w:r>
        <w:rPr>
          <w:rFonts w:ascii="宋体" w:cs="宋体"/>
          <w:color w:val="auto"/>
          <w:sz w:val="22"/>
          <w:szCs w:val="22"/>
          <w:highlight w:val="none"/>
        </w:rPr>
        <w:t xml:space="preserve">； </w:t>
      </w:r>
      <w:r>
        <w:rPr>
          <w:rFonts w:hint="eastAsia" w:ascii="宋体" w:cs="宋体"/>
          <w:color w:val="auto"/>
          <w:sz w:val="22"/>
          <w:szCs w:val="22"/>
          <w:highlight w:val="none"/>
        </w:rPr>
        <w:t>制造商</w:t>
      </w:r>
      <w:r>
        <w:rPr>
          <w:rFonts w:ascii="宋体" w:cs="宋体"/>
          <w:color w:val="auto"/>
          <w:sz w:val="22"/>
          <w:szCs w:val="22"/>
          <w:highlight w:val="none"/>
        </w:rPr>
        <w:t>为</w:t>
      </w:r>
      <w:r>
        <w:rPr>
          <w:rFonts w:ascii="宋体" w:cs="宋体"/>
          <w:color w:val="auto"/>
          <w:sz w:val="22"/>
          <w:szCs w:val="22"/>
          <w:highlight w:val="none"/>
          <w:u w:val="single"/>
        </w:rPr>
        <w:t>（企业名称）</w:t>
      </w:r>
      <w:r>
        <w:rPr>
          <w:rFonts w:ascii="宋体" w:cs="宋体"/>
          <w:color w:val="auto"/>
          <w:sz w:val="22"/>
          <w:szCs w:val="22"/>
          <w:highlight w:val="none"/>
        </w:rPr>
        <w:t>，从业人员</w:t>
      </w:r>
      <w:r>
        <w:rPr>
          <w:rFonts w:hint="eastAsia" w:ascii="宋体" w:cs="宋体"/>
          <w:color w:val="auto"/>
          <w:sz w:val="22"/>
          <w:szCs w:val="22"/>
          <w:highlight w:val="none"/>
          <w:u w:val="single"/>
        </w:rPr>
        <w:t xml:space="preserve">   </w:t>
      </w:r>
      <w:r>
        <w:rPr>
          <w:rFonts w:ascii="宋体" w:cs="宋体"/>
          <w:color w:val="auto"/>
          <w:sz w:val="22"/>
          <w:szCs w:val="22"/>
          <w:highlight w:val="none"/>
        </w:rPr>
        <w:t>人，营业收入为</w:t>
      </w:r>
      <w:r>
        <w:rPr>
          <w:rFonts w:hint="eastAsia" w:ascii="宋体" w:cs="宋体"/>
          <w:color w:val="auto"/>
          <w:sz w:val="22"/>
          <w:szCs w:val="22"/>
          <w:highlight w:val="none"/>
          <w:u w:val="single"/>
        </w:rPr>
        <w:t xml:space="preserve">   </w:t>
      </w:r>
      <w:r>
        <w:rPr>
          <w:rFonts w:ascii="宋体" w:cs="宋体"/>
          <w:color w:val="auto"/>
          <w:sz w:val="22"/>
          <w:szCs w:val="22"/>
          <w:highlight w:val="none"/>
        </w:rPr>
        <w:t>万元，资产总额为</w:t>
      </w:r>
      <w:r>
        <w:rPr>
          <w:rFonts w:hint="eastAsia" w:ascii="宋体" w:cs="宋体"/>
          <w:color w:val="auto"/>
          <w:sz w:val="22"/>
          <w:szCs w:val="22"/>
          <w:highlight w:val="none"/>
          <w:u w:val="single"/>
        </w:rPr>
        <w:t xml:space="preserve">   </w:t>
      </w:r>
      <w:r>
        <w:rPr>
          <w:rFonts w:ascii="宋体" w:cs="宋体"/>
          <w:color w:val="auto"/>
          <w:sz w:val="22"/>
          <w:szCs w:val="22"/>
          <w:highlight w:val="none"/>
        </w:rPr>
        <w:t>万元 ，属于</w:t>
      </w:r>
      <w:r>
        <w:rPr>
          <w:rFonts w:ascii="宋体" w:cs="宋体"/>
          <w:color w:val="auto"/>
          <w:sz w:val="22"/>
          <w:szCs w:val="22"/>
          <w:highlight w:val="none"/>
          <w:u w:val="single"/>
        </w:rPr>
        <w:t>（中型企业、 小型企业、微型企业）</w:t>
      </w:r>
      <w:r>
        <w:rPr>
          <w:rFonts w:ascii="宋体" w:cs="宋体"/>
          <w:color w:val="auto"/>
          <w:sz w:val="22"/>
          <w:szCs w:val="22"/>
          <w:highlight w:val="none"/>
        </w:rPr>
        <w:t xml:space="preserve">； </w:t>
      </w:r>
    </w:p>
    <w:p w14:paraId="05327147">
      <w:pPr>
        <w:spacing w:line="400" w:lineRule="exact"/>
        <w:ind w:firstLine="440" w:firstLineChars="200"/>
        <w:rPr>
          <w:rFonts w:ascii="宋体" w:cs="宋体"/>
          <w:color w:val="auto"/>
          <w:sz w:val="22"/>
          <w:szCs w:val="22"/>
          <w:highlight w:val="none"/>
        </w:rPr>
      </w:pPr>
      <w:r>
        <w:rPr>
          <w:rFonts w:ascii="宋体" w:cs="宋体"/>
          <w:color w:val="auto"/>
          <w:sz w:val="22"/>
          <w:szCs w:val="22"/>
          <w:highlight w:val="none"/>
        </w:rPr>
        <w:t>2.</w:t>
      </w:r>
      <w:r>
        <w:rPr>
          <w:rFonts w:ascii="宋体" w:cs="宋体"/>
          <w:color w:val="auto"/>
          <w:sz w:val="22"/>
          <w:szCs w:val="22"/>
          <w:highlight w:val="none"/>
          <w:u w:val="single"/>
        </w:rPr>
        <w:t xml:space="preserve"> （标的名称）</w:t>
      </w:r>
      <w:r>
        <w:rPr>
          <w:rFonts w:hint="eastAsia" w:ascii="宋体" w:cs="宋体"/>
          <w:color w:val="auto"/>
          <w:sz w:val="22"/>
          <w:szCs w:val="22"/>
          <w:highlight w:val="none"/>
          <w:u w:val="single"/>
        </w:rPr>
        <w:t xml:space="preserve">  </w:t>
      </w:r>
      <w:r>
        <w:rPr>
          <w:rFonts w:ascii="宋体" w:cs="宋体"/>
          <w:color w:val="auto"/>
          <w:sz w:val="22"/>
          <w:szCs w:val="22"/>
          <w:highlight w:val="none"/>
          <w:u w:val="single"/>
        </w:rPr>
        <w:t xml:space="preserve"> </w:t>
      </w:r>
      <w:r>
        <w:rPr>
          <w:rFonts w:ascii="宋体" w:cs="宋体"/>
          <w:color w:val="auto"/>
          <w:sz w:val="22"/>
          <w:szCs w:val="22"/>
          <w:highlight w:val="none"/>
        </w:rPr>
        <w:t>，属于</w:t>
      </w:r>
      <w:r>
        <w:rPr>
          <w:rFonts w:ascii="宋体" w:cs="宋体"/>
          <w:color w:val="auto"/>
          <w:sz w:val="22"/>
          <w:szCs w:val="22"/>
          <w:highlight w:val="none"/>
          <w:u w:val="single"/>
        </w:rPr>
        <w:t>（采购文件中明确的所属行业）</w:t>
      </w:r>
      <w:r>
        <w:rPr>
          <w:rFonts w:hint="eastAsia" w:ascii="宋体" w:cs="宋体"/>
          <w:color w:val="auto"/>
          <w:sz w:val="22"/>
          <w:szCs w:val="22"/>
          <w:highlight w:val="none"/>
          <w:u w:val="single"/>
        </w:rPr>
        <w:t xml:space="preserve"> </w:t>
      </w:r>
      <w:r>
        <w:rPr>
          <w:rFonts w:hint="eastAsia" w:ascii="宋体" w:cs="宋体"/>
          <w:color w:val="auto"/>
          <w:sz w:val="22"/>
          <w:szCs w:val="22"/>
          <w:highlight w:val="none"/>
        </w:rPr>
        <w:t>行业</w:t>
      </w:r>
      <w:r>
        <w:rPr>
          <w:rFonts w:ascii="宋体" w:cs="宋体"/>
          <w:color w:val="auto"/>
          <w:sz w:val="22"/>
          <w:szCs w:val="22"/>
          <w:highlight w:val="none"/>
        </w:rPr>
        <w:t>； 承建（承接）企业为</w:t>
      </w:r>
      <w:r>
        <w:rPr>
          <w:rFonts w:ascii="宋体" w:cs="宋体"/>
          <w:color w:val="auto"/>
          <w:sz w:val="22"/>
          <w:szCs w:val="22"/>
          <w:highlight w:val="none"/>
          <w:u w:val="single"/>
        </w:rPr>
        <w:t>（企业名称）</w:t>
      </w:r>
      <w:r>
        <w:rPr>
          <w:rFonts w:ascii="宋体" w:cs="宋体"/>
          <w:color w:val="auto"/>
          <w:sz w:val="22"/>
          <w:szCs w:val="22"/>
          <w:highlight w:val="none"/>
        </w:rPr>
        <w:t>，从业人员</w:t>
      </w:r>
      <w:r>
        <w:rPr>
          <w:rFonts w:hint="eastAsia" w:ascii="宋体" w:cs="宋体"/>
          <w:color w:val="auto"/>
          <w:sz w:val="22"/>
          <w:szCs w:val="22"/>
          <w:highlight w:val="none"/>
          <w:u w:val="single"/>
        </w:rPr>
        <w:t xml:space="preserve">   </w:t>
      </w:r>
      <w:r>
        <w:rPr>
          <w:rFonts w:ascii="宋体" w:cs="宋体"/>
          <w:color w:val="auto"/>
          <w:sz w:val="22"/>
          <w:szCs w:val="22"/>
          <w:highlight w:val="none"/>
        </w:rPr>
        <w:t xml:space="preserve">人，营业收入为 </w:t>
      </w:r>
      <w:r>
        <w:rPr>
          <w:rFonts w:hint="eastAsia" w:ascii="宋体" w:cs="宋体"/>
          <w:color w:val="auto"/>
          <w:sz w:val="22"/>
          <w:szCs w:val="22"/>
          <w:highlight w:val="none"/>
          <w:u w:val="single"/>
        </w:rPr>
        <w:t xml:space="preserve">   </w:t>
      </w:r>
      <w:r>
        <w:rPr>
          <w:rFonts w:ascii="宋体" w:cs="宋体"/>
          <w:color w:val="auto"/>
          <w:sz w:val="22"/>
          <w:szCs w:val="22"/>
          <w:highlight w:val="none"/>
        </w:rPr>
        <w:t>万元，资产总额为</w:t>
      </w:r>
      <w:r>
        <w:rPr>
          <w:rFonts w:hint="eastAsia" w:ascii="宋体" w:cs="宋体"/>
          <w:color w:val="auto"/>
          <w:sz w:val="22"/>
          <w:szCs w:val="22"/>
          <w:highlight w:val="none"/>
          <w:u w:val="single"/>
        </w:rPr>
        <w:t xml:space="preserve">   </w:t>
      </w:r>
      <w:r>
        <w:rPr>
          <w:rFonts w:ascii="宋体" w:cs="宋体"/>
          <w:color w:val="auto"/>
          <w:sz w:val="22"/>
          <w:szCs w:val="22"/>
          <w:highlight w:val="none"/>
        </w:rPr>
        <w:t>万元，属于</w:t>
      </w:r>
      <w:r>
        <w:rPr>
          <w:rFonts w:ascii="宋体" w:cs="宋体"/>
          <w:color w:val="auto"/>
          <w:sz w:val="22"/>
          <w:szCs w:val="22"/>
          <w:highlight w:val="none"/>
          <w:u w:val="single"/>
        </w:rPr>
        <w:t>（中型企业、 小型企业、微型企业）</w:t>
      </w:r>
      <w:r>
        <w:rPr>
          <w:rFonts w:ascii="宋体" w:cs="宋体"/>
          <w:color w:val="auto"/>
          <w:sz w:val="22"/>
          <w:szCs w:val="22"/>
          <w:highlight w:val="none"/>
        </w:rPr>
        <w:t xml:space="preserve">； </w:t>
      </w:r>
    </w:p>
    <w:p w14:paraId="26D58065">
      <w:pPr>
        <w:spacing w:line="400" w:lineRule="exact"/>
        <w:ind w:firstLine="440" w:firstLineChars="200"/>
        <w:rPr>
          <w:rFonts w:ascii="宋体" w:cs="宋体"/>
          <w:color w:val="auto"/>
          <w:sz w:val="22"/>
          <w:szCs w:val="22"/>
          <w:highlight w:val="none"/>
        </w:rPr>
      </w:pPr>
      <w:r>
        <w:rPr>
          <w:rFonts w:ascii="宋体" w:cs="宋体"/>
          <w:color w:val="auto"/>
          <w:sz w:val="22"/>
          <w:szCs w:val="22"/>
          <w:highlight w:val="none"/>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7C3DE9AC">
      <w:pPr>
        <w:spacing w:line="400" w:lineRule="exact"/>
        <w:ind w:firstLine="440" w:firstLineChars="200"/>
        <w:rPr>
          <w:rFonts w:ascii="宋体" w:cs="宋体"/>
          <w:color w:val="auto"/>
          <w:sz w:val="22"/>
          <w:szCs w:val="22"/>
          <w:highlight w:val="none"/>
        </w:rPr>
      </w:pPr>
    </w:p>
    <w:p w14:paraId="277D89C3">
      <w:pPr>
        <w:spacing w:line="400" w:lineRule="exact"/>
        <w:ind w:firstLine="440" w:firstLineChars="200"/>
        <w:rPr>
          <w:rFonts w:ascii="宋体" w:cs="宋体"/>
          <w:color w:val="auto"/>
          <w:sz w:val="22"/>
          <w:szCs w:val="22"/>
          <w:highlight w:val="none"/>
        </w:rPr>
      </w:pPr>
      <w:r>
        <w:rPr>
          <w:rFonts w:ascii="宋体" w:cs="宋体"/>
          <w:color w:val="auto"/>
          <w:sz w:val="22"/>
          <w:szCs w:val="22"/>
          <w:highlight w:val="none"/>
        </w:rPr>
        <w:t xml:space="preserve">企业名称（盖章）： </w:t>
      </w:r>
    </w:p>
    <w:p w14:paraId="306FA704">
      <w:pPr>
        <w:spacing w:line="400" w:lineRule="exact"/>
        <w:ind w:firstLine="440" w:firstLineChars="200"/>
        <w:rPr>
          <w:color w:val="auto"/>
          <w:szCs w:val="22"/>
          <w:highlight w:val="none"/>
        </w:rPr>
      </w:pPr>
      <w:r>
        <w:rPr>
          <w:rFonts w:ascii="宋体" w:cs="宋体"/>
          <w:color w:val="auto"/>
          <w:sz w:val="22"/>
          <w:szCs w:val="22"/>
          <w:highlight w:val="none"/>
        </w:rPr>
        <w:t>日 期：</w:t>
      </w:r>
    </w:p>
    <w:p w14:paraId="53DB8123">
      <w:pPr>
        <w:pBdr>
          <w:bottom w:val="single" w:color="auto" w:sz="6" w:space="1"/>
        </w:pBdr>
        <w:snapToGrid w:val="0"/>
        <w:spacing w:line="360" w:lineRule="auto"/>
        <w:ind w:firstLine="440" w:firstLineChars="200"/>
        <w:rPr>
          <w:color w:val="auto"/>
          <w:sz w:val="22"/>
          <w:szCs w:val="22"/>
          <w:highlight w:val="none"/>
        </w:rPr>
      </w:pPr>
    </w:p>
    <w:p w14:paraId="7A4D1912">
      <w:pPr>
        <w:spacing w:line="440" w:lineRule="atLeast"/>
        <w:jc w:val="left"/>
        <w:rPr>
          <w:rFonts w:ascii="宋体" w:cs="宋体"/>
          <w:bCs/>
          <w:color w:val="auto"/>
          <w:sz w:val="22"/>
          <w:szCs w:val="22"/>
          <w:highlight w:val="none"/>
        </w:rPr>
      </w:pPr>
      <w:r>
        <w:rPr>
          <w:rFonts w:hint="eastAsia" w:ascii="宋体" w:cs="宋体"/>
          <w:bCs/>
          <w:color w:val="auto"/>
          <w:sz w:val="22"/>
          <w:szCs w:val="22"/>
          <w:highlight w:val="none"/>
        </w:rPr>
        <w:t>填写说明：</w:t>
      </w:r>
    </w:p>
    <w:p w14:paraId="48D47872">
      <w:pPr>
        <w:spacing w:line="440" w:lineRule="atLeast"/>
        <w:jc w:val="left"/>
        <w:rPr>
          <w:rFonts w:ascii="宋体" w:cs="宋体"/>
          <w:bCs/>
          <w:color w:val="auto"/>
          <w:sz w:val="22"/>
          <w:szCs w:val="22"/>
          <w:highlight w:val="none"/>
        </w:rPr>
      </w:pPr>
      <w:r>
        <w:rPr>
          <w:rFonts w:hint="eastAsia" w:ascii="宋体" w:cs="宋体"/>
          <w:bCs/>
          <w:color w:val="auto"/>
          <w:sz w:val="22"/>
          <w:szCs w:val="22"/>
          <w:highlight w:val="none"/>
        </w:rPr>
        <w:t>1）供应商为中型、小型、微型企业的提供此函；</w:t>
      </w:r>
    </w:p>
    <w:p w14:paraId="553D597E">
      <w:pPr>
        <w:spacing w:line="440" w:lineRule="atLeast"/>
        <w:jc w:val="left"/>
        <w:rPr>
          <w:rFonts w:ascii="宋体" w:cs="宋体"/>
          <w:bCs/>
          <w:color w:val="auto"/>
          <w:sz w:val="22"/>
          <w:szCs w:val="22"/>
          <w:highlight w:val="none"/>
        </w:rPr>
      </w:pPr>
      <w:r>
        <w:rPr>
          <w:rFonts w:hint="eastAsia" w:ascii="宋体" w:cs="宋体"/>
          <w:bCs/>
          <w:color w:val="auto"/>
          <w:sz w:val="22"/>
          <w:szCs w:val="22"/>
          <w:highlight w:val="none"/>
        </w:rPr>
        <w:t>2）中型企业不享受价格扣除，小型、微型企业的行业类别由评审专家结合供应商出具的证明材料认定；经认定不符合小型、微型企业标准的，不享受价格扣除；</w:t>
      </w:r>
    </w:p>
    <w:p w14:paraId="59B86CAE">
      <w:pPr>
        <w:spacing w:line="440" w:lineRule="atLeast"/>
        <w:jc w:val="left"/>
        <w:rPr>
          <w:rFonts w:ascii="宋体" w:cs="宋体"/>
          <w:bCs/>
          <w:color w:val="auto"/>
          <w:sz w:val="22"/>
          <w:szCs w:val="22"/>
          <w:highlight w:val="none"/>
        </w:rPr>
      </w:pPr>
      <w:r>
        <w:rPr>
          <w:rFonts w:hint="eastAsia" w:ascii="宋体" w:cs="宋体"/>
          <w:bCs/>
          <w:color w:val="auto"/>
          <w:sz w:val="22"/>
          <w:szCs w:val="22"/>
          <w:highlight w:val="none"/>
        </w:rPr>
        <w:t>3）所投标项内的产品如由多个企业制造的，在填写企业类型时，按产品生产企业中规模最大的企业类型填写。</w:t>
      </w:r>
    </w:p>
    <w:p w14:paraId="749BA0D5">
      <w:pPr>
        <w:spacing w:line="440" w:lineRule="atLeast"/>
        <w:jc w:val="left"/>
        <w:rPr>
          <w:rFonts w:ascii="宋体" w:cs="宋体"/>
          <w:bCs/>
          <w:color w:val="auto"/>
          <w:sz w:val="22"/>
          <w:szCs w:val="22"/>
          <w:highlight w:val="none"/>
        </w:rPr>
      </w:pPr>
      <w:r>
        <w:rPr>
          <w:rFonts w:hint="eastAsia" w:ascii="宋体" w:cs="宋体"/>
          <w:bCs/>
          <w:color w:val="auto"/>
          <w:sz w:val="22"/>
          <w:szCs w:val="22"/>
          <w:highlight w:val="none"/>
        </w:rPr>
        <w:t>4）从业人员、营业收入、资产总额填报上一年度数据，无上一年度数据的新成立企业可不填报。采购人或采购代理机构有可能在中标、成交结果公开中标、成交供应商的《中小企业声明函》。</w:t>
      </w:r>
    </w:p>
    <w:p w14:paraId="5168D0A5">
      <w:pPr>
        <w:snapToGrid w:val="0"/>
        <w:spacing w:line="360" w:lineRule="auto"/>
        <w:rPr>
          <w:rFonts w:ascii="宋体" w:hAnsi="宋体" w:cs="宋体"/>
          <w:b/>
          <w:bCs/>
          <w:color w:val="auto"/>
          <w:sz w:val="22"/>
          <w:szCs w:val="22"/>
          <w:highlight w:val="none"/>
        </w:rPr>
      </w:pPr>
    </w:p>
    <w:p w14:paraId="6CB3409B">
      <w:pPr>
        <w:pStyle w:val="106"/>
        <w:rPr>
          <w:rFonts w:ascii="宋体" w:hAnsi="宋体" w:cs="宋体"/>
          <w:b/>
          <w:bCs/>
          <w:color w:val="auto"/>
          <w:sz w:val="22"/>
          <w:szCs w:val="22"/>
          <w:highlight w:val="none"/>
        </w:rPr>
      </w:pPr>
    </w:p>
    <w:p w14:paraId="75324179">
      <w:pPr>
        <w:pStyle w:val="34"/>
        <w:rPr>
          <w:rFonts w:ascii="宋体" w:hAnsi="宋体" w:cs="宋体"/>
          <w:b/>
          <w:bCs/>
          <w:color w:val="auto"/>
          <w:sz w:val="22"/>
          <w:szCs w:val="22"/>
          <w:highlight w:val="none"/>
        </w:rPr>
      </w:pPr>
    </w:p>
    <w:p w14:paraId="2B77B933">
      <w:pPr>
        <w:pStyle w:val="35"/>
        <w:rPr>
          <w:rFonts w:ascii="宋体" w:hAnsi="宋体" w:cs="宋体"/>
          <w:b/>
          <w:bCs/>
          <w:color w:val="auto"/>
          <w:sz w:val="22"/>
          <w:szCs w:val="22"/>
          <w:highlight w:val="none"/>
        </w:rPr>
      </w:pPr>
    </w:p>
    <w:p w14:paraId="079D2FC3">
      <w:pPr>
        <w:pStyle w:val="36"/>
        <w:rPr>
          <w:rFonts w:ascii="宋体" w:hAnsi="宋体" w:cs="宋体"/>
          <w:b/>
          <w:bCs/>
          <w:color w:val="auto"/>
          <w:sz w:val="22"/>
          <w:szCs w:val="22"/>
          <w:highlight w:val="none"/>
        </w:rPr>
      </w:pPr>
    </w:p>
    <w:p w14:paraId="376BBA43">
      <w:pPr>
        <w:rPr>
          <w:color w:val="auto"/>
          <w:highlight w:val="none"/>
        </w:rPr>
      </w:pPr>
    </w:p>
    <w:p w14:paraId="4332C454">
      <w:pPr>
        <w:spacing w:line="440" w:lineRule="exact"/>
        <w:jc w:val="left"/>
        <w:rPr>
          <w:rFonts w:ascii="宋体" w:hAnsi="宋体"/>
          <w:b/>
          <w:color w:val="auto"/>
          <w:sz w:val="32"/>
          <w:szCs w:val="32"/>
          <w:highlight w:val="none"/>
        </w:rPr>
      </w:pPr>
      <w:r>
        <w:rPr>
          <w:rFonts w:hint="eastAsia" w:ascii="宋体" w:hAnsi="宋体"/>
          <w:b/>
          <w:color w:val="auto"/>
          <w:sz w:val="32"/>
          <w:szCs w:val="32"/>
          <w:highlight w:val="none"/>
        </w:rPr>
        <w:t>附件一（二）</w:t>
      </w:r>
    </w:p>
    <w:p w14:paraId="2F38BAC8">
      <w:pPr>
        <w:snapToGrid w:val="0"/>
        <w:spacing w:line="400" w:lineRule="atLeast"/>
        <w:jc w:val="center"/>
        <w:rPr>
          <w:rFonts w:ascii="宋体" w:hAnsi="宋体"/>
          <w:b/>
          <w:color w:val="auto"/>
          <w:sz w:val="24"/>
          <w:szCs w:val="22"/>
          <w:highlight w:val="none"/>
        </w:rPr>
      </w:pPr>
      <w:r>
        <w:rPr>
          <w:rFonts w:hint="eastAsia" w:ascii="宋体" w:hAnsi="宋体"/>
          <w:b/>
          <w:color w:val="auto"/>
          <w:sz w:val="24"/>
          <w:szCs w:val="22"/>
          <w:highlight w:val="none"/>
        </w:rPr>
        <w:t>残疾人福利性单位声明函（如有）</w:t>
      </w:r>
    </w:p>
    <w:p w14:paraId="12E7D9F9">
      <w:pPr>
        <w:snapToGrid w:val="0"/>
        <w:spacing w:line="360" w:lineRule="auto"/>
        <w:ind w:firstLine="440" w:firstLineChars="200"/>
        <w:rPr>
          <w:color w:val="auto"/>
          <w:sz w:val="22"/>
          <w:highlight w:val="none"/>
        </w:rPr>
      </w:pPr>
    </w:p>
    <w:p w14:paraId="30AC980C">
      <w:pPr>
        <w:snapToGrid w:val="0"/>
        <w:spacing w:line="360" w:lineRule="auto"/>
        <w:ind w:firstLine="440"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2FBFED">
      <w:pPr>
        <w:snapToGrid w:val="0"/>
        <w:spacing w:line="360" w:lineRule="auto"/>
        <w:ind w:firstLine="440" w:firstLineChars="200"/>
        <w:rPr>
          <w:color w:val="auto"/>
          <w:sz w:val="22"/>
          <w:highlight w:val="none"/>
        </w:rPr>
      </w:pPr>
      <w:r>
        <w:rPr>
          <w:rFonts w:hint="eastAsia"/>
          <w:color w:val="auto"/>
          <w:sz w:val="22"/>
          <w:highlight w:val="none"/>
        </w:rPr>
        <w:t>本单位对上述声明的真实性负责。如有虚假，将依法承担相应责任。</w:t>
      </w:r>
    </w:p>
    <w:p w14:paraId="6ADB80B4">
      <w:pPr>
        <w:snapToGrid w:val="0"/>
        <w:spacing w:line="360" w:lineRule="auto"/>
        <w:ind w:firstLine="440" w:firstLineChars="200"/>
        <w:rPr>
          <w:color w:val="auto"/>
          <w:sz w:val="22"/>
          <w:highlight w:val="none"/>
        </w:rPr>
      </w:pPr>
    </w:p>
    <w:p w14:paraId="37A5D5A7">
      <w:pPr>
        <w:tabs>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单位名称（盖章）：</w:t>
      </w:r>
    </w:p>
    <w:p w14:paraId="6750CD3F">
      <w:pPr>
        <w:tabs>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日  期：</w:t>
      </w:r>
    </w:p>
    <w:p w14:paraId="529B1DC9">
      <w:pPr>
        <w:pStyle w:val="126"/>
        <w:snapToGrid w:val="0"/>
        <w:spacing w:line="360" w:lineRule="auto"/>
        <w:ind w:left="360" w:firstLine="0" w:firstLineChars="0"/>
        <w:rPr>
          <w:rFonts w:cs="宋体"/>
          <w:color w:val="auto"/>
          <w:sz w:val="22"/>
          <w:highlight w:val="none"/>
        </w:rPr>
      </w:pPr>
    </w:p>
    <w:p w14:paraId="777A8D81">
      <w:pPr>
        <w:pStyle w:val="48"/>
        <w:spacing w:line="420" w:lineRule="atLeast"/>
        <w:jc w:val="left"/>
        <w:rPr>
          <w:rFonts w:hAnsi="宋体"/>
          <w:color w:val="auto"/>
          <w:highlight w:val="none"/>
        </w:rPr>
      </w:pPr>
      <w:r>
        <w:rPr>
          <w:rFonts w:hint="eastAsia" w:hAnsi="宋体"/>
          <w:color w:val="auto"/>
          <w:highlight w:val="none"/>
        </w:rPr>
        <w:t>备注说明：</w:t>
      </w:r>
    </w:p>
    <w:p w14:paraId="388C9F92">
      <w:pPr>
        <w:pStyle w:val="48"/>
        <w:spacing w:line="420" w:lineRule="atLeast"/>
        <w:jc w:val="left"/>
        <w:rPr>
          <w:rFonts w:hAnsi="宋体"/>
          <w:color w:val="auto"/>
          <w:highlight w:val="none"/>
        </w:rPr>
      </w:pPr>
      <w:r>
        <w:rPr>
          <w:rFonts w:hint="eastAsia" w:hAnsi="宋体"/>
          <w:color w:val="auto"/>
          <w:highlight w:val="none"/>
        </w:rPr>
        <w:t>1、如中标，将在中标公示中将此残疾人福利性单位声明函予以公示，接受社会监督；</w:t>
      </w:r>
    </w:p>
    <w:p w14:paraId="1B01AD9E">
      <w:pPr>
        <w:pStyle w:val="48"/>
        <w:spacing w:line="420" w:lineRule="atLeast"/>
        <w:jc w:val="left"/>
        <w:rPr>
          <w:rFonts w:hAnsi="宋体"/>
          <w:color w:val="auto"/>
          <w:highlight w:val="none"/>
        </w:rPr>
      </w:pPr>
      <w:r>
        <w:rPr>
          <w:rFonts w:hint="eastAsia" w:hAnsi="宋体"/>
          <w:color w:val="auto"/>
          <w:highlight w:val="none"/>
        </w:rPr>
        <w:t>2、供应商提供的《残疾人福利性单位声明函》与事实不符的，依照《政府采购</w:t>
      </w:r>
    </w:p>
    <w:p w14:paraId="6B2ECC8D">
      <w:pPr>
        <w:pStyle w:val="48"/>
        <w:spacing w:line="420" w:lineRule="atLeast"/>
        <w:jc w:val="left"/>
        <w:rPr>
          <w:rFonts w:hAnsi="宋体"/>
          <w:color w:val="auto"/>
          <w:highlight w:val="none"/>
        </w:rPr>
      </w:pPr>
      <w:r>
        <w:rPr>
          <w:rFonts w:hint="eastAsia" w:hAnsi="宋体"/>
          <w:color w:val="auto"/>
          <w:highlight w:val="none"/>
        </w:rPr>
        <w:t>法》第七十七条第一款的规定追究法律责任。</w:t>
      </w:r>
    </w:p>
    <w:p w14:paraId="48270E99">
      <w:pPr>
        <w:pStyle w:val="126"/>
        <w:snapToGrid w:val="0"/>
        <w:spacing w:line="360" w:lineRule="auto"/>
        <w:ind w:left="360" w:firstLine="0" w:firstLineChars="0"/>
        <w:rPr>
          <w:rFonts w:cs="宋体"/>
          <w:color w:val="auto"/>
          <w:sz w:val="22"/>
          <w:highlight w:val="none"/>
        </w:rPr>
      </w:pPr>
    </w:p>
    <w:p w14:paraId="1902EE24">
      <w:pPr>
        <w:pStyle w:val="126"/>
        <w:snapToGrid w:val="0"/>
        <w:spacing w:line="360" w:lineRule="auto"/>
        <w:ind w:firstLine="0" w:firstLineChars="0"/>
        <w:rPr>
          <w:rFonts w:cs="宋体"/>
          <w:color w:val="auto"/>
          <w:sz w:val="22"/>
          <w:highlight w:val="none"/>
        </w:rPr>
      </w:pPr>
    </w:p>
    <w:p w14:paraId="06949854">
      <w:pPr>
        <w:pStyle w:val="34"/>
        <w:spacing w:line="480" w:lineRule="exact"/>
        <w:rPr>
          <w:rFonts w:ascii="宋体" w:hAnsi="宋体"/>
          <w:color w:val="auto"/>
          <w:sz w:val="22"/>
          <w:highlight w:val="none"/>
        </w:rPr>
      </w:pPr>
      <w:bookmarkStart w:id="62" w:name="_Toc10483_WPSOffice_Level2"/>
    </w:p>
    <w:p w14:paraId="5FDCC129">
      <w:pPr>
        <w:pStyle w:val="35"/>
        <w:ind w:firstLine="424"/>
        <w:rPr>
          <w:rFonts w:ascii="宋体" w:hAnsi="宋体"/>
          <w:color w:val="auto"/>
          <w:sz w:val="22"/>
          <w:highlight w:val="none"/>
        </w:rPr>
      </w:pPr>
    </w:p>
    <w:p w14:paraId="500828EA">
      <w:pPr>
        <w:pStyle w:val="36"/>
        <w:rPr>
          <w:rFonts w:ascii="宋体" w:hAnsi="宋体"/>
          <w:color w:val="auto"/>
          <w:sz w:val="22"/>
          <w:highlight w:val="none"/>
        </w:rPr>
      </w:pPr>
    </w:p>
    <w:p w14:paraId="63E68661">
      <w:pPr>
        <w:rPr>
          <w:rFonts w:ascii="宋体" w:hAnsi="宋体"/>
          <w:color w:val="auto"/>
          <w:sz w:val="22"/>
          <w:highlight w:val="none"/>
        </w:rPr>
      </w:pPr>
    </w:p>
    <w:p w14:paraId="1ABA8FAA">
      <w:pPr>
        <w:pStyle w:val="106"/>
        <w:rPr>
          <w:rFonts w:ascii="宋体" w:hAnsi="宋体"/>
          <w:color w:val="auto"/>
          <w:sz w:val="22"/>
          <w:highlight w:val="none"/>
        </w:rPr>
      </w:pPr>
    </w:p>
    <w:p w14:paraId="362EC7A3">
      <w:pPr>
        <w:pStyle w:val="34"/>
        <w:rPr>
          <w:rFonts w:ascii="宋体" w:hAnsi="宋体"/>
          <w:color w:val="auto"/>
          <w:sz w:val="22"/>
          <w:highlight w:val="none"/>
        </w:rPr>
      </w:pPr>
    </w:p>
    <w:p w14:paraId="0D6FE779">
      <w:pPr>
        <w:pStyle w:val="35"/>
        <w:ind w:firstLine="424"/>
        <w:rPr>
          <w:rFonts w:ascii="宋体" w:hAnsi="宋体"/>
          <w:color w:val="auto"/>
          <w:sz w:val="22"/>
          <w:highlight w:val="none"/>
        </w:rPr>
      </w:pPr>
    </w:p>
    <w:p w14:paraId="2130E4A6">
      <w:pPr>
        <w:pStyle w:val="36"/>
        <w:rPr>
          <w:rFonts w:ascii="宋体" w:hAnsi="宋体"/>
          <w:color w:val="auto"/>
          <w:sz w:val="22"/>
          <w:highlight w:val="none"/>
        </w:rPr>
      </w:pPr>
    </w:p>
    <w:p w14:paraId="3C7BC448">
      <w:pPr>
        <w:rPr>
          <w:rFonts w:ascii="宋体" w:hAnsi="宋体"/>
          <w:color w:val="auto"/>
          <w:sz w:val="22"/>
          <w:highlight w:val="none"/>
        </w:rPr>
      </w:pPr>
    </w:p>
    <w:p w14:paraId="3D9D2175">
      <w:pPr>
        <w:pStyle w:val="106"/>
        <w:rPr>
          <w:rFonts w:ascii="宋体" w:hAnsi="宋体"/>
          <w:color w:val="auto"/>
          <w:sz w:val="22"/>
          <w:highlight w:val="none"/>
        </w:rPr>
      </w:pPr>
    </w:p>
    <w:p w14:paraId="5C87E9B8">
      <w:pPr>
        <w:pStyle w:val="34"/>
        <w:rPr>
          <w:rFonts w:ascii="宋体" w:hAnsi="宋体"/>
          <w:color w:val="auto"/>
          <w:sz w:val="22"/>
          <w:highlight w:val="none"/>
        </w:rPr>
      </w:pPr>
    </w:p>
    <w:p w14:paraId="6FB1F9E7">
      <w:pPr>
        <w:pStyle w:val="35"/>
        <w:ind w:firstLine="424"/>
        <w:rPr>
          <w:rFonts w:ascii="宋体" w:hAnsi="宋体"/>
          <w:color w:val="auto"/>
          <w:sz w:val="22"/>
          <w:highlight w:val="none"/>
        </w:rPr>
      </w:pPr>
    </w:p>
    <w:p w14:paraId="1A91ABFD">
      <w:pPr>
        <w:pStyle w:val="36"/>
        <w:rPr>
          <w:rFonts w:ascii="宋体" w:hAnsi="宋体"/>
          <w:color w:val="auto"/>
          <w:sz w:val="22"/>
          <w:highlight w:val="none"/>
        </w:rPr>
      </w:pPr>
    </w:p>
    <w:p w14:paraId="6BA21A4D">
      <w:pPr>
        <w:rPr>
          <w:rFonts w:ascii="宋体" w:hAnsi="宋体"/>
          <w:color w:val="auto"/>
          <w:sz w:val="22"/>
          <w:highlight w:val="none"/>
        </w:rPr>
      </w:pPr>
    </w:p>
    <w:p w14:paraId="2AB68102">
      <w:pPr>
        <w:pStyle w:val="106"/>
        <w:rPr>
          <w:color w:val="auto"/>
          <w:highlight w:val="none"/>
        </w:rPr>
      </w:pPr>
    </w:p>
    <w:p w14:paraId="2754CF90">
      <w:pPr>
        <w:pStyle w:val="34"/>
        <w:spacing w:line="480" w:lineRule="exact"/>
        <w:rPr>
          <w:rFonts w:ascii="宋体" w:hAnsi="宋体"/>
          <w:color w:val="auto"/>
          <w:sz w:val="22"/>
          <w:highlight w:val="none"/>
        </w:rPr>
      </w:pPr>
    </w:p>
    <w:p w14:paraId="4B72E1B4">
      <w:pPr>
        <w:pStyle w:val="34"/>
        <w:spacing w:line="480" w:lineRule="exact"/>
        <w:rPr>
          <w:rFonts w:ascii="宋体" w:hAnsi="宋体"/>
          <w:color w:val="auto"/>
          <w:sz w:val="22"/>
          <w:highlight w:val="none"/>
        </w:rPr>
      </w:pPr>
    </w:p>
    <w:p w14:paraId="6D1748CF">
      <w:pPr>
        <w:pStyle w:val="34"/>
        <w:spacing w:line="480" w:lineRule="exact"/>
        <w:rPr>
          <w:rFonts w:ascii="宋体" w:hAnsi="宋体"/>
          <w:color w:val="auto"/>
          <w:sz w:val="22"/>
          <w:highlight w:val="none"/>
        </w:rPr>
      </w:pPr>
      <w:r>
        <w:rPr>
          <w:rFonts w:hint="eastAsia" w:ascii="宋体" w:hAnsi="宋体"/>
          <w:color w:val="auto"/>
          <w:sz w:val="22"/>
          <w:highlight w:val="none"/>
        </w:rPr>
        <w:t>二、节能、环保产品优先（强制）采购政策说明</w:t>
      </w:r>
      <w:bookmarkEnd w:id="62"/>
    </w:p>
    <w:p w14:paraId="5812970F">
      <w:pPr>
        <w:keepNext/>
        <w:spacing w:line="360" w:lineRule="auto"/>
        <w:ind w:firstLine="440" w:firstLineChars="200"/>
        <w:jc w:val="left"/>
        <w:outlineLvl w:val="0"/>
        <w:rPr>
          <w:rFonts w:ascii="宋体" w:hAnsi="宋体" w:cs="微软雅黑"/>
          <w:color w:val="auto"/>
          <w:sz w:val="22"/>
          <w:szCs w:val="22"/>
          <w:highlight w:val="none"/>
        </w:rPr>
      </w:pPr>
      <w:r>
        <w:rPr>
          <w:rFonts w:hint="eastAsia" w:ascii="宋体" w:hAnsi="宋体" w:cs="微软雅黑"/>
          <w:color w:val="auto"/>
          <w:sz w:val="22"/>
          <w:szCs w:val="22"/>
          <w:highlight w:val="none"/>
        </w:rPr>
        <w:t>1、政策依据</w:t>
      </w:r>
    </w:p>
    <w:p w14:paraId="2026F103">
      <w:pPr>
        <w:keepNext/>
        <w:spacing w:line="360" w:lineRule="auto"/>
        <w:ind w:firstLine="440" w:firstLineChars="200"/>
        <w:jc w:val="left"/>
        <w:outlineLvl w:val="0"/>
        <w:rPr>
          <w:rFonts w:ascii="宋体" w:hAnsi="宋体" w:cs="微软雅黑"/>
          <w:color w:val="auto"/>
          <w:sz w:val="22"/>
          <w:szCs w:val="22"/>
          <w:highlight w:val="none"/>
        </w:rPr>
      </w:pPr>
      <w:r>
        <w:rPr>
          <w:rFonts w:hint="eastAsia" w:ascii="宋体" w:hAnsi="宋体" w:cs="微软雅黑"/>
          <w:color w:val="auto"/>
          <w:sz w:val="22"/>
          <w:szCs w:val="22"/>
          <w:highlight w:val="none"/>
        </w:rPr>
        <w:t>（一）《国务院办公厅关于建立政府强制采购节能产品制度的通知》(国办发[2007]51号)</w:t>
      </w:r>
    </w:p>
    <w:p w14:paraId="6A0C02AE">
      <w:pPr>
        <w:keepNext/>
        <w:spacing w:line="360" w:lineRule="auto"/>
        <w:ind w:firstLine="440" w:firstLineChars="200"/>
        <w:jc w:val="left"/>
        <w:outlineLvl w:val="0"/>
        <w:rPr>
          <w:rFonts w:ascii="宋体" w:hAnsi="宋体" w:cs="微软雅黑"/>
          <w:color w:val="auto"/>
          <w:sz w:val="22"/>
          <w:szCs w:val="22"/>
          <w:highlight w:val="none"/>
        </w:rPr>
      </w:pPr>
      <w:r>
        <w:rPr>
          <w:rFonts w:hint="eastAsia" w:ascii="宋体" w:hAnsi="宋体" w:cs="微软雅黑"/>
          <w:color w:val="auto"/>
          <w:sz w:val="22"/>
          <w:szCs w:val="22"/>
          <w:highlight w:val="none"/>
        </w:rPr>
        <w:t>（二）财政部、发展改革委发布的《节能产品政府采购实施意见》(财库[2004]185号)</w:t>
      </w:r>
    </w:p>
    <w:p w14:paraId="05C13309">
      <w:pPr>
        <w:keepNext/>
        <w:spacing w:line="360" w:lineRule="auto"/>
        <w:ind w:firstLine="440" w:firstLineChars="200"/>
        <w:jc w:val="left"/>
        <w:outlineLvl w:val="0"/>
        <w:rPr>
          <w:rFonts w:ascii="宋体" w:hAnsi="宋体" w:cs="微软雅黑"/>
          <w:color w:val="auto"/>
          <w:sz w:val="22"/>
          <w:szCs w:val="22"/>
          <w:highlight w:val="none"/>
        </w:rPr>
      </w:pPr>
      <w:r>
        <w:rPr>
          <w:rFonts w:hint="eastAsia" w:ascii="宋体" w:hAnsi="宋体" w:cs="微软雅黑"/>
          <w:color w:val="auto"/>
          <w:sz w:val="22"/>
          <w:szCs w:val="22"/>
          <w:highlight w:val="none"/>
        </w:rPr>
        <w:t>（三）财政部、原环保总局印发的《环境标志产品政府采购实施的意见》（财库[2006]90号）</w:t>
      </w:r>
    </w:p>
    <w:p w14:paraId="7CD49648">
      <w:pPr>
        <w:keepNext/>
        <w:spacing w:line="360" w:lineRule="auto"/>
        <w:ind w:firstLine="440" w:firstLineChars="200"/>
        <w:jc w:val="left"/>
        <w:outlineLvl w:val="0"/>
        <w:rPr>
          <w:rFonts w:ascii="宋体" w:hAnsi="宋体" w:cs="微软雅黑"/>
          <w:color w:val="auto"/>
          <w:sz w:val="22"/>
          <w:szCs w:val="22"/>
          <w:highlight w:val="none"/>
        </w:rPr>
      </w:pPr>
      <w:r>
        <w:rPr>
          <w:rFonts w:hint="eastAsia" w:ascii="宋体" w:hAnsi="宋体" w:cs="微软雅黑"/>
          <w:color w:val="auto"/>
          <w:sz w:val="22"/>
          <w:szCs w:val="22"/>
          <w:highlight w:val="none"/>
        </w:rPr>
        <w:t>（四）《关于调整优化节能产品、环境标志产品政府采购执行机制的通知》（财库〔2019〕9号）</w:t>
      </w:r>
    </w:p>
    <w:p w14:paraId="2726F124">
      <w:pPr>
        <w:keepNext/>
        <w:spacing w:line="360" w:lineRule="auto"/>
        <w:ind w:firstLine="440" w:firstLineChars="200"/>
        <w:jc w:val="left"/>
        <w:outlineLvl w:val="0"/>
        <w:rPr>
          <w:rFonts w:ascii="宋体" w:hAnsi="宋体" w:cs="微软雅黑"/>
          <w:color w:val="auto"/>
          <w:sz w:val="22"/>
          <w:szCs w:val="22"/>
          <w:highlight w:val="none"/>
        </w:rPr>
      </w:pPr>
      <w:r>
        <w:rPr>
          <w:rFonts w:hint="eastAsia" w:ascii="宋体" w:hAnsi="宋体" w:cs="微软雅黑"/>
          <w:color w:val="auto"/>
          <w:sz w:val="22"/>
          <w:szCs w:val="22"/>
          <w:highlight w:val="none"/>
        </w:rPr>
        <w:t>（五）《关于印发节能产品政府采购品目清单的通知》（财库〔2019〕19号）</w:t>
      </w:r>
    </w:p>
    <w:p w14:paraId="3C5DA66D">
      <w:pPr>
        <w:keepNext/>
        <w:spacing w:line="360" w:lineRule="auto"/>
        <w:ind w:firstLine="440" w:firstLineChars="200"/>
        <w:jc w:val="left"/>
        <w:outlineLvl w:val="0"/>
        <w:rPr>
          <w:rFonts w:ascii="宋体" w:hAnsi="宋体" w:cs="微软雅黑"/>
          <w:color w:val="auto"/>
          <w:sz w:val="22"/>
          <w:szCs w:val="22"/>
          <w:highlight w:val="none"/>
        </w:rPr>
      </w:pPr>
      <w:r>
        <w:rPr>
          <w:rFonts w:hint="eastAsia" w:ascii="宋体" w:hAnsi="宋体" w:cs="微软雅黑"/>
          <w:color w:val="auto"/>
          <w:sz w:val="22"/>
          <w:szCs w:val="22"/>
          <w:highlight w:val="none"/>
        </w:rPr>
        <w:t>（六）《关于印发环境标志产品政府采购品目清单的通知》（财库〔2019〕18号）</w:t>
      </w:r>
    </w:p>
    <w:p w14:paraId="10451C13">
      <w:pPr>
        <w:keepNext/>
        <w:spacing w:line="360" w:lineRule="auto"/>
        <w:ind w:firstLine="440" w:firstLineChars="200"/>
        <w:jc w:val="left"/>
        <w:outlineLvl w:val="0"/>
        <w:rPr>
          <w:rFonts w:ascii="宋体" w:hAnsi="宋体" w:cs="微软雅黑"/>
          <w:color w:val="auto"/>
          <w:sz w:val="22"/>
          <w:szCs w:val="22"/>
          <w:highlight w:val="none"/>
        </w:rPr>
      </w:pPr>
      <w:r>
        <w:rPr>
          <w:rFonts w:hint="eastAsia" w:ascii="宋体" w:hAnsi="宋体" w:cs="微软雅黑"/>
          <w:color w:val="auto"/>
          <w:sz w:val="22"/>
          <w:szCs w:val="22"/>
          <w:highlight w:val="none"/>
        </w:rPr>
        <w:t>（七）《市场监管总局关于发布参与实施政府采购节能产品、环境标志产品认证机构名录的公告》（2019年第16号）</w:t>
      </w:r>
    </w:p>
    <w:p w14:paraId="40329B05">
      <w:pPr>
        <w:keepNext/>
        <w:spacing w:line="360" w:lineRule="auto"/>
        <w:ind w:firstLine="440" w:firstLineChars="200"/>
        <w:jc w:val="left"/>
        <w:outlineLvl w:val="0"/>
        <w:rPr>
          <w:rFonts w:ascii="宋体" w:hAnsi="宋体" w:cs="微软雅黑"/>
          <w:color w:val="auto"/>
          <w:sz w:val="22"/>
          <w:szCs w:val="22"/>
          <w:highlight w:val="none"/>
        </w:rPr>
      </w:pPr>
      <w:r>
        <w:rPr>
          <w:rFonts w:hint="eastAsia" w:ascii="宋体" w:hAnsi="宋体" w:cs="微软雅黑"/>
          <w:color w:val="auto"/>
          <w:sz w:val="22"/>
          <w:szCs w:val="22"/>
          <w:highlight w:val="none"/>
        </w:rPr>
        <w:t>2、供应商投标货物属于节能、环保优先（强制）采购范围的，须提供相关证明材料。</w:t>
      </w:r>
    </w:p>
    <w:p w14:paraId="2420C50D">
      <w:pPr>
        <w:pStyle w:val="126"/>
        <w:snapToGrid w:val="0"/>
        <w:spacing w:line="360" w:lineRule="auto"/>
        <w:ind w:firstLine="0" w:firstLineChars="0"/>
        <w:rPr>
          <w:rFonts w:cs="宋体"/>
          <w:color w:val="auto"/>
          <w:sz w:val="22"/>
          <w:highlight w:val="none"/>
        </w:rPr>
        <w:sectPr>
          <w:headerReference r:id="rId11" w:type="default"/>
          <w:footerReference r:id="rId12" w:type="default"/>
          <w:pgSz w:w="11906" w:h="16838"/>
          <w:pgMar w:top="1440" w:right="1106" w:bottom="1440" w:left="1622" w:header="720" w:footer="720" w:gutter="0"/>
          <w:pgNumType w:fmt="decimal"/>
          <w:cols w:space="720" w:num="1"/>
          <w:docGrid w:type="lines" w:linePitch="312" w:charSpace="0"/>
        </w:sectPr>
      </w:pPr>
    </w:p>
    <w:p w14:paraId="4A7F236A">
      <w:pPr>
        <w:pStyle w:val="126"/>
        <w:snapToGrid w:val="0"/>
        <w:spacing w:line="360" w:lineRule="auto"/>
        <w:ind w:firstLine="0" w:firstLineChars="0"/>
        <w:rPr>
          <w:rFonts w:cs="宋体"/>
          <w:b/>
          <w:bCs/>
          <w:color w:val="auto"/>
          <w:sz w:val="22"/>
          <w:highlight w:val="none"/>
        </w:rPr>
      </w:pPr>
      <w:r>
        <w:rPr>
          <w:rFonts w:hint="eastAsia" w:cs="宋体"/>
          <w:b/>
          <w:bCs/>
          <w:color w:val="auto"/>
          <w:sz w:val="22"/>
          <w:highlight w:val="none"/>
        </w:rPr>
        <w:t>三、信贷政策</w:t>
      </w:r>
    </w:p>
    <w:p w14:paraId="71FA0EB2">
      <w:pPr>
        <w:keepNext/>
        <w:spacing w:line="360" w:lineRule="auto"/>
        <w:jc w:val="left"/>
        <w:outlineLvl w:val="0"/>
        <w:rPr>
          <w:rFonts w:ascii="宋体" w:hAnsi="宋体" w:cs="微软雅黑"/>
          <w:color w:val="auto"/>
          <w:sz w:val="22"/>
          <w:szCs w:val="22"/>
          <w:highlight w:val="none"/>
        </w:rPr>
      </w:pPr>
      <w:r>
        <w:rPr>
          <w:rFonts w:hint="eastAsia" w:ascii="宋体" w:hAnsi="宋体" w:cs="微软雅黑"/>
          <w:color w:val="auto"/>
          <w:sz w:val="22"/>
          <w:szCs w:val="22"/>
          <w:highlight w:val="none"/>
        </w:rPr>
        <w:t>1、温州市财政局关于温州市政府采购支持中小企业信用融资的通知（温财采〔2020〕3号）</w:t>
      </w:r>
    </w:p>
    <w:p w14:paraId="4ED55A12">
      <w:pPr>
        <w:keepNext/>
        <w:spacing w:line="360" w:lineRule="auto"/>
        <w:jc w:val="left"/>
        <w:outlineLvl w:val="0"/>
        <w:rPr>
          <w:rFonts w:ascii="宋体" w:hAnsi="宋体" w:cs="微软雅黑"/>
          <w:color w:val="auto"/>
          <w:sz w:val="22"/>
          <w:szCs w:val="22"/>
          <w:highlight w:val="none"/>
        </w:rPr>
      </w:pPr>
      <w:r>
        <w:rPr>
          <w:rFonts w:hint="eastAsia" w:ascii="宋体" w:hAnsi="宋体" w:cs="微软雅黑"/>
          <w:color w:val="auto"/>
          <w:sz w:val="22"/>
          <w:szCs w:val="22"/>
          <w:highlight w:val="none"/>
        </w:rPr>
        <w:t>2、融资合作银行名单及意向银行选择表：</w:t>
      </w:r>
    </w:p>
    <w:tbl>
      <w:tblPr>
        <w:tblStyle w:val="86"/>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4712"/>
        <w:gridCol w:w="1019"/>
        <w:gridCol w:w="1726"/>
      </w:tblGrid>
      <w:tr w14:paraId="053E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41" w:type="dxa"/>
            <w:gridSpan w:val="4"/>
            <w:vAlign w:val="center"/>
          </w:tcPr>
          <w:p w14:paraId="223897CA">
            <w:pPr>
              <w:jc w:val="center"/>
              <w:rPr>
                <w:rFonts w:ascii="宋体" w:hAnsi="宋体"/>
                <w:bCs/>
                <w:color w:val="auto"/>
                <w:sz w:val="22"/>
                <w:szCs w:val="22"/>
                <w:highlight w:val="none"/>
              </w:rPr>
            </w:pPr>
            <w:r>
              <w:rPr>
                <w:rFonts w:hint="eastAsia" w:ascii="宋体" w:hAnsi="宋体"/>
                <w:bCs/>
                <w:color w:val="auto"/>
                <w:sz w:val="22"/>
                <w:szCs w:val="22"/>
                <w:highlight w:val="none"/>
              </w:rPr>
              <w:t>温州市政府采购支持中小企业信用融资合作银行</w:t>
            </w:r>
          </w:p>
        </w:tc>
      </w:tr>
      <w:tr w14:paraId="523B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484" w:type="dxa"/>
            <w:vAlign w:val="center"/>
          </w:tcPr>
          <w:p w14:paraId="62871DE4">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银行名称</w:t>
            </w:r>
          </w:p>
        </w:tc>
        <w:tc>
          <w:tcPr>
            <w:tcW w:w="4712" w:type="dxa"/>
            <w:vAlign w:val="center"/>
          </w:tcPr>
          <w:p w14:paraId="0EEE4066">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产品特点（不超过120字）</w:t>
            </w:r>
          </w:p>
        </w:tc>
        <w:tc>
          <w:tcPr>
            <w:tcW w:w="1019" w:type="dxa"/>
            <w:vAlign w:val="center"/>
          </w:tcPr>
          <w:p w14:paraId="3AD574FB">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经办人</w:t>
            </w:r>
          </w:p>
        </w:tc>
        <w:tc>
          <w:tcPr>
            <w:tcW w:w="1725" w:type="dxa"/>
            <w:vAlign w:val="center"/>
          </w:tcPr>
          <w:p w14:paraId="66DA2212">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联系方式</w:t>
            </w:r>
          </w:p>
        </w:tc>
      </w:tr>
      <w:tr w14:paraId="49E6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2484" w:type="dxa"/>
            <w:vAlign w:val="center"/>
          </w:tcPr>
          <w:p w14:paraId="64C8B122">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中国工商银行股份有限公司温州分行</w:t>
            </w:r>
          </w:p>
        </w:tc>
        <w:tc>
          <w:tcPr>
            <w:tcW w:w="4712" w:type="dxa"/>
          </w:tcPr>
          <w:p w14:paraId="43AEB00D">
            <w:pPr>
              <w:rPr>
                <w:rFonts w:ascii="宋体" w:hAnsi="宋体"/>
                <w:bCs/>
                <w:color w:val="auto"/>
                <w:sz w:val="22"/>
                <w:szCs w:val="22"/>
                <w:highlight w:val="none"/>
              </w:rPr>
            </w:pPr>
            <w:r>
              <w:rPr>
                <w:rFonts w:hint="eastAsia" w:ascii="宋体" w:hAnsi="宋体"/>
                <w:bCs/>
                <w:color w:val="auto"/>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9" w:type="dxa"/>
            <w:vAlign w:val="center"/>
          </w:tcPr>
          <w:p w14:paraId="4FDBBA73">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王经理</w:t>
            </w:r>
          </w:p>
        </w:tc>
        <w:tc>
          <w:tcPr>
            <w:tcW w:w="1725" w:type="dxa"/>
            <w:vAlign w:val="center"/>
          </w:tcPr>
          <w:p w14:paraId="7B3A865B">
            <w:pPr>
              <w:rPr>
                <w:rFonts w:ascii="宋体" w:hAnsi="宋体"/>
                <w:bCs/>
                <w:color w:val="auto"/>
                <w:sz w:val="22"/>
                <w:szCs w:val="22"/>
                <w:highlight w:val="none"/>
              </w:rPr>
            </w:pPr>
            <w:r>
              <w:rPr>
                <w:rFonts w:hint="eastAsia" w:ascii="宋体" w:hAnsi="宋体"/>
                <w:bCs/>
                <w:color w:val="auto"/>
                <w:sz w:val="22"/>
                <w:szCs w:val="22"/>
                <w:highlight w:val="none"/>
              </w:rPr>
              <w:t>0577-88186626</w:t>
            </w:r>
          </w:p>
        </w:tc>
      </w:tr>
      <w:tr w14:paraId="4ED7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484" w:type="dxa"/>
            <w:vAlign w:val="center"/>
          </w:tcPr>
          <w:p w14:paraId="428CF922">
            <w:pPr>
              <w:rPr>
                <w:rFonts w:ascii="宋体" w:hAnsi="宋体"/>
                <w:bCs/>
                <w:color w:val="auto"/>
                <w:sz w:val="22"/>
                <w:szCs w:val="22"/>
                <w:highlight w:val="none"/>
              </w:rPr>
            </w:pPr>
            <w:r>
              <w:rPr>
                <w:rFonts w:hint="eastAsia" w:ascii="宋体" w:hAnsi="宋体" w:cs="宋体"/>
                <w:bCs/>
                <w:color w:val="auto"/>
                <w:sz w:val="22"/>
                <w:szCs w:val="22"/>
                <w:highlight w:val="none"/>
              </w:rPr>
              <w:t>中国建设银行股份有限公司温州分行</w:t>
            </w:r>
          </w:p>
        </w:tc>
        <w:tc>
          <w:tcPr>
            <w:tcW w:w="4712" w:type="dxa"/>
          </w:tcPr>
          <w:p w14:paraId="5801CBB4">
            <w:pPr>
              <w:rPr>
                <w:rFonts w:ascii="宋体" w:hAnsi="宋体"/>
                <w:bCs/>
                <w:color w:val="auto"/>
                <w:sz w:val="22"/>
                <w:szCs w:val="22"/>
                <w:highlight w:val="none"/>
              </w:rPr>
            </w:pPr>
            <w:r>
              <w:rPr>
                <w:rFonts w:hint="eastAsia" w:ascii="宋体" w:hAnsi="宋体"/>
                <w:bCs/>
                <w:color w:val="auto"/>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9" w:type="dxa"/>
            <w:vAlign w:val="center"/>
          </w:tcPr>
          <w:p w14:paraId="4C1BC28F">
            <w:pPr>
              <w:rPr>
                <w:rFonts w:ascii="宋体" w:hAnsi="宋体" w:cs="宋体"/>
                <w:bCs/>
                <w:color w:val="auto"/>
                <w:sz w:val="22"/>
                <w:szCs w:val="22"/>
                <w:highlight w:val="none"/>
              </w:rPr>
            </w:pPr>
            <w:r>
              <w:rPr>
                <w:rFonts w:hint="eastAsia" w:ascii="宋体" w:hAnsi="宋体" w:cs="宋体"/>
                <w:bCs/>
                <w:color w:val="auto"/>
                <w:sz w:val="22"/>
                <w:szCs w:val="22"/>
                <w:highlight w:val="none"/>
              </w:rPr>
              <w:t>张经理</w:t>
            </w:r>
          </w:p>
        </w:tc>
        <w:tc>
          <w:tcPr>
            <w:tcW w:w="1725" w:type="dxa"/>
            <w:vAlign w:val="center"/>
          </w:tcPr>
          <w:p w14:paraId="248B7E5E">
            <w:pPr>
              <w:rPr>
                <w:rFonts w:ascii="宋体" w:hAnsi="宋体" w:cs="宋体"/>
                <w:bCs/>
                <w:color w:val="auto"/>
                <w:sz w:val="22"/>
                <w:szCs w:val="22"/>
                <w:highlight w:val="none"/>
              </w:rPr>
            </w:pPr>
            <w:r>
              <w:rPr>
                <w:rFonts w:hint="eastAsia" w:ascii="宋体" w:hAnsi="宋体" w:cs="宋体"/>
                <w:bCs/>
                <w:color w:val="auto"/>
                <w:sz w:val="22"/>
                <w:szCs w:val="22"/>
                <w:highlight w:val="none"/>
              </w:rPr>
              <w:t>0577-88093286</w:t>
            </w:r>
          </w:p>
        </w:tc>
      </w:tr>
      <w:tr w14:paraId="4727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14:paraId="790C9861">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中国邮政储蓄银行股份有限公司温州市分行</w:t>
            </w:r>
          </w:p>
        </w:tc>
        <w:tc>
          <w:tcPr>
            <w:tcW w:w="4712" w:type="dxa"/>
            <w:vAlign w:val="center"/>
          </w:tcPr>
          <w:p w14:paraId="1BEEB47D">
            <w:pPr>
              <w:rPr>
                <w:rFonts w:ascii="宋体" w:hAnsi="宋体"/>
                <w:bCs/>
                <w:color w:val="auto"/>
                <w:sz w:val="22"/>
                <w:szCs w:val="22"/>
                <w:highlight w:val="none"/>
              </w:rPr>
            </w:pPr>
            <w:r>
              <w:rPr>
                <w:rFonts w:hint="eastAsia" w:ascii="宋体" w:hAnsi="宋体"/>
                <w:bCs/>
                <w:color w:val="auto"/>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9" w:type="dxa"/>
            <w:vAlign w:val="center"/>
          </w:tcPr>
          <w:p w14:paraId="2623D15A">
            <w:pPr>
              <w:rPr>
                <w:rFonts w:ascii="宋体" w:hAnsi="宋体"/>
                <w:bCs/>
                <w:color w:val="auto"/>
                <w:sz w:val="22"/>
                <w:szCs w:val="22"/>
                <w:highlight w:val="none"/>
              </w:rPr>
            </w:pPr>
            <w:r>
              <w:rPr>
                <w:rFonts w:hint="eastAsia" w:ascii="宋体" w:hAnsi="宋体"/>
                <w:bCs/>
                <w:color w:val="auto"/>
                <w:sz w:val="22"/>
                <w:szCs w:val="22"/>
                <w:highlight w:val="none"/>
              </w:rPr>
              <w:t>郑经理</w:t>
            </w:r>
          </w:p>
        </w:tc>
        <w:tc>
          <w:tcPr>
            <w:tcW w:w="1725" w:type="dxa"/>
            <w:vAlign w:val="center"/>
          </w:tcPr>
          <w:p w14:paraId="5F6E0877">
            <w:pPr>
              <w:rPr>
                <w:rFonts w:ascii="宋体" w:hAnsi="宋体"/>
                <w:bCs/>
                <w:color w:val="auto"/>
                <w:sz w:val="22"/>
                <w:szCs w:val="22"/>
                <w:highlight w:val="none"/>
              </w:rPr>
            </w:pPr>
            <w:r>
              <w:rPr>
                <w:rFonts w:hint="eastAsia" w:ascii="宋体" w:hAnsi="宋体"/>
                <w:bCs/>
                <w:color w:val="auto"/>
                <w:sz w:val="22"/>
                <w:szCs w:val="22"/>
                <w:highlight w:val="none"/>
              </w:rPr>
              <w:t>0577-88193910</w:t>
            </w:r>
          </w:p>
        </w:tc>
      </w:tr>
      <w:tr w14:paraId="4E7E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484" w:type="dxa"/>
            <w:vAlign w:val="center"/>
          </w:tcPr>
          <w:p w14:paraId="60CD2350">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中国民生银行股份有限公司温州分行</w:t>
            </w:r>
          </w:p>
        </w:tc>
        <w:tc>
          <w:tcPr>
            <w:tcW w:w="4712" w:type="dxa"/>
          </w:tcPr>
          <w:p w14:paraId="22C20EBB">
            <w:pPr>
              <w:jc w:val="left"/>
              <w:rPr>
                <w:rFonts w:ascii="宋体" w:hAnsi="宋体"/>
                <w:bCs/>
                <w:color w:val="auto"/>
                <w:sz w:val="22"/>
                <w:szCs w:val="22"/>
                <w:highlight w:val="none"/>
              </w:rPr>
            </w:pPr>
            <w:r>
              <w:rPr>
                <w:rFonts w:hint="eastAsia" w:ascii="宋体" w:hAnsi="宋体" w:cs="宋体"/>
                <w:bCs/>
                <w:color w:val="auto"/>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9" w:type="dxa"/>
            <w:vAlign w:val="center"/>
          </w:tcPr>
          <w:p w14:paraId="31742351">
            <w:pPr>
              <w:rPr>
                <w:rFonts w:ascii="宋体" w:hAnsi="宋体"/>
                <w:bCs/>
                <w:color w:val="auto"/>
                <w:sz w:val="22"/>
                <w:szCs w:val="22"/>
                <w:highlight w:val="none"/>
              </w:rPr>
            </w:pPr>
            <w:r>
              <w:rPr>
                <w:rFonts w:hint="eastAsia" w:ascii="宋体" w:hAnsi="宋体"/>
                <w:bCs/>
                <w:color w:val="auto"/>
                <w:sz w:val="22"/>
                <w:szCs w:val="22"/>
                <w:highlight w:val="none"/>
              </w:rPr>
              <w:t>项经理</w:t>
            </w:r>
          </w:p>
        </w:tc>
        <w:tc>
          <w:tcPr>
            <w:tcW w:w="1725" w:type="dxa"/>
            <w:vAlign w:val="center"/>
          </w:tcPr>
          <w:p w14:paraId="047A1E23">
            <w:pPr>
              <w:rPr>
                <w:rFonts w:ascii="宋体" w:hAnsi="宋体"/>
                <w:bCs/>
                <w:color w:val="auto"/>
                <w:sz w:val="22"/>
                <w:szCs w:val="22"/>
                <w:highlight w:val="none"/>
              </w:rPr>
            </w:pPr>
            <w:r>
              <w:rPr>
                <w:rFonts w:hint="eastAsia" w:ascii="宋体" w:hAnsi="宋体"/>
                <w:bCs/>
                <w:color w:val="auto"/>
                <w:sz w:val="22"/>
                <w:szCs w:val="22"/>
                <w:highlight w:val="none"/>
              </w:rPr>
              <w:t>18057779630</w:t>
            </w:r>
          </w:p>
        </w:tc>
      </w:tr>
      <w:tr w14:paraId="747A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14:paraId="290A6E79">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宁波银行股份有限公司温州分行</w:t>
            </w:r>
          </w:p>
        </w:tc>
        <w:tc>
          <w:tcPr>
            <w:tcW w:w="4712" w:type="dxa"/>
          </w:tcPr>
          <w:p w14:paraId="3E707DEC">
            <w:pPr>
              <w:rPr>
                <w:rFonts w:ascii="宋体" w:hAnsi="宋体"/>
                <w:bCs/>
                <w:color w:val="auto"/>
                <w:sz w:val="22"/>
                <w:szCs w:val="22"/>
                <w:highlight w:val="none"/>
              </w:rPr>
            </w:pPr>
            <w:r>
              <w:rPr>
                <w:rFonts w:ascii="宋体" w:hAnsi="宋体" w:cs="宋体"/>
                <w:bCs/>
                <w:color w:val="auto"/>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bCs/>
                <w:color w:val="auto"/>
                <w:sz w:val="22"/>
                <w:szCs w:val="22"/>
                <w:highlight w:val="none"/>
              </w:rPr>
              <w:t>，最大金额不超过</w:t>
            </w:r>
            <w:r>
              <w:rPr>
                <w:rFonts w:ascii="宋体" w:hAnsi="宋体" w:cs="宋体"/>
                <w:bCs/>
                <w:color w:val="auto"/>
                <w:sz w:val="22"/>
                <w:szCs w:val="22"/>
                <w:highlight w:val="none"/>
              </w:rPr>
              <w:t>2000</w:t>
            </w:r>
            <w:r>
              <w:rPr>
                <w:rFonts w:hint="eastAsia" w:ascii="宋体" w:hAnsi="宋体" w:cs="宋体"/>
                <w:bCs/>
                <w:color w:val="auto"/>
                <w:sz w:val="22"/>
                <w:szCs w:val="22"/>
                <w:highlight w:val="none"/>
              </w:rPr>
              <w:t>万元。</w:t>
            </w:r>
          </w:p>
        </w:tc>
        <w:tc>
          <w:tcPr>
            <w:tcW w:w="1019" w:type="dxa"/>
            <w:vAlign w:val="center"/>
          </w:tcPr>
          <w:p w14:paraId="254036AA">
            <w:pPr>
              <w:rPr>
                <w:rFonts w:ascii="宋体" w:hAnsi="宋体"/>
                <w:bCs/>
                <w:color w:val="auto"/>
                <w:sz w:val="22"/>
                <w:szCs w:val="22"/>
                <w:highlight w:val="none"/>
              </w:rPr>
            </w:pPr>
            <w:r>
              <w:rPr>
                <w:rFonts w:hint="eastAsia" w:ascii="宋体" w:hAnsi="宋体"/>
                <w:bCs/>
                <w:color w:val="auto"/>
                <w:sz w:val="22"/>
                <w:szCs w:val="22"/>
                <w:highlight w:val="none"/>
              </w:rPr>
              <w:t>陈经理</w:t>
            </w:r>
          </w:p>
        </w:tc>
        <w:tc>
          <w:tcPr>
            <w:tcW w:w="1725" w:type="dxa"/>
            <w:vAlign w:val="center"/>
          </w:tcPr>
          <w:p w14:paraId="48ECCE2F">
            <w:pPr>
              <w:rPr>
                <w:rFonts w:ascii="宋体" w:hAnsi="宋体"/>
                <w:bCs/>
                <w:color w:val="auto"/>
                <w:sz w:val="22"/>
                <w:szCs w:val="22"/>
                <w:highlight w:val="none"/>
              </w:rPr>
            </w:pPr>
            <w:r>
              <w:rPr>
                <w:rFonts w:ascii="宋体" w:hAnsi="宋体"/>
                <w:bCs/>
                <w:color w:val="auto"/>
                <w:sz w:val="22"/>
                <w:szCs w:val="22"/>
                <w:highlight w:val="none"/>
              </w:rPr>
              <w:t>0577－88007377</w:t>
            </w:r>
          </w:p>
        </w:tc>
      </w:tr>
      <w:tr w14:paraId="20AC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14:paraId="5A8B00CE">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杭州银行股份有限公司温州分行</w:t>
            </w:r>
          </w:p>
        </w:tc>
        <w:tc>
          <w:tcPr>
            <w:tcW w:w="4712" w:type="dxa"/>
          </w:tcPr>
          <w:p w14:paraId="201D3F3D">
            <w:pPr>
              <w:rPr>
                <w:rFonts w:ascii="宋体" w:hAnsi="宋体"/>
                <w:bCs/>
                <w:color w:val="auto"/>
                <w:sz w:val="22"/>
                <w:szCs w:val="22"/>
                <w:highlight w:val="none"/>
              </w:rPr>
            </w:pPr>
            <w:r>
              <w:rPr>
                <w:rFonts w:ascii="宋体" w:hAnsi="宋体"/>
                <w:bCs/>
                <w:color w:val="auto"/>
                <w:sz w:val="22"/>
                <w:szCs w:val="22"/>
                <w:highlight w:val="none"/>
              </w:rPr>
              <w:t>门槛低：</w:t>
            </w:r>
            <w:r>
              <w:rPr>
                <w:rFonts w:hint="eastAsia" w:ascii="宋体" w:hAnsi="宋体"/>
                <w:bCs/>
                <w:color w:val="auto"/>
                <w:sz w:val="22"/>
                <w:szCs w:val="22"/>
                <w:highlight w:val="none"/>
              </w:rPr>
              <w:t>纯</w:t>
            </w:r>
            <w:r>
              <w:rPr>
                <w:rFonts w:ascii="宋体" w:hAnsi="宋体"/>
                <w:bCs/>
                <w:color w:val="auto"/>
                <w:sz w:val="22"/>
                <w:szCs w:val="22"/>
                <w:highlight w:val="none"/>
              </w:rPr>
              <w:t>信用，</w:t>
            </w:r>
            <w:r>
              <w:rPr>
                <w:rFonts w:hint="eastAsia" w:ascii="宋体" w:hAnsi="宋体"/>
                <w:bCs/>
                <w:color w:val="auto"/>
                <w:sz w:val="22"/>
                <w:szCs w:val="22"/>
                <w:highlight w:val="none"/>
              </w:rPr>
              <w:t>平台</w:t>
            </w:r>
            <w:r>
              <w:rPr>
                <w:rFonts w:ascii="宋体" w:hAnsi="宋体"/>
                <w:bCs/>
                <w:color w:val="auto"/>
                <w:sz w:val="22"/>
                <w:szCs w:val="22"/>
                <w:highlight w:val="none"/>
              </w:rPr>
              <w:t>注册入库并取得采购合同即可申请</w:t>
            </w:r>
          </w:p>
          <w:p w14:paraId="60675DBE">
            <w:pPr>
              <w:rPr>
                <w:rFonts w:ascii="宋体" w:hAnsi="宋体"/>
                <w:bCs/>
                <w:color w:val="auto"/>
                <w:sz w:val="22"/>
                <w:szCs w:val="22"/>
                <w:highlight w:val="none"/>
              </w:rPr>
            </w:pPr>
            <w:r>
              <w:rPr>
                <w:rFonts w:hint="eastAsia" w:ascii="宋体" w:hAnsi="宋体"/>
                <w:bCs/>
                <w:color w:val="auto"/>
                <w:sz w:val="22"/>
                <w:szCs w:val="22"/>
                <w:highlight w:val="none"/>
              </w:rPr>
              <w:t>手续简</w:t>
            </w:r>
            <w:r>
              <w:rPr>
                <w:rFonts w:ascii="宋体" w:hAnsi="宋体"/>
                <w:bCs/>
                <w:color w:val="auto"/>
                <w:sz w:val="22"/>
                <w:szCs w:val="22"/>
                <w:highlight w:val="none"/>
              </w:rPr>
              <w:t>：</w:t>
            </w:r>
            <w:r>
              <w:rPr>
                <w:rFonts w:hint="eastAsia" w:ascii="宋体" w:hAnsi="宋体"/>
                <w:bCs/>
                <w:color w:val="auto"/>
                <w:sz w:val="22"/>
                <w:szCs w:val="22"/>
                <w:highlight w:val="none"/>
              </w:rPr>
              <w:t>线上申请</w:t>
            </w:r>
            <w:r>
              <w:rPr>
                <w:rFonts w:ascii="宋体" w:hAnsi="宋体"/>
                <w:bCs/>
                <w:color w:val="auto"/>
                <w:sz w:val="22"/>
                <w:szCs w:val="22"/>
                <w:highlight w:val="none"/>
              </w:rPr>
              <w:t>+</w:t>
            </w:r>
            <w:r>
              <w:rPr>
                <w:rFonts w:hint="eastAsia" w:ascii="宋体" w:hAnsi="宋体"/>
                <w:bCs/>
                <w:color w:val="auto"/>
                <w:sz w:val="22"/>
                <w:szCs w:val="22"/>
                <w:highlight w:val="none"/>
              </w:rPr>
              <w:t>线上</w:t>
            </w:r>
            <w:r>
              <w:rPr>
                <w:rFonts w:ascii="宋体" w:hAnsi="宋体"/>
                <w:bCs/>
                <w:color w:val="auto"/>
                <w:sz w:val="22"/>
                <w:szCs w:val="22"/>
                <w:highlight w:val="none"/>
              </w:rPr>
              <w:t>签约，</w:t>
            </w:r>
            <w:r>
              <w:rPr>
                <w:rFonts w:hint="eastAsia" w:ascii="宋体" w:hAnsi="宋体"/>
                <w:bCs/>
                <w:color w:val="auto"/>
                <w:sz w:val="22"/>
                <w:szCs w:val="22"/>
                <w:highlight w:val="none"/>
              </w:rPr>
              <w:t>足不</w:t>
            </w:r>
            <w:r>
              <w:rPr>
                <w:rFonts w:ascii="宋体" w:hAnsi="宋体"/>
                <w:bCs/>
                <w:color w:val="auto"/>
                <w:sz w:val="22"/>
                <w:szCs w:val="22"/>
                <w:highlight w:val="none"/>
              </w:rPr>
              <w:t>出</w:t>
            </w:r>
            <w:r>
              <w:rPr>
                <w:rFonts w:hint="eastAsia" w:ascii="宋体" w:hAnsi="宋体"/>
                <w:bCs/>
                <w:color w:val="auto"/>
                <w:sz w:val="22"/>
                <w:szCs w:val="22"/>
                <w:highlight w:val="none"/>
              </w:rPr>
              <w:t>户</w:t>
            </w:r>
          </w:p>
          <w:p w14:paraId="595DD9A5">
            <w:pPr>
              <w:rPr>
                <w:rFonts w:ascii="宋体" w:hAnsi="宋体"/>
                <w:bCs/>
                <w:color w:val="auto"/>
                <w:sz w:val="22"/>
                <w:szCs w:val="22"/>
                <w:highlight w:val="none"/>
              </w:rPr>
            </w:pPr>
            <w:r>
              <w:rPr>
                <w:rFonts w:hint="eastAsia" w:ascii="宋体" w:hAnsi="宋体"/>
                <w:bCs/>
                <w:color w:val="auto"/>
                <w:sz w:val="22"/>
                <w:szCs w:val="22"/>
                <w:highlight w:val="none"/>
              </w:rPr>
              <w:t>利率</w:t>
            </w:r>
            <w:r>
              <w:rPr>
                <w:rFonts w:ascii="宋体" w:hAnsi="宋体"/>
                <w:bCs/>
                <w:color w:val="auto"/>
                <w:sz w:val="22"/>
                <w:szCs w:val="22"/>
                <w:highlight w:val="none"/>
              </w:rPr>
              <w:t>优：</w:t>
            </w:r>
            <w:r>
              <w:rPr>
                <w:rFonts w:hint="eastAsia" w:ascii="宋体" w:hAnsi="宋体"/>
                <w:bCs/>
                <w:color w:val="auto"/>
                <w:sz w:val="22"/>
                <w:szCs w:val="22"/>
                <w:highlight w:val="none"/>
              </w:rPr>
              <w:t>按</w:t>
            </w:r>
            <w:r>
              <w:rPr>
                <w:rFonts w:ascii="宋体" w:hAnsi="宋体"/>
                <w:bCs/>
                <w:color w:val="auto"/>
                <w:sz w:val="22"/>
                <w:szCs w:val="22"/>
                <w:highlight w:val="none"/>
              </w:rPr>
              <w:t>优于一般中小企业</w:t>
            </w:r>
            <w:r>
              <w:rPr>
                <w:rFonts w:hint="eastAsia" w:ascii="宋体" w:hAnsi="宋体"/>
                <w:bCs/>
                <w:color w:val="auto"/>
                <w:sz w:val="22"/>
                <w:szCs w:val="22"/>
                <w:highlight w:val="none"/>
              </w:rPr>
              <w:t>贷款</w:t>
            </w:r>
            <w:r>
              <w:rPr>
                <w:rFonts w:ascii="宋体" w:hAnsi="宋体"/>
                <w:bCs/>
                <w:color w:val="auto"/>
                <w:sz w:val="22"/>
                <w:szCs w:val="22"/>
                <w:highlight w:val="none"/>
              </w:rPr>
              <w:t>利率执行</w:t>
            </w:r>
          </w:p>
          <w:p w14:paraId="19B5EC3A">
            <w:pPr>
              <w:rPr>
                <w:rFonts w:ascii="宋体" w:hAnsi="宋体"/>
                <w:bCs/>
                <w:color w:val="auto"/>
                <w:sz w:val="22"/>
                <w:szCs w:val="22"/>
                <w:highlight w:val="none"/>
              </w:rPr>
            </w:pPr>
            <w:r>
              <w:rPr>
                <w:rFonts w:hint="eastAsia" w:ascii="宋体" w:hAnsi="宋体"/>
                <w:bCs/>
                <w:color w:val="auto"/>
                <w:sz w:val="22"/>
                <w:szCs w:val="22"/>
                <w:highlight w:val="none"/>
              </w:rPr>
              <w:t>额度高</w:t>
            </w:r>
            <w:r>
              <w:rPr>
                <w:rFonts w:ascii="宋体" w:hAnsi="宋体"/>
                <w:bCs/>
                <w:color w:val="auto"/>
                <w:sz w:val="22"/>
                <w:szCs w:val="22"/>
                <w:highlight w:val="none"/>
              </w:rPr>
              <w:t>：</w:t>
            </w:r>
            <w:r>
              <w:rPr>
                <w:rFonts w:hint="eastAsia" w:ascii="宋体" w:hAnsi="宋体"/>
                <w:bCs/>
                <w:color w:val="auto"/>
                <w:sz w:val="22"/>
                <w:szCs w:val="22"/>
                <w:highlight w:val="none"/>
              </w:rPr>
              <w:t>最高为</w:t>
            </w:r>
            <w:r>
              <w:rPr>
                <w:rFonts w:ascii="宋体" w:hAnsi="宋体"/>
                <w:bCs/>
                <w:color w:val="auto"/>
                <w:sz w:val="22"/>
                <w:szCs w:val="22"/>
                <w:highlight w:val="none"/>
              </w:rPr>
              <w:t>合同金额的80%</w:t>
            </w:r>
          </w:p>
        </w:tc>
        <w:tc>
          <w:tcPr>
            <w:tcW w:w="1019" w:type="dxa"/>
            <w:vAlign w:val="center"/>
          </w:tcPr>
          <w:p w14:paraId="4B9938E5">
            <w:pPr>
              <w:rPr>
                <w:rFonts w:ascii="宋体" w:hAnsi="宋体"/>
                <w:bCs/>
                <w:color w:val="auto"/>
                <w:sz w:val="22"/>
                <w:szCs w:val="22"/>
                <w:highlight w:val="none"/>
              </w:rPr>
            </w:pPr>
            <w:r>
              <w:rPr>
                <w:rFonts w:ascii="宋体" w:hAnsi="宋体"/>
                <w:bCs/>
                <w:color w:val="auto"/>
                <w:sz w:val="22"/>
                <w:szCs w:val="22"/>
                <w:highlight w:val="none"/>
              </w:rPr>
              <w:t>叶</w:t>
            </w:r>
            <w:r>
              <w:rPr>
                <w:rFonts w:hint="eastAsia" w:ascii="宋体" w:hAnsi="宋体"/>
                <w:bCs/>
                <w:color w:val="auto"/>
                <w:sz w:val="22"/>
                <w:szCs w:val="22"/>
                <w:highlight w:val="none"/>
              </w:rPr>
              <w:t>经理</w:t>
            </w:r>
          </w:p>
        </w:tc>
        <w:tc>
          <w:tcPr>
            <w:tcW w:w="1725" w:type="dxa"/>
            <w:vAlign w:val="center"/>
          </w:tcPr>
          <w:p w14:paraId="1DD07EE8">
            <w:pPr>
              <w:rPr>
                <w:rFonts w:ascii="宋体" w:hAnsi="宋体"/>
                <w:bCs/>
                <w:color w:val="auto"/>
                <w:sz w:val="22"/>
                <w:szCs w:val="22"/>
                <w:highlight w:val="none"/>
              </w:rPr>
            </w:pPr>
            <w:r>
              <w:rPr>
                <w:rFonts w:hint="eastAsia" w:ascii="宋体" w:hAnsi="宋体"/>
                <w:bCs/>
                <w:color w:val="auto"/>
                <w:sz w:val="22"/>
                <w:szCs w:val="22"/>
                <w:highlight w:val="none"/>
              </w:rPr>
              <w:t>0577-</w:t>
            </w:r>
            <w:r>
              <w:rPr>
                <w:rFonts w:ascii="宋体" w:hAnsi="宋体"/>
                <w:bCs/>
                <w:color w:val="auto"/>
                <w:sz w:val="22"/>
                <w:szCs w:val="22"/>
                <w:highlight w:val="none"/>
              </w:rPr>
              <w:t>88008933</w:t>
            </w:r>
          </w:p>
        </w:tc>
      </w:tr>
      <w:tr w14:paraId="782F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2484" w:type="dxa"/>
            <w:vAlign w:val="center"/>
          </w:tcPr>
          <w:p w14:paraId="51DB3611">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招商银行股份有限公司温州分行</w:t>
            </w:r>
          </w:p>
        </w:tc>
        <w:tc>
          <w:tcPr>
            <w:tcW w:w="4712" w:type="dxa"/>
          </w:tcPr>
          <w:p w14:paraId="47B163A6">
            <w:pPr>
              <w:rPr>
                <w:rFonts w:ascii="宋体" w:hAnsi="宋体"/>
                <w:bCs/>
                <w:color w:val="auto"/>
                <w:sz w:val="22"/>
                <w:szCs w:val="22"/>
                <w:highlight w:val="none"/>
              </w:rPr>
            </w:pPr>
            <w:r>
              <w:rPr>
                <w:rFonts w:hint="eastAsia" w:ascii="宋体" w:hAnsi="宋体"/>
                <w:bCs/>
                <w:color w:val="auto"/>
                <w:sz w:val="22"/>
                <w:szCs w:val="22"/>
                <w:highlight w:val="none"/>
              </w:rPr>
              <w:t>政采贷是招商银行针对政府采购招投标中标供应商，以政府采购合同项下未来应收账款为第一还款来源的融资业务，无需抵质押物。额度最高可达2</w:t>
            </w:r>
            <w:r>
              <w:rPr>
                <w:rFonts w:ascii="宋体" w:hAnsi="宋体"/>
                <w:bCs/>
                <w:color w:val="auto"/>
                <w:sz w:val="22"/>
                <w:szCs w:val="22"/>
                <w:highlight w:val="none"/>
              </w:rPr>
              <w:t>000</w:t>
            </w:r>
            <w:r>
              <w:rPr>
                <w:rFonts w:hint="eastAsia" w:ascii="宋体" w:hAnsi="宋体"/>
                <w:bCs/>
                <w:color w:val="auto"/>
                <w:sz w:val="22"/>
                <w:szCs w:val="22"/>
                <w:highlight w:val="none"/>
              </w:rPr>
              <w:t>万，同时可开通自助贷款直通功能，自助贷款额度最高可达1</w:t>
            </w:r>
            <w:r>
              <w:rPr>
                <w:rFonts w:ascii="宋体" w:hAnsi="宋体"/>
                <w:bCs/>
                <w:color w:val="auto"/>
                <w:sz w:val="22"/>
                <w:szCs w:val="22"/>
                <w:highlight w:val="none"/>
              </w:rPr>
              <w:t>000</w:t>
            </w:r>
            <w:r>
              <w:rPr>
                <w:rFonts w:hint="eastAsia" w:ascii="宋体" w:hAnsi="宋体"/>
                <w:bCs/>
                <w:color w:val="auto"/>
                <w:sz w:val="22"/>
                <w:szCs w:val="22"/>
                <w:highlight w:val="none"/>
              </w:rPr>
              <w:t>万，支持线上申请、随借随还。</w:t>
            </w:r>
          </w:p>
        </w:tc>
        <w:tc>
          <w:tcPr>
            <w:tcW w:w="1019" w:type="dxa"/>
            <w:vAlign w:val="center"/>
          </w:tcPr>
          <w:p w14:paraId="5139539D">
            <w:pPr>
              <w:rPr>
                <w:rFonts w:ascii="宋体" w:hAnsi="宋体"/>
                <w:bCs/>
                <w:color w:val="auto"/>
                <w:sz w:val="22"/>
                <w:szCs w:val="22"/>
                <w:highlight w:val="none"/>
              </w:rPr>
            </w:pPr>
            <w:r>
              <w:rPr>
                <w:rFonts w:hint="eastAsia" w:ascii="宋体" w:hAnsi="宋体"/>
                <w:bCs/>
                <w:color w:val="auto"/>
                <w:sz w:val="22"/>
                <w:szCs w:val="22"/>
                <w:highlight w:val="none"/>
              </w:rPr>
              <w:t>陈经理</w:t>
            </w:r>
          </w:p>
        </w:tc>
        <w:tc>
          <w:tcPr>
            <w:tcW w:w="1725" w:type="dxa"/>
            <w:vAlign w:val="center"/>
          </w:tcPr>
          <w:p w14:paraId="0B14D735">
            <w:pPr>
              <w:rPr>
                <w:rFonts w:ascii="宋体" w:hAnsi="宋体"/>
                <w:bCs/>
                <w:color w:val="auto"/>
                <w:sz w:val="22"/>
                <w:szCs w:val="22"/>
                <w:highlight w:val="none"/>
              </w:rPr>
            </w:pPr>
            <w:r>
              <w:rPr>
                <w:rFonts w:hint="eastAsia" w:ascii="宋体" w:hAnsi="宋体"/>
                <w:bCs/>
                <w:color w:val="auto"/>
                <w:sz w:val="22"/>
                <w:szCs w:val="22"/>
                <w:highlight w:val="none"/>
              </w:rPr>
              <w:t>0577-8</w:t>
            </w:r>
            <w:r>
              <w:rPr>
                <w:rFonts w:ascii="宋体" w:hAnsi="宋体"/>
                <w:bCs/>
                <w:color w:val="auto"/>
                <w:sz w:val="22"/>
                <w:szCs w:val="22"/>
                <w:highlight w:val="none"/>
              </w:rPr>
              <w:t>8056876</w:t>
            </w:r>
          </w:p>
        </w:tc>
      </w:tr>
      <w:tr w14:paraId="7B50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2484" w:type="dxa"/>
            <w:vAlign w:val="center"/>
          </w:tcPr>
          <w:p w14:paraId="10D5477D">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兴业银行股份有限公司温州分行</w:t>
            </w:r>
          </w:p>
        </w:tc>
        <w:tc>
          <w:tcPr>
            <w:tcW w:w="4712" w:type="dxa"/>
            <w:vAlign w:val="center"/>
          </w:tcPr>
          <w:p w14:paraId="66EA7032">
            <w:pPr>
              <w:rPr>
                <w:rFonts w:ascii="宋体" w:hAnsi="宋体" w:cs="宋体"/>
                <w:bCs/>
                <w:color w:val="auto"/>
                <w:sz w:val="22"/>
                <w:szCs w:val="22"/>
                <w:highlight w:val="none"/>
              </w:rPr>
            </w:pPr>
            <w:r>
              <w:rPr>
                <w:rFonts w:hint="eastAsia" w:ascii="宋体" w:hAnsi="宋体" w:cs="宋体"/>
                <w:bCs/>
                <w:color w:val="auto"/>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9" w:type="dxa"/>
            <w:vAlign w:val="center"/>
          </w:tcPr>
          <w:p w14:paraId="36547E0D">
            <w:pPr>
              <w:rPr>
                <w:rFonts w:ascii="宋体" w:hAnsi="宋体"/>
                <w:bCs/>
                <w:color w:val="auto"/>
                <w:sz w:val="22"/>
                <w:szCs w:val="22"/>
                <w:highlight w:val="none"/>
              </w:rPr>
            </w:pPr>
            <w:r>
              <w:rPr>
                <w:rFonts w:hint="eastAsia" w:ascii="宋体" w:hAnsi="宋体"/>
                <w:bCs/>
                <w:color w:val="auto"/>
                <w:sz w:val="22"/>
                <w:szCs w:val="22"/>
                <w:highlight w:val="none"/>
              </w:rPr>
              <w:t>张经理</w:t>
            </w:r>
          </w:p>
          <w:p w14:paraId="17B00D98">
            <w:pPr>
              <w:rPr>
                <w:rFonts w:ascii="宋体" w:hAnsi="宋体"/>
                <w:bCs/>
                <w:color w:val="auto"/>
                <w:sz w:val="22"/>
                <w:szCs w:val="22"/>
                <w:highlight w:val="none"/>
              </w:rPr>
            </w:pPr>
            <w:r>
              <w:rPr>
                <w:rFonts w:hint="eastAsia" w:ascii="宋体" w:hAnsi="宋体"/>
                <w:bCs/>
                <w:color w:val="auto"/>
                <w:sz w:val="22"/>
                <w:szCs w:val="22"/>
                <w:highlight w:val="none"/>
              </w:rPr>
              <w:t>陈经理</w:t>
            </w:r>
          </w:p>
        </w:tc>
        <w:tc>
          <w:tcPr>
            <w:tcW w:w="1725" w:type="dxa"/>
            <w:vAlign w:val="center"/>
          </w:tcPr>
          <w:p w14:paraId="77CCDA02">
            <w:pPr>
              <w:spacing w:line="360" w:lineRule="auto"/>
              <w:rPr>
                <w:rFonts w:ascii="宋体" w:hAnsi="宋体"/>
                <w:bCs/>
                <w:color w:val="auto"/>
                <w:sz w:val="22"/>
                <w:szCs w:val="22"/>
                <w:highlight w:val="none"/>
              </w:rPr>
            </w:pPr>
            <w:r>
              <w:rPr>
                <w:rFonts w:hint="eastAsia" w:ascii="宋体" w:hAnsi="宋体"/>
                <w:bCs/>
                <w:color w:val="auto"/>
                <w:sz w:val="22"/>
                <w:szCs w:val="22"/>
                <w:highlight w:val="none"/>
              </w:rPr>
              <w:t>0577-</w:t>
            </w:r>
            <w:r>
              <w:rPr>
                <w:rFonts w:ascii="宋体" w:hAnsi="宋体"/>
                <w:bCs/>
                <w:color w:val="auto"/>
                <w:sz w:val="22"/>
                <w:szCs w:val="22"/>
                <w:highlight w:val="none"/>
              </w:rPr>
              <w:t>88369368</w:t>
            </w:r>
            <w:r>
              <w:rPr>
                <w:rFonts w:hint="eastAsia" w:ascii="宋体" w:hAnsi="宋体"/>
                <w:bCs/>
                <w:color w:val="auto"/>
                <w:sz w:val="22"/>
                <w:szCs w:val="22"/>
                <w:highlight w:val="none"/>
              </w:rPr>
              <w:t>/13857713118</w:t>
            </w:r>
          </w:p>
          <w:p w14:paraId="6A393FD6">
            <w:pPr>
              <w:spacing w:line="360" w:lineRule="auto"/>
              <w:rPr>
                <w:rFonts w:ascii="宋体" w:hAnsi="宋体"/>
                <w:bCs/>
                <w:color w:val="auto"/>
                <w:sz w:val="22"/>
                <w:szCs w:val="22"/>
                <w:highlight w:val="none"/>
              </w:rPr>
            </w:pPr>
            <w:r>
              <w:rPr>
                <w:rFonts w:hint="eastAsia" w:ascii="宋体" w:hAnsi="宋体"/>
                <w:bCs/>
                <w:color w:val="auto"/>
                <w:sz w:val="22"/>
                <w:szCs w:val="22"/>
                <w:highlight w:val="none"/>
              </w:rPr>
              <w:t>0577-56969696-1146506</w:t>
            </w:r>
          </w:p>
        </w:tc>
      </w:tr>
      <w:tr w14:paraId="0565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14:paraId="1B9424C7">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温州银行股份有限公司温州分行</w:t>
            </w:r>
          </w:p>
        </w:tc>
        <w:tc>
          <w:tcPr>
            <w:tcW w:w="4712" w:type="dxa"/>
          </w:tcPr>
          <w:p w14:paraId="5BE65669">
            <w:pPr>
              <w:rPr>
                <w:rFonts w:ascii="宋体" w:hAnsi="宋体" w:cs="宋体"/>
                <w:bCs/>
                <w:color w:val="auto"/>
                <w:sz w:val="22"/>
                <w:szCs w:val="22"/>
                <w:highlight w:val="none"/>
              </w:rPr>
            </w:pPr>
            <w:r>
              <w:rPr>
                <w:rFonts w:hint="eastAsia" w:ascii="宋体" w:hAnsi="宋体" w:cs="宋体"/>
                <w:bCs/>
                <w:color w:val="auto"/>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9" w:type="dxa"/>
            <w:vAlign w:val="center"/>
          </w:tcPr>
          <w:p w14:paraId="572EBDB7">
            <w:pPr>
              <w:rPr>
                <w:rFonts w:ascii="宋体" w:hAnsi="宋体" w:cs="宋体"/>
                <w:bCs/>
                <w:color w:val="auto"/>
                <w:sz w:val="22"/>
                <w:szCs w:val="22"/>
                <w:highlight w:val="none"/>
              </w:rPr>
            </w:pPr>
            <w:r>
              <w:rPr>
                <w:rFonts w:hint="eastAsia" w:ascii="宋体" w:hAnsi="宋体" w:cs="宋体"/>
                <w:bCs/>
                <w:color w:val="auto"/>
                <w:sz w:val="22"/>
                <w:szCs w:val="22"/>
                <w:highlight w:val="none"/>
              </w:rPr>
              <w:t>陈经理</w:t>
            </w:r>
          </w:p>
        </w:tc>
        <w:tc>
          <w:tcPr>
            <w:tcW w:w="1725" w:type="dxa"/>
            <w:vAlign w:val="center"/>
          </w:tcPr>
          <w:p w14:paraId="44A3B951">
            <w:pPr>
              <w:rPr>
                <w:rFonts w:ascii="宋体" w:hAnsi="宋体"/>
                <w:bCs/>
                <w:color w:val="auto"/>
                <w:sz w:val="22"/>
                <w:szCs w:val="22"/>
                <w:highlight w:val="none"/>
              </w:rPr>
            </w:pPr>
            <w:r>
              <w:rPr>
                <w:rFonts w:hint="eastAsia" w:ascii="宋体" w:hAnsi="宋体"/>
                <w:bCs/>
                <w:color w:val="auto"/>
                <w:sz w:val="22"/>
                <w:szCs w:val="22"/>
                <w:highlight w:val="none"/>
              </w:rPr>
              <w:t>13736355866</w:t>
            </w:r>
          </w:p>
        </w:tc>
      </w:tr>
      <w:tr w14:paraId="780D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2484" w:type="dxa"/>
            <w:vAlign w:val="center"/>
          </w:tcPr>
          <w:p w14:paraId="463BA490">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温州银行股份有限公司鹿城分行</w:t>
            </w:r>
          </w:p>
        </w:tc>
        <w:tc>
          <w:tcPr>
            <w:tcW w:w="4712" w:type="dxa"/>
          </w:tcPr>
          <w:p w14:paraId="630E4A58">
            <w:pPr>
              <w:rPr>
                <w:rFonts w:ascii="宋体" w:hAnsi="宋体"/>
                <w:bCs/>
                <w:color w:val="auto"/>
                <w:sz w:val="22"/>
                <w:szCs w:val="22"/>
                <w:highlight w:val="none"/>
              </w:rPr>
            </w:pPr>
            <w:r>
              <w:rPr>
                <w:rFonts w:hint="eastAsia" w:ascii="宋体" w:hAnsi="宋体"/>
                <w:bCs/>
                <w:color w:val="auto"/>
                <w:sz w:val="22"/>
                <w:szCs w:val="22"/>
                <w:highlight w:val="none"/>
              </w:rPr>
              <w:t>政采</w:t>
            </w:r>
            <w:r>
              <w:rPr>
                <w:rFonts w:ascii="宋体" w:hAnsi="宋体"/>
                <w:bCs/>
                <w:color w:val="auto"/>
                <w:sz w:val="22"/>
                <w:szCs w:val="22"/>
                <w:highlight w:val="none"/>
              </w:rPr>
              <w:t>订单贷：</w:t>
            </w:r>
            <w:r>
              <w:rPr>
                <w:rFonts w:hint="eastAsia" w:ascii="宋体" w:hAnsi="宋体"/>
                <w:bCs/>
                <w:color w:val="auto"/>
                <w:sz w:val="22"/>
                <w:szCs w:val="22"/>
                <w:highlight w:val="none"/>
              </w:rPr>
              <w:t>1、面向政府采购项目供应商，满足供应商资金周转需求，凭中标通知书即可申请，2、秒知额高，最高可贷500万元，单笔业务金额可贷中标金额的80%，</w:t>
            </w:r>
          </w:p>
          <w:p w14:paraId="4DB7D0CD">
            <w:pPr>
              <w:ind w:left="5"/>
              <w:rPr>
                <w:rFonts w:ascii="宋体" w:hAnsi="宋体"/>
                <w:bCs/>
                <w:color w:val="auto"/>
                <w:sz w:val="22"/>
                <w:szCs w:val="22"/>
                <w:highlight w:val="none"/>
              </w:rPr>
            </w:pPr>
            <w:r>
              <w:rPr>
                <w:rFonts w:hint="eastAsia" w:ascii="宋体" w:hAnsi="宋体"/>
                <w:bCs/>
                <w:color w:val="auto"/>
                <w:sz w:val="22"/>
                <w:szCs w:val="22"/>
                <w:highlight w:val="none"/>
              </w:rPr>
              <w:t>最长期限可贷1年。信保贷：1、额度最高可达500万元</w:t>
            </w:r>
          </w:p>
          <w:p w14:paraId="5A478BD5">
            <w:pPr>
              <w:rPr>
                <w:rFonts w:ascii="宋体" w:hAnsi="宋体"/>
                <w:bCs/>
                <w:color w:val="auto"/>
                <w:sz w:val="22"/>
                <w:szCs w:val="22"/>
                <w:highlight w:val="none"/>
              </w:rPr>
            </w:pPr>
            <w:r>
              <w:rPr>
                <w:rFonts w:hint="eastAsia" w:ascii="宋体" w:hAnsi="宋体"/>
                <w:bCs/>
                <w:color w:val="auto"/>
                <w:sz w:val="22"/>
                <w:szCs w:val="22"/>
                <w:highlight w:val="none"/>
              </w:rPr>
              <w:t>2、担保灵活，信用贷款3、贷款年利率至少可享受本单位一般性中小企业信用贷款利率基础上下浮10%</w:t>
            </w:r>
          </w:p>
        </w:tc>
        <w:tc>
          <w:tcPr>
            <w:tcW w:w="1019" w:type="dxa"/>
            <w:vAlign w:val="center"/>
          </w:tcPr>
          <w:p w14:paraId="7F768674">
            <w:pPr>
              <w:rPr>
                <w:rFonts w:ascii="宋体" w:hAnsi="宋体"/>
                <w:bCs/>
                <w:color w:val="auto"/>
                <w:sz w:val="22"/>
                <w:szCs w:val="22"/>
                <w:highlight w:val="none"/>
              </w:rPr>
            </w:pPr>
            <w:r>
              <w:rPr>
                <w:rFonts w:hint="eastAsia" w:ascii="宋体" w:hAnsi="宋体"/>
                <w:bCs/>
                <w:color w:val="auto"/>
                <w:sz w:val="22"/>
                <w:szCs w:val="22"/>
                <w:highlight w:val="none"/>
              </w:rPr>
              <w:t>戴经理</w:t>
            </w:r>
          </w:p>
        </w:tc>
        <w:tc>
          <w:tcPr>
            <w:tcW w:w="1725" w:type="dxa"/>
            <w:vAlign w:val="center"/>
          </w:tcPr>
          <w:p w14:paraId="00F8CF76">
            <w:pPr>
              <w:rPr>
                <w:rFonts w:ascii="宋体" w:hAnsi="宋体"/>
                <w:bCs/>
                <w:color w:val="auto"/>
                <w:sz w:val="22"/>
                <w:szCs w:val="22"/>
                <w:highlight w:val="none"/>
              </w:rPr>
            </w:pPr>
            <w:r>
              <w:rPr>
                <w:rFonts w:hint="eastAsia" w:ascii="宋体" w:hAnsi="宋体"/>
                <w:bCs/>
                <w:color w:val="auto"/>
                <w:sz w:val="22"/>
                <w:szCs w:val="22"/>
                <w:highlight w:val="none"/>
              </w:rPr>
              <w:t>13605772302</w:t>
            </w:r>
          </w:p>
        </w:tc>
      </w:tr>
      <w:tr w14:paraId="3DE2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14:paraId="7477CA45">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交通银行股份有限公司温州分行</w:t>
            </w:r>
          </w:p>
        </w:tc>
        <w:tc>
          <w:tcPr>
            <w:tcW w:w="4712" w:type="dxa"/>
          </w:tcPr>
          <w:p w14:paraId="56F58BF9">
            <w:pPr>
              <w:autoSpaceDE w:val="0"/>
              <w:autoSpaceDN w:val="0"/>
              <w:adjustRightInd w:val="0"/>
              <w:jc w:val="left"/>
              <w:rPr>
                <w:rFonts w:ascii="宋体" w:hAnsi="宋体" w:cs="宋体"/>
                <w:bCs/>
                <w:color w:val="auto"/>
                <w:sz w:val="22"/>
                <w:szCs w:val="22"/>
                <w:highlight w:val="none"/>
              </w:rPr>
            </w:pPr>
            <w:r>
              <w:rPr>
                <w:rFonts w:hint="eastAsia" w:ascii="宋体" w:hAnsi="宋体" w:cs="宋体"/>
                <w:bCs/>
                <w:color w:val="auto"/>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9" w:type="dxa"/>
            <w:vAlign w:val="center"/>
          </w:tcPr>
          <w:p w14:paraId="5F2369AD">
            <w:pPr>
              <w:rPr>
                <w:rFonts w:ascii="宋体" w:hAnsi="宋体"/>
                <w:bCs/>
                <w:color w:val="auto"/>
                <w:sz w:val="22"/>
                <w:szCs w:val="22"/>
                <w:highlight w:val="none"/>
              </w:rPr>
            </w:pPr>
            <w:r>
              <w:rPr>
                <w:rFonts w:hint="eastAsia" w:ascii="宋体" w:hAnsi="宋体"/>
                <w:bCs/>
                <w:color w:val="auto"/>
                <w:sz w:val="22"/>
                <w:szCs w:val="22"/>
                <w:highlight w:val="none"/>
              </w:rPr>
              <w:t>缪经理</w:t>
            </w:r>
          </w:p>
        </w:tc>
        <w:tc>
          <w:tcPr>
            <w:tcW w:w="1725" w:type="dxa"/>
            <w:vAlign w:val="center"/>
          </w:tcPr>
          <w:p w14:paraId="497519D0">
            <w:pPr>
              <w:rPr>
                <w:rFonts w:ascii="宋体" w:hAnsi="宋体"/>
                <w:bCs/>
                <w:color w:val="auto"/>
                <w:sz w:val="22"/>
                <w:szCs w:val="22"/>
                <w:highlight w:val="none"/>
              </w:rPr>
            </w:pPr>
            <w:r>
              <w:rPr>
                <w:rFonts w:hint="eastAsia" w:ascii="宋体" w:hAnsi="宋体"/>
                <w:bCs/>
                <w:color w:val="auto"/>
                <w:sz w:val="22"/>
                <w:szCs w:val="22"/>
                <w:highlight w:val="none"/>
              </w:rPr>
              <w:t>0577-88248454</w:t>
            </w:r>
          </w:p>
        </w:tc>
      </w:tr>
      <w:tr w14:paraId="7CBF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84" w:type="dxa"/>
            <w:vAlign w:val="center"/>
          </w:tcPr>
          <w:p w14:paraId="43417AEA">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上海浦东发展银行股份有限公司温州分行</w:t>
            </w:r>
          </w:p>
        </w:tc>
        <w:tc>
          <w:tcPr>
            <w:tcW w:w="4712" w:type="dxa"/>
          </w:tcPr>
          <w:p w14:paraId="07B2645D">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14:paraId="11E8DB2C">
            <w:pPr>
              <w:shd w:val="clear" w:color="auto" w:fill="FFFFFF"/>
              <w:jc w:val="left"/>
              <w:rPr>
                <w:rFonts w:ascii="宋体" w:hAnsi="宋体"/>
                <w:bCs/>
                <w:color w:val="auto"/>
                <w:sz w:val="22"/>
                <w:szCs w:val="22"/>
                <w:highlight w:val="none"/>
              </w:rPr>
            </w:pPr>
            <w:r>
              <w:rPr>
                <w:rFonts w:hint="eastAsia" w:ascii="宋体" w:hAnsi="宋体" w:cs="宋体"/>
                <w:bCs/>
                <w:color w:val="auto"/>
                <w:sz w:val="22"/>
                <w:szCs w:val="22"/>
                <w:highlight w:val="none"/>
              </w:rPr>
              <w:t>所需材料：企业基础证件、相关中标文件（中标通知书、采购合同等）、其他必要文件</w:t>
            </w:r>
          </w:p>
        </w:tc>
        <w:tc>
          <w:tcPr>
            <w:tcW w:w="1019" w:type="dxa"/>
            <w:vAlign w:val="center"/>
          </w:tcPr>
          <w:p w14:paraId="3D4C34D7">
            <w:pPr>
              <w:rPr>
                <w:rFonts w:ascii="宋体" w:hAnsi="宋体" w:cs="宋体"/>
                <w:bCs/>
                <w:color w:val="auto"/>
                <w:sz w:val="22"/>
                <w:szCs w:val="22"/>
                <w:highlight w:val="none"/>
              </w:rPr>
            </w:pPr>
            <w:r>
              <w:rPr>
                <w:rFonts w:hint="eastAsia" w:ascii="宋体" w:hAnsi="宋体" w:cs="宋体"/>
                <w:bCs/>
                <w:color w:val="auto"/>
                <w:sz w:val="22"/>
                <w:szCs w:val="22"/>
                <w:highlight w:val="none"/>
              </w:rPr>
              <w:t>叶经理</w:t>
            </w:r>
          </w:p>
        </w:tc>
        <w:tc>
          <w:tcPr>
            <w:tcW w:w="1725" w:type="dxa"/>
            <w:vAlign w:val="center"/>
          </w:tcPr>
          <w:p w14:paraId="7082F710">
            <w:pPr>
              <w:rPr>
                <w:rFonts w:ascii="宋体" w:hAnsi="宋体"/>
                <w:bCs/>
                <w:color w:val="auto"/>
                <w:sz w:val="22"/>
                <w:szCs w:val="22"/>
                <w:highlight w:val="none"/>
              </w:rPr>
            </w:pPr>
            <w:r>
              <w:rPr>
                <w:rFonts w:hint="eastAsia" w:ascii="宋体" w:hAnsi="宋体"/>
                <w:bCs/>
                <w:color w:val="auto"/>
                <w:sz w:val="22"/>
                <w:szCs w:val="22"/>
                <w:highlight w:val="none"/>
              </w:rPr>
              <w:t>0577-55570829</w:t>
            </w:r>
          </w:p>
        </w:tc>
      </w:tr>
    </w:tbl>
    <w:p w14:paraId="7682DE4D">
      <w:pPr>
        <w:pStyle w:val="35"/>
        <w:ind w:firstLine="464"/>
        <w:rPr>
          <w:color w:val="auto"/>
          <w:highlight w:val="none"/>
          <w:lang w:val="zh-CN"/>
        </w:rPr>
      </w:pPr>
    </w:p>
    <w:p w14:paraId="3060B3D7">
      <w:pPr>
        <w:jc w:val="center"/>
        <w:rPr>
          <w:color w:val="auto"/>
          <w:sz w:val="28"/>
          <w:szCs w:val="36"/>
          <w:highlight w:val="none"/>
        </w:rPr>
      </w:pPr>
    </w:p>
    <w:p w14:paraId="569BEDC1">
      <w:pPr>
        <w:jc w:val="center"/>
        <w:rPr>
          <w:color w:val="auto"/>
          <w:sz w:val="28"/>
          <w:szCs w:val="36"/>
          <w:highlight w:val="none"/>
        </w:rPr>
      </w:pPr>
    </w:p>
    <w:p w14:paraId="0F385E74">
      <w:pPr>
        <w:jc w:val="center"/>
        <w:rPr>
          <w:color w:val="auto"/>
          <w:sz w:val="28"/>
          <w:szCs w:val="36"/>
          <w:highlight w:val="none"/>
        </w:rPr>
      </w:pPr>
      <w:r>
        <w:rPr>
          <w:rFonts w:hint="eastAsia"/>
          <w:color w:val="auto"/>
          <w:sz w:val="28"/>
          <w:szCs w:val="36"/>
          <w:highlight w:val="none"/>
        </w:rPr>
        <w:t>温州市政府采购信用融资意向银行选择表</w:t>
      </w:r>
    </w:p>
    <w:p w14:paraId="49766F96">
      <w:pPr>
        <w:jc w:val="center"/>
        <w:rPr>
          <w:color w:val="auto"/>
          <w:sz w:val="28"/>
          <w:szCs w:val="36"/>
          <w:highlight w:val="none"/>
        </w:rPr>
      </w:pPr>
      <w:r>
        <w:rPr>
          <w:rFonts w:hint="eastAsia"/>
          <w:color w:val="auto"/>
          <w:sz w:val="24"/>
          <w:szCs w:val="32"/>
          <w:highlight w:val="none"/>
        </w:rPr>
        <w:t>（温州市供应商填写）</w:t>
      </w:r>
    </w:p>
    <w:tbl>
      <w:tblPr>
        <w:tblStyle w:val="86"/>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571"/>
        <w:gridCol w:w="1607"/>
        <w:gridCol w:w="965"/>
        <w:gridCol w:w="1767"/>
        <w:gridCol w:w="861"/>
      </w:tblGrid>
      <w:tr w14:paraId="5DBE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14:paraId="2587C96B">
            <w:pPr>
              <w:spacing w:line="360" w:lineRule="auto"/>
              <w:jc w:val="center"/>
              <w:rPr>
                <w:rFonts w:ascii="宋体" w:cs="宋体"/>
                <w:color w:val="auto"/>
                <w:sz w:val="22"/>
                <w:szCs w:val="28"/>
                <w:highlight w:val="none"/>
              </w:rPr>
            </w:pPr>
            <w:r>
              <w:rPr>
                <w:rFonts w:hint="eastAsia" w:ascii="宋体" w:cs="宋体"/>
                <w:color w:val="auto"/>
                <w:sz w:val="22"/>
                <w:szCs w:val="28"/>
                <w:highlight w:val="none"/>
              </w:rPr>
              <w:t>企业名称</w:t>
            </w:r>
          </w:p>
        </w:tc>
        <w:tc>
          <w:tcPr>
            <w:tcW w:w="7770" w:type="dxa"/>
            <w:gridSpan w:val="5"/>
            <w:vAlign w:val="center"/>
          </w:tcPr>
          <w:p w14:paraId="5E193643">
            <w:pPr>
              <w:spacing w:line="360" w:lineRule="auto"/>
              <w:jc w:val="center"/>
              <w:rPr>
                <w:rFonts w:ascii="宋体" w:cs="宋体"/>
                <w:color w:val="auto"/>
                <w:sz w:val="22"/>
                <w:szCs w:val="28"/>
                <w:highlight w:val="none"/>
              </w:rPr>
            </w:pPr>
          </w:p>
        </w:tc>
      </w:tr>
      <w:tr w14:paraId="2721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14:paraId="1E9129A8">
            <w:pPr>
              <w:spacing w:line="360" w:lineRule="auto"/>
              <w:jc w:val="center"/>
              <w:rPr>
                <w:rFonts w:ascii="宋体" w:cs="宋体"/>
                <w:color w:val="auto"/>
                <w:sz w:val="22"/>
                <w:szCs w:val="28"/>
                <w:highlight w:val="none"/>
              </w:rPr>
            </w:pPr>
            <w:r>
              <w:rPr>
                <w:rFonts w:hint="eastAsia" w:ascii="宋体" w:cs="宋体"/>
                <w:color w:val="auto"/>
                <w:sz w:val="22"/>
                <w:szCs w:val="28"/>
                <w:highlight w:val="none"/>
              </w:rPr>
              <w:t>企业注册地</w:t>
            </w:r>
          </w:p>
        </w:tc>
        <w:tc>
          <w:tcPr>
            <w:tcW w:w="4178" w:type="dxa"/>
            <w:gridSpan w:val="2"/>
            <w:vAlign w:val="center"/>
          </w:tcPr>
          <w:p w14:paraId="49302E65">
            <w:pPr>
              <w:spacing w:line="360" w:lineRule="auto"/>
              <w:jc w:val="center"/>
              <w:rPr>
                <w:rFonts w:ascii="宋体" w:cs="宋体"/>
                <w:color w:val="auto"/>
                <w:sz w:val="22"/>
                <w:szCs w:val="28"/>
                <w:highlight w:val="none"/>
              </w:rPr>
            </w:pPr>
          </w:p>
        </w:tc>
        <w:tc>
          <w:tcPr>
            <w:tcW w:w="2732" w:type="dxa"/>
            <w:gridSpan w:val="2"/>
            <w:vAlign w:val="center"/>
          </w:tcPr>
          <w:p w14:paraId="7A16A6A7">
            <w:pPr>
              <w:spacing w:line="360" w:lineRule="auto"/>
              <w:jc w:val="center"/>
              <w:rPr>
                <w:rFonts w:ascii="宋体" w:cs="宋体"/>
                <w:color w:val="auto"/>
                <w:sz w:val="22"/>
                <w:szCs w:val="28"/>
                <w:highlight w:val="none"/>
              </w:rPr>
            </w:pPr>
            <w:r>
              <w:rPr>
                <w:rFonts w:hint="eastAsia" w:ascii="宋体" w:cs="宋体"/>
                <w:color w:val="auto"/>
                <w:sz w:val="22"/>
                <w:szCs w:val="28"/>
                <w:highlight w:val="none"/>
              </w:rPr>
              <w:t>是否有融资意向</w:t>
            </w:r>
          </w:p>
        </w:tc>
        <w:tc>
          <w:tcPr>
            <w:tcW w:w="860" w:type="dxa"/>
            <w:vAlign w:val="center"/>
          </w:tcPr>
          <w:p w14:paraId="2FD0176F">
            <w:pPr>
              <w:spacing w:line="360" w:lineRule="auto"/>
              <w:jc w:val="center"/>
              <w:rPr>
                <w:rFonts w:ascii="宋体" w:cs="宋体"/>
                <w:color w:val="auto"/>
                <w:sz w:val="22"/>
                <w:szCs w:val="28"/>
                <w:highlight w:val="none"/>
              </w:rPr>
            </w:pPr>
          </w:p>
        </w:tc>
      </w:tr>
      <w:tr w14:paraId="66EE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91" w:type="dxa"/>
            <w:vAlign w:val="center"/>
          </w:tcPr>
          <w:p w14:paraId="6864C487">
            <w:pPr>
              <w:spacing w:line="360" w:lineRule="auto"/>
              <w:jc w:val="center"/>
              <w:rPr>
                <w:rFonts w:ascii="宋体" w:cs="宋体"/>
                <w:color w:val="auto"/>
                <w:sz w:val="22"/>
                <w:szCs w:val="28"/>
                <w:highlight w:val="none"/>
              </w:rPr>
            </w:pPr>
            <w:r>
              <w:rPr>
                <w:rFonts w:hint="eastAsia" w:ascii="宋体" w:cs="宋体"/>
                <w:color w:val="auto"/>
                <w:sz w:val="22"/>
                <w:szCs w:val="28"/>
                <w:highlight w:val="none"/>
              </w:rPr>
              <w:t>融资联系人</w:t>
            </w:r>
          </w:p>
        </w:tc>
        <w:tc>
          <w:tcPr>
            <w:tcW w:w="2571" w:type="dxa"/>
            <w:vAlign w:val="center"/>
          </w:tcPr>
          <w:p w14:paraId="3BF4C936">
            <w:pPr>
              <w:spacing w:line="360" w:lineRule="auto"/>
              <w:jc w:val="center"/>
              <w:rPr>
                <w:rFonts w:ascii="宋体" w:cs="宋体"/>
                <w:color w:val="auto"/>
                <w:sz w:val="22"/>
                <w:szCs w:val="28"/>
                <w:highlight w:val="none"/>
              </w:rPr>
            </w:pPr>
          </w:p>
        </w:tc>
        <w:tc>
          <w:tcPr>
            <w:tcW w:w="2571" w:type="dxa"/>
            <w:gridSpan w:val="2"/>
            <w:vAlign w:val="center"/>
          </w:tcPr>
          <w:p w14:paraId="717D957E">
            <w:pPr>
              <w:spacing w:line="360" w:lineRule="auto"/>
              <w:jc w:val="center"/>
              <w:rPr>
                <w:rFonts w:ascii="宋体" w:cs="宋体"/>
                <w:color w:val="auto"/>
                <w:sz w:val="22"/>
                <w:szCs w:val="28"/>
                <w:highlight w:val="none"/>
              </w:rPr>
            </w:pPr>
            <w:r>
              <w:rPr>
                <w:rFonts w:hint="eastAsia" w:ascii="宋体" w:cs="宋体"/>
                <w:color w:val="auto"/>
                <w:sz w:val="22"/>
                <w:szCs w:val="28"/>
                <w:highlight w:val="none"/>
              </w:rPr>
              <w:t>联系方式</w:t>
            </w:r>
          </w:p>
        </w:tc>
        <w:tc>
          <w:tcPr>
            <w:tcW w:w="2628" w:type="dxa"/>
            <w:gridSpan w:val="2"/>
            <w:vAlign w:val="center"/>
          </w:tcPr>
          <w:p w14:paraId="692DC23C">
            <w:pPr>
              <w:spacing w:line="360" w:lineRule="auto"/>
              <w:jc w:val="center"/>
              <w:rPr>
                <w:rFonts w:ascii="宋体" w:cs="宋体"/>
                <w:color w:val="auto"/>
                <w:sz w:val="22"/>
                <w:szCs w:val="28"/>
                <w:highlight w:val="none"/>
              </w:rPr>
            </w:pPr>
          </w:p>
        </w:tc>
      </w:tr>
      <w:tr w14:paraId="0401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4" w:type="dxa"/>
            <w:gridSpan w:val="4"/>
            <w:vAlign w:val="center"/>
          </w:tcPr>
          <w:p w14:paraId="1B74885E">
            <w:pPr>
              <w:spacing w:line="360" w:lineRule="auto"/>
              <w:jc w:val="center"/>
              <w:rPr>
                <w:rFonts w:ascii="宋体" w:cs="宋体"/>
                <w:color w:val="auto"/>
                <w:sz w:val="24"/>
                <w:szCs w:val="30"/>
                <w:highlight w:val="none"/>
              </w:rPr>
            </w:pPr>
            <w:r>
              <w:rPr>
                <w:rFonts w:hint="eastAsia" w:ascii="宋体" w:cs="宋体"/>
                <w:color w:val="auto"/>
                <w:sz w:val="24"/>
                <w:szCs w:val="30"/>
                <w:highlight w:val="none"/>
              </w:rPr>
              <w:t>温州市政府采购信用融资合作银行</w:t>
            </w:r>
          </w:p>
        </w:tc>
        <w:tc>
          <w:tcPr>
            <w:tcW w:w="2628" w:type="dxa"/>
            <w:gridSpan w:val="2"/>
          </w:tcPr>
          <w:p w14:paraId="6A460169">
            <w:pPr>
              <w:spacing w:line="360" w:lineRule="auto"/>
              <w:jc w:val="center"/>
              <w:rPr>
                <w:rFonts w:ascii="宋体" w:cs="宋体"/>
                <w:color w:val="auto"/>
                <w:sz w:val="24"/>
                <w:szCs w:val="30"/>
                <w:highlight w:val="none"/>
              </w:rPr>
            </w:pPr>
            <w:r>
              <w:rPr>
                <w:rFonts w:hint="eastAsia" w:ascii="宋体" w:cs="宋体"/>
                <w:color w:val="auto"/>
                <w:sz w:val="24"/>
                <w:szCs w:val="30"/>
                <w:highlight w:val="none"/>
              </w:rPr>
              <w:t>选择作为意向融资银行（可多选）</w:t>
            </w:r>
          </w:p>
        </w:tc>
      </w:tr>
      <w:tr w14:paraId="0F65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6283D510">
            <w:pPr>
              <w:spacing w:line="360" w:lineRule="auto"/>
              <w:rPr>
                <w:rFonts w:ascii="宋体" w:cs="宋体"/>
                <w:color w:val="auto"/>
                <w:sz w:val="24"/>
                <w:szCs w:val="30"/>
                <w:highlight w:val="none"/>
              </w:rPr>
            </w:pPr>
            <w:r>
              <w:rPr>
                <w:rFonts w:hint="eastAsia" w:ascii="宋体" w:cs="宋体"/>
                <w:color w:val="auto"/>
                <w:sz w:val="24"/>
                <w:szCs w:val="30"/>
                <w:highlight w:val="none"/>
              </w:rPr>
              <w:t>温州银行股份有限公司温州分行</w:t>
            </w:r>
          </w:p>
        </w:tc>
        <w:tc>
          <w:tcPr>
            <w:tcW w:w="2628" w:type="dxa"/>
            <w:gridSpan w:val="2"/>
          </w:tcPr>
          <w:p w14:paraId="39A34257">
            <w:pPr>
              <w:spacing w:line="360" w:lineRule="auto"/>
              <w:jc w:val="left"/>
              <w:rPr>
                <w:rFonts w:ascii="宋体" w:cs="宋体"/>
                <w:color w:val="auto"/>
                <w:sz w:val="24"/>
                <w:szCs w:val="30"/>
                <w:highlight w:val="none"/>
              </w:rPr>
            </w:pPr>
          </w:p>
        </w:tc>
      </w:tr>
      <w:tr w14:paraId="1658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C0CE391">
            <w:pPr>
              <w:spacing w:line="360" w:lineRule="auto"/>
              <w:rPr>
                <w:rFonts w:ascii="宋体" w:cs="宋体"/>
                <w:color w:val="auto"/>
                <w:sz w:val="24"/>
                <w:szCs w:val="30"/>
                <w:highlight w:val="none"/>
              </w:rPr>
            </w:pPr>
            <w:r>
              <w:rPr>
                <w:rFonts w:hint="eastAsia" w:ascii="宋体" w:cs="宋体"/>
                <w:color w:val="auto"/>
                <w:sz w:val="24"/>
                <w:szCs w:val="30"/>
                <w:highlight w:val="none"/>
              </w:rPr>
              <w:t>温州银行股份有限公司鹿城分行</w:t>
            </w:r>
          </w:p>
        </w:tc>
        <w:tc>
          <w:tcPr>
            <w:tcW w:w="2628" w:type="dxa"/>
            <w:gridSpan w:val="2"/>
          </w:tcPr>
          <w:p w14:paraId="3B727BCB">
            <w:pPr>
              <w:spacing w:line="360" w:lineRule="auto"/>
              <w:jc w:val="left"/>
              <w:rPr>
                <w:rFonts w:ascii="宋体" w:cs="宋体"/>
                <w:color w:val="auto"/>
                <w:sz w:val="24"/>
                <w:szCs w:val="30"/>
                <w:highlight w:val="none"/>
              </w:rPr>
            </w:pPr>
          </w:p>
        </w:tc>
      </w:tr>
      <w:tr w14:paraId="5FB6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01FC48C7">
            <w:pPr>
              <w:spacing w:line="360" w:lineRule="auto"/>
              <w:rPr>
                <w:rFonts w:ascii="宋体" w:cs="宋体"/>
                <w:color w:val="auto"/>
                <w:sz w:val="24"/>
                <w:szCs w:val="30"/>
                <w:highlight w:val="none"/>
              </w:rPr>
            </w:pPr>
            <w:r>
              <w:rPr>
                <w:rFonts w:hint="eastAsia" w:ascii="宋体" w:cs="宋体"/>
                <w:color w:val="auto"/>
                <w:sz w:val="24"/>
                <w:szCs w:val="30"/>
                <w:highlight w:val="none"/>
              </w:rPr>
              <w:t>中国工商银行股份有限公司温州分行</w:t>
            </w:r>
          </w:p>
        </w:tc>
        <w:tc>
          <w:tcPr>
            <w:tcW w:w="2628" w:type="dxa"/>
            <w:gridSpan w:val="2"/>
          </w:tcPr>
          <w:p w14:paraId="46316B25">
            <w:pPr>
              <w:spacing w:line="360" w:lineRule="auto"/>
              <w:jc w:val="left"/>
              <w:rPr>
                <w:rFonts w:ascii="宋体" w:cs="宋体"/>
                <w:color w:val="auto"/>
                <w:sz w:val="24"/>
                <w:szCs w:val="30"/>
                <w:highlight w:val="none"/>
              </w:rPr>
            </w:pPr>
          </w:p>
        </w:tc>
      </w:tr>
      <w:tr w14:paraId="411F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59EEE71E">
            <w:pPr>
              <w:spacing w:line="360" w:lineRule="auto"/>
              <w:rPr>
                <w:rFonts w:ascii="宋体" w:cs="宋体"/>
                <w:color w:val="auto"/>
                <w:sz w:val="24"/>
                <w:szCs w:val="30"/>
                <w:highlight w:val="none"/>
              </w:rPr>
            </w:pPr>
            <w:r>
              <w:rPr>
                <w:rFonts w:hint="eastAsia" w:ascii="宋体" w:cs="宋体"/>
                <w:color w:val="auto"/>
                <w:sz w:val="24"/>
                <w:szCs w:val="30"/>
                <w:highlight w:val="none"/>
              </w:rPr>
              <w:t>中国建设银行股份有限公司温州分行</w:t>
            </w:r>
          </w:p>
        </w:tc>
        <w:tc>
          <w:tcPr>
            <w:tcW w:w="2628" w:type="dxa"/>
            <w:gridSpan w:val="2"/>
          </w:tcPr>
          <w:p w14:paraId="3549CC59">
            <w:pPr>
              <w:spacing w:line="360" w:lineRule="auto"/>
              <w:rPr>
                <w:rFonts w:ascii="宋体" w:cs="宋体"/>
                <w:color w:val="auto"/>
                <w:sz w:val="24"/>
                <w:szCs w:val="30"/>
                <w:highlight w:val="none"/>
              </w:rPr>
            </w:pPr>
          </w:p>
        </w:tc>
      </w:tr>
      <w:tr w14:paraId="7647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7E1D9123">
            <w:pPr>
              <w:spacing w:line="360" w:lineRule="auto"/>
              <w:rPr>
                <w:rFonts w:ascii="宋体" w:cs="宋体"/>
                <w:color w:val="auto"/>
                <w:sz w:val="24"/>
                <w:szCs w:val="30"/>
                <w:highlight w:val="none"/>
              </w:rPr>
            </w:pPr>
            <w:r>
              <w:rPr>
                <w:rFonts w:hint="eastAsia" w:ascii="宋体" w:cs="宋体"/>
                <w:color w:val="auto"/>
                <w:sz w:val="24"/>
                <w:szCs w:val="30"/>
                <w:highlight w:val="none"/>
              </w:rPr>
              <w:t>中国邮政储蓄银行股份有限公司温州市分行</w:t>
            </w:r>
          </w:p>
        </w:tc>
        <w:tc>
          <w:tcPr>
            <w:tcW w:w="2628" w:type="dxa"/>
            <w:gridSpan w:val="2"/>
          </w:tcPr>
          <w:p w14:paraId="2E1249D1">
            <w:pPr>
              <w:spacing w:line="360" w:lineRule="auto"/>
              <w:jc w:val="left"/>
              <w:rPr>
                <w:rFonts w:ascii="宋体" w:cs="宋体"/>
                <w:color w:val="auto"/>
                <w:sz w:val="24"/>
                <w:szCs w:val="30"/>
                <w:highlight w:val="none"/>
              </w:rPr>
            </w:pPr>
          </w:p>
        </w:tc>
      </w:tr>
      <w:tr w14:paraId="5C19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44FF5BF2">
            <w:pPr>
              <w:spacing w:line="360" w:lineRule="auto"/>
              <w:rPr>
                <w:rFonts w:ascii="宋体" w:cs="宋体"/>
                <w:color w:val="auto"/>
                <w:sz w:val="24"/>
                <w:szCs w:val="30"/>
                <w:highlight w:val="none"/>
              </w:rPr>
            </w:pPr>
            <w:r>
              <w:rPr>
                <w:rFonts w:hint="eastAsia" w:ascii="宋体" w:cs="宋体"/>
                <w:color w:val="auto"/>
                <w:sz w:val="24"/>
                <w:szCs w:val="30"/>
                <w:highlight w:val="none"/>
              </w:rPr>
              <w:t>中国民生银行股份有限公司温州分行</w:t>
            </w:r>
          </w:p>
        </w:tc>
        <w:tc>
          <w:tcPr>
            <w:tcW w:w="2628" w:type="dxa"/>
            <w:gridSpan w:val="2"/>
          </w:tcPr>
          <w:p w14:paraId="1D60C25E">
            <w:pPr>
              <w:spacing w:line="360" w:lineRule="auto"/>
              <w:jc w:val="left"/>
              <w:rPr>
                <w:rFonts w:ascii="宋体" w:cs="宋体"/>
                <w:color w:val="auto"/>
                <w:sz w:val="24"/>
                <w:szCs w:val="30"/>
                <w:highlight w:val="none"/>
              </w:rPr>
            </w:pPr>
          </w:p>
        </w:tc>
      </w:tr>
      <w:tr w14:paraId="4B9C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70992350">
            <w:pPr>
              <w:spacing w:line="360" w:lineRule="auto"/>
              <w:rPr>
                <w:rFonts w:ascii="宋体" w:cs="宋体"/>
                <w:color w:val="auto"/>
                <w:sz w:val="24"/>
                <w:szCs w:val="30"/>
                <w:highlight w:val="none"/>
              </w:rPr>
            </w:pPr>
            <w:r>
              <w:rPr>
                <w:rFonts w:hint="eastAsia" w:ascii="宋体" w:cs="宋体"/>
                <w:color w:val="auto"/>
                <w:sz w:val="24"/>
                <w:szCs w:val="30"/>
                <w:highlight w:val="none"/>
              </w:rPr>
              <w:t>宁波银行股份有限公司温州分行</w:t>
            </w:r>
          </w:p>
        </w:tc>
        <w:tc>
          <w:tcPr>
            <w:tcW w:w="2628" w:type="dxa"/>
            <w:gridSpan w:val="2"/>
          </w:tcPr>
          <w:p w14:paraId="46F7A31F">
            <w:pPr>
              <w:spacing w:line="360" w:lineRule="auto"/>
              <w:jc w:val="left"/>
              <w:rPr>
                <w:rFonts w:ascii="宋体" w:cs="宋体"/>
                <w:color w:val="auto"/>
                <w:sz w:val="24"/>
                <w:szCs w:val="30"/>
                <w:highlight w:val="none"/>
              </w:rPr>
            </w:pPr>
          </w:p>
        </w:tc>
      </w:tr>
      <w:tr w14:paraId="0FD7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46E8E498">
            <w:pPr>
              <w:spacing w:line="360" w:lineRule="auto"/>
              <w:rPr>
                <w:rFonts w:ascii="宋体" w:cs="宋体"/>
                <w:color w:val="auto"/>
                <w:sz w:val="24"/>
                <w:szCs w:val="30"/>
                <w:highlight w:val="none"/>
              </w:rPr>
            </w:pPr>
            <w:r>
              <w:rPr>
                <w:rFonts w:hint="eastAsia" w:ascii="宋体" w:cs="宋体"/>
                <w:color w:val="auto"/>
                <w:sz w:val="24"/>
                <w:szCs w:val="30"/>
                <w:highlight w:val="none"/>
              </w:rPr>
              <w:t>杭州银行股份有限公司温州分行</w:t>
            </w:r>
          </w:p>
        </w:tc>
        <w:tc>
          <w:tcPr>
            <w:tcW w:w="2628" w:type="dxa"/>
            <w:gridSpan w:val="2"/>
          </w:tcPr>
          <w:p w14:paraId="454A048E">
            <w:pPr>
              <w:spacing w:line="360" w:lineRule="auto"/>
              <w:jc w:val="left"/>
              <w:rPr>
                <w:rFonts w:ascii="宋体" w:cs="宋体"/>
                <w:color w:val="auto"/>
                <w:sz w:val="24"/>
                <w:szCs w:val="30"/>
                <w:highlight w:val="none"/>
              </w:rPr>
            </w:pPr>
          </w:p>
        </w:tc>
      </w:tr>
      <w:tr w14:paraId="6AC3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3199E39E">
            <w:pPr>
              <w:spacing w:line="360" w:lineRule="auto"/>
              <w:rPr>
                <w:rFonts w:ascii="宋体" w:cs="宋体"/>
                <w:color w:val="auto"/>
                <w:sz w:val="24"/>
                <w:szCs w:val="30"/>
                <w:highlight w:val="none"/>
              </w:rPr>
            </w:pPr>
            <w:r>
              <w:rPr>
                <w:rFonts w:hint="eastAsia" w:ascii="宋体" w:cs="宋体"/>
                <w:color w:val="auto"/>
                <w:sz w:val="24"/>
                <w:szCs w:val="30"/>
                <w:highlight w:val="none"/>
              </w:rPr>
              <w:t>招商银行股份有限公司温州分行</w:t>
            </w:r>
          </w:p>
        </w:tc>
        <w:tc>
          <w:tcPr>
            <w:tcW w:w="2628" w:type="dxa"/>
            <w:gridSpan w:val="2"/>
          </w:tcPr>
          <w:p w14:paraId="3B601FB9">
            <w:pPr>
              <w:spacing w:line="360" w:lineRule="auto"/>
              <w:jc w:val="left"/>
              <w:rPr>
                <w:rFonts w:ascii="宋体" w:cs="宋体"/>
                <w:color w:val="auto"/>
                <w:sz w:val="24"/>
                <w:szCs w:val="30"/>
                <w:highlight w:val="none"/>
              </w:rPr>
            </w:pPr>
          </w:p>
        </w:tc>
      </w:tr>
      <w:tr w14:paraId="6E72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E4798B2">
            <w:pPr>
              <w:spacing w:line="360" w:lineRule="auto"/>
              <w:rPr>
                <w:rFonts w:ascii="宋体" w:cs="宋体"/>
                <w:color w:val="auto"/>
                <w:sz w:val="24"/>
                <w:szCs w:val="30"/>
                <w:highlight w:val="none"/>
              </w:rPr>
            </w:pPr>
            <w:r>
              <w:rPr>
                <w:rFonts w:hint="eastAsia" w:ascii="宋体" w:cs="宋体"/>
                <w:color w:val="auto"/>
                <w:sz w:val="24"/>
                <w:szCs w:val="30"/>
                <w:highlight w:val="none"/>
              </w:rPr>
              <w:t>兴业银行股份有限公司温州分行</w:t>
            </w:r>
          </w:p>
        </w:tc>
        <w:tc>
          <w:tcPr>
            <w:tcW w:w="2628" w:type="dxa"/>
            <w:gridSpan w:val="2"/>
          </w:tcPr>
          <w:p w14:paraId="2BF9CC82">
            <w:pPr>
              <w:spacing w:line="360" w:lineRule="auto"/>
              <w:jc w:val="left"/>
              <w:rPr>
                <w:rFonts w:ascii="宋体" w:cs="宋体"/>
                <w:color w:val="auto"/>
                <w:sz w:val="24"/>
                <w:szCs w:val="30"/>
                <w:highlight w:val="none"/>
              </w:rPr>
            </w:pPr>
          </w:p>
        </w:tc>
      </w:tr>
      <w:tr w14:paraId="4E45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78A0C8C0">
            <w:pPr>
              <w:spacing w:line="360" w:lineRule="auto"/>
              <w:rPr>
                <w:rFonts w:ascii="宋体" w:cs="宋体"/>
                <w:color w:val="auto"/>
                <w:sz w:val="24"/>
                <w:szCs w:val="30"/>
                <w:highlight w:val="none"/>
              </w:rPr>
            </w:pPr>
            <w:r>
              <w:rPr>
                <w:rFonts w:hint="eastAsia" w:ascii="宋体" w:cs="宋体"/>
                <w:color w:val="auto"/>
                <w:sz w:val="24"/>
                <w:szCs w:val="30"/>
                <w:highlight w:val="none"/>
              </w:rPr>
              <w:t>交通银行股份有限公司温州分行</w:t>
            </w:r>
          </w:p>
        </w:tc>
        <w:tc>
          <w:tcPr>
            <w:tcW w:w="2628" w:type="dxa"/>
            <w:gridSpan w:val="2"/>
          </w:tcPr>
          <w:p w14:paraId="550A5563">
            <w:pPr>
              <w:spacing w:line="360" w:lineRule="auto"/>
              <w:jc w:val="left"/>
              <w:rPr>
                <w:rFonts w:ascii="宋体" w:cs="宋体"/>
                <w:color w:val="auto"/>
                <w:sz w:val="24"/>
                <w:szCs w:val="30"/>
                <w:highlight w:val="none"/>
              </w:rPr>
            </w:pPr>
          </w:p>
        </w:tc>
      </w:tr>
      <w:tr w14:paraId="56BC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E7BB21B">
            <w:pPr>
              <w:spacing w:line="360" w:lineRule="auto"/>
              <w:rPr>
                <w:rFonts w:ascii="宋体" w:cs="宋体"/>
                <w:color w:val="auto"/>
                <w:sz w:val="24"/>
                <w:szCs w:val="30"/>
                <w:highlight w:val="none"/>
              </w:rPr>
            </w:pPr>
            <w:r>
              <w:rPr>
                <w:rFonts w:hint="eastAsia" w:ascii="宋体" w:cs="宋体"/>
                <w:color w:val="auto"/>
                <w:sz w:val="24"/>
                <w:szCs w:val="30"/>
                <w:highlight w:val="none"/>
              </w:rPr>
              <w:t>上海浦东发展银行股份有限公司温州分行</w:t>
            </w:r>
          </w:p>
        </w:tc>
        <w:tc>
          <w:tcPr>
            <w:tcW w:w="2628" w:type="dxa"/>
            <w:gridSpan w:val="2"/>
          </w:tcPr>
          <w:p w14:paraId="0D872B18">
            <w:pPr>
              <w:spacing w:line="360" w:lineRule="auto"/>
              <w:jc w:val="left"/>
              <w:rPr>
                <w:rFonts w:ascii="宋体" w:cs="宋体"/>
                <w:color w:val="auto"/>
                <w:sz w:val="24"/>
                <w:szCs w:val="30"/>
                <w:highlight w:val="none"/>
              </w:rPr>
            </w:pPr>
          </w:p>
        </w:tc>
      </w:tr>
    </w:tbl>
    <w:p w14:paraId="71A3A1FA">
      <w:pPr>
        <w:spacing w:line="276" w:lineRule="auto"/>
        <w:rPr>
          <w:rFonts w:ascii="宋体"/>
          <w:color w:val="auto"/>
          <w:szCs w:val="24"/>
          <w:highlight w:val="none"/>
        </w:rPr>
      </w:pPr>
      <w:r>
        <w:rPr>
          <w:rFonts w:hint="eastAsia" w:ascii="宋体"/>
          <w:color w:val="auto"/>
          <w:szCs w:val="24"/>
          <w:highlight w:val="none"/>
        </w:rPr>
        <w:t>注：1、本表填写对象为注册地在温州市域内的供应商。</w:t>
      </w:r>
    </w:p>
    <w:p w14:paraId="4DD96E7D">
      <w:pPr>
        <w:rPr>
          <w:rFonts w:ascii="宋体"/>
          <w:color w:val="auto"/>
          <w:sz w:val="36"/>
          <w:szCs w:val="36"/>
          <w:highlight w:val="none"/>
          <w:lang w:val="zh-CN"/>
        </w:rPr>
      </w:pPr>
      <w:r>
        <w:rPr>
          <w:rFonts w:hint="eastAsia" w:ascii="宋体"/>
          <w:color w:val="auto"/>
          <w:szCs w:val="24"/>
          <w:highlight w:val="none"/>
        </w:rPr>
        <w:t>2、财政部门根据企业自行选择，将本表及企业相关信息推送至相对应的融资意向银行经办人。</w:t>
      </w:r>
      <w:r>
        <w:rPr>
          <w:rFonts w:hint="eastAsia" w:ascii="宋体"/>
          <w:color w:val="auto"/>
          <w:sz w:val="36"/>
          <w:szCs w:val="36"/>
          <w:highlight w:val="none"/>
          <w:lang w:val="zh-CN"/>
        </w:rPr>
        <w:br w:type="page"/>
      </w:r>
    </w:p>
    <w:p w14:paraId="580A1F2C">
      <w:pPr>
        <w:pStyle w:val="68"/>
        <w:spacing w:line="400" w:lineRule="exact"/>
        <w:ind w:firstLine="210"/>
        <w:rPr>
          <w:rFonts w:ascii="宋体" w:hAnsi="Times New Roman"/>
          <w:color w:val="auto"/>
          <w:kern w:val="2"/>
          <w:sz w:val="36"/>
          <w:szCs w:val="36"/>
          <w:highlight w:val="none"/>
        </w:rPr>
      </w:pPr>
      <w:r>
        <w:rPr>
          <w:rFonts w:hint="eastAsia" w:ascii="宋体" w:hAnsi="Times New Roman"/>
          <w:color w:val="auto"/>
          <w:kern w:val="2"/>
          <w:sz w:val="36"/>
          <w:szCs w:val="36"/>
          <w:highlight w:val="none"/>
          <w:lang w:val="zh-CN"/>
        </w:rPr>
        <w:t xml:space="preserve">第五部分   </w:t>
      </w:r>
      <w:r>
        <w:rPr>
          <w:rFonts w:hint="eastAsia" w:ascii="宋体" w:hAnsi="Times New Roman"/>
          <w:color w:val="auto"/>
          <w:kern w:val="2"/>
          <w:sz w:val="36"/>
          <w:szCs w:val="36"/>
          <w:highlight w:val="none"/>
        </w:rPr>
        <w:t>合同格式（参考格式）</w:t>
      </w:r>
    </w:p>
    <w:p w14:paraId="100811CC">
      <w:pPr>
        <w:widowControl w:val="0"/>
        <w:spacing w:after="0"/>
        <w:jc w:val="center"/>
        <w:rPr>
          <w:rFonts w:hint="eastAsia" w:ascii="宋体" w:hAnsi="宋体" w:eastAsia="宋体" w:cs="宋体"/>
          <w:b/>
          <w:bCs/>
          <w:color w:val="auto"/>
          <w:spacing w:val="-20"/>
          <w:kern w:val="44"/>
          <w:sz w:val="48"/>
          <w:szCs w:val="48"/>
          <w:highlight w:val="none"/>
          <w:lang w:val="en-US" w:eastAsia="zh-CN" w:bidi="ar-SA"/>
        </w:rPr>
      </w:pPr>
      <w:bookmarkStart w:id="63" w:name="_Hlk519085278"/>
      <w:r>
        <w:rPr>
          <w:rFonts w:hint="eastAsia" w:ascii="宋体" w:hAnsi="宋体" w:eastAsia="宋体" w:cs="宋体"/>
          <w:b/>
          <w:bCs/>
          <w:color w:val="auto"/>
          <w:spacing w:val="-20"/>
          <w:kern w:val="44"/>
          <w:sz w:val="48"/>
          <w:szCs w:val="48"/>
          <w:highlight w:val="none"/>
          <w:lang w:val="en-US" w:eastAsia="zh-CN" w:bidi="ar-SA"/>
        </w:rPr>
        <w:t>国企采购货物买卖合同</w:t>
      </w:r>
    </w:p>
    <w:p w14:paraId="488EB977">
      <w:pPr>
        <w:widowControl w:val="0"/>
        <w:spacing w:after="0"/>
        <w:jc w:val="center"/>
        <w:rPr>
          <w:rFonts w:hint="eastAsia" w:ascii="宋体" w:hAnsi="宋体" w:eastAsia="宋体" w:cs="宋体"/>
          <w:b/>
          <w:bCs/>
          <w:color w:val="auto"/>
          <w:spacing w:val="-20"/>
          <w:kern w:val="44"/>
          <w:sz w:val="48"/>
          <w:szCs w:val="48"/>
          <w:highlight w:val="none"/>
          <w:lang w:val="en-US" w:eastAsia="zh-CN" w:bidi="ar-SA"/>
        </w:rPr>
      </w:pPr>
    </w:p>
    <w:p w14:paraId="687405CE">
      <w:pPr>
        <w:rPr>
          <w:rFonts w:hint="eastAsia" w:ascii="宋体" w:hAnsi="宋体" w:eastAsia="宋体" w:cs="宋体"/>
          <w:b/>
          <w:bCs/>
          <w:color w:val="auto"/>
          <w:spacing w:val="-20"/>
          <w:kern w:val="44"/>
          <w:sz w:val="40"/>
          <w:szCs w:val="40"/>
          <w:highlight w:val="none"/>
        </w:rPr>
      </w:pPr>
    </w:p>
    <w:p w14:paraId="7032DCAE">
      <w:pPr>
        <w:rPr>
          <w:rFonts w:hint="eastAsia" w:ascii="宋体" w:hAnsi="宋体" w:eastAsia="宋体" w:cs="宋体"/>
          <w:b/>
          <w:bCs/>
          <w:color w:val="auto"/>
          <w:spacing w:val="-20"/>
          <w:kern w:val="44"/>
          <w:sz w:val="40"/>
          <w:szCs w:val="40"/>
          <w:highlight w:val="none"/>
        </w:rPr>
      </w:pPr>
    </w:p>
    <w:p w14:paraId="2BD5EEE3">
      <w:pPr>
        <w:rPr>
          <w:rFonts w:hint="eastAsia" w:ascii="宋体" w:hAnsi="宋体" w:eastAsia="宋体" w:cs="宋体"/>
          <w:b/>
          <w:bCs/>
          <w:color w:val="auto"/>
          <w:spacing w:val="-20"/>
          <w:kern w:val="44"/>
          <w:sz w:val="40"/>
          <w:szCs w:val="40"/>
          <w:highlight w:val="none"/>
        </w:rPr>
      </w:pPr>
    </w:p>
    <w:p w14:paraId="318111FD">
      <w:pPr>
        <w:spacing w:line="360" w:lineRule="auto"/>
        <w:ind w:left="420" w:leftChars="200"/>
        <w:rPr>
          <w:rFonts w:hint="eastAsia" w:ascii="宋体" w:hAnsi="宋体" w:eastAsia="宋体" w:cs="宋体"/>
          <w:b w:val="0"/>
          <w:color w:val="auto"/>
          <w:kern w:val="2"/>
          <w:sz w:val="28"/>
          <w:szCs w:val="28"/>
          <w:highlight w:val="none"/>
        </w:rPr>
      </w:pPr>
      <w:r>
        <w:rPr>
          <w:rFonts w:hint="eastAsia" w:ascii="宋体" w:hAnsi="宋体" w:eastAsia="宋体" w:cs="宋体"/>
          <w:b w:val="0"/>
          <w:color w:val="auto"/>
          <w:kern w:val="0"/>
          <w:sz w:val="28"/>
          <w:szCs w:val="28"/>
          <w:highlight w:val="none"/>
        </w:rPr>
        <w:t>项目名称：</w:t>
      </w:r>
      <w:r>
        <w:rPr>
          <w:rFonts w:hint="eastAsia" w:ascii="宋体" w:hAnsi="宋体" w:eastAsia="宋体" w:cs="宋体"/>
          <w:b w:val="0"/>
          <w:color w:val="auto"/>
          <w:kern w:val="2"/>
          <w:sz w:val="28"/>
          <w:szCs w:val="28"/>
          <w:highlight w:val="none"/>
          <w:u w:val="single"/>
        </w:rPr>
        <w:t xml:space="preserve">                             </w:t>
      </w:r>
    </w:p>
    <w:p w14:paraId="41AFCFC4">
      <w:pPr>
        <w:spacing w:line="360" w:lineRule="auto"/>
        <w:ind w:left="420" w:leftChars="200"/>
        <w:rPr>
          <w:rFonts w:hint="eastAsia" w:ascii="宋体" w:hAnsi="宋体" w:eastAsia="宋体" w:cs="宋体"/>
          <w:b w:val="0"/>
          <w:color w:val="auto"/>
          <w:kern w:val="2"/>
          <w:sz w:val="28"/>
          <w:szCs w:val="28"/>
          <w:highlight w:val="none"/>
          <w:u w:val="single"/>
        </w:rPr>
      </w:pPr>
      <w:r>
        <w:rPr>
          <w:rFonts w:hint="eastAsia" w:ascii="宋体" w:hAnsi="宋体" w:eastAsia="宋体" w:cs="宋体"/>
          <w:b w:val="0"/>
          <w:color w:val="auto"/>
          <w:kern w:val="2"/>
          <w:sz w:val="28"/>
          <w:szCs w:val="28"/>
          <w:highlight w:val="none"/>
        </w:rPr>
        <w:t>合同编号：</w:t>
      </w:r>
      <w:r>
        <w:rPr>
          <w:rFonts w:hint="eastAsia" w:ascii="宋体" w:hAnsi="宋体" w:eastAsia="宋体" w:cs="宋体"/>
          <w:b w:val="0"/>
          <w:color w:val="auto"/>
          <w:kern w:val="2"/>
          <w:sz w:val="28"/>
          <w:szCs w:val="28"/>
          <w:highlight w:val="none"/>
          <w:u w:val="single"/>
        </w:rPr>
        <w:t xml:space="preserve">                             </w:t>
      </w:r>
    </w:p>
    <w:p w14:paraId="71B0CA10">
      <w:pPr>
        <w:spacing w:line="360" w:lineRule="auto"/>
        <w:ind w:left="420" w:leftChars="200"/>
        <w:rPr>
          <w:rFonts w:hint="eastAsia" w:ascii="宋体" w:hAnsi="宋体" w:eastAsia="宋体" w:cs="宋体"/>
          <w:b w:val="0"/>
          <w:color w:val="auto"/>
          <w:kern w:val="2"/>
          <w:sz w:val="28"/>
          <w:szCs w:val="28"/>
          <w:highlight w:val="none"/>
        </w:rPr>
      </w:pPr>
      <w:r>
        <w:rPr>
          <w:rFonts w:hint="eastAsia" w:ascii="宋体" w:hAnsi="宋体" w:eastAsia="宋体" w:cs="宋体"/>
          <w:b w:val="0"/>
          <w:color w:val="auto"/>
          <w:kern w:val="2"/>
          <w:sz w:val="28"/>
          <w:szCs w:val="28"/>
          <w:highlight w:val="none"/>
        </w:rPr>
        <w:t>甲    方：</w:t>
      </w:r>
      <w:r>
        <w:rPr>
          <w:rFonts w:hint="eastAsia" w:ascii="宋体" w:hAnsi="宋体" w:eastAsia="宋体" w:cs="宋体"/>
          <w:b w:val="0"/>
          <w:color w:val="auto"/>
          <w:kern w:val="2"/>
          <w:sz w:val="28"/>
          <w:szCs w:val="28"/>
          <w:highlight w:val="none"/>
          <w:u w:val="single"/>
        </w:rPr>
        <w:t xml:space="preserve">                             </w:t>
      </w:r>
    </w:p>
    <w:p w14:paraId="07F67532">
      <w:pPr>
        <w:spacing w:line="360" w:lineRule="auto"/>
        <w:ind w:left="420" w:leftChars="200"/>
        <w:rPr>
          <w:rFonts w:hint="eastAsia" w:ascii="宋体" w:hAnsi="宋体" w:eastAsia="宋体" w:cs="宋体"/>
          <w:b w:val="0"/>
          <w:color w:val="auto"/>
          <w:kern w:val="2"/>
          <w:sz w:val="28"/>
          <w:szCs w:val="28"/>
          <w:highlight w:val="none"/>
          <w:u w:val="single"/>
        </w:rPr>
      </w:pPr>
      <w:r>
        <w:rPr>
          <w:rFonts w:hint="eastAsia" w:ascii="宋体" w:hAnsi="宋体" w:eastAsia="宋体" w:cs="宋体"/>
          <w:b w:val="0"/>
          <w:color w:val="auto"/>
          <w:kern w:val="2"/>
          <w:sz w:val="28"/>
          <w:szCs w:val="28"/>
          <w:highlight w:val="none"/>
        </w:rPr>
        <w:t>乙    方：</w:t>
      </w:r>
      <w:r>
        <w:rPr>
          <w:rFonts w:hint="eastAsia" w:ascii="宋体" w:hAnsi="宋体" w:eastAsia="宋体" w:cs="宋体"/>
          <w:b w:val="0"/>
          <w:color w:val="auto"/>
          <w:kern w:val="2"/>
          <w:sz w:val="28"/>
          <w:szCs w:val="28"/>
          <w:highlight w:val="none"/>
          <w:u w:val="single"/>
        </w:rPr>
        <w:t xml:space="preserve">                             </w:t>
      </w:r>
    </w:p>
    <w:p w14:paraId="79C793FC">
      <w:pPr>
        <w:spacing w:line="360" w:lineRule="auto"/>
        <w:ind w:left="420" w:leftChars="200"/>
        <w:rPr>
          <w:rFonts w:hint="eastAsia" w:ascii="宋体" w:hAnsi="宋体" w:eastAsia="宋体" w:cs="宋体"/>
          <w:b w:val="0"/>
          <w:color w:val="auto"/>
          <w:kern w:val="2"/>
          <w:sz w:val="28"/>
          <w:szCs w:val="28"/>
          <w:highlight w:val="none"/>
        </w:rPr>
      </w:pPr>
      <w:r>
        <w:rPr>
          <w:rFonts w:hint="eastAsia" w:ascii="宋体" w:hAnsi="宋体" w:eastAsia="宋体" w:cs="宋体"/>
          <w:b w:val="0"/>
          <w:color w:val="auto"/>
          <w:kern w:val="2"/>
          <w:sz w:val="28"/>
          <w:szCs w:val="28"/>
          <w:highlight w:val="none"/>
        </w:rPr>
        <w:t>签订时间：</w:t>
      </w:r>
      <w:r>
        <w:rPr>
          <w:rFonts w:hint="eastAsia" w:ascii="宋体" w:hAnsi="宋体" w:eastAsia="宋体" w:cs="宋体"/>
          <w:b w:val="0"/>
          <w:color w:val="auto"/>
          <w:kern w:val="2"/>
          <w:sz w:val="28"/>
          <w:szCs w:val="28"/>
          <w:highlight w:val="none"/>
          <w:u w:val="single"/>
        </w:rPr>
        <w:t xml:space="preserve">                             </w:t>
      </w:r>
    </w:p>
    <w:p w14:paraId="0753713B">
      <w:pPr>
        <w:rPr>
          <w:rFonts w:hint="eastAsia" w:ascii="宋体" w:hAnsi="宋体" w:eastAsia="宋体" w:cs="宋体"/>
          <w:b w:val="0"/>
          <w:color w:val="auto"/>
          <w:kern w:val="2"/>
          <w:szCs w:val="24"/>
          <w:highlight w:val="none"/>
        </w:rPr>
      </w:pPr>
    </w:p>
    <w:p w14:paraId="1AB4DFE8">
      <w:pPr>
        <w:rPr>
          <w:rFonts w:hint="eastAsia" w:ascii="宋体" w:hAnsi="宋体" w:eastAsia="宋体" w:cs="宋体"/>
          <w:b w:val="0"/>
          <w:color w:val="auto"/>
          <w:kern w:val="2"/>
          <w:sz w:val="44"/>
          <w:szCs w:val="44"/>
          <w:highlight w:val="none"/>
        </w:rPr>
      </w:pPr>
      <w:r>
        <w:rPr>
          <w:rFonts w:hint="eastAsia" w:ascii="宋体" w:hAnsi="宋体" w:eastAsia="宋体" w:cs="宋体"/>
          <w:b w:val="0"/>
          <w:color w:val="auto"/>
          <w:kern w:val="2"/>
          <w:sz w:val="44"/>
          <w:szCs w:val="44"/>
          <w:highlight w:val="none"/>
        </w:rPr>
        <w:br w:type="page"/>
      </w:r>
    </w:p>
    <w:p w14:paraId="7D679ECC">
      <w:pPr>
        <w:rPr>
          <w:rFonts w:hint="eastAsia" w:ascii="宋体" w:hAnsi="宋体" w:eastAsia="宋体" w:cs="宋体"/>
          <w:b w:val="0"/>
          <w:color w:val="auto"/>
          <w:kern w:val="2"/>
          <w:sz w:val="44"/>
          <w:szCs w:val="44"/>
          <w:highlight w:val="none"/>
        </w:rPr>
      </w:pPr>
    </w:p>
    <w:p w14:paraId="02439E61">
      <w:pPr>
        <w:keepNext/>
        <w:keepLines/>
        <w:widowControl w:val="0"/>
        <w:adjustRightInd w:val="0"/>
        <w:snapToGrid w:val="0"/>
        <w:spacing w:line="400" w:lineRule="exact"/>
        <w:jc w:val="center"/>
        <w:outlineLvl w:val="1"/>
        <w:rPr>
          <w:rFonts w:hint="eastAsia" w:ascii="宋体" w:hAnsi="宋体" w:eastAsia="宋体" w:cs="宋体"/>
          <w:b/>
          <w:bCs/>
          <w:color w:val="auto"/>
          <w:kern w:val="2"/>
          <w:sz w:val="28"/>
          <w:szCs w:val="28"/>
          <w:highlight w:val="none"/>
          <w:lang w:val="en-US" w:eastAsia="zh-CN" w:bidi="ar-SA"/>
        </w:rPr>
      </w:pPr>
      <w:bookmarkStart w:id="64" w:name="_Toc22209"/>
    </w:p>
    <w:p w14:paraId="4742C0CE">
      <w:pPr>
        <w:keepNext/>
        <w:keepLines/>
        <w:widowControl w:val="0"/>
        <w:adjustRightInd w:val="0"/>
        <w:snapToGrid w:val="0"/>
        <w:spacing w:line="400" w:lineRule="exact"/>
        <w:jc w:val="center"/>
        <w:outlineLvl w:val="1"/>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第一节 政府采购合同协议书</w:t>
      </w:r>
      <w:bookmarkEnd w:id="64"/>
    </w:p>
    <w:p w14:paraId="5C103A66">
      <w:pPr>
        <w:keepNext/>
        <w:keepLines/>
        <w:widowControl w:val="0"/>
        <w:adjustRightInd w:val="0"/>
        <w:snapToGrid w:val="0"/>
        <w:spacing w:line="400" w:lineRule="exact"/>
        <w:jc w:val="center"/>
        <w:outlineLvl w:val="1"/>
        <w:rPr>
          <w:rFonts w:hint="eastAsia" w:ascii="宋体" w:hAnsi="宋体" w:eastAsia="宋体" w:cs="宋体"/>
          <w:b w:val="0"/>
          <w:bCs w:val="0"/>
          <w:color w:val="auto"/>
          <w:kern w:val="2"/>
          <w:sz w:val="28"/>
          <w:szCs w:val="28"/>
          <w:highlight w:val="none"/>
          <w:lang w:val="en-US" w:eastAsia="zh-CN" w:bidi="ar-SA"/>
        </w:rPr>
      </w:pPr>
    </w:p>
    <w:p w14:paraId="3F559021">
      <w:pPr>
        <w:adjustRightInd w:val="0"/>
        <w:snapToGrid w:val="0"/>
        <w:spacing w:line="400" w:lineRule="exac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甲方（全称）：</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（采购人、受采购人委托签订合同的单位或采购</w:t>
      </w:r>
      <w:r>
        <w:rPr>
          <w:rFonts w:hint="eastAsia" w:ascii="宋体" w:hAnsi="宋体" w:eastAsia="宋体" w:cs="宋体"/>
          <w:b w:val="0"/>
          <w:color w:val="auto"/>
          <w:kern w:val="2"/>
          <w:szCs w:val="21"/>
          <w:highlight w:val="none"/>
        </w:rPr>
        <w:tab/>
      </w:r>
      <w:r>
        <w:rPr>
          <w:rFonts w:hint="eastAsia" w:ascii="宋体" w:hAnsi="宋体" w:eastAsia="宋体" w:cs="宋体"/>
          <w:b w:val="0"/>
          <w:color w:val="auto"/>
          <w:kern w:val="2"/>
          <w:szCs w:val="21"/>
          <w:highlight w:val="none"/>
        </w:rPr>
        <w:t xml:space="preserve">                                   文件约定的合同甲方）</w:t>
      </w:r>
    </w:p>
    <w:p w14:paraId="6F3E606D">
      <w:pPr>
        <w:adjustRightInd w:val="0"/>
        <w:snapToGrid w:val="0"/>
        <w:spacing w:line="400" w:lineRule="exac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乙方1（全称）：</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（供应商）</w:t>
      </w:r>
    </w:p>
    <w:p w14:paraId="425901EE">
      <w:pPr>
        <w:widowControl w:val="0"/>
        <w:adjustRightInd w:val="0"/>
        <w:snapToGrid w:val="0"/>
        <w:spacing w:after="0" w:line="400" w:lineRule="exact"/>
        <w:ind w:left="0" w:firstLine="420" w:firstLineChars="2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C52096C">
      <w:pPr>
        <w:numPr>
          <w:ilvl w:val="0"/>
          <w:numId w:val="11"/>
        </w:numPr>
        <w:adjustRightInd w:val="0"/>
        <w:snapToGrid w:val="0"/>
        <w:spacing w:line="400" w:lineRule="exact"/>
        <w:ind w:left="0" w:firstLine="422" w:firstLineChars="200"/>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项目信息</w:t>
      </w:r>
    </w:p>
    <w:p w14:paraId="537B3CA2">
      <w:pPr>
        <w:widowControl w:val="0"/>
        <w:numPr>
          <w:ilvl w:val="0"/>
          <w:numId w:val="12"/>
        </w:numPr>
        <w:adjustRightInd w:val="0"/>
        <w:snapToGrid w:val="0"/>
        <w:spacing w:after="0" w:line="400" w:lineRule="exact"/>
        <w:ind w:left="0" w:firstLine="420" w:firstLineChars="200"/>
        <w:jc w:val="both"/>
        <w:rPr>
          <w:rFonts w:hint="eastAsia" w:ascii="宋体" w:hAnsi="宋体" w:eastAsia="宋体" w:cs="宋体"/>
          <w:b w:val="0"/>
          <w:color w:val="auto"/>
          <w:kern w:val="2"/>
          <w:sz w:val="21"/>
          <w:szCs w:val="21"/>
          <w:highlight w:val="none"/>
          <w:u w:val="single"/>
          <w:lang w:val="en-US" w:eastAsia="zh-CN" w:bidi="ar-SA"/>
        </w:rPr>
      </w:pPr>
      <w:r>
        <w:rPr>
          <w:rFonts w:hint="eastAsia" w:ascii="宋体" w:hAnsi="宋体" w:eastAsia="宋体" w:cs="宋体"/>
          <w:b w:val="0"/>
          <w:color w:val="auto"/>
          <w:kern w:val="2"/>
          <w:sz w:val="21"/>
          <w:szCs w:val="21"/>
          <w:highlight w:val="none"/>
          <w:lang w:val="en-US" w:eastAsia="zh-CN" w:bidi="ar-SA"/>
        </w:rPr>
        <w:t>采购项目名称：</w:t>
      </w:r>
      <w:r>
        <w:rPr>
          <w:rFonts w:hint="eastAsia" w:ascii="宋体" w:hAnsi="宋体" w:eastAsia="宋体" w:cs="宋体"/>
          <w:b w:val="0"/>
          <w:color w:val="auto"/>
          <w:kern w:val="2"/>
          <w:sz w:val="21"/>
          <w:szCs w:val="21"/>
          <w:highlight w:val="none"/>
          <w:u w:val="single"/>
          <w:lang w:val="en-US" w:eastAsia="zh-CN" w:bidi="ar-SA"/>
        </w:rPr>
        <w:t>泰顺县农村饮用水供水站提升工程设备采购项目</w:t>
      </w:r>
    </w:p>
    <w:p w14:paraId="6DC4D07B">
      <w:pPr>
        <w:widowControl w:val="0"/>
        <w:tabs>
          <w:tab w:val="left" w:pos="999"/>
        </w:tabs>
        <w:adjustRightInd w:val="0"/>
        <w:snapToGrid w:val="0"/>
        <w:spacing w:after="0" w:line="400" w:lineRule="exact"/>
        <w:ind w:left="420" w:leftChars="2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采购项目编号：</w:t>
      </w:r>
      <w:r>
        <w:rPr>
          <w:rFonts w:hint="eastAsia" w:ascii="宋体" w:hAnsi="宋体" w:eastAsia="宋体" w:cs="宋体"/>
          <w:b w:val="0"/>
          <w:color w:val="auto"/>
          <w:kern w:val="2"/>
          <w:sz w:val="21"/>
          <w:szCs w:val="21"/>
          <w:highlight w:val="none"/>
          <w:u w:val="single"/>
          <w:lang w:val="en-US" w:eastAsia="zh-CN" w:bidi="ar-SA"/>
        </w:rPr>
        <w:t xml:space="preserve">                                          </w:t>
      </w:r>
    </w:p>
    <w:p w14:paraId="47ADCE50">
      <w:pPr>
        <w:widowControl w:val="0"/>
        <w:adjustRightInd w:val="0"/>
        <w:snapToGrid w:val="0"/>
        <w:spacing w:after="0" w:line="400" w:lineRule="exact"/>
        <w:ind w:left="0" w:firstLine="420" w:firstLineChars="2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（2）采购计划编号：</w:t>
      </w:r>
      <w:r>
        <w:rPr>
          <w:rFonts w:hint="eastAsia" w:ascii="宋体" w:hAnsi="宋体" w:eastAsia="宋体" w:cs="宋体"/>
          <w:b w:val="0"/>
          <w:color w:val="auto"/>
          <w:kern w:val="2"/>
          <w:sz w:val="21"/>
          <w:szCs w:val="21"/>
          <w:highlight w:val="none"/>
          <w:u w:val="singl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t xml:space="preserve"> </w:t>
      </w:r>
    </w:p>
    <w:p w14:paraId="5F7B8973">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（3）项目内容：</w:t>
      </w:r>
    </w:p>
    <w:p w14:paraId="6A995C62">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 xml:space="preserve">     采购标的及数量（台/套/个/架/组等）：</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 xml:space="preserve"> </w:t>
      </w:r>
    </w:p>
    <w:p w14:paraId="034944D2">
      <w:pPr>
        <w:adjustRightInd w:val="0"/>
        <w:snapToGrid w:val="0"/>
        <w:spacing w:line="400" w:lineRule="exact"/>
        <w:ind w:left="0"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 xml:space="preserve">     品牌：</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 xml:space="preserve">     规格型号：</w:t>
      </w:r>
      <w:r>
        <w:rPr>
          <w:rFonts w:hint="eastAsia" w:ascii="宋体" w:hAnsi="宋体" w:eastAsia="宋体" w:cs="宋体"/>
          <w:b w:val="0"/>
          <w:color w:val="auto"/>
          <w:kern w:val="2"/>
          <w:szCs w:val="21"/>
          <w:highlight w:val="none"/>
          <w:u w:val="single"/>
        </w:rPr>
        <w:t xml:space="preserve">               </w:t>
      </w:r>
    </w:p>
    <w:p w14:paraId="01D4961F">
      <w:pPr>
        <w:adjustRightInd w:val="0"/>
        <w:snapToGrid w:val="0"/>
        <w:spacing w:line="400" w:lineRule="exact"/>
        <w:ind w:firstLine="945" w:firstLineChars="450"/>
        <w:rPr>
          <w:rFonts w:hint="eastAsia" w:ascii="宋体" w:hAnsi="宋体" w:eastAsia="宋体" w:cs="宋体"/>
          <w:b w:val="0"/>
          <w:color w:val="auto"/>
          <w:kern w:val="2"/>
          <w:szCs w:val="21"/>
          <w:highlight w:val="none"/>
          <w:u w:val="single"/>
        </w:rPr>
      </w:pPr>
      <w:r>
        <w:rPr>
          <w:rFonts w:hint="eastAsia" w:ascii="宋体" w:hAnsi="宋体" w:eastAsia="宋体" w:cs="宋体"/>
          <w:b w:val="0"/>
          <w:color w:val="auto"/>
          <w:kern w:val="2"/>
          <w:szCs w:val="21"/>
          <w:highlight w:val="none"/>
        </w:rPr>
        <w:t>采购标的的技术要求、商务要求具体见附件。</w:t>
      </w:r>
    </w:p>
    <w:p w14:paraId="502FC811">
      <w:pPr>
        <w:adjustRightInd w:val="0"/>
        <w:snapToGrid w:val="0"/>
        <w:spacing w:line="400" w:lineRule="exact"/>
        <w:ind w:left="0" w:firstLine="945" w:firstLineChars="45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①涉及信息类产品，请填写该产品关键部件的品牌、型号：</w:t>
      </w:r>
    </w:p>
    <w:p w14:paraId="4F5A99E4">
      <w:pPr>
        <w:adjustRightInd w:val="0"/>
        <w:snapToGrid w:val="0"/>
        <w:spacing w:line="400" w:lineRule="exact"/>
        <w:ind w:left="0" w:firstLine="420" w:firstLineChars="200"/>
        <w:rPr>
          <w:rFonts w:hint="eastAsia" w:ascii="宋体" w:hAnsi="宋体" w:eastAsia="宋体" w:cs="宋体"/>
          <w:b w:val="0"/>
          <w:color w:val="auto"/>
          <w:kern w:val="0"/>
          <w:szCs w:val="21"/>
          <w:highlight w:val="none"/>
          <w:u w:val="single"/>
        </w:rPr>
      </w:pPr>
      <w:r>
        <w:rPr>
          <w:rFonts w:hint="eastAsia" w:ascii="宋体" w:hAnsi="宋体" w:eastAsia="宋体" w:cs="宋体"/>
          <w:b w:val="0"/>
          <w:color w:val="auto"/>
          <w:kern w:val="2"/>
          <w:szCs w:val="21"/>
          <w:highlight w:val="none"/>
        </w:rPr>
        <w:t xml:space="preserve">     标的名称：</w:t>
      </w:r>
      <w:r>
        <w:rPr>
          <w:rFonts w:hint="eastAsia" w:ascii="宋体" w:hAnsi="宋体" w:eastAsia="宋体" w:cs="宋体"/>
          <w:b w:val="0"/>
          <w:color w:val="auto"/>
          <w:kern w:val="0"/>
          <w:szCs w:val="21"/>
          <w:highlight w:val="none"/>
          <w:u w:val="single"/>
        </w:rPr>
        <w:t xml:space="preserve">                         </w:t>
      </w:r>
    </w:p>
    <w:p w14:paraId="414A6C87">
      <w:pPr>
        <w:adjustRightInd w:val="0"/>
        <w:snapToGrid w:val="0"/>
        <w:spacing w:line="400" w:lineRule="exact"/>
        <w:ind w:left="0"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 xml:space="preserve">     关键部件：</w:t>
      </w:r>
      <w:r>
        <w:rPr>
          <w:rFonts w:hint="eastAsia" w:ascii="宋体" w:hAnsi="宋体" w:eastAsia="宋体" w:cs="宋体"/>
          <w:b w:val="0"/>
          <w:color w:val="auto"/>
          <w:kern w:val="0"/>
          <w:szCs w:val="21"/>
          <w:highlight w:val="none"/>
          <w:u w:val="single"/>
        </w:rPr>
        <w:t xml:space="preserve">          </w:t>
      </w:r>
      <w:r>
        <w:rPr>
          <w:rFonts w:hint="eastAsia" w:ascii="宋体" w:hAnsi="宋体" w:eastAsia="宋体" w:cs="宋体"/>
          <w:b w:val="0"/>
          <w:color w:val="auto"/>
          <w:kern w:val="0"/>
          <w:szCs w:val="21"/>
          <w:highlight w:val="none"/>
        </w:rPr>
        <w:t xml:space="preserve"> </w:t>
      </w:r>
      <w:r>
        <w:rPr>
          <w:rFonts w:hint="eastAsia" w:ascii="宋体" w:hAnsi="宋体" w:eastAsia="宋体" w:cs="宋体"/>
          <w:b w:val="0"/>
          <w:color w:val="auto"/>
          <w:kern w:val="2"/>
          <w:szCs w:val="21"/>
          <w:highlight w:val="none"/>
        </w:rPr>
        <w:t>品牌：</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 xml:space="preserve"> 型号：</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 xml:space="preserve"> </w:t>
      </w:r>
    </w:p>
    <w:p w14:paraId="34EBE1AD">
      <w:pPr>
        <w:autoSpaceDE w:val="0"/>
        <w:autoSpaceDN w:val="0"/>
        <w:adjustRightInd w:val="0"/>
        <w:spacing w:line="400" w:lineRule="exact"/>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关键部件：</w:t>
      </w:r>
      <w:r>
        <w:rPr>
          <w:rFonts w:hint="eastAsia" w:ascii="宋体" w:hAnsi="宋体" w:eastAsia="宋体" w:cs="宋体"/>
          <w:b w:val="0"/>
          <w:color w:val="auto"/>
          <w:kern w:val="2"/>
          <w:sz w:val="21"/>
          <w:szCs w:val="21"/>
          <w:highlight w:val="none"/>
          <w:u w:val="singl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t xml:space="preserve"> 品牌：</w:t>
      </w:r>
      <w:r>
        <w:rPr>
          <w:rFonts w:hint="eastAsia" w:ascii="宋体" w:hAnsi="宋体" w:eastAsia="宋体" w:cs="宋体"/>
          <w:b w:val="0"/>
          <w:color w:val="auto"/>
          <w:kern w:val="2"/>
          <w:sz w:val="21"/>
          <w:szCs w:val="21"/>
          <w:highlight w:val="none"/>
          <w:u w:val="singl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t xml:space="preserve"> 型号：</w:t>
      </w:r>
      <w:r>
        <w:rPr>
          <w:rFonts w:hint="eastAsia" w:ascii="宋体" w:hAnsi="宋体" w:eastAsia="宋体" w:cs="宋体"/>
          <w:b w:val="0"/>
          <w:color w:val="auto"/>
          <w:kern w:val="2"/>
          <w:sz w:val="21"/>
          <w:szCs w:val="21"/>
          <w:highlight w:val="none"/>
          <w:u w:val="singl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t xml:space="preserve"> </w:t>
      </w:r>
    </w:p>
    <w:p w14:paraId="289C1265">
      <w:pPr>
        <w:autoSpaceDE w:val="0"/>
        <w:autoSpaceDN w:val="0"/>
        <w:adjustRightInd w:val="0"/>
        <w:spacing w:line="400" w:lineRule="exact"/>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关键部件：</w:t>
      </w:r>
      <w:r>
        <w:rPr>
          <w:rFonts w:hint="eastAsia" w:ascii="宋体" w:hAnsi="宋体" w:eastAsia="宋体" w:cs="宋体"/>
          <w:b w:val="0"/>
          <w:color w:val="auto"/>
          <w:kern w:val="2"/>
          <w:sz w:val="21"/>
          <w:szCs w:val="21"/>
          <w:highlight w:val="none"/>
          <w:u w:val="singl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t xml:space="preserve"> 品牌：</w:t>
      </w:r>
      <w:r>
        <w:rPr>
          <w:rFonts w:hint="eastAsia" w:ascii="宋体" w:hAnsi="宋体" w:eastAsia="宋体" w:cs="宋体"/>
          <w:b w:val="0"/>
          <w:color w:val="auto"/>
          <w:kern w:val="2"/>
          <w:sz w:val="21"/>
          <w:szCs w:val="21"/>
          <w:highlight w:val="none"/>
          <w:u w:val="singl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t xml:space="preserve"> 型号：</w:t>
      </w:r>
      <w:r>
        <w:rPr>
          <w:rFonts w:hint="eastAsia" w:ascii="宋体" w:hAnsi="宋体" w:eastAsia="宋体" w:cs="宋体"/>
          <w:b w:val="0"/>
          <w:color w:val="auto"/>
          <w:kern w:val="2"/>
          <w:sz w:val="21"/>
          <w:szCs w:val="21"/>
          <w:highlight w:val="none"/>
          <w:u w:val="single"/>
          <w:lang w:val="en-US" w:eastAsia="zh-CN" w:bidi="ar-SA"/>
        </w:rPr>
        <w:t xml:space="preserve">       </w:t>
      </w:r>
    </w:p>
    <w:p w14:paraId="53812005">
      <w:pPr>
        <w:autoSpaceDE w:val="0"/>
        <w:autoSpaceDN w:val="0"/>
        <w:adjustRightInd w:val="0"/>
        <w:snapToGrid w:val="0"/>
        <w:spacing w:line="400" w:lineRule="exact"/>
        <w:ind w:left="0"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5608237A">
      <w:pPr>
        <w:autoSpaceDE w:val="0"/>
        <w:autoSpaceDN w:val="0"/>
        <w:adjustRightInd w:val="0"/>
        <w:snapToGrid w:val="0"/>
        <w:spacing w:line="400" w:lineRule="exact"/>
        <w:ind w:left="0"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eastAsia="zh-CN" w:bidi="ar-SA"/>
        </w:rPr>
        <w:t>4</w:t>
      </w:r>
      <w:r>
        <w:rPr>
          <w:rFonts w:hint="eastAsia" w:ascii="宋体" w:hAnsi="宋体" w:eastAsia="宋体" w:cs="宋体"/>
          <w:b w:val="0"/>
          <w:color w:val="auto"/>
          <w:kern w:val="2"/>
          <w:sz w:val="21"/>
          <w:szCs w:val="21"/>
          <w:highlight w:val="none"/>
          <w:lang w:val="en-US" w:eastAsia="zh-CN" w:bidi="ar-SA"/>
        </w:rPr>
        <w:t>）政府采购组织形式：</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政府集中采购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部门集中采购  </w:t>
      </w:r>
      <w:r>
        <w:rPr>
          <w:rFonts w:hint="eastAsia" w:ascii="宋体" w:hAnsi="宋体" w:eastAsia="宋体" w:cs="宋体"/>
          <w:b w:val="0"/>
          <w:color w:val="auto"/>
          <w:kern w:val="2"/>
          <w:sz w:val="21"/>
          <w:szCs w:val="21"/>
          <w:highlight w:val="none"/>
          <w:lang w:val="en-US" w:eastAsia="zh-CN" w:bidi="ar-SA"/>
        </w:rPr>
        <w:sym w:font="Wingdings" w:char="00FE"/>
      </w:r>
      <w:r>
        <w:rPr>
          <w:rFonts w:hint="eastAsia" w:ascii="宋体" w:hAnsi="宋体" w:eastAsia="宋体" w:cs="宋体"/>
          <w:b w:val="0"/>
          <w:color w:val="auto"/>
          <w:kern w:val="2"/>
          <w:sz w:val="21"/>
          <w:szCs w:val="21"/>
          <w:highlight w:val="none"/>
          <w:lang w:val="en-US" w:eastAsia="zh-CN" w:bidi="ar-SA"/>
        </w:rPr>
        <w:t>分散采购</w:t>
      </w:r>
    </w:p>
    <w:p w14:paraId="1899A0EC">
      <w:pPr>
        <w:autoSpaceDE w:val="0"/>
        <w:autoSpaceDN w:val="0"/>
        <w:adjustRightInd w:val="0"/>
        <w:snapToGrid w:val="0"/>
        <w:spacing w:line="400" w:lineRule="exact"/>
        <w:ind w:left="0"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eastAsia="zh-CN" w:bidi="ar-SA"/>
        </w:rPr>
        <w:t>5</w:t>
      </w:r>
      <w:r>
        <w:rPr>
          <w:rFonts w:hint="eastAsia" w:ascii="宋体" w:hAnsi="宋体" w:eastAsia="宋体" w:cs="宋体"/>
          <w:b w:val="0"/>
          <w:color w:val="auto"/>
          <w:kern w:val="2"/>
          <w:sz w:val="21"/>
          <w:szCs w:val="21"/>
          <w:highlight w:val="none"/>
          <w:lang w:val="en-US" w:eastAsia="zh-CN" w:bidi="ar-SA"/>
        </w:rPr>
        <w:t>）政府采购方式：</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公开招标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邀请招标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竞争性谈判 </w:t>
      </w:r>
      <w:r>
        <w:rPr>
          <w:rFonts w:hint="eastAsia" w:ascii="宋体" w:hAnsi="宋体" w:eastAsia="宋体" w:cs="宋体"/>
          <w:b w:val="0"/>
          <w:color w:val="auto"/>
          <w:kern w:val="2"/>
          <w:sz w:val="21"/>
          <w:szCs w:val="21"/>
          <w:highlight w:val="none"/>
          <w:lang w:val="en-US" w:eastAsia="zh-CN" w:bidi="ar-SA"/>
        </w:rPr>
        <w:sym w:font="Wingdings" w:char="00FE"/>
      </w:r>
      <w:r>
        <w:rPr>
          <w:rFonts w:hint="eastAsia" w:ascii="宋体" w:hAnsi="宋体" w:eastAsia="宋体" w:cs="宋体"/>
          <w:b w:val="0"/>
          <w:color w:val="auto"/>
          <w:kern w:val="2"/>
          <w:sz w:val="21"/>
          <w:szCs w:val="21"/>
          <w:highlight w:val="none"/>
          <w:lang w:val="en-US" w:eastAsia="zh-CN" w:bidi="ar-SA"/>
        </w:rPr>
        <w:t>竞争性磋商</w:t>
      </w:r>
    </w:p>
    <w:p w14:paraId="35FFC8BC">
      <w:pPr>
        <w:autoSpaceDE w:val="0"/>
        <w:autoSpaceDN w:val="0"/>
        <w:adjustRightInd w:val="0"/>
        <w:snapToGrid w:val="0"/>
        <w:spacing w:line="400" w:lineRule="exact"/>
        <w:ind w:left="0" w:firstLine="440" w:firstLineChars="200"/>
        <w:rPr>
          <w:rFonts w:hint="eastAsia" w:ascii="宋体" w:hAnsi="宋体" w:eastAsia="宋体" w:cs="宋体"/>
          <w:b w:val="0"/>
          <w:color w:val="auto"/>
          <w:kern w:val="2"/>
          <w:sz w:val="21"/>
          <w:szCs w:val="21"/>
          <w:highlight w:val="none"/>
          <w:u w:val="single"/>
          <w:lang w:val="en-US" w:eastAsia="zh-CN" w:bidi="ar-SA"/>
        </w:rPr>
      </w:pPr>
      <w:r>
        <w:rPr>
          <w:rFonts w:hint="eastAsia" w:ascii="宋体" w:hAnsi="宋体" w:eastAsia="宋体" w:cs="宋体"/>
          <w:b w:val="0"/>
          <w:color w:val="auto"/>
          <w:kern w:val="2"/>
          <w:sz w:val="22"/>
          <w:szCs w:val="21"/>
          <w:highlight w:val="non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询价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单一来源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框架协议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其他：</w:t>
      </w:r>
      <w:r>
        <w:rPr>
          <w:rFonts w:hint="eastAsia" w:ascii="宋体" w:hAnsi="宋体" w:eastAsia="宋体" w:cs="宋体"/>
          <w:b w:val="0"/>
          <w:color w:val="auto"/>
          <w:kern w:val="2"/>
          <w:sz w:val="21"/>
          <w:szCs w:val="21"/>
          <w:highlight w:val="none"/>
          <w:u w:val="single"/>
          <w:lang w:val="en-US" w:eastAsia="zh-CN" w:bidi="ar-SA"/>
        </w:rPr>
        <w:t xml:space="preserve">          </w:t>
      </w:r>
    </w:p>
    <w:p w14:paraId="3CCCEF92">
      <w:pPr>
        <w:autoSpaceDE w:val="0"/>
        <w:autoSpaceDN w:val="0"/>
        <w:adjustRightInd w:val="0"/>
        <w:snapToGrid w:val="0"/>
        <w:spacing w:line="400" w:lineRule="exact"/>
        <w:ind w:left="0" w:firstLine="220" w:firstLineChars="1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2"/>
          <w:szCs w:val="21"/>
          <w:highlight w:val="none"/>
          <w:lang w:val="en-US" w:eastAsia="zh-CN" w:bidi="ar-SA"/>
        </w:rPr>
        <w:t xml:space="preserve"> （</w:t>
      </w:r>
      <w:r>
        <w:rPr>
          <w:rFonts w:hint="eastAsia" w:ascii="宋体" w:hAnsi="宋体" w:eastAsia="宋体" w:cs="宋体"/>
          <w:b w:val="0"/>
          <w:color w:val="auto"/>
          <w:kern w:val="2"/>
          <w:sz w:val="22"/>
          <w:szCs w:val="21"/>
          <w:highlight w:val="none"/>
          <w:lang w:eastAsia="zh-CN" w:bidi="ar-SA"/>
        </w:rPr>
        <w:t>6</w:t>
      </w:r>
      <w:r>
        <w:rPr>
          <w:rFonts w:hint="eastAsia" w:ascii="宋体" w:hAnsi="宋体" w:eastAsia="宋体" w:cs="宋体"/>
          <w:b w:val="0"/>
          <w:color w:val="auto"/>
          <w:kern w:val="2"/>
          <w:sz w:val="22"/>
          <w:szCs w:val="21"/>
          <w:highlight w:val="none"/>
          <w:lang w:val="en-US" w:eastAsia="zh-CN" w:bidi="ar-SA"/>
        </w:rPr>
        <w:t>）</w:t>
      </w:r>
      <w:r>
        <w:rPr>
          <w:rFonts w:hint="eastAsia" w:ascii="宋体" w:hAnsi="宋体" w:eastAsia="宋体" w:cs="宋体"/>
          <w:b w:val="0"/>
          <w:color w:val="auto"/>
          <w:kern w:val="2"/>
          <w:sz w:val="21"/>
          <w:szCs w:val="21"/>
          <w:highlight w:val="none"/>
          <w:lang w:val="en-US" w:eastAsia="zh-CN" w:bidi="ar-SA"/>
        </w:rPr>
        <w:t>中标（成交）采购标的制造商是否为中小企业：</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是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否</w:t>
      </w:r>
    </w:p>
    <w:p w14:paraId="2238018E">
      <w:pPr>
        <w:adjustRightInd w:val="0"/>
        <w:snapToGrid w:val="0"/>
        <w:spacing w:line="400" w:lineRule="exact"/>
        <w:rPr>
          <w:rFonts w:hint="eastAsia" w:ascii="宋体" w:hAnsi="宋体" w:eastAsia="宋体" w:cs="宋体"/>
          <w:b w:val="0"/>
          <w:iCs/>
          <w:color w:val="auto"/>
          <w:kern w:val="2"/>
          <w:szCs w:val="21"/>
          <w:highlight w:val="none"/>
        </w:rPr>
      </w:pPr>
      <w:r>
        <w:rPr>
          <w:rFonts w:hint="eastAsia" w:ascii="宋体" w:hAnsi="宋体" w:eastAsia="宋体" w:cs="宋体"/>
          <w:b w:val="0"/>
          <w:color w:val="auto"/>
          <w:kern w:val="2"/>
          <w:szCs w:val="21"/>
          <w:highlight w:val="none"/>
        </w:rPr>
        <w:t xml:space="preserve">         本合同是否为专门面向中小企业的采购合同（中小企业预留合同）：</w:t>
      </w:r>
      <w:r>
        <w:rPr>
          <w:rFonts w:hint="eastAsia" w:ascii="宋体" w:hAnsi="宋体" w:eastAsia="宋体" w:cs="宋体"/>
          <w:b w:val="0"/>
          <w:iCs/>
          <w:color w:val="auto"/>
          <w:kern w:val="2"/>
          <w:szCs w:val="21"/>
          <w:highlight w:val="none"/>
        </w:rPr>
        <w:sym w:font="Wingdings" w:char="00A8"/>
      </w:r>
      <w:r>
        <w:rPr>
          <w:rFonts w:hint="eastAsia" w:ascii="宋体" w:hAnsi="宋体" w:eastAsia="宋体" w:cs="宋体"/>
          <w:b w:val="0"/>
          <w:iCs/>
          <w:color w:val="auto"/>
          <w:kern w:val="2"/>
          <w:szCs w:val="21"/>
          <w:highlight w:val="none"/>
        </w:rPr>
        <w:t xml:space="preserve">是    </w:t>
      </w:r>
      <w:r>
        <w:rPr>
          <w:rFonts w:hint="eastAsia" w:ascii="宋体" w:hAnsi="宋体" w:eastAsia="宋体" w:cs="宋体"/>
          <w:b w:val="0"/>
          <w:iCs/>
          <w:color w:val="auto"/>
          <w:kern w:val="2"/>
          <w:szCs w:val="21"/>
          <w:highlight w:val="none"/>
        </w:rPr>
        <w:sym w:font="Wingdings" w:char="00FE"/>
      </w:r>
      <w:r>
        <w:rPr>
          <w:rFonts w:hint="eastAsia" w:ascii="宋体" w:hAnsi="宋体" w:eastAsia="宋体" w:cs="宋体"/>
          <w:b w:val="0"/>
          <w:iCs/>
          <w:color w:val="auto"/>
          <w:kern w:val="2"/>
          <w:szCs w:val="21"/>
          <w:highlight w:val="none"/>
        </w:rPr>
        <w:t>否</w:t>
      </w:r>
    </w:p>
    <w:p w14:paraId="07F8E404">
      <w:pPr>
        <w:adjustRightInd w:val="0"/>
        <w:snapToGrid w:val="0"/>
        <w:spacing w:line="400" w:lineRule="exact"/>
        <w:rPr>
          <w:rFonts w:hint="eastAsia" w:ascii="宋体" w:hAnsi="宋体" w:eastAsia="宋体" w:cs="宋体"/>
          <w:b w:val="0"/>
          <w:iCs/>
          <w:color w:val="auto"/>
          <w:kern w:val="2"/>
          <w:szCs w:val="21"/>
          <w:highlight w:val="none"/>
        </w:rPr>
      </w:pPr>
      <w:r>
        <w:rPr>
          <w:rFonts w:hint="eastAsia" w:ascii="宋体" w:hAnsi="宋体" w:eastAsia="宋体" w:cs="宋体"/>
          <w:b w:val="0"/>
          <w:color w:val="auto"/>
          <w:kern w:val="2"/>
          <w:szCs w:val="24"/>
          <w:highlight w:val="none"/>
        </w:rPr>
        <w:t xml:space="preserve">         若本项目不专门面向中小企业采购，是否给予小微企业评审优惠：</w:t>
      </w:r>
      <w:r>
        <w:rPr>
          <w:rFonts w:hint="eastAsia" w:ascii="宋体" w:hAnsi="宋体" w:eastAsia="宋体" w:cs="宋体"/>
          <w:b w:val="0"/>
          <w:iCs/>
          <w:color w:val="auto"/>
          <w:kern w:val="2"/>
          <w:szCs w:val="21"/>
          <w:highlight w:val="none"/>
        </w:rPr>
        <w:sym w:font="Wingdings" w:char="00FE"/>
      </w:r>
      <w:r>
        <w:rPr>
          <w:rFonts w:hint="eastAsia" w:ascii="宋体" w:hAnsi="宋体" w:eastAsia="宋体" w:cs="宋体"/>
          <w:b w:val="0"/>
          <w:iCs/>
          <w:color w:val="auto"/>
          <w:kern w:val="2"/>
          <w:szCs w:val="21"/>
          <w:highlight w:val="none"/>
        </w:rPr>
        <w:t xml:space="preserve">是   </w:t>
      </w:r>
      <w:r>
        <w:rPr>
          <w:rFonts w:hint="eastAsia" w:ascii="宋体" w:hAnsi="宋体" w:eastAsia="宋体" w:cs="宋体"/>
          <w:b w:val="0"/>
          <w:iCs/>
          <w:color w:val="auto"/>
          <w:kern w:val="2"/>
          <w:szCs w:val="21"/>
          <w:highlight w:val="none"/>
        </w:rPr>
        <w:sym w:font="Wingdings" w:char="00A8"/>
      </w:r>
      <w:r>
        <w:rPr>
          <w:rFonts w:hint="eastAsia" w:ascii="宋体" w:hAnsi="宋体" w:eastAsia="宋体" w:cs="宋体"/>
          <w:b w:val="0"/>
          <w:iCs/>
          <w:color w:val="auto"/>
          <w:kern w:val="2"/>
          <w:szCs w:val="21"/>
          <w:highlight w:val="none"/>
        </w:rPr>
        <w:t>否</w:t>
      </w:r>
    </w:p>
    <w:p w14:paraId="0E3B500B">
      <w:pPr>
        <w:adjustRightInd w:val="0"/>
        <w:snapToGrid w:val="0"/>
        <w:spacing w:line="400" w:lineRule="exact"/>
        <w:rPr>
          <w:rFonts w:hint="eastAsia" w:ascii="宋体" w:hAnsi="宋体" w:eastAsia="宋体" w:cs="宋体"/>
          <w:b w:val="0"/>
          <w:iCs/>
          <w:color w:val="auto"/>
          <w:kern w:val="2"/>
          <w:szCs w:val="21"/>
          <w:highlight w:val="none"/>
        </w:rPr>
      </w:pPr>
      <w:r>
        <w:rPr>
          <w:rFonts w:hint="eastAsia" w:ascii="宋体" w:hAnsi="宋体" w:eastAsia="宋体" w:cs="宋体"/>
          <w:b w:val="0"/>
          <w:color w:val="auto"/>
          <w:kern w:val="2"/>
          <w:szCs w:val="24"/>
          <w:highlight w:val="none"/>
        </w:rPr>
        <w:t xml:space="preserve">         中标（成交）采购标的制造商是否为残疾人福利性单位：</w:t>
      </w:r>
      <w:r>
        <w:rPr>
          <w:rFonts w:hint="eastAsia" w:ascii="宋体" w:hAnsi="宋体" w:eastAsia="宋体" w:cs="宋体"/>
          <w:b w:val="0"/>
          <w:iCs/>
          <w:color w:val="auto"/>
          <w:kern w:val="2"/>
          <w:szCs w:val="21"/>
          <w:highlight w:val="none"/>
        </w:rPr>
        <w:sym w:font="Wingdings" w:char="00A8"/>
      </w:r>
      <w:r>
        <w:rPr>
          <w:rFonts w:hint="eastAsia" w:ascii="宋体" w:hAnsi="宋体" w:eastAsia="宋体" w:cs="宋体"/>
          <w:b w:val="0"/>
          <w:iCs/>
          <w:color w:val="auto"/>
          <w:kern w:val="2"/>
          <w:szCs w:val="21"/>
          <w:highlight w:val="none"/>
        </w:rPr>
        <w:t xml:space="preserve">是   </w:t>
      </w:r>
      <w:r>
        <w:rPr>
          <w:rFonts w:hint="eastAsia" w:ascii="宋体" w:hAnsi="宋体" w:eastAsia="宋体" w:cs="宋体"/>
          <w:b w:val="0"/>
          <w:iCs/>
          <w:color w:val="auto"/>
          <w:kern w:val="2"/>
          <w:szCs w:val="21"/>
          <w:highlight w:val="none"/>
        </w:rPr>
        <w:sym w:font="Wingdings" w:char="00A8"/>
      </w:r>
      <w:r>
        <w:rPr>
          <w:rFonts w:hint="eastAsia" w:ascii="宋体" w:hAnsi="宋体" w:eastAsia="宋体" w:cs="宋体"/>
          <w:b w:val="0"/>
          <w:iCs/>
          <w:color w:val="auto"/>
          <w:kern w:val="2"/>
          <w:szCs w:val="21"/>
          <w:highlight w:val="none"/>
        </w:rPr>
        <w:t>否</w:t>
      </w:r>
    </w:p>
    <w:p w14:paraId="554E8947">
      <w:pPr>
        <w:snapToGrid w:val="0"/>
        <w:spacing w:line="400" w:lineRule="exact"/>
        <w:rPr>
          <w:rFonts w:hint="eastAsia" w:ascii="宋体" w:hAnsi="宋体" w:eastAsia="宋体" w:cs="宋体"/>
          <w:b w:val="0"/>
          <w:color w:val="auto"/>
          <w:kern w:val="2"/>
          <w:szCs w:val="24"/>
          <w:highlight w:val="none"/>
        </w:rPr>
      </w:pPr>
      <w:r>
        <w:rPr>
          <w:rFonts w:hint="eastAsia" w:ascii="宋体" w:hAnsi="宋体" w:eastAsia="宋体" w:cs="宋体"/>
          <w:b w:val="0"/>
          <w:color w:val="auto"/>
          <w:kern w:val="2"/>
          <w:szCs w:val="24"/>
          <w:highlight w:val="none"/>
        </w:rPr>
        <w:t xml:space="preserve">         中标（成交）采购标的制造商是否为监狱企业：</w:t>
      </w:r>
      <w:r>
        <w:rPr>
          <w:rFonts w:hint="eastAsia" w:ascii="宋体" w:hAnsi="宋体" w:eastAsia="宋体" w:cs="宋体"/>
          <w:b w:val="0"/>
          <w:iCs/>
          <w:color w:val="auto"/>
          <w:kern w:val="2"/>
          <w:szCs w:val="21"/>
          <w:highlight w:val="none"/>
        </w:rPr>
        <w:sym w:font="Wingdings" w:char="00A8"/>
      </w:r>
      <w:r>
        <w:rPr>
          <w:rFonts w:hint="eastAsia" w:ascii="宋体" w:hAnsi="宋体" w:eastAsia="宋体" w:cs="宋体"/>
          <w:b w:val="0"/>
          <w:iCs/>
          <w:color w:val="auto"/>
          <w:kern w:val="2"/>
          <w:szCs w:val="21"/>
          <w:highlight w:val="none"/>
        </w:rPr>
        <w:t xml:space="preserve">是       </w:t>
      </w:r>
      <w:r>
        <w:rPr>
          <w:rFonts w:hint="eastAsia" w:ascii="宋体" w:hAnsi="宋体" w:eastAsia="宋体" w:cs="宋体"/>
          <w:b w:val="0"/>
          <w:iCs/>
          <w:color w:val="auto"/>
          <w:kern w:val="2"/>
          <w:szCs w:val="21"/>
          <w:highlight w:val="none"/>
        </w:rPr>
        <w:sym w:font="Wingdings" w:char="00A8"/>
      </w:r>
      <w:r>
        <w:rPr>
          <w:rFonts w:hint="eastAsia" w:ascii="宋体" w:hAnsi="宋体" w:eastAsia="宋体" w:cs="宋体"/>
          <w:b w:val="0"/>
          <w:iCs/>
          <w:color w:val="auto"/>
          <w:kern w:val="2"/>
          <w:szCs w:val="21"/>
          <w:highlight w:val="none"/>
        </w:rPr>
        <w:t>否</w:t>
      </w:r>
    </w:p>
    <w:p w14:paraId="2628CAC2">
      <w:pPr>
        <w:numPr>
          <w:ilvl w:val="0"/>
          <w:numId w:val="11"/>
        </w:numPr>
        <w:adjustRightInd w:val="0"/>
        <w:snapToGrid w:val="0"/>
        <w:spacing w:line="400" w:lineRule="exact"/>
        <w:ind w:left="0" w:firstLine="422" w:firstLineChars="200"/>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合同金额</w:t>
      </w:r>
    </w:p>
    <w:p w14:paraId="23247CC1">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（1）合同金额小写：</w:t>
      </w:r>
      <w:r>
        <w:rPr>
          <w:rFonts w:hint="eastAsia" w:ascii="宋体" w:hAnsi="宋体" w:eastAsia="宋体" w:cs="宋体"/>
          <w:b w:val="0"/>
          <w:color w:val="auto"/>
          <w:kern w:val="2"/>
          <w:szCs w:val="21"/>
          <w:highlight w:val="none"/>
          <w:u w:val="single"/>
        </w:rPr>
        <w:t xml:space="preserve">                           </w:t>
      </w:r>
    </w:p>
    <w:p w14:paraId="3CB2AC47">
      <w:pPr>
        <w:adjustRightInd w:val="0"/>
        <w:snapToGrid w:val="0"/>
        <w:spacing w:line="400" w:lineRule="exact"/>
        <w:rPr>
          <w:rFonts w:hint="eastAsia" w:ascii="宋体" w:hAnsi="宋体" w:eastAsia="宋体" w:cs="宋体"/>
          <w:b w:val="0"/>
          <w:color w:val="auto"/>
          <w:kern w:val="2"/>
          <w:szCs w:val="21"/>
          <w:highlight w:val="none"/>
          <w:u w:val="single"/>
        </w:rPr>
      </w:pPr>
      <w:r>
        <w:rPr>
          <w:rFonts w:hint="eastAsia" w:ascii="宋体" w:hAnsi="宋体" w:eastAsia="宋体" w:cs="宋体"/>
          <w:b w:val="0"/>
          <w:color w:val="auto"/>
          <w:kern w:val="2"/>
          <w:szCs w:val="21"/>
          <w:highlight w:val="none"/>
        </w:rPr>
        <w:t xml:space="preserve">                 大写：</w:t>
      </w:r>
      <w:r>
        <w:rPr>
          <w:rFonts w:hint="eastAsia" w:ascii="宋体" w:hAnsi="宋体" w:eastAsia="宋体" w:cs="宋体"/>
          <w:b w:val="0"/>
          <w:color w:val="auto"/>
          <w:kern w:val="2"/>
          <w:szCs w:val="21"/>
          <w:highlight w:val="none"/>
          <w:u w:val="single"/>
        </w:rPr>
        <w:t xml:space="preserve">                           </w:t>
      </w:r>
    </w:p>
    <w:p w14:paraId="169EB8EC">
      <w:pPr>
        <w:adjustRightInd w:val="0"/>
        <w:snapToGrid w:val="0"/>
        <w:spacing w:line="400" w:lineRule="exac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 xml:space="preserve">       </w:t>
      </w:r>
    </w:p>
    <w:p w14:paraId="65C4EE78">
      <w:pPr>
        <w:widowControl w:val="0"/>
        <w:spacing w:line="400" w:lineRule="exact"/>
        <w:ind w:firstLine="420" w:firstLineChars="2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（2）付款方式（按项目实际勾选填写）：</w:t>
      </w:r>
    </w:p>
    <w:p w14:paraId="4C15C83B">
      <w:pPr>
        <w:snapToGrid w:val="0"/>
        <w:spacing w:line="400" w:lineRule="exact"/>
        <w:ind w:firstLine="630" w:firstLineChars="300"/>
        <w:rPr>
          <w:rFonts w:hint="eastAsia" w:ascii="宋体" w:hAnsi="宋体" w:eastAsia="宋体" w:cs="宋体"/>
          <w:b w:val="0"/>
          <w:color w:val="auto"/>
          <w:kern w:val="2"/>
          <w:szCs w:val="24"/>
          <w:highlight w:val="none"/>
          <w:lang w:eastAsia="zh-CN"/>
        </w:rPr>
      </w:pPr>
      <w:r>
        <w:rPr>
          <w:rFonts w:hint="eastAsia" w:ascii="宋体" w:hAnsi="宋体" w:eastAsia="宋体" w:cs="宋体"/>
          <w:b w:val="0"/>
          <w:color w:val="auto"/>
          <w:kern w:val="2"/>
          <w:szCs w:val="21"/>
          <w:highlight w:val="none"/>
        </w:rPr>
        <w:sym w:font="Wingdings" w:char="00FE"/>
      </w:r>
      <w:r>
        <w:rPr>
          <w:rFonts w:hint="eastAsia" w:ascii="宋体" w:hAnsi="宋体" w:eastAsia="宋体" w:cs="宋体"/>
          <w:b w:val="0"/>
          <w:color w:val="auto"/>
          <w:kern w:val="2"/>
          <w:szCs w:val="21"/>
          <w:highlight w:val="none"/>
        </w:rPr>
        <w:t>分期付款：</w:t>
      </w:r>
      <w:r>
        <w:rPr>
          <w:rFonts w:hint="eastAsia" w:ascii="宋体" w:hAnsi="宋体" w:eastAsia="宋体" w:cs="宋体"/>
          <w:b w:val="0"/>
          <w:color w:val="auto"/>
          <w:kern w:val="2"/>
          <w:szCs w:val="21"/>
          <w:highlight w:val="none"/>
          <w:u w:val="single"/>
        </w:rPr>
        <w:t xml:space="preserve">  在合同生效以及具备实施条件后采购人支付合同款的</w:t>
      </w:r>
      <w:r>
        <w:rPr>
          <w:rFonts w:hint="eastAsia" w:ascii="宋体" w:hAnsi="宋体" w:cs="宋体"/>
          <w:b w:val="0"/>
          <w:color w:val="auto"/>
          <w:kern w:val="2"/>
          <w:szCs w:val="21"/>
          <w:highlight w:val="none"/>
          <w:u w:val="single"/>
          <w:lang w:eastAsia="zh-CN"/>
        </w:rPr>
        <w:t>50%</w:t>
      </w:r>
      <w:r>
        <w:rPr>
          <w:rFonts w:hint="eastAsia" w:ascii="宋体" w:hAnsi="宋体" w:eastAsia="宋体" w:cs="宋体"/>
          <w:b w:val="0"/>
          <w:color w:val="auto"/>
          <w:kern w:val="2"/>
          <w:szCs w:val="21"/>
          <w:highlight w:val="none"/>
          <w:u w:val="single"/>
        </w:rPr>
        <w:t>；设备安装调试完成并通过验收合格，采购人支付至通过验收合格部分货物价款的70%，经试运行三个月后，操作使用符合要求，采购人支付余款。（中标供应商必须开具结算审定金额100%的增值税专用发票）</w:t>
      </w:r>
    </w:p>
    <w:p w14:paraId="000E537B">
      <w:pPr>
        <w:numPr>
          <w:ilvl w:val="0"/>
          <w:numId w:val="11"/>
        </w:numPr>
        <w:adjustRightInd w:val="0"/>
        <w:snapToGrid w:val="0"/>
        <w:spacing w:line="400" w:lineRule="exact"/>
        <w:ind w:left="0" w:firstLine="422" w:firstLineChars="200"/>
        <w:rPr>
          <w:rFonts w:hint="eastAsia" w:ascii="宋体" w:hAnsi="宋体" w:eastAsia="宋体" w:cs="宋体"/>
          <w:b/>
          <w:color w:val="auto"/>
          <w:kern w:val="2"/>
          <w:szCs w:val="21"/>
          <w:highlight w:val="none"/>
          <w:u w:val="single"/>
        </w:rPr>
      </w:pPr>
      <w:r>
        <w:rPr>
          <w:rFonts w:hint="eastAsia" w:ascii="宋体" w:hAnsi="宋体" w:eastAsia="宋体" w:cs="宋体"/>
          <w:b/>
          <w:color w:val="auto"/>
          <w:kern w:val="2"/>
          <w:szCs w:val="21"/>
          <w:highlight w:val="none"/>
        </w:rPr>
        <w:t>合同履行</w:t>
      </w:r>
    </w:p>
    <w:p w14:paraId="0356D2E6">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（1）起始日期：</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年</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月</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日，完成日期：</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年</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月</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日。</w:t>
      </w:r>
    </w:p>
    <w:p w14:paraId="0FBD5323">
      <w:pPr>
        <w:adjustRightInd w:val="0"/>
        <w:snapToGrid w:val="0"/>
        <w:spacing w:line="400" w:lineRule="exact"/>
        <w:ind w:firstLine="420" w:firstLineChars="200"/>
        <w:rPr>
          <w:rFonts w:hint="eastAsia" w:ascii="宋体" w:hAnsi="宋体" w:eastAsia="宋体" w:cs="宋体"/>
          <w:b w:val="0"/>
          <w:color w:val="auto"/>
          <w:kern w:val="2"/>
          <w:szCs w:val="21"/>
          <w:highlight w:val="none"/>
          <w:u w:val="single"/>
        </w:rPr>
      </w:pPr>
      <w:r>
        <w:rPr>
          <w:rFonts w:hint="eastAsia" w:ascii="宋体" w:hAnsi="宋体" w:eastAsia="宋体" w:cs="宋体"/>
          <w:b w:val="0"/>
          <w:color w:val="auto"/>
          <w:kern w:val="2"/>
          <w:szCs w:val="21"/>
          <w:highlight w:val="none"/>
        </w:rPr>
        <w:t>（2）履约地点</w:t>
      </w:r>
      <w:r>
        <w:rPr>
          <w:rFonts w:hint="eastAsia" w:ascii="宋体" w:hAnsi="宋体" w:eastAsia="宋体" w:cs="宋体"/>
          <w:b w:val="0"/>
          <w:bCs/>
          <w:color w:val="auto"/>
          <w:kern w:val="2"/>
          <w:szCs w:val="21"/>
          <w:highlight w:val="none"/>
        </w:rPr>
        <w:t>：</w:t>
      </w:r>
      <w:r>
        <w:rPr>
          <w:rFonts w:hint="eastAsia" w:ascii="宋体" w:hAnsi="宋体" w:eastAsia="宋体" w:cs="宋体"/>
          <w:b w:val="0"/>
          <w:color w:val="auto"/>
          <w:kern w:val="2"/>
          <w:szCs w:val="21"/>
          <w:highlight w:val="none"/>
          <w:u w:val="single"/>
        </w:rPr>
        <w:t xml:space="preserve">                             </w:t>
      </w:r>
    </w:p>
    <w:p w14:paraId="7C411324">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bCs/>
          <w:color w:val="auto"/>
          <w:kern w:val="2"/>
          <w:szCs w:val="21"/>
          <w:highlight w:val="none"/>
        </w:rPr>
        <w:t>（3）履约担保：</w:t>
      </w:r>
      <w:r>
        <w:rPr>
          <w:rFonts w:hint="eastAsia" w:ascii="宋体" w:hAnsi="宋体" w:eastAsia="宋体" w:cs="宋体"/>
          <w:b w:val="0"/>
          <w:color w:val="auto"/>
          <w:kern w:val="2"/>
          <w:szCs w:val="24"/>
          <w:highlight w:val="none"/>
        </w:rPr>
        <w:t>是否收取履约保证金：</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color w:val="auto"/>
          <w:kern w:val="2"/>
          <w:szCs w:val="21"/>
          <w:highlight w:val="none"/>
        </w:rPr>
        <w:t xml:space="preserve">是    </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color w:val="auto"/>
          <w:kern w:val="2"/>
          <w:szCs w:val="21"/>
          <w:highlight w:val="none"/>
        </w:rPr>
        <w:t>否</w:t>
      </w:r>
    </w:p>
    <w:p w14:paraId="36E2B890">
      <w:pPr>
        <w:autoSpaceDE w:val="0"/>
        <w:autoSpaceDN w:val="0"/>
        <w:adjustRightInd w:val="0"/>
        <w:spacing w:line="400" w:lineRule="exact"/>
        <w:ind w:firstLine="44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bCs/>
          <w:color w:val="auto"/>
          <w:kern w:val="2"/>
          <w:sz w:val="22"/>
          <w:szCs w:val="21"/>
          <w:highlight w:val="non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t xml:space="preserve">  收取履约保证金形式：</w:t>
      </w:r>
      <w:r>
        <w:rPr>
          <w:rFonts w:hint="eastAsia" w:ascii="宋体" w:hAnsi="宋体" w:eastAsia="宋体" w:cs="宋体"/>
          <w:b w:val="0"/>
          <w:bCs/>
          <w:color w:val="auto"/>
          <w:kern w:val="2"/>
          <w:sz w:val="21"/>
          <w:szCs w:val="21"/>
          <w:highlight w:val="none"/>
          <w:u w:val="single"/>
          <w:lang w:val="en-US" w:eastAsia="zh-CN" w:bidi="ar-SA"/>
        </w:rPr>
        <w:t xml:space="preserve">/ </w:t>
      </w:r>
    </w:p>
    <w:p w14:paraId="103551BC">
      <w:pPr>
        <w:autoSpaceDE w:val="0"/>
        <w:autoSpaceDN w:val="0"/>
        <w:adjustRightInd w:val="0"/>
        <w:spacing w:line="400" w:lineRule="exact"/>
        <w:ind w:firstLine="420" w:firstLineChars="200"/>
        <w:rPr>
          <w:rFonts w:hint="eastAsia" w:ascii="宋体" w:hAnsi="宋体" w:eastAsia="宋体" w:cs="宋体"/>
          <w:b w:val="0"/>
          <w:color w:val="auto"/>
          <w:kern w:val="2"/>
          <w:szCs w:val="21"/>
          <w:highlight w:val="none"/>
          <w:u w:val="single"/>
        </w:rPr>
      </w:pPr>
      <w:r>
        <w:rPr>
          <w:rFonts w:hint="eastAsia" w:ascii="宋体" w:hAnsi="宋体" w:eastAsia="宋体" w:cs="宋体"/>
          <w:b w:val="0"/>
          <w:color w:val="auto"/>
          <w:kern w:val="2"/>
          <w:sz w:val="21"/>
          <w:szCs w:val="21"/>
          <w:highlight w:val="none"/>
          <w:lang w:val="en-US" w:eastAsia="zh-CN" w:bidi="ar-SA"/>
        </w:rPr>
        <w:t xml:space="preserve">    收取履约保证金金额：</w:t>
      </w:r>
      <w:r>
        <w:rPr>
          <w:rFonts w:hint="eastAsia" w:ascii="宋体" w:hAnsi="宋体" w:eastAsia="宋体" w:cs="宋体"/>
          <w:b w:val="0"/>
          <w:color w:val="auto"/>
          <w:kern w:val="2"/>
          <w:sz w:val="21"/>
          <w:szCs w:val="21"/>
          <w:highlight w:val="none"/>
          <w:u w:val="single"/>
          <w:lang w:val="en-US" w:eastAsia="zh-CN" w:bidi="ar-SA"/>
        </w:rPr>
        <w:t>/</w:t>
      </w:r>
    </w:p>
    <w:p w14:paraId="1CA730C3">
      <w:pPr>
        <w:numPr>
          <w:ilvl w:val="0"/>
          <w:numId w:val="11"/>
        </w:numPr>
        <w:adjustRightInd w:val="0"/>
        <w:snapToGrid w:val="0"/>
        <w:spacing w:line="400" w:lineRule="exact"/>
        <w:ind w:left="0" w:firstLine="422" w:firstLineChars="200"/>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合同验收</w:t>
      </w:r>
    </w:p>
    <w:p w14:paraId="1430BCEF">
      <w:pPr>
        <w:numPr>
          <w:ilvl w:val="0"/>
          <w:numId w:val="13"/>
        </w:numPr>
        <w:adjustRightInd w:val="0"/>
        <w:snapToGrid w:val="0"/>
        <w:spacing w:line="400" w:lineRule="exact"/>
        <w:ind w:left="0" w:firstLine="420" w:firstLineChars="200"/>
        <w:rPr>
          <w:rFonts w:hint="eastAsia" w:ascii="宋体" w:hAnsi="宋体" w:eastAsia="宋体" w:cs="宋体"/>
          <w:b w:val="0"/>
          <w:bCs/>
          <w:color w:val="auto"/>
          <w:kern w:val="2"/>
          <w:szCs w:val="21"/>
          <w:highlight w:val="none"/>
        </w:rPr>
      </w:pPr>
      <w:r>
        <w:rPr>
          <w:rFonts w:hint="eastAsia" w:ascii="宋体" w:hAnsi="宋体" w:eastAsia="宋体" w:cs="宋体"/>
          <w:b w:val="0"/>
          <w:bCs/>
          <w:color w:val="auto"/>
          <w:kern w:val="2"/>
          <w:szCs w:val="21"/>
          <w:highlight w:val="none"/>
        </w:rPr>
        <w:t>验收组织方式：</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 xml:space="preserve">自行组织 </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委托第三方组织</w:t>
      </w:r>
    </w:p>
    <w:p w14:paraId="633F8103">
      <w:pPr>
        <w:adjustRightInd w:val="0"/>
        <w:snapToGrid w:val="0"/>
        <w:spacing w:line="400" w:lineRule="exact"/>
        <w:rPr>
          <w:rFonts w:hint="eastAsia" w:ascii="宋体" w:hAnsi="宋体" w:eastAsia="宋体" w:cs="宋体"/>
          <w:b w:val="0"/>
          <w:bCs/>
          <w:color w:val="auto"/>
          <w:kern w:val="2"/>
          <w:szCs w:val="21"/>
          <w:highlight w:val="none"/>
        </w:rPr>
      </w:pPr>
      <w:r>
        <w:rPr>
          <w:rFonts w:hint="eastAsia" w:ascii="宋体" w:hAnsi="宋体" w:eastAsia="宋体" w:cs="宋体"/>
          <w:b w:val="0"/>
          <w:bCs/>
          <w:color w:val="auto"/>
          <w:kern w:val="2"/>
          <w:szCs w:val="21"/>
          <w:highlight w:val="none"/>
        </w:rPr>
        <w:t xml:space="preserve">         验收主体：</w:t>
      </w:r>
      <w:r>
        <w:rPr>
          <w:rFonts w:hint="eastAsia" w:ascii="宋体" w:hAnsi="宋体" w:eastAsia="宋体" w:cs="宋体"/>
          <w:b w:val="0"/>
          <w:bCs/>
          <w:color w:val="auto"/>
          <w:kern w:val="2"/>
          <w:szCs w:val="21"/>
          <w:highlight w:val="none"/>
          <w:u w:val="single"/>
        </w:rPr>
        <w:t xml:space="preserve">                  </w:t>
      </w:r>
    </w:p>
    <w:p w14:paraId="2AA254E6">
      <w:pPr>
        <w:adjustRightInd w:val="0"/>
        <w:snapToGrid w:val="0"/>
        <w:spacing w:line="400" w:lineRule="exact"/>
        <w:rPr>
          <w:rFonts w:hint="eastAsia" w:ascii="宋体" w:hAnsi="宋体" w:eastAsia="宋体" w:cs="宋体"/>
          <w:b w:val="0"/>
          <w:bCs/>
          <w:color w:val="auto"/>
          <w:kern w:val="2"/>
          <w:szCs w:val="21"/>
          <w:highlight w:val="none"/>
        </w:rPr>
      </w:pPr>
      <w:r>
        <w:rPr>
          <w:rFonts w:hint="eastAsia" w:ascii="宋体" w:hAnsi="宋体" w:eastAsia="宋体" w:cs="宋体"/>
          <w:b w:val="0"/>
          <w:bCs/>
          <w:color w:val="auto"/>
          <w:kern w:val="2"/>
          <w:szCs w:val="21"/>
          <w:highlight w:val="none"/>
        </w:rPr>
        <w:t xml:space="preserve">        是否邀请本项目的其他供应商参加验收：</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 xml:space="preserve">是  </w:t>
      </w:r>
      <w:r>
        <w:rPr>
          <w:rFonts w:hint="eastAsia" w:ascii="宋体" w:hAnsi="宋体" w:eastAsia="宋体" w:cs="宋体"/>
          <w:b w:val="0"/>
          <w:color w:val="auto"/>
          <w:kern w:val="2"/>
          <w:szCs w:val="21"/>
          <w:highlight w:val="none"/>
        </w:rPr>
        <w:sym w:font="Wingdings" w:char="00FE"/>
      </w:r>
      <w:r>
        <w:rPr>
          <w:rFonts w:hint="eastAsia" w:ascii="宋体" w:hAnsi="宋体" w:eastAsia="宋体" w:cs="宋体"/>
          <w:b w:val="0"/>
          <w:bCs/>
          <w:color w:val="auto"/>
          <w:kern w:val="2"/>
          <w:szCs w:val="21"/>
          <w:highlight w:val="none"/>
        </w:rPr>
        <w:t>否</w:t>
      </w:r>
    </w:p>
    <w:p w14:paraId="1A044B1E">
      <w:pPr>
        <w:adjustRightInd w:val="0"/>
        <w:snapToGrid w:val="0"/>
        <w:spacing w:line="400" w:lineRule="exact"/>
        <w:ind w:firstLine="840" w:firstLineChars="400"/>
        <w:rPr>
          <w:rFonts w:hint="eastAsia" w:ascii="宋体" w:hAnsi="宋体" w:eastAsia="宋体" w:cs="宋体"/>
          <w:b w:val="0"/>
          <w:bCs/>
          <w:color w:val="auto"/>
          <w:kern w:val="2"/>
          <w:szCs w:val="21"/>
          <w:highlight w:val="none"/>
        </w:rPr>
      </w:pPr>
      <w:r>
        <w:rPr>
          <w:rFonts w:hint="eastAsia" w:ascii="宋体" w:hAnsi="宋体" w:eastAsia="宋体" w:cs="宋体"/>
          <w:b w:val="0"/>
          <w:bCs/>
          <w:color w:val="auto"/>
          <w:kern w:val="2"/>
          <w:szCs w:val="21"/>
          <w:highlight w:val="none"/>
        </w:rPr>
        <w:t>是否邀请专家参加验收：</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 xml:space="preserve">是  </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否</w:t>
      </w:r>
    </w:p>
    <w:p w14:paraId="2F8317B6">
      <w:pPr>
        <w:adjustRightInd w:val="0"/>
        <w:snapToGrid w:val="0"/>
        <w:spacing w:line="400" w:lineRule="exact"/>
        <w:ind w:firstLine="840" w:firstLineChars="400"/>
        <w:rPr>
          <w:rFonts w:hint="eastAsia" w:ascii="宋体" w:hAnsi="宋体" w:eastAsia="宋体" w:cs="宋体"/>
          <w:b w:val="0"/>
          <w:bCs/>
          <w:color w:val="auto"/>
          <w:kern w:val="2"/>
          <w:szCs w:val="21"/>
          <w:highlight w:val="none"/>
        </w:rPr>
      </w:pPr>
      <w:r>
        <w:rPr>
          <w:rFonts w:hint="eastAsia" w:ascii="宋体" w:hAnsi="宋体" w:eastAsia="宋体" w:cs="宋体"/>
          <w:b w:val="0"/>
          <w:bCs/>
          <w:color w:val="auto"/>
          <w:kern w:val="2"/>
          <w:szCs w:val="21"/>
          <w:highlight w:val="none"/>
        </w:rPr>
        <w:t>是否邀请服务对象参加验收：</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 xml:space="preserve">是  </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否</w:t>
      </w:r>
    </w:p>
    <w:p w14:paraId="291AF13A">
      <w:pPr>
        <w:adjustRightInd w:val="0"/>
        <w:snapToGrid w:val="0"/>
        <w:spacing w:line="400" w:lineRule="exact"/>
        <w:ind w:firstLine="840" w:firstLineChars="400"/>
        <w:rPr>
          <w:rFonts w:hint="eastAsia" w:ascii="宋体" w:hAnsi="宋体" w:eastAsia="宋体" w:cs="宋体"/>
          <w:b w:val="0"/>
          <w:bCs/>
          <w:color w:val="auto"/>
          <w:kern w:val="2"/>
          <w:szCs w:val="21"/>
          <w:highlight w:val="none"/>
        </w:rPr>
      </w:pPr>
      <w:r>
        <w:rPr>
          <w:rFonts w:hint="eastAsia" w:ascii="宋体" w:hAnsi="宋体" w:eastAsia="宋体" w:cs="宋体"/>
          <w:b w:val="0"/>
          <w:bCs/>
          <w:color w:val="auto"/>
          <w:kern w:val="2"/>
          <w:szCs w:val="21"/>
          <w:highlight w:val="none"/>
        </w:rPr>
        <w:t>是否邀请第三方检测机构参加验收：</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 xml:space="preserve">是  </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否</w:t>
      </w:r>
    </w:p>
    <w:p w14:paraId="5ED30C9C">
      <w:pPr>
        <w:adjustRightInd w:val="0"/>
        <w:snapToGrid w:val="0"/>
        <w:spacing w:line="400" w:lineRule="exact"/>
        <w:ind w:firstLine="840" w:firstLineChars="400"/>
        <w:rPr>
          <w:rFonts w:hint="eastAsia" w:ascii="宋体" w:hAnsi="宋体" w:eastAsia="宋体" w:cs="宋体"/>
          <w:b w:val="0"/>
          <w:bCs/>
          <w:color w:val="auto"/>
          <w:kern w:val="2"/>
          <w:szCs w:val="21"/>
          <w:highlight w:val="none"/>
        </w:rPr>
      </w:pPr>
      <w:r>
        <w:rPr>
          <w:rFonts w:hint="eastAsia" w:ascii="宋体" w:hAnsi="宋体" w:eastAsia="宋体" w:cs="宋体"/>
          <w:b w:val="0"/>
          <w:bCs/>
          <w:color w:val="auto"/>
          <w:kern w:val="2"/>
          <w:szCs w:val="21"/>
          <w:highlight w:val="none"/>
        </w:rPr>
        <w:t>是否进行抽查检测：</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是，抽查比例：</w:t>
      </w:r>
      <w:r>
        <w:rPr>
          <w:rFonts w:hint="eastAsia" w:ascii="宋体" w:hAnsi="宋体" w:eastAsia="宋体" w:cs="宋体"/>
          <w:b w:val="0"/>
          <w:bCs/>
          <w:color w:val="auto"/>
          <w:kern w:val="2"/>
          <w:szCs w:val="21"/>
          <w:highlight w:val="none"/>
          <w:u w:val="single"/>
        </w:rPr>
        <w:t xml:space="preserve">        </w:t>
      </w:r>
      <w:r>
        <w:rPr>
          <w:rFonts w:hint="eastAsia" w:ascii="宋体" w:hAnsi="宋体" w:eastAsia="宋体" w:cs="宋体"/>
          <w:b w:val="0"/>
          <w:bCs/>
          <w:color w:val="auto"/>
          <w:kern w:val="2"/>
          <w:szCs w:val="21"/>
          <w:highlight w:val="none"/>
        </w:rPr>
        <w:t xml:space="preserve"> </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否</w:t>
      </w:r>
    </w:p>
    <w:p w14:paraId="487D4E24">
      <w:pPr>
        <w:adjustRightInd w:val="0"/>
        <w:snapToGrid w:val="0"/>
        <w:spacing w:line="400" w:lineRule="exact"/>
        <w:ind w:firstLine="840" w:firstLineChars="400"/>
        <w:rPr>
          <w:rFonts w:hint="eastAsia" w:ascii="宋体" w:hAnsi="宋体" w:eastAsia="宋体" w:cs="宋体"/>
          <w:b w:val="0"/>
          <w:bCs/>
          <w:color w:val="auto"/>
          <w:kern w:val="2"/>
          <w:szCs w:val="21"/>
          <w:highlight w:val="none"/>
          <w:u w:val="single"/>
        </w:rPr>
      </w:pPr>
      <w:r>
        <w:rPr>
          <w:rFonts w:hint="eastAsia" w:ascii="宋体" w:hAnsi="宋体" w:eastAsia="宋体" w:cs="宋体"/>
          <w:b w:val="0"/>
          <w:bCs/>
          <w:color w:val="auto"/>
          <w:kern w:val="2"/>
          <w:szCs w:val="21"/>
          <w:highlight w:val="none"/>
        </w:rPr>
        <w:t>是否存在破坏性检测：</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是，</w:t>
      </w:r>
      <w:r>
        <w:rPr>
          <w:rFonts w:hint="eastAsia" w:ascii="宋体" w:hAnsi="宋体" w:eastAsia="宋体" w:cs="宋体"/>
          <w:b w:val="0"/>
          <w:bCs/>
          <w:color w:val="auto"/>
          <w:kern w:val="2"/>
          <w:szCs w:val="21"/>
          <w:highlight w:val="none"/>
          <w:u w:val="single"/>
        </w:rPr>
        <w:t>（应明确对被破坏的检测产品的处理方式）</w:t>
      </w:r>
    </w:p>
    <w:p w14:paraId="4DC85A30">
      <w:pPr>
        <w:adjustRightInd w:val="0"/>
        <w:snapToGrid w:val="0"/>
        <w:spacing w:line="400" w:lineRule="exact"/>
        <w:ind w:firstLine="840" w:firstLineChars="400"/>
        <w:rPr>
          <w:rFonts w:hint="eastAsia" w:ascii="宋体" w:hAnsi="宋体" w:eastAsia="宋体" w:cs="宋体"/>
          <w:b w:val="0"/>
          <w:bCs/>
          <w:color w:val="auto"/>
          <w:kern w:val="2"/>
          <w:szCs w:val="21"/>
          <w:highlight w:val="none"/>
        </w:rPr>
      </w:pPr>
      <w:r>
        <w:rPr>
          <w:rFonts w:hint="eastAsia" w:ascii="宋体" w:hAnsi="宋体" w:eastAsia="宋体" w:cs="宋体"/>
          <w:b w:val="0"/>
          <w:bCs/>
          <w:color w:val="auto"/>
          <w:kern w:val="2"/>
          <w:szCs w:val="21"/>
          <w:highlight w:val="none"/>
        </w:rPr>
        <w:t xml:space="preserve">                    </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否</w:t>
      </w:r>
    </w:p>
    <w:p w14:paraId="5E70E9F3">
      <w:pPr>
        <w:adjustRightInd w:val="0"/>
        <w:snapToGrid w:val="0"/>
        <w:spacing w:line="400" w:lineRule="exact"/>
        <w:ind w:firstLine="840" w:firstLineChars="400"/>
        <w:rPr>
          <w:rFonts w:hint="eastAsia" w:ascii="宋体" w:hAnsi="宋体" w:eastAsia="宋体" w:cs="宋体"/>
          <w:b w:val="0"/>
          <w:bCs/>
          <w:color w:val="auto"/>
          <w:kern w:val="2"/>
          <w:szCs w:val="21"/>
          <w:highlight w:val="none"/>
          <w:u w:val="single"/>
        </w:rPr>
      </w:pPr>
      <w:r>
        <w:rPr>
          <w:rFonts w:hint="eastAsia" w:ascii="宋体" w:hAnsi="宋体" w:eastAsia="宋体" w:cs="宋体"/>
          <w:b w:val="0"/>
          <w:bCs/>
          <w:color w:val="auto"/>
          <w:kern w:val="2"/>
          <w:szCs w:val="21"/>
          <w:highlight w:val="none"/>
        </w:rPr>
        <w:t>验收组织的其他事项：</w:t>
      </w:r>
      <w:r>
        <w:rPr>
          <w:rFonts w:hint="eastAsia" w:ascii="宋体" w:hAnsi="宋体" w:eastAsia="宋体" w:cs="宋体"/>
          <w:b w:val="0"/>
          <w:bCs/>
          <w:color w:val="auto"/>
          <w:kern w:val="2"/>
          <w:szCs w:val="21"/>
          <w:highlight w:val="none"/>
          <w:u w:val="single"/>
        </w:rPr>
        <w:t xml:space="preserve">                </w:t>
      </w:r>
    </w:p>
    <w:p w14:paraId="0495031B">
      <w:pPr>
        <w:adjustRightInd w:val="0"/>
        <w:snapToGrid w:val="0"/>
        <w:spacing w:line="400" w:lineRule="exact"/>
        <w:ind w:firstLine="420" w:firstLineChars="200"/>
        <w:rPr>
          <w:rFonts w:hint="eastAsia" w:ascii="宋体" w:hAnsi="宋体" w:eastAsia="宋体" w:cs="宋体"/>
          <w:b w:val="0"/>
          <w:bCs/>
          <w:color w:val="auto"/>
          <w:kern w:val="2"/>
          <w:szCs w:val="21"/>
          <w:highlight w:val="none"/>
          <w:u w:val="single"/>
        </w:rPr>
      </w:pPr>
      <w:r>
        <w:rPr>
          <w:rFonts w:hint="eastAsia" w:ascii="宋体" w:hAnsi="宋体" w:eastAsia="宋体" w:cs="宋体"/>
          <w:b w:val="0"/>
          <w:bCs/>
          <w:color w:val="auto"/>
          <w:kern w:val="2"/>
          <w:szCs w:val="21"/>
          <w:highlight w:val="none"/>
        </w:rPr>
        <w:t>（2）履约验收时间：</w:t>
      </w:r>
      <w:r>
        <w:rPr>
          <w:rFonts w:hint="eastAsia" w:ascii="宋体" w:hAnsi="宋体" w:eastAsia="宋体" w:cs="宋体"/>
          <w:b w:val="0"/>
          <w:bCs/>
          <w:color w:val="auto"/>
          <w:kern w:val="2"/>
          <w:szCs w:val="21"/>
          <w:highlight w:val="none"/>
          <w:u w:val="single"/>
        </w:rPr>
        <w:t>（供应商提出验收申请之日起</w:t>
      </w:r>
      <w:r>
        <w:rPr>
          <w:rFonts w:hint="eastAsia" w:ascii="宋体" w:hAnsi="宋体" w:eastAsia="宋体" w:cs="宋体"/>
          <w:b w:val="0"/>
          <w:bCs/>
          <w:color w:val="auto"/>
          <w:kern w:val="2"/>
          <w:szCs w:val="21"/>
          <w:highlight w:val="none"/>
          <w:u w:val="single"/>
          <w:lang w:val="en-US" w:eastAsia="zh-CN"/>
        </w:rPr>
        <w:t>10</w:t>
      </w:r>
      <w:r>
        <w:rPr>
          <w:rFonts w:hint="eastAsia" w:ascii="宋体" w:hAnsi="宋体" w:eastAsia="宋体" w:cs="宋体"/>
          <w:b w:val="0"/>
          <w:bCs/>
          <w:color w:val="auto"/>
          <w:kern w:val="2"/>
          <w:szCs w:val="21"/>
          <w:highlight w:val="none"/>
          <w:u w:val="single"/>
        </w:rPr>
        <w:t xml:space="preserve">日内组织验收） </w:t>
      </w:r>
    </w:p>
    <w:p w14:paraId="775D08C3">
      <w:pPr>
        <w:adjustRightInd w:val="0"/>
        <w:snapToGrid w:val="0"/>
        <w:spacing w:line="400" w:lineRule="exact"/>
        <w:ind w:firstLine="420" w:firstLineChars="200"/>
        <w:rPr>
          <w:rFonts w:hint="eastAsia" w:ascii="宋体" w:hAnsi="宋体" w:eastAsia="宋体" w:cs="宋体"/>
          <w:b w:val="0"/>
          <w:bCs/>
          <w:color w:val="auto"/>
          <w:kern w:val="2"/>
          <w:szCs w:val="21"/>
          <w:highlight w:val="none"/>
        </w:rPr>
      </w:pPr>
      <w:r>
        <w:rPr>
          <w:rFonts w:hint="eastAsia" w:ascii="宋体" w:hAnsi="宋体" w:eastAsia="宋体" w:cs="宋体"/>
          <w:b w:val="0"/>
          <w:bCs/>
          <w:color w:val="auto"/>
          <w:kern w:val="2"/>
          <w:szCs w:val="21"/>
          <w:highlight w:val="none"/>
        </w:rPr>
        <w:t>（3）履约验收方式：</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 xml:space="preserve">一次性验收         </w:t>
      </w:r>
    </w:p>
    <w:p w14:paraId="698A0A84">
      <w:pPr>
        <w:adjustRightInd w:val="0"/>
        <w:snapToGrid w:val="0"/>
        <w:spacing w:line="400" w:lineRule="exact"/>
        <w:rPr>
          <w:rFonts w:hint="eastAsia" w:ascii="宋体" w:hAnsi="宋体" w:eastAsia="宋体" w:cs="宋体"/>
          <w:b w:val="0"/>
          <w:bCs/>
          <w:color w:val="auto"/>
          <w:kern w:val="2"/>
          <w:szCs w:val="21"/>
          <w:highlight w:val="none"/>
        </w:rPr>
      </w:pPr>
      <w:r>
        <w:rPr>
          <w:rFonts w:hint="eastAsia" w:ascii="宋体" w:hAnsi="宋体" w:eastAsia="宋体" w:cs="宋体"/>
          <w:b w:val="0"/>
          <w:bCs/>
          <w:color w:val="auto"/>
          <w:kern w:val="2"/>
          <w:szCs w:val="21"/>
          <w:highlight w:val="none"/>
        </w:rPr>
        <w:t xml:space="preserve">                       </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bCs/>
          <w:color w:val="auto"/>
          <w:kern w:val="2"/>
          <w:szCs w:val="21"/>
          <w:highlight w:val="none"/>
        </w:rPr>
        <w:t>分期/分项验收：</w:t>
      </w:r>
      <w:r>
        <w:rPr>
          <w:rFonts w:hint="eastAsia" w:ascii="宋体" w:hAnsi="宋体" w:eastAsia="宋体" w:cs="宋体"/>
          <w:b w:val="0"/>
          <w:bCs/>
          <w:color w:val="auto"/>
          <w:kern w:val="2"/>
          <w:szCs w:val="21"/>
          <w:highlight w:val="none"/>
          <w:u w:val="single"/>
        </w:rPr>
        <w:t xml:space="preserve"> （应明确分期/分项验收的工作安排）  </w:t>
      </w:r>
    </w:p>
    <w:p w14:paraId="3B37F9DA">
      <w:pPr>
        <w:adjustRightInd w:val="0"/>
        <w:snapToGrid w:val="0"/>
        <w:spacing w:line="400" w:lineRule="exact"/>
        <w:ind w:firstLine="420" w:firstLineChars="200"/>
        <w:rPr>
          <w:rFonts w:hint="eastAsia" w:ascii="宋体" w:hAnsi="宋体" w:eastAsia="宋体" w:cs="宋体"/>
          <w:b w:val="0"/>
          <w:bCs/>
          <w:color w:val="auto"/>
          <w:kern w:val="2"/>
          <w:szCs w:val="21"/>
          <w:highlight w:val="none"/>
        </w:rPr>
      </w:pPr>
      <w:r>
        <w:rPr>
          <w:rFonts w:hint="eastAsia" w:ascii="宋体" w:hAnsi="宋体" w:eastAsia="宋体" w:cs="宋体"/>
          <w:b w:val="0"/>
          <w:bCs/>
          <w:color w:val="auto"/>
          <w:kern w:val="2"/>
          <w:szCs w:val="21"/>
          <w:highlight w:val="none"/>
        </w:rPr>
        <w:t>（4）履约验收程序：</w:t>
      </w:r>
      <w:r>
        <w:rPr>
          <w:rFonts w:hint="eastAsia" w:ascii="宋体" w:hAnsi="宋体" w:eastAsia="宋体" w:cs="宋体"/>
          <w:b w:val="0"/>
          <w:bCs/>
          <w:color w:val="auto"/>
          <w:kern w:val="2"/>
          <w:szCs w:val="21"/>
          <w:highlight w:val="none"/>
          <w:u w:val="single"/>
        </w:rPr>
        <w:t xml:space="preserve">                                         </w:t>
      </w:r>
    </w:p>
    <w:p w14:paraId="4016BD12">
      <w:pPr>
        <w:adjustRightInd w:val="0"/>
        <w:snapToGrid w:val="0"/>
        <w:spacing w:line="400" w:lineRule="exact"/>
        <w:ind w:firstLine="420" w:firstLineChars="200"/>
        <w:rPr>
          <w:rFonts w:hint="eastAsia" w:ascii="宋体" w:hAnsi="宋体" w:eastAsia="宋体" w:cs="宋体"/>
          <w:b w:val="0"/>
          <w:bCs/>
          <w:color w:val="auto"/>
          <w:kern w:val="2"/>
          <w:szCs w:val="21"/>
          <w:highlight w:val="none"/>
          <w:u w:val="single"/>
        </w:rPr>
      </w:pPr>
      <w:r>
        <w:rPr>
          <w:rFonts w:hint="eastAsia" w:ascii="宋体" w:hAnsi="宋体" w:eastAsia="宋体" w:cs="宋体"/>
          <w:b w:val="0"/>
          <w:bCs/>
          <w:color w:val="auto"/>
          <w:kern w:val="2"/>
          <w:szCs w:val="21"/>
          <w:highlight w:val="none"/>
        </w:rPr>
        <w:t>（5）履约验收的内容：</w:t>
      </w:r>
      <w:r>
        <w:rPr>
          <w:rFonts w:hint="eastAsia" w:ascii="宋体" w:hAnsi="宋体" w:eastAsia="宋体" w:cs="宋体"/>
          <w:b w:val="0"/>
          <w:bCs/>
          <w:color w:val="auto"/>
          <w:kern w:val="2"/>
          <w:szCs w:val="21"/>
          <w:highlight w:val="none"/>
          <w:u w:val="single"/>
        </w:rPr>
        <w:t xml:space="preserve">                                       </w:t>
      </w:r>
    </w:p>
    <w:p w14:paraId="2F25E216">
      <w:pPr>
        <w:adjustRightInd w:val="0"/>
        <w:snapToGrid w:val="0"/>
        <w:spacing w:line="400" w:lineRule="exact"/>
        <w:ind w:firstLine="420" w:firstLineChars="200"/>
        <w:rPr>
          <w:rFonts w:hint="eastAsia" w:ascii="宋体" w:hAnsi="宋体" w:eastAsia="宋体" w:cs="宋体"/>
          <w:b w:val="0"/>
          <w:bCs/>
          <w:color w:val="auto"/>
          <w:kern w:val="2"/>
          <w:szCs w:val="21"/>
          <w:highlight w:val="none"/>
          <w:u w:val="single"/>
        </w:rPr>
      </w:pPr>
      <w:r>
        <w:rPr>
          <w:rFonts w:hint="eastAsia" w:ascii="宋体" w:hAnsi="宋体" w:eastAsia="宋体" w:cs="宋体"/>
          <w:b w:val="0"/>
          <w:bCs/>
          <w:color w:val="auto"/>
          <w:kern w:val="2"/>
          <w:szCs w:val="21"/>
          <w:highlight w:val="none"/>
        </w:rPr>
        <w:t>（6）履约验收标准：</w:t>
      </w:r>
      <w:r>
        <w:rPr>
          <w:rFonts w:hint="eastAsia" w:ascii="宋体" w:hAnsi="宋体" w:eastAsia="宋体" w:cs="宋体"/>
          <w:b w:val="0"/>
          <w:bCs/>
          <w:color w:val="auto"/>
          <w:kern w:val="2"/>
          <w:szCs w:val="21"/>
          <w:highlight w:val="none"/>
          <w:u w:val="single"/>
        </w:rPr>
        <w:t xml:space="preserve">                                         </w:t>
      </w:r>
    </w:p>
    <w:p w14:paraId="53004370">
      <w:pPr>
        <w:autoSpaceDE w:val="0"/>
        <w:autoSpaceDN w:val="0"/>
        <w:adjustRightInd w:val="0"/>
        <w:spacing w:line="400" w:lineRule="exact"/>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（7）是否以采购活动中供应商提供的样品作为参考：</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bCs/>
          <w:color w:val="auto"/>
          <w:kern w:val="2"/>
          <w:sz w:val="21"/>
          <w:szCs w:val="21"/>
          <w:highlight w:val="none"/>
          <w:lang w:val="en-US" w:eastAsia="zh-CN" w:bidi="ar-SA"/>
        </w:rPr>
        <w:t xml:space="preserve">是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bCs/>
          <w:color w:val="auto"/>
          <w:kern w:val="2"/>
          <w:sz w:val="21"/>
          <w:szCs w:val="21"/>
          <w:highlight w:val="none"/>
          <w:lang w:val="en-US" w:eastAsia="zh-CN" w:bidi="ar-SA"/>
        </w:rPr>
        <w:t>否</w:t>
      </w:r>
    </w:p>
    <w:p w14:paraId="7E507674">
      <w:pPr>
        <w:adjustRightInd w:val="0"/>
        <w:snapToGrid w:val="0"/>
        <w:spacing w:line="400" w:lineRule="exact"/>
        <w:ind w:firstLine="420" w:firstLineChars="200"/>
        <w:rPr>
          <w:rFonts w:hint="eastAsia" w:ascii="宋体" w:hAnsi="宋体" w:eastAsia="宋体" w:cs="宋体"/>
          <w:b w:val="0"/>
          <w:bCs/>
          <w:color w:val="auto"/>
          <w:kern w:val="2"/>
          <w:szCs w:val="21"/>
          <w:highlight w:val="none"/>
          <w:u w:val="single"/>
        </w:rPr>
      </w:pPr>
      <w:r>
        <w:rPr>
          <w:rFonts w:hint="eastAsia" w:ascii="宋体" w:hAnsi="宋体" w:eastAsia="宋体" w:cs="宋体"/>
          <w:b w:val="0"/>
          <w:bCs/>
          <w:color w:val="auto"/>
          <w:kern w:val="2"/>
          <w:szCs w:val="21"/>
          <w:highlight w:val="none"/>
        </w:rPr>
        <w:t>（8）履约验收其他事项：</w:t>
      </w:r>
      <w:r>
        <w:rPr>
          <w:rFonts w:hint="eastAsia" w:ascii="宋体" w:hAnsi="宋体" w:eastAsia="宋体" w:cs="宋体"/>
          <w:b w:val="0"/>
          <w:bCs/>
          <w:color w:val="auto"/>
          <w:kern w:val="2"/>
          <w:szCs w:val="21"/>
          <w:highlight w:val="none"/>
          <w:u w:val="single"/>
        </w:rPr>
        <w:t xml:space="preserve">                </w:t>
      </w:r>
    </w:p>
    <w:p w14:paraId="07A4E4A8">
      <w:pPr>
        <w:numPr>
          <w:ilvl w:val="0"/>
          <w:numId w:val="11"/>
        </w:numPr>
        <w:adjustRightInd w:val="0"/>
        <w:snapToGrid w:val="0"/>
        <w:spacing w:line="400" w:lineRule="exact"/>
        <w:ind w:left="0" w:firstLine="422" w:firstLineChars="200"/>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组成合同的文件</w:t>
      </w:r>
    </w:p>
    <w:p w14:paraId="30C4E6AB">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本协议书与下列文件一起构成合同文件，如下述文件之间有任何抵触、矛盾或歧义，应按以下顺序解释：</w:t>
      </w:r>
    </w:p>
    <w:p w14:paraId="20141F01">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（1）政府采购合同协议书及其变更、补充协议</w:t>
      </w:r>
    </w:p>
    <w:p w14:paraId="4B06272E">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（2）政府采购合同专用条款</w:t>
      </w:r>
    </w:p>
    <w:p w14:paraId="4BAB3175">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（3）政府采购合同通用条款</w:t>
      </w:r>
    </w:p>
    <w:p w14:paraId="030DFD16">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（4）中标（成交）通知书</w:t>
      </w:r>
    </w:p>
    <w:p w14:paraId="5E87AA7F">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（5）投标（响应）文件</w:t>
      </w:r>
    </w:p>
    <w:p w14:paraId="52D1DA83">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（6）采购文件</w:t>
      </w:r>
    </w:p>
    <w:p w14:paraId="5AA0535A">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（7）有关技术文件，图纸</w:t>
      </w:r>
    </w:p>
    <w:p w14:paraId="15C53C0A">
      <w:pPr>
        <w:autoSpaceDE w:val="0"/>
        <w:autoSpaceDN w:val="0"/>
        <w:adjustRightInd w:val="0"/>
        <w:spacing w:line="400" w:lineRule="exact"/>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（8）国家法律、行政法规和规章制度规定或合同约定的作为合同组成部分的其他文件</w:t>
      </w:r>
    </w:p>
    <w:p w14:paraId="68DBDA50">
      <w:pPr>
        <w:numPr>
          <w:ilvl w:val="0"/>
          <w:numId w:val="11"/>
        </w:numPr>
        <w:adjustRightInd w:val="0"/>
        <w:snapToGrid w:val="0"/>
        <w:spacing w:line="400" w:lineRule="exact"/>
        <w:ind w:left="0" w:firstLine="422" w:firstLineChars="200"/>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合同生效</w:t>
      </w:r>
    </w:p>
    <w:p w14:paraId="06AD01C1">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本合同自</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生效。</w:t>
      </w:r>
    </w:p>
    <w:p w14:paraId="367B9380">
      <w:pPr>
        <w:numPr>
          <w:ilvl w:val="0"/>
          <w:numId w:val="11"/>
        </w:numPr>
        <w:adjustRightInd w:val="0"/>
        <w:snapToGrid w:val="0"/>
        <w:spacing w:line="400" w:lineRule="exact"/>
        <w:ind w:left="0" w:firstLine="422" w:firstLineChars="200"/>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合同份数</w:t>
      </w:r>
    </w:p>
    <w:p w14:paraId="3C6D8817">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本合同一式</w:t>
      </w:r>
      <w:r>
        <w:rPr>
          <w:rFonts w:hint="eastAsia" w:ascii="宋体" w:hAnsi="宋体" w:eastAsia="宋体" w:cs="宋体"/>
          <w:b w:val="0"/>
          <w:color w:val="auto"/>
          <w:kern w:val="2"/>
          <w:szCs w:val="21"/>
          <w:highlight w:val="none"/>
          <w:u w:val="single"/>
          <w:lang w:val="en-US" w:eastAsia="zh-CN"/>
        </w:rPr>
        <w:t>6</w:t>
      </w:r>
      <w:r>
        <w:rPr>
          <w:rFonts w:hint="eastAsia" w:ascii="宋体" w:hAnsi="宋体" w:eastAsia="宋体" w:cs="宋体"/>
          <w:b w:val="0"/>
          <w:color w:val="auto"/>
          <w:kern w:val="2"/>
          <w:szCs w:val="21"/>
          <w:highlight w:val="none"/>
        </w:rPr>
        <w:t>份，甲方执</w:t>
      </w:r>
      <w:r>
        <w:rPr>
          <w:rFonts w:hint="eastAsia" w:ascii="宋体" w:hAnsi="宋体" w:eastAsia="宋体" w:cs="宋体"/>
          <w:b w:val="0"/>
          <w:color w:val="auto"/>
          <w:kern w:val="2"/>
          <w:szCs w:val="21"/>
          <w:highlight w:val="none"/>
          <w:u w:val="single"/>
          <w:lang w:val="en-US" w:eastAsia="zh-CN"/>
        </w:rPr>
        <w:t>3</w:t>
      </w:r>
      <w:r>
        <w:rPr>
          <w:rFonts w:hint="eastAsia" w:ascii="宋体" w:hAnsi="宋体" w:eastAsia="宋体" w:cs="宋体"/>
          <w:b w:val="0"/>
          <w:color w:val="auto"/>
          <w:kern w:val="2"/>
          <w:szCs w:val="21"/>
          <w:highlight w:val="none"/>
        </w:rPr>
        <w:t>份，乙方执</w:t>
      </w:r>
      <w:r>
        <w:rPr>
          <w:rFonts w:hint="eastAsia" w:ascii="宋体" w:hAnsi="宋体" w:eastAsia="宋体" w:cs="宋体"/>
          <w:b w:val="0"/>
          <w:color w:val="auto"/>
          <w:kern w:val="2"/>
          <w:szCs w:val="21"/>
          <w:highlight w:val="none"/>
          <w:u w:val="single"/>
          <w:lang w:val="en-US" w:eastAsia="zh-CN"/>
        </w:rPr>
        <w:t>3</w:t>
      </w:r>
      <w:r>
        <w:rPr>
          <w:rFonts w:hint="eastAsia" w:ascii="宋体" w:hAnsi="宋体" w:eastAsia="宋体" w:cs="宋体"/>
          <w:b w:val="0"/>
          <w:color w:val="auto"/>
          <w:kern w:val="2"/>
          <w:szCs w:val="21"/>
          <w:highlight w:val="none"/>
        </w:rPr>
        <w:t>份，均具有同等法律效力。</w:t>
      </w:r>
    </w:p>
    <w:p w14:paraId="604B894A">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合同订立时间：</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年</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月</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日</w:t>
      </w:r>
    </w:p>
    <w:p w14:paraId="666E3973">
      <w:pPr>
        <w:adjustRightInd w:val="0"/>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合同订立地点：</w:t>
      </w:r>
      <w:r>
        <w:rPr>
          <w:rFonts w:hint="eastAsia" w:ascii="宋体" w:hAnsi="宋体" w:eastAsia="宋体" w:cs="宋体"/>
          <w:b w:val="0"/>
          <w:color w:val="auto"/>
          <w:kern w:val="2"/>
          <w:szCs w:val="21"/>
          <w:highlight w:val="none"/>
          <w:u w:val="single"/>
        </w:rPr>
        <w:t xml:space="preserve">                           </w:t>
      </w:r>
    </w:p>
    <w:p w14:paraId="5890C3A0">
      <w:pPr>
        <w:adjustRightInd w:val="0"/>
        <w:snapToGrid w:val="0"/>
        <w:spacing w:line="400" w:lineRule="exact"/>
        <w:ind w:firstLine="420" w:firstLineChars="200"/>
        <w:rPr>
          <w:rFonts w:hint="eastAsia" w:ascii="宋体" w:hAnsi="宋体" w:eastAsia="宋体" w:cs="宋体"/>
          <w:b w:val="0"/>
          <w:color w:val="auto"/>
          <w:kern w:val="2"/>
          <w:szCs w:val="24"/>
          <w:highlight w:val="none"/>
        </w:rPr>
      </w:pPr>
      <w:r>
        <w:rPr>
          <w:rFonts w:hint="eastAsia" w:ascii="宋体" w:hAnsi="宋体" w:eastAsia="宋体" w:cs="宋体"/>
          <w:b w:val="0"/>
          <w:color w:val="auto"/>
          <w:kern w:val="2"/>
          <w:szCs w:val="21"/>
          <w:highlight w:val="none"/>
        </w:rPr>
        <w:t>附件：具体标的及其技术要求和商务要求、联合协议、分包意向协议等。</w:t>
      </w:r>
    </w:p>
    <w:p w14:paraId="6EEBFB0E">
      <w:pPr>
        <w:widowControl w:val="0"/>
        <w:spacing w:line="400" w:lineRule="exact"/>
        <w:ind w:firstLine="420" w:firstLineChars="200"/>
        <w:jc w:val="both"/>
        <w:rPr>
          <w:rFonts w:hint="eastAsia" w:ascii="宋体" w:hAnsi="宋体" w:eastAsia="宋体" w:cs="宋体"/>
          <w:b w:val="0"/>
          <w:color w:val="auto"/>
          <w:kern w:val="2"/>
          <w:sz w:val="21"/>
          <w:szCs w:val="21"/>
          <w:highlight w:val="none"/>
          <w:lang w:val="en-US" w:eastAsia="zh-CN" w:bidi="ar-SA"/>
        </w:rPr>
      </w:pPr>
    </w:p>
    <w:p w14:paraId="2C1DC24E">
      <w:pPr>
        <w:keepNext/>
        <w:keepLines/>
        <w:widowControl w:val="0"/>
        <w:spacing w:line="400" w:lineRule="exact"/>
        <w:jc w:val="both"/>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4"/>
          <w:szCs w:val="32"/>
          <w:highlight w:val="none"/>
          <w:lang w:eastAsia="zh-CN" w:bidi="ar-SA"/>
        </w:rPr>
        <w:t xml:space="preserve">   </w:t>
      </w:r>
    </w:p>
    <w:p w14:paraId="5B46ED09">
      <w:pPr>
        <w:rPr>
          <w:rFonts w:hint="eastAsia" w:ascii="宋体" w:hAnsi="宋体" w:eastAsia="宋体" w:cs="宋体"/>
          <w:b w:val="0"/>
          <w:color w:val="auto"/>
          <w:kern w:val="2"/>
          <w:szCs w:val="24"/>
          <w:highlight w:val="none"/>
        </w:rPr>
      </w:pPr>
      <w:r>
        <w:rPr>
          <w:rFonts w:hint="eastAsia" w:ascii="宋体" w:hAnsi="宋体" w:eastAsia="宋体" w:cs="宋体"/>
          <w:b w:val="0"/>
          <w:color w:val="auto"/>
          <w:kern w:val="2"/>
          <w:szCs w:val="24"/>
          <w:highlight w:val="none"/>
        </w:rPr>
        <w:br w:type="page"/>
      </w:r>
    </w:p>
    <w:p w14:paraId="39432B21">
      <w:pPr>
        <w:widowControl w:val="0"/>
        <w:ind w:firstLine="420" w:firstLineChars="200"/>
        <w:jc w:val="both"/>
        <w:rPr>
          <w:rFonts w:hint="eastAsia" w:ascii="宋体" w:hAnsi="宋体" w:eastAsia="宋体" w:cs="宋体"/>
          <w:b w:val="0"/>
          <w:color w:val="auto"/>
          <w:kern w:val="2"/>
          <w:sz w:val="21"/>
          <w:szCs w:val="21"/>
          <w:highlight w:val="none"/>
          <w:lang w:val="en-US" w:eastAsia="zh-CN" w:bidi="ar-SA"/>
        </w:rPr>
      </w:pPr>
    </w:p>
    <w:tbl>
      <w:tblPr>
        <w:tblStyle w:val="8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84"/>
        <w:gridCol w:w="2659"/>
        <w:gridCol w:w="2181"/>
        <w:gridCol w:w="2333"/>
      </w:tblGrid>
      <w:tr w14:paraId="4D4359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3A4674F">
            <w:pPr>
              <w:adjustRightInd w:val="0"/>
              <w:snapToGrid w:val="0"/>
              <w:spacing w:line="300" w:lineRule="exact"/>
              <w:jc w:val="center"/>
              <w:rPr>
                <w:rFonts w:hint="eastAsia" w:ascii="宋体" w:hAnsi="宋体" w:eastAsia="宋体" w:cs="宋体"/>
                <w:b w:val="0"/>
                <w:color w:val="auto"/>
                <w:kern w:val="2"/>
                <w:szCs w:val="24"/>
                <w:highlight w:val="none"/>
              </w:rPr>
            </w:pPr>
            <w:r>
              <w:rPr>
                <w:rFonts w:hint="eastAsia" w:ascii="宋体" w:hAnsi="宋体" w:eastAsia="宋体" w:cs="宋体"/>
                <w:b w:val="0"/>
                <w:color w:val="auto"/>
                <w:kern w:val="2"/>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15D41534">
            <w:pPr>
              <w:adjustRightInd w:val="0"/>
              <w:snapToGrid w:val="0"/>
              <w:spacing w:line="300" w:lineRule="exact"/>
              <w:jc w:val="center"/>
              <w:rPr>
                <w:rFonts w:hint="eastAsia" w:ascii="宋体" w:hAnsi="宋体" w:eastAsia="宋体" w:cs="宋体"/>
                <w:b w:val="0"/>
                <w:color w:val="auto"/>
                <w:kern w:val="2"/>
                <w:szCs w:val="24"/>
                <w:highlight w:val="none"/>
              </w:rPr>
            </w:pPr>
            <w:r>
              <w:rPr>
                <w:rFonts w:hint="eastAsia" w:ascii="宋体" w:hAnsi="宋体" w:eastAsia="宋体" w:cs="宋体"/>
                <w:b w:val="0"/>
                <w:color w:val="auto"/>
                <w:kern w:val="2"/>
                <w:szCs w:val="21"/>
                <w:highlight w:val="none"/>
              </w:rPr>
              <w:t>乙方（供应商）</w:t>
            </w:r>
          </w:p>
        </w:tc>
      </w:tr>
      <w:tr w14:paraId="60836B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2AB354A">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89CAC1A">
            <w:pPr>
              <w:adjustRightInd w:val="0"/>
              <w:snapToGrid w:val="0"/>
              <w:spacing w:line="300" w:lineRule="exact"/>
              <w:jc w:val="center"/>
              <w:rPr>
                <w:rFonts w:hint="eastAsia" w:ascii="宋体" w:hAnsi="宋体" w:eastAsia="宋体" w:cs="宋体"/>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AC8B924">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22CE5940">
            <w:pPr>
              <w:adjustRightInd w:val="0"/>
              <w:snapToGrid w:val="0"/>
              <w:spacing w:line="300" w:lineRule="exact"/>
              <w:jc w:val="center"/>
              <w:rPr>
                <w:rFonts w:hint="eastAsia" w:ascii="宋体" w:hAnsi="宋体" w:eastAsia="宋体" w:cs="宋体"/>
                <w:b w:val="0"/>
                <w:color w:val="auto"/>
                <w:spacing w:val="20"/>
                <w:kern w:val="2"/>
                <w:szCs w:val="21"/>
                <w:highlight w:val="none"/>
              </w:rPr>
            </w:pPr>
          </w:p>
        </w:tc>
      </w:tr>
      <w:tr w14:paraId="7CFD31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8397C5C">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法定代表人</w:t>
            </w:r>
          </w:p>
          <w:p w14:paraId="04191B89">
            <w:pPr>
              <w:adjustRightInd w:val="0"/>
              <w:snapToGrid w:val="0"/>
              <w:spacing w:line="300" w:lineRule="exact"/>
              <w:ind w:firstLine="100" w:firstLineChars="48"/>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48BEFEC0">
            <w:pPr>
              <w:adjustRightInd w:val="0"/>
              <w:snapToGrid w:val="0"/>
              <w:spacing w:line="300" w:lineRule="exact"/>
              <w:jc w:val="center"/>
              <w:rPr>
                <w:rFonts w:hint="eastAsia" w:ascii="宋体" w:hAnsi="宋体" w:eastAsia="宋体" w:cs="宋体"/>
                <w:b w:val="0"/>
                <w:color w:val="auto"/>
                <w:kern w:val="2"/>
                <w:szCs w:val="21"/>
                <w:highlight w:val="none"/>
              </w:rPr>
            </w:pPr>
          </w:p>
        </w:tc>
        <w:tc>
          <w:tcPr>
            <w:tcW w:w="1178" w:type="pct"/>
            <w:tcBorders>
              <w:top w:val="single" w:color="auto" w:sz="2" w:space="0"/>
              <w:left w:val="single" w:color="auto" w:sz="2" w:space="0"/>
              <w:right w:val="single" w:color="auto" w:sz="2" w:space="0"/>
            </w:tcBorders>
            <w:vAlign w:val="center"/>
          </w:tcPr>
          <w:p w14:paraId="7C83C3F1">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法定代表人</w:t>
            </w:r>
          </w:p>
          <w:p w14:paraId="7177E90B">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6B5E2608">
            <w:pPr>
              <w:adjustRightInd w:val="0"/>
              <w:snapToGrid w:val="0"/>
              <w:spacing w:line="300" w:lineRule="exact"/>
              <w:jc w:val="center"/>
              <w:rPr>
                <w:rFonts w:hint="eastAsia" w:ascii="宋体" w:hAnsi="宋体" w:eastAsia="宋体" w:cs="宋体"/>
                <w:b w:val="0"/>
                <w:color w:val="auto"/>
                <w:kern w:val="2"/>
                <w:szCs w:val="21"/>
                <w:highlight w:val="none"/>
              </w:rPr>
            </w:pPr>
          </w:p>
        </w:tc>
      </w:tr>
      <w:tr w14:paraId="44885B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491EDF1">
            <w:pPr>
              <w:rPr>
                <w:rFonts w:hint="eastAsia" w:ascii="宋体" w:hAnsi="宋体" w:eastAsia="宋体" w:cs="宋体"/>
                <w:b/>
                <w:color w:val="auto"/>
                <w:kern w:val="0"/>
                <w:szCs w:val="20"/>
                <w:highlight w:val="none"/>
              </w:rPr>
            </w:pPr>
          </w:p>
        </w:tc>
        <w:tc>
          <w:tcPr>
            <w:tcW w:w="1436" w:type="pct"/>
            <w:vMerge w:val="continue"/>
            <w:tcBorders>
              <w:left w:val="single" w:color="auto" w:sz="2" w:space="0"/>
              <w:bottom w:val="single" w:color="auto" w:sz="2" w:space="0"/>
              <w:right w:val="single" w:color="auto" w:sz="2" w:space="0"/>
            </w:tcBorders>
            <w:vAlign w:val="center"/>
          </w:tcPr>
          <w:p w14:paraId="2AB1DF84">
            <w:pPr>
              <w:rPr>
                <w:rFonts w:hint="eastAsia" w:ascii="宋体" w:hAnsi="宋体" w:eastAsia="宋体" w:cs="宋体"/>
                <w:b/>
                <w:color w:val="auto"/>
                <w:kern w:val="0"/>
                <w:szCs w:val="20"/>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C7CF45E">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5C899F27">
            <w:pPr>
              <w:adjustRightInd w:val="0"/>
              <w:snapToGrid w:val="0"/>
              <w:spacing w:line="300" w:lineRule="exact"/>
              <w:jc w:val="center"/>
              <w:rPr>
                <w:rFonts w:hint="eastAsia" w:ascii="宋体" w:hAnsi="宋体" w:eastAsia="宋体" w:cs="宋体"/>
                <w:b w:val="0"/>
                <w:color w:val="auto"/>
                <w:spacing w:val="20"/>
                <w:kern w:val="2"/>
                <w:szCs w:val="21"/>
                <w:highlight w:val="none"/>
              </w:rPr>
            </w:pPr>
          </w:p>
        </w:tc>
      </w:tr>
      <w:tr w14:paraId="43F09F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7151B8">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844309B">
            <w:pPr>
              <w:adjustRightInd w:val="0"/>
              <w:snapToGrid w:val="0"/>
              <w:spacing w:line="300" w:lineRule="exact"/>
              <w:jc w:val="center"/>
              <w:rPr>
                <w:rFonts w:hint="eastAsia" w:ascii="宋体" w:hAnsi="宋体" w:eastAsia="宋体" w:cs="宋体"/>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BAFA278">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住  所</w:t>
            </w:r>
          </w:p>
        </w:tc>
        <w:tc>
          <w:tcPr>
            <w:tcW w:w="1259" w:type="pct"/>
            <w:tcBorders>
              <w:top w:val="single" w:color="auto" w:sz="2" w:space="0"/>
              <w:left w:val="single" w:color="auto" w:sz="2" w:space="0"/>
              <w:bottom w:val="single" w:color="auto" w:sz="2" w:space="0"/>
            </w:tcBorders>
            <w:vAlign w:val="center"/>
          </w:tcPr>
          <w:p w14:paraId="1B1CE36B">
            <w:pPr>
              <w:adjustRightInd w:val="0"/>
              <w:snapToGrid w:val="0"/>
              <w:spacing w:line="300" w:lineRule="exact"/>
              <w:jc w:val="center"/>
              <w:rPr>
                <w:rFonts w:hint="eastAsia" w:ascii="宋体" w:hAnsi="宋体" w:eastAsia="宋体" w:cs="宋体"/>
                <w:b w:val="0"/>
                <w:color w:val="auto"/>
                <w:spacing w:val="20"/>
                <w:kern w:val="2"/>
                <w:szCs w:val="21"/>
                <w:highlight w:val="none"/>
              </w:rPr>
            </w:pPr>
          </w:p>
        </w:tc>
      </w:tr>
      <w:tr w14:paraId="08F49D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04DF9A">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EA0E47F">
            <w:pPr>
              <w:adjustRightInd w:val="0"/>
              <w:snapToGrid w:val="0"/>
              <w:spacing w:line="300" w:lineRule="exact"/>
              <w:jc w:val="center"/>
              <w:rPr>
                <w:rFonts w:hint="eastAsia" w:ascii="宋体" w:hAnsi="宋体" w:eastAsia="宋体" w:cs="宋体"/>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0705C6C">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联 系 人</w:t>
            </w:r>
          </w:p>
        </w:tc>
        <w:tc>
          <w:tcPr>
            <w:tcW w:w="1259" w:type="pct"/>
            <w:tcBorders>
              <w:top w:val="single" w:color="auto" w:sz="2" w:space="0"/>
              <w:left w:val="single" w:color="auto" w:sz="2" w:space="0"/>
              <w:bottom w:val="single" w:color="auto" w:sz="2" w:space="0"/>
            </w:tcBorders>
            <w:vAlign w:val="center"/>
          </w:tcPr>
          <w:p w14:paraId="7A1C573A">
            <w:pPr>
              <w:adjustRightInd w:val="0"/>
              <w:snapToGrid w:val="0"/>
              <w:spacing w:line="300" w:lineRule="exact"/>
              <w:jc w:val="center"/>
              <w:rPr>
                <w:rFonts w:hint="eastAsia" w:ascii="宋体" w:hAnsi="宋体" w:eastAsia="宋体" w:cs="宋体"/>
                <w:b w:val="0"/>
                <w:color w:val="auto"/>
                <w:spacing w:val="20"/>
                <w:kern w:val="2"/>
                <w:szCs w:val="21"/>
                <w:highlight w:val="none"/>
              </w:rPr>
            </w:pPr>
          </w:p>
        </w:tc>
      </w:tr>
      <w:tr w14:paraId="21DD2C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D9DAB3">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E598D62">
            <w:pPr>
              <w:adjustRightInd w:val="0"/>
              <w:snapToGrid w:val="0"/>
              <w:spacing w:line="300" w:lineRule="exact"/>
              <w:jc w:val="center"/>
              <w:rPr>
                <w:rFonts w:hint="eastAsia" w:ascii="宋体" w:hAnsi="宋体" w:eastAsia="宋体" w:cs="宋体"/>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C3769D">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59BED96E">
            <w:pPr>
              <w:adjustRightInd w:val="0"/>
              <w:snapToGrid w:val="0"/>
              <w:spacing w:line="300" w:lineRule="exact"/>
              <w:jc w:val="center"/>
              <w:rPr>
                <w:rFonts w:hint="eastAsia" w:ascii="宋体" w:hAnsi="宋体" w:eastAsia="宋体" w:cs="宋体"/>
                <w:b w:val="0"/>
                <w:color w:val="auto"/>
                <w:spacing w:val="20"/>
                <w:kern w:val="2"/>
                <w:szCs w:val="21"/>
                <w:highlight w:val="none"/>
              </w:rPr>
            </w:pPr>
          </w:p>
        </w:tc>
      </w:tr>
      <w:tr w14:paraId="5DA881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6D572C">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5E68530">
            <w:pPr>
              <w:adjustRightInd w:val="0"/>
              <w:snapToGrid w:val="0"/>
              <w:spacing w:line="300" w:lineRule="exact"/>
              <w:jc w:val="center"/>
              <w:rPr>
                <w:rFonts w:hint="eastAsia" w:ascii="宋体" w:hAnsi="宋体" w:eastAsia="宋体" w:cs="宋体"/>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BFE4A4">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2227AB56">
            <w:pPr>
              <w:adjustRightInd w:val="0"/>
              <w:snapToGrid w:val="0"/>
              <w:spacing w:line="300" w:lineRule="exact"/>
              <w:jc w:val="center"/>
              <w:rPr>
                <w:rFonts w:hint="eastAsia" w:ascii="宋体" w:hAnsi="宋体" w:eastAsia="宋体" w:cs="宋体"/>
                <w:b w:val="0"/>
                <w:color w:val="auto"/>
                <w:spacing w:val="20"/>
                <w:kern w:val="2"/>
                <w:szCs w:val="21"/>
                <w:highlight w:val="none"/>
              </w:rPr>
            </w:pPr>
          </w:p>
        </w:tc>
      </w:tr>
      <w:tr w14:paraId="520C17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31F77F">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F209348">
            <w:pPr>
              <w:adjustRightInd w:val="0"/>
              <w:snapToGrid w:val="0"/>
              <w:spacing w:line="300" w:lineRule="exact"/>
              <w:jc w:val="center"/>
              <w:rPr>
                <w:rFonts w:hint="eastAsia" w:ascii="宋体" w:hAnsi="宋体" w:eastAsia="宋体" w:cs="宋体"/>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65F1A3">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6042FCE0">
            <w:pPr>
              <w:adjustRightInd w:val="0"/>
              <w:snapToGrid w:val="0"/>
              <w:spacing w:line="300" w:lineRule="exact"/>
              <w:jc w:val="center"/>
              <w:rPr>
                <w:rFonts w:hint="eastAsia" w:ascii="宋体" w:hAnsi="宋体" w:eastAsia="宋体" w:cs="宋体"/>
                <w:b w:val="0"/>
                <w:color w:val="auto"/>
                <w:spacing w:val="20"/>
                <w:kern w:val="2"/>
                <w:szCs w:val="21"/>
                <w:highlight w:val="none"/>
              </w:rPr>
            </w:pPr>
          </w:p>
        </w:tc>
      </w:tr>
      <w:tr w14:paraId="097452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D7D649">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15B5460">
            <w:pPr>
              <w:adjustRightInd w:val="0"/>
              <w:snapToGrid w:val="0"/>
              <w:spacing w:line="300" w:lineRule="exact"/>
              <w:jc w:val="center"/>
              <w:rPr>
                <w:rFonts w:hint="eastAsia" w:ascii="宋体" w:hAnsi="宋体" w:eastAsia="宋体" w:cs="宋体"/>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7D872E3">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02680A7B">
            <w:pPr>
              <w:adjustRightInd w:val="0"/>
              <w:snapToGrid w:val="0"/>
              <w:spacing w:line="300" w:lineRule="exact"/>
              <w:jc w:val="center"/>
              <w:rPr>
                <w:rFonts w:hint="eastAsia" w:ascii="宋体" w:hAnsi="宋体" w:eastAsia="宋体" w:cs="宋体"/>
                <w:b w:val="0"/>
                <w:color w:val="auto"/>
                <w:spacing w:val="20"/>
                <w:kern w:val="2"/>
                <w:szCs w:val="21"/>
                <w:highlight w:val="none"/>
              </w:rPr>
            </w:pPr>
          </w:p>
        </w:tc>
      </w:tr>
      <w:tr w14:paraId="157D7C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499815">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1F5DB55">
            <w:pPr>
              <w:adjustRightInd w:val="0"/>
              <w:snapToGrid w:val="0"/>
              <w:spacing w:line="300" w:lineRule="exact"/>
              <w:jc w:val="center"/>
              <w:rPr>
                <w:rFonts w:hint="eastAsia" w:ascii="宋体" w:hAnsi="宋体" w:eastAsia="宋体" w:cs="宋体"/>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14FFECD">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49EEFBF9">
            <w:pPr>
              <w:adjustRightInd w:val="0"/>
              <w:snapToGrid w:val="0"/>
              <w:spacing w:line="300" w:lineRule="exact"/>
              <w:jc w:val="center"/>
              <w:rPr>
                <w:rFonts w:hint="eastAsia" w:ascii="宋体" w:hAnsi="宋体" w:eastAsia="宋体" w:cs="宋体"/>
                <w:b w:val="0"/>
                <w:color w:val="auto"/>
                <w:spacing w:val="20"/>
                <w:kern w:val="2"/>
                <w:szCs w:val="21"/>
                <w:highlight w:val="none"/>
              </w:rPr>
            </w:pPr>
          </w:p>
        </w:tc>
      </w:tr>
      <w:tr w14:paraId="3661E0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ED789A">
            <w:pPr>
              <w:adjustRightInd w:val="0"/>
              <w:snapToGrid w:val="0"/>
              <w:spacing w:line="300" w:lineRule="exact"/>
              <w:jc w:val="center"/>
              <w:rPr>
                <w:rFonts w:hint="eastAsia" w:ascii="宋体" w:hAnsi="宋体" w:eastAsia="宋体" w:cs="宋体"/>
                <w:b w:val="0"/>
                <w:color w:val="auto"/>
                <w:kern w:val="2"/>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5E0426D">
            <w:pPr>
              <w:adjustRightInd w:val="0"/>
              <w:snapToGrid w:val="0"/>
              <w:spacing w:line="300" w:lineRule="exact"/>
              <w:jc w:val="center"/>
              <w:rPr>
                <w:rFonts w:hint="eastAsia" w:ascii="宋体" w:hAnsi="宋体" w:eastAsia="宋体" w:cs="宋体"/>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6F2224">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24852898">
            <w:pPr>
              <w:adjustRightInd w:val="0"/>
              <w:snapToGrid w:val="0"/>
              <w:spacing w:line="300" w:lineRule="exact"/>
              <w:jc w:val="center"/>
              <w:rPr>
                <w:rFonts w:hint="eastAsia" w:ascii="宋体" w:hAnsi="宋体" w:eastAsia="宋体" w:cs="宋体"/>
                <w:b w:val="0"/>
                <w:color w:val="auto"/>
                <w:spacing w:val="20"/>
                <w:kern w:val="2"/>
                <w:szCs w:val="21"/>
                <w:highlight w:val="none"/>
              </w:rPr>
            </w:pPr>
          </w:p>
        </w:tc>
      </w:tr>
      <w:tr w14:paraId="6A0BE9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7BB041">
            <w:pPr>
              <w:adjustRightInd w:val="0"/>
              <w:snapToGrid w:val="0"/>
              <w:spacing w:line="300" w:lineRule="exact"/>
              <w:jc w:val="center"/>
              <w:rPr>
                <w:rFonts w:hint="eastAsia" w:ascii="宋体" w:hAnsi="宋体" w:eastAsia="宋体" w:cs="宋体"/>
                <w:b w:val="0"/>
                <w:color w:val="auto"/>
                <w:kern w:val="2"/>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34A1785">
            <w:pPr>
              <w:adjustRightInd w:val="0"/>
              <w:snapToGrid w:val="0"/>
              <w:spacing w:line="300" w:lineRule="exact"/>
              <w:jc w:val="center"/>
              <w:rPr>
                <w:rFonts w:hint="eastAsia" w:ascii="宋体" w:hAnsi="宋体" w:eastAsia="宋体" w:cs="宋体"/>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76115C2">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18C120F3">
            <w:pPr>
              <w:adjustRightInd w:val="0"/>
              <w:snapToGrid w:val="0"/>
              <w:spacing w:line="300" w:lineRule="exact"/>
              <w:jc w:val="center"/>
              <w:rPr>
                <w:rFonts w:hint="eastAsia" w:ascii="宋体" w:hAnsi="宋体" w:eastAsia="宋体" w:cs="宋体"/>
                <w:b w:val="0"/>
                <w:color w:val="auto"/>
                <w:spacing w:val="20"/>
                <w:kern w:val="2"/>
                <w:szCs w:val="21"/>
                <w:highlight w:val="none"/>
              </w:rPr>
            </w:pPr>
          </w:p>
        </w:tc>
      </w:tr>
      <w:tr w14:paraId="6BFDEA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E9F9249">
            <w:pPr>
              <w:adjustRightInd w:val="0"/>
              <w:snapToGrid w:val="0"/>
              <w:spacing w:line="300" w:lineRule="exact"/>
              <w:jc w:val="center"/>
              <w:rPr>
                <w:rFonts w:hint="eastAsia" w:ascii="宋体" w:hAnsi="宋体" w:eastAsia="宋体" w:cs="宋体"/>
                <w:b w:val="0"/>
                <w:color w:val="auto"/>
                <w:kern w:val="2"/>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1D765DA">
            <w:pPr>
              <w:adjustRightInd w:val="0"/>
              <w:snapToGrid w:val="0"/>
              <w:spacing w:line="300" w:lineRule="exact"/>
              <w:jc w:val="center"/>
              <w:rPr>
                <w:rFonts w:hint="eastAsia" w:ascii="宋体" w:hAnsi="宋体" w:eastAsia="宋体" w:cs="宋体"/>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1D5E14E">
            <w:pPr>
              <w:adjustRightInd w:val="0"/>
              <w:snapToGrid w:val="0"/>
              <w:spacing w:line="300" w:lineRule="exact"/>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222FB62">
            <w:pPr>
              <w:adjustRightInd w:val="0"/>
              <w:snapToGrid w:val="0"/>
              <w:spacing w:line="300" w:lineRule="exact"/>
              <w:jc w:val="center"/>
              <w:rPr>
                <w:rFonts w:hint="eastAsia" w:ascii="宋体" w:hAnsi="宋体" w:eastAsia="宋体" w:cs="宋体"/>
                <w:b w:val="0"/>
                <w:color w:val="auto"/>
                <w:spacing w:val="20"/>
                <w:kern w:val="2"/>
                <w:szCs w:val="21"/>
                <w:highlight w:val="none"/>
              </w:rPr>
            </w:pPr>
          </w:p>
        </w:tc>
      </w:tr>
      <w:tr w14:paraId="1DD674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82E41A9">
            <w:pPr>
              <w:widowControl w:val="0"/>
              <w:adjustRightInd w:val="0"/>
              <w:snapToGrid w:val="0"/>
              <w:spacing w:before="157" w:beforeLines="50" w:after="0" w:line="360" w:lineRule="auto"/>
              <w:ind w:left="0"/>
              <w:jc w:val="left"/>
              <w:rPr>
                <w:rFonts w:hint="eastAsia" w:ascii="宋体" w:hAnsi="宋体" w:eastAsia="宋体" w:cs="宋体"/>
                <w:b w:val="0"/>
                <w:color w:val="auto"/>
                <w:spacing w:val="20"/>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注：涉及联合体或其他合同主体的信息应按上表格式加列。</w:t>
            </w:r>
          </w:p>
        </w:tc>
      </w:tr>
    </w:tbl>
    <w:p w14:paraId="35ACD4D4">
      <w:pPr>
        <w:keepNext/>
        <w:keepLines/>
        <w:widowControl w:val="0"/>
        <w:adjustRightInd w:val="0"/>
        <w:snapToGrid w:val="0"/>
        <w:spacing w:before="157" w:beforeLines="50" w:line="360" w:lineRule="auto"/>
        <w:jc w:val="center"/>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1"/>
          <w:szCs w:val="21"/>
          <w:highlight w:val="none"/>
          <w:u w:val="single"/>
          <w:lang w:val="en-US" w:eastAsia="zh-CN" w:bidi="ar-SA"/>
        </w:rPr>
        <w:br w:type="page"/>
      </w:r>
      <w:bookmarkStart w:id="65" w:name="_Toc27624"/>
      <w:r>
        <w:rPr>
          <w:rFonts w:hint="eastAsia" w:ascii="宋体" w:hAnsi="宋体" w:eastAsia="宋体" w:cs="宋体"/>
          <w:b w:val="0"/>
          <w:bCs w:val="0"/>
          <w:color w:val="auto"/>
          <w:kern w:val="2"/>
          <w:sz w:val="28"/>
          <w:szCs w:val="28"/>
          <w:highlight w:val="none"/>
          <w:lang w:val="en-US" w:eastAsia="zh-CN" w:bidi="ar-SA"/>
        </w:rPr>
        <w:t>第二节 政府采购合同通用条款</w:t>
      </w:r>
      <w:bookmarkEnd w:id="65"/>
    </w:p>
    <w:p w14:paraId="7181052F">
      <w:pPr>
        <w:tabs>
          <w:tab w:val="left" w:pos="8820"/>
          <w:tab w:val="left" w:pos="9345"/>
          <w:tab w:val="left" w:pos="9765"/>
        </w:tabs>
        <w:adjustRightInd w:val="0"/>
        <w:snapToGrid w:val="0"/>
        <w:spacing w:line="400" w:lineRule="exact"/>
        <w:jc w:val="left"/>
        <w:rPr>
          <w:rFonts w:hint="eastAsia" w:ascii="宋体" w:hAnsi="宋体" w:eastAsia="宋体" w:cs="宋体"/>
          <w:b/>
          <w:bCs/>
          <w:color w:val="auto"/>
          <w:kern w:val="2"/>
          <w:sz w:val="24"/>
          <w:szCs w:val="24"/>
          <w:highlight w:val="none"/>
        </w:rPr>
      </w:pPr>
      <w:r>
        <w:rPr>
          <w:rFonts w:hint="eastAsia" w:ascii="宋体" w:hAnsi="宋体" w:eastAsia="宋体" w:cs="宋体"/>
          <w:b/>
          <w:color w:val="auto"/>
          <w:kern w:val="2"/>
          <w:sz w:val="24"/>
          <w:szCs w:val="24"/>
          <w:highlight w:val="none"/>
        </w:rPr>
        <w:t xml:space="preserve">1. </w:t>
      </w:r>
      <w:r>
        <w:rPr>
          <w:rFonts w:hint="eastAsia" w:ascii="宋体" w:hAnsi="宋体" w:eastAsia="宋体" w:cs="宋体"/>
          <w:b/>
          <w:bCs/>
          <w:color w:val="auto"/>
          <w:kern w:val="2"/>
          <w:sz w:val="24"/>
          <w:szCs w:val="24"/>
          <w:highlight w:val="none"/>
        </w:rPr>
        <w:t>定义</w:t>
      </w:r>
    </w:p>
    <w:p w14:paraId="72AC118D">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1.1合同当事人</w:t>
      </w:r>
    </w:p>
    <w:p w14:paraId="082A80FF">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（1）采购人（以下称甲方）是指使用财政性资金，通过政府采购方式向供应商购买货物及其相关服务的国家机关、事业单位、团体组织。</w:t>
      </w:r>
    </w:p>
    <w:p w14:paraId="0E2652AD">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（2）供应商（以下称乙方）是指参加政府采购活动并且中标（成交），向采购人提供合同约定的货物及其相关服务的法人、非法人组织或者自然人。</w:t>
      </w:r>
    </w:p>
    <w:p w14:paraId="42FC7E35">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（3）其他合同主体是指除采购人和供应商以外，</w:t>
      </w:r>
      <w:r>
        <w:rPr>
          <w:rFonts w:hint="eastAsia" w:ascii="宋体" w:hAnsi="宋体" w:eastAsia="宋体" w:cs="宋体"/>
          <w:b w:val="0"/>
          <w:bCs/>
          <w:color w:val="auto"/>
          <w:kern w:val="2"/>
          <w:szCs w:val="21"/>
          <w:highlight w:val="none"/>
        </w:rPr>
        <w:t>依法参与合同缔结或履行，享有权利、承担义务的合同当事人</w:t>
      </w:r>
      <w:r>
        <w:rPr>
          <w:rFonts w:hint="eastAsia" w:ascii="宋体" w:hAnsi="宋体" w:eastAsia="宋体" w:cs="宋体"/>
          <w:b w:val="0"/>
          <w:color w:val="auto"/>
          <w:kern w:val="2"/>
          <w:szCs w:val="21"/>
          <w:highlight w:val="none"/>
        </w:rPr>
        <w:t>。</w:t>
      </w:r>
    </w:p>
    <w:p w14:paraId="383CE661">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1.2本合同下列术语应解释为：</w:t>
      </w:r>
    </w:p>
    <w:p w14:paraId="4EDA1DFB">
      <w:pPr>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（1）“合同”系指</w:t>
      </w:r>
      <w:r>
        <w:rPr>
          <w:rFonts w:hint="eastAsia" w:ascii="宋体" w:hAnsi="宋体" w:eastAsia="宋体" w:cs="宋体"/>
          <w:b w:val="0"/>
          <w:bCs/>
          <w:color w:val="auto"/>
          <w:kern w:val="2"/>
          <w:szCs w:val="21"/>
          <w:highlight w:val="none"/>
        </w:rPr>
        <w:t>合同当事人意思表示达成一致的任何协议，包括签署的</w:t>
      </w:r>
      <w:r>
        <w:rPr>
          <w:rFonts w:hint="eastAsia" w:ascii="宋体" w:hAnsi="宋体" w:eastAsia="宋体" w:cs="宋体"/>
          <w:b w:val="0"/>
          <w:color w:val="auto"/>
          <w:kern w:val="2"/>
          <w:szCs w:val="21"/>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952FF0A">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（2）“合同价款”系指根据本合同规定乙方在全面履行合同义务后甲方应支付给乙方的价款。</w:t>
      </w:r>
    </w:p>
    <w:p w14:paraId="56DEA19E">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（3）“货物”系指乙方根据本合同规定须向甲方提供的各种形态和种类的物品，包括原材料、设备、产品（包括软件）及相关的其备品备件、工具、手册及其他技术资料和材料等。</w:t>
      </w:r>
    </w:p>
    <w:p w14:paraId="60263309">
      <w:pPr>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F03315D">
      <w:pPr>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（5）“分包”系指中标（成交）供应商按采购文件、投标（响应）文件的规定，根据分包意向协议，将中标（成交）项目中的部分履约内容，分给具有相应资质条件的供应商履行合同的行为。</w:t>
      </w:r>
    </w:p>
    <w:p w14:paraId="3A887827">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kern w:val="2"/>
          <w:szCs w:val="21"/>
          <w:highlight w:val="none"/>
        </w:rPr>
        <w:t>政府采购合同专用条款</w:t>
      </w:r>
      <w:r>
        <w:rPr>
          <w:rFonts w:hint="eastAsia" w:ascii="宋体" w:hAnsi="宋体" w:eastAsia="宋体" w:cs="宋体"/>
          <w:b w:val="0"/>
          <w:color w:val="auto"/>
          <w:kern w:val="2"/>
          <w:szCs w:val="21"/>
          <w:highlight w:val="none"/>
        </w:rPr>
        <w:t>】。</w:t>
      </w:r>
    </w:p>
    <w:p w14:paraId="565DBFC6">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（7）其他术语解释，见【</w:t>
      </w:r>
      <w:r>
        <w:rPr>
          <w:rFonts w:hint="eastAsia" w:ascii="宋体" w:hAnsi="宋体" w:eastAsia="宋体" w:cs="宋体"/>
          <w:b/>
          <w:bCs/>
          <w:color w:val="auto"/>
          <w:kern w:val="2"/>
          <w:szCs w:val="21"/>
          <w:highlight w:val="none"/>
        </w:rPr>
        <w:t>政府采购合同专用条款</w:t>
      </w:r>
      <w:r>
        <w:rPr>
          <w:rFonts w:hint="eastAsia" w:ascii="宋体" w:hAnsi="宋体" w:eastAsia="宋体" w:cs="宋体"/>
          <w:b w:val="0"/>
          <w:color w:val="auto"/>
          <w:kern w:val="2"/>
          <w:szCs w:val="21"/>
          <w:highlight w:val="none"/>
        </w:rPr>
        <w:t>】。</w:t>
      </w:r>
    </w:p>
    <w:p w14:paraId="2ACD49AA">
      <w:pPr>
        <w:numPr>
          <w:ilvl w:val="0"/>
          <w:numId w:val="14"/>
        </w:numPr>
        <w:autoSpaceDE w:val="0"/>
        <w:autoSpaceDN w:val="0"/>
        <w:adjustRightInd w:val="0"/>
        <w:snapToGrid w:val="0"/>
        <w:spacing w:line="400" w:lineRule="exact"/>
        <w:ind w:left="0" w:firstLine="0"/>
        <w:jc w:val="left"/>
        <w:rPr>
          <w:rFonts w:hint="eastAsia" w:ascii="宋体" w:hAnsi="宋体" w:eastAsia="宋体" w:cs="宋体"/>
          <w:b/>
          <w:bCs/>
          <w:color w:val="auto"/>
          <w:kern w:val="2"/>
          <w:sz w:val="24"/>
          <w:szCs w:val="24"/>
          <w:highlight w:val="none"/>
        </w:rPr>
      </w:pPr>
      <w:r>
        <w:rPr>
          <w:rFonts w:hint="eastAsia" w:ascii="宋体" w:hAnsi="宋体" w:eastAsia="宋体" w:cs="宋体"/>
          <w:b/>
          <w:color w:val="auto"/>
          <w:kern w:val="2"/>
          <w:sz w:val="24"/>
          <w:szCs w:val="24"/>
          <w:highlight w:val="none"/>
        </w:rPr>
        <w:t>合同标的及金额</w:t>
      </w:r>
    </w:p>
    <w:p w14:paraId="3CF700C9">
      <w:pPr>
        <w:autoSpaceDE w:val="0"/>
        <w:autoSpaceDN w:val="0"/>
        <w:adjustRightInd w:val="0"/>
        <w:snapToGrid w:val="0"/>
        <w:spacing w:line="400" w:lineRule="exact"/>
        <w:ind w:firstLine="420" w:firstLineChars="200"/>
        <w:jc w:val="left"/>
        <w:rPr>
          <w:rFonts w:hint="eastAsia" w:ascii="宋体" w:hAnsi="宋体" w:eastAsia="宋体" w:cs="宋体"/>
          <w:b/>
          <w:bCs/>
          <w:i/>
          <w:iCs/>
          <w:color w:val="auto"/>
          <w:kern w:val="2"/>
          <w:szCs w:val="21"/>
          <w:highlight w:val="none"/>
        </w:rPr>
      </w:pPr>
      <w:r>
        <w:rPr>
          <w:rFonts w:hint="eastAsia" w:ascii="宋体" w:hAnsi="宋体" w:eastAsia="宋体" w:cs="宋体"/>
          <w:b w:val="0"/>
          <w:color w:val="auto"/>
          <w:kern w:val="2"/>
          <w:szCs w:val="21"/>
          <w:highlight w:val="none"/>
        </w:rPr>
        <w:t>2.1 合同标的及金额应与中标（成交）结果一致。乙方为履行本合同而发生的所有费用均应包含在合同价款中，甲方不再另行支付其他任何费用。</w:t>
      </w:r>
    </w:p>
    <w:p w14:paraId="28AC21A1">
      <w:pPr>
        <w:adjustRightInd w:val="0"/>
        <w:snapToGrid w:val="0"/>
        <w:spacing w:line="400" w:lineRule="exact"/>
        <w:jc w:val="left"/>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 履行合同的时间、地点和方式</w:t>
      </w:r>
    </w:p>
    <w:p w14:paraId="176E7B00">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3.1 乙方应当在约定的时间、地点，按照约定方式履行合同。</w:t>
      </w:r>
    </w:p>
    <w:p w14:paraId="47FFE990">
      <w:pPr>
        <w:autoSpaceDE w:val="0"/>
        <w:autoSpaceDN w:val="0"/>
        <w:adjustRightInd w:val="0"/>
        <w:snapToGrid w:val="0"/>
        <w:spacing w:line="400" w:lineRule="exac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4. 甲方的权利和义务</w:t>
      </w:r>
    </w:p>
    <w:p w14:paraId="096A26A8">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0BE01694">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4.2 甲方有权要求乙方按时提交各阶段有关安排计划，并有权定期核对乙方提供货物数量、规格、质量等内容。甲方有权督促乙方工作并要求乙方更换不符合要求的货物。</w:t>
      </w:r>
    </w:p>
    <w:p w14:paraId="1A5B1C72">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4.3 甲方有权要求乙方对缺陷部分予以修复，并按合同约定享有货物保修及其他合同约定的权利。</w:t>
      </w:r>
    </w:p>
    <w:p w14:paraId="6E60ED7F">
      <w:pPr>
        <w:snapToGrid w:val="0"/>
        <w:spacing w:line="400" w:lineRule="exact"/>
        <w:ind w:firstLine="420" w:firstLineChars="200"/>
        <w:rPr>
          <w:rFonts w:hint="eastAsia" w:ascii="宋体" w:hAnsi="宋体" w:eastAsia="宋体" w:cs="宋体"/>
          <w:b w:val="0"/>
          <w:color w:val="auto"/>
          <w:kern w:val="2"/>
          <w:szCs w:val="24"/>
          <w:highlight w:val="none"/>
        </w:rPr>
      </w:pPr>
      <w:r>
        <w:rPr>
          <w:rFonts w:hint="eastAsia" w:ascii="宋体" w:hAnsi="宋体" w:eastAsia="宋体" w:cs="宋体"/>
          <w:b w:val="0"/>
          <w:color w:val="auto"/>
          <w:kern w:val="2"/>
          <w:szCs w:val="21"/>
          <w:highlight w:val="none"/>
        </w:rPr>
        <w:t>4.4 甲方应当按照合同约定及时对交付的货物进行验收，未在</w:t>
      </w:r>
      <w:r>
        <w:rPr>
          <w:rFonts w:hint="eastAsia" w:ascii="宋体" w:hAnsi="宋体" w:eastAsia="宋体" w:cs="宋体"/>
          <w:b/>
          <w:bCs/>
          <w:color w:val="auto"/>
          <w:kern w:val="2"/>
          <w:szCs w:val="21"/>
          <w:highlight w:val="none"/>
        </w:rPr>
        <w:t>【政府采购合同专用条款】</w:t>
      </w:r>
      <w:r>
        <w:rPr>
          <w:rFonts w:hint="eastAsia" w:ascii="宋体" w:hAnsi="宋体" w:eastAsia="宋体" w:cs="宋体"/>
          <w:b w:val="0"/>
          <w:color w:val="auto"/>
          <w:kern w:val="2"/>
          <w:szCs w:val="21"/>
          <w:highlight w:val="none"/>
        </w:rPr>
        <w:t>约定的期限内对乙方履约提出任何异议或者向乙方作出任何说明的，视为验收通过。</w:t>
      </w:r>
    </w:p>
    <w:p w14:paraId="60BB3BBA">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4.5 甲方应当根据合同约定及时向乙方支付合同价款，不得以内部人员变更、履行内部付款流程等为由，拒绝或迟延支付。</w:t>
      </w:r>
    </w:p>
    <w:p w14:paraId="502417BC">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4.6 国家法律法规规定及</w:t>
      </w:r>
      <w:r>
        <w:rPr>
          <w:rFonts w:hint="eastAsia" w:ascii="宋体" w:hAnsi="宋体" w:eastAsia="宋体" w:cs="宋体"/>
          <w:b/>
          <w:bCs/>
          <w:color w:val="auto"/>
          <w:kern w:val="2"/>
          <w:szCs w:val="21"/>
          <w:highlight w:val="none"/>
        </w:rPr>
        <w:t>【政府采购合同专用条款】</w:t>
      </w:r>
      <w:r>
        <w:rPr>
          <w:rFonts w:hint="eastAsia" w:ascii="宋体" w:hAnsi="宋体" w:eastAsia="宋体" w:cs="宋体"/>
          <w:b w:val="0"/>
          <w:color w:val="auto"/>
          <w:kern w:val="2"/>
          <w:szCs w:val="21"/>
          <w:highlight w:val="none"/>
        </w:rPr>
        <w:t>约定应由甲方承担的其他义务和责任。</w:t>
      </w:r>
    </w:p>
    <w:p w14:paraId="6307CB88">
      <w:pPr>
        <w:autoSpaceDE w:val="0"/>
        <w:autoSpaceDN w:val="0"/>
        <w:adjustRightInd w:val="0"/>
        <w:snapToGrid w:val="0"/>
        <w:spacing w:line="400" w:lineRule="exac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 乙方的权利和义务</w:t>
      </w:r>
    </w:p>
    <w:p w14:paraId="61C7AE4F">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5.1 签署合同后，乙方应确定项目负责人（或项目联系人），负责与本合同有关的事务。</w:t>
      </w:r>
    </w:p>
    <w:p w14:paraId="05A682F2">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DB81F67">
      <w:pPr>
        <w:widowControl w:val="0"/>
        <w:spacing w:after="0" w:line="400" w:lineRule="exact"/>
        <w:ind w:firstLine="369" w:firstLineChars="176"/>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5.3乙方有权根据合同约定向甲方收取合同价款。</w:t>
      </w:r>
    </w:p>
    <w:p w14:paraId="49A8AB59">
      <w:pPr>
        <w:widowControl w:val="0"/>
        <w:spacing w:after="0" w:line="400" w:lineRule="exact"/>
        <w:ind w:firstLine="369" w:firstLineChars="176"/>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5.4国家法律法规规定及</w:t>
      </w:r>
      <w:r>
        <w:rPr>
          <w:rFonts w:hint="eastAsia" w:ascii="宋体" w:hAnsi="宋体" w:eastAsia="宋体" w:cs="宋体"/>
          <w:b/>
          <w:bCs/>
          <w:color w:val="auto"/>
          <w:kern w:val="2"/>
          <w:sz w:val="21"/>
          <w:szCs w:val="21"/>
          <w:highlight w:val="none"/>
          <w:lang w:val="en-US" w:eastAsia="zh-CN" w:bidi="ar-SA"/>
        </w:rPr>
        <w:t>【政府采购合同专用条款】</w:t>
      </w:r>
      <w:r>
        <w:rPr>
          <w:rFonts w:hint="eastAsia" w:ascii="宋体" w:hAnsi="宋体" w:eastAsia="宋体" w:cs="宋体"/>
          <w:b w:val="0"/>
          <w:color w:val="auto"/>
          <w:kern w:val="2"/>
          <w:sz w:val="21"/>
          <w:szCs w:val="21"/>
          <w:highlight w:val="none"/>
          <w:lang w:val="en-US" w:eastAsia="zh-CN" w:bidi="ar-SA"/>
        </w:rPr>
        <w:t>约定应由乙方承担的其他义务和责任。</w:t>
      </w:r>
    </w:p>
    <w:p w14:paraId="10BDF5FC">
      <w:pPr>
        <w:numPr>
          <w:ilvl w:val="0"/>
          <w:numId w:val="15"/>
        </w:numPr>
        <w:autoSpaceDE w:val="0"/>
        <w:autoSpaceDN w:val="0"/>
        <w:adjustRightInd w:val="0"/>
        <w:snapToGrid w:val="0"/>
        <w:spacing w:line="400" w:lineRule="exact"/>
        <w:ind w:left="0" w:firstLine="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合同履行</w:t>
      </w:r>
    </w:p>
    <w:p w14:paraId="249D39CE">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6.1 甲乙双方应当按照</w:t>
      </w:r>
      <w:r>
        <w:rPr>
          <w:rFonts w:hint="eastAsia" w:ascii="宋体" w:hAnsi="宋体" w:eastAsia="宋体" w:cs="宋体"/>
          <w:b/>
          <w:bCs/>
          <w:color w:val="auto"/>
          <w:kern w:val="2"/>
          <w:szCs w:val="21"/>
          <w:highlight w:val="none"/>
        </w:rPr>
        <w:t>【政府采购合同专用条款】</w:t>
      </w:r>
      <w:r>
        <w:rPr>
          <w:rFonts w:hint="eastAsia" w:ascii="宋体" w:hAnsi="宋体" w:eastAsia="宋体" w:cs="宋体"/>
          <w:b w:val="0"/>
          <w:color w:val="auto"/>
          <w:kern w:val="2"/>
          <w:szCs w:val="21"/>
          <w:highlight w:val="none"/>
        </w:rPr>
        <w:t>约定顺序履行合同义务；如果没有先后顺序的，应当同时履行。</w:t>
      </w:r>
    </w:p>
    <w:p w14:paraId="6796AAE2">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4"/>
          <w:highlight w:val="none"/>
        </w:rPr>
      </w:pPr>
      <w:r>
        <w:rPr>
          <w:rFonts w:hint="eastAsia" w:ascii="宋体" w:hAnsi="宋体" w:eastAsia="宋体" w:cs="宋体"/>
          <w:b w:val="0"/>
          <w:color w:val="auto"/>
          <w:kern w:val="2"/>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4BEE88D5">
      <w:pPr>
        <w:adjustRightInd w:val="0"/>
        <w:snapToGrid w:val="0"/>
        <w:spacing w:line="400" w:lineRule="exac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7. 货物包装、运输、保险和交付要求</w:t>
      </w:r>
    </w:p>
    <w:p w14:paraId="01D05600">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7.1 本合同</w:t>
      </w:r>
      <w:r>
        <w:rPr>
          <w:rFonts w:hint="eastAsia" w:ascii="宋体" w:hAnsi="宋体" w:eastAsia="宋体" w:cs="宋体"/>
          <w:b w:val="0"/>
          <w:bCs/>
          <w:color w:val="auto"/>
          <w:kern w:val="2"/>
          <w:szCs w:val="21"/>
          <w:highlight w:val="none"/>
        </w:rPr>
        <w:t>涉及商品包装、快递包装的，</w:t>
      </w:r>
      <w:r>
        <w:rPr>
          <w:rFonts w:hint="eastAsia" w:ascii="宋体" w:hAnsi="宋体" w:eastAsia="宋体" w:cs="宋体"/>
          <w:b w:val="0"/>
          <w:color w:val="auto"/>
          <w:kern w:val="2"/>
          <w:szCs w:val="21"/>
          <w:highlight w:val="none"/>
        </w:rPr>
        <w:t>除</w:t>
      </w:r>
      <w:r>
        <w:rPr>
          <w:rFonts w:hint="eastAsia" w:ascii="宋体" w:hAnsi="宋体" w:eastAsia="宋体" w:cs="宋体"/>
          <w:b/>
          <w:color w:val="auto"/>
          <w:kern w:val="2"/>
          <w:szCs w:val="21"/>
          <w:highlight w:val="none"/>
        </w:rPr>
        <w:t>【政府采购合同专用条款】</w:t>
      </w:r>
      <w:r>
        <w:rPr>
          <w:rFonts w:hint="eastAsia" w:ascii="宋体" w:hAnsi="宋体" w:eastAsia="宋体" w:cs="宋体"/>
          <w:b w:val="0"/>
          <w:bCs/>
          <w:color w:val="auto"/>
          <w:kern w:val="2"/>
          <w:szCs w:val="21"/>
          <w:highlight w:val="none"/>
        </w:rPr>
        <w:t>另有约定外，</w:t>
      </w:r>
      <w:r>
        <w:rPr>
          <w:rFonts w:hint="eastAsia" w:ascii="宋体" w:hAnsi="宋体" w:eastAsia="宋体" w:cs="宋体"/>
          <w:b w:val="0"/>
          <w:color w:val="auto"/>
          <w:kern w:val="2"/>
          <w:szCs w:val="21"/>
          <w:highlight w:val="none"/>
        </w:rPr>
        <w:t>包装应适应远距离运输、防潮、防震、防锈和防野蛮装卸等要求，确保货物安全无损地运抵</w:t>
      </w:r>
      <w:r>
        <w:rPr>
          <w:rFonts w:hint="eastAsia" w:ascii="宋体" w:hAnsi="宋体" w:eastAsia="宋体" w:cs="宋体"/>
          <w:b/>
          <w:color w:val="auto"/>
          <w:kern w:val="2"/>
          <w:szCs w:val="21"/>
          <w:highlight w:val="none"/>
        </w:rPr>
        <w:t>【政府采购合同专用条款】</w:t>
      </w:r>
      <w:r>
        <w:rPr>
          <w:rFonts w:hint="eastAsia" w:ascii="宋体" w:hAnsi="宋体" w:eastAsia="宋体" w:cs="宋体"/>
          <w:b w:val="0"/>
          <w:bCs/>
          <w:color w:val="auto"/>
          <w:kern w:val="2"/>
          <w:szCs w:val="21"/>
          <w:highlight w:val="none"/>
        </w:rPr>
        <w:t>约定的</w:t>
      </w:r>
      <w:r>
        <w:rPr>
          <w:rFonts w:hint="eastAsia" w:ascii="宋体" w:hAnsi="宋体" w:eastAsia="宋体" w:cs="宋体"/>
          <w:b w:val="0"/>
          <w:color w:val="auto"/>
          <w:kern w:val="2"/>
          <w:szCs w:val="21"/>
          <w:highlight w:val="none"/>
        </w:rPr>
        <w:t>指定现场。</w:t>
      </w:r>
    </w:p>
    <w:p w14:paraId="4E56552E">
      <w:pPr>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7.2 除</w:t>
      </w:r>
      <w:r>
        <w:rPr>
          <w:rFonts w:hint="eastAsia" w:ascii="宋体" w:hAnsi="宋体" w:eastAsia="宋体" w:cs="宋体"/>
          <w:b/>
          <w:color w:val="auto"/>
          <w:kern w:val="2"/>
          <w:szCs w:val="21"/>
          <w:highlight w:val="none"/>
        </w:rPr>
        <w:t>【政府采购合同专用条款】</w:t>
      </w:r>
      <w:r>
        <w:rPr>
          <w:rFonts w:hint="eastAsia" w:ascii="宋体" w:hAnsi="宋体" w:eastAsia="宋体" w:cs="宋体"/>
          <w:b w:val="0"/>
          <w:bCs/>
          <w:color w:val="auto"/>
          <w:kern w:val="2"/>
          <w:szCs w:val="21"/>
          <w:highlight w:val="none"/>
        </w:rPr>
        <w:t>另有约定外，</w:t>
      </w:r>
      <w:r>
        <w:rPr>
          <w:rFonts w:hint="eastAsia" w:ascii="宋体" w:hAnsi="宋体" w:eastAsia="宋体" w:cs="宋体"/>
          <w:b w:val="0"/>
          <w:color w:val="auto"/>
          <w:kern w:val="2"/>
          <w:szCs w:val="21"/>
          <w:highlight w:val="none"/>
        </w:rPr>
        <w:t>乙方负责办理将货物运抵本合同规定的交货地点，并装卸、交付至甲方的一切运输事项，相关费用应包含在合同价款中。</w:t>
      </w:r>
    </w:p>
    <w:p w14:paraId="74E69D46">
      <w:pPr>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7.3 货物保险要求按</w:t>
      </w:r>
      <w:r>
        <w:rPr>
          <w:rFonts w:hint="eastAsia" w:ascii="宋体" w:hAnsi="宋体" w:eastAsia="宋体" w:cs="宋体"/>
          <w:b/>
          <w:color w:val="auto"/>
          <w:kern w:val="2"/>
          <w:szCs w:val="21"/>
          <w:highlight w:val="none"/>
        </w:rPr>
        <w:t>【政府采购合同专用条款】</w:t>
      </w:r>
      <w:r>
        <w:rPr>
          <w:rFonts w:hint="eastAsia" w:ascii="宋体" w:hAnsi="宋体" w:eastAsia="宋体" w:cs="宋体"/>
          <w:b w:val="0"/>
          <w:bCs/>
          <w:color w:val="auto"/>
          <w:kern w:val="2"/>
          <w:szCs w:val="21"/>
          <w:highlight w:val="none"/>
        </w:rPr>
        <w:t>规定执行</w:t>
      </w:r>
      <w:r>
        <w:rPr>
          <w:rFonts w:hint="eastAsia" w:ascii="宋体" w:hAnsi="宋体" w:eastAsia="宋体" w:cs="宋体"/>
          <w:b w:val="0"/>
          <w:color w:val="auto"/>
          <w:kern w:val="2"/>
          <w:szCs w:val="21"/>
          <w:highlight w:val="none"/>
        </w:rPr>
        <w:t>。</w:t>
      </w:r>
    </w:p>
    <w:p w14:paraId="2C8C034A">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D4F5CF4">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7.5 乙方在运输到达之前应提前通知甲方，并提示货物运输装卸的注意事项，甲方配合乙方做好货物的接收工作。</w:t>
      </w:r>
    </w:p>
    <w:p w14:paraId="375F4C40">
      <w:pPr>
        <w:autoSpaceDE w:val="0"/>
        <w:autoSpaceDN w:val="0"/>
        <w:adjustRightInd w:val="0"/>
        <w:spacing w:line="400" w:lineRule="exact"/>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25C4D66D">
      <w:pPr>
        <w:adjustRightInd w:val="0"/>
        <w:snapToGrid w:val="0"/>
        <w:spacing w:line="400" w:lineRule="exact"/>
        <w:jc w:val="left"/>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8. 质量标准和保证</w:t>
      </w:r>
    </w:p>
    <w:p w14:paraId="11177647">
      <w:pPr>
        <w:widowControl w:val="0"/>
        <w:adjustRightInd w:val="0"/>
        <w:snapToGrid w:val="0"/>
        <w:spacing w:line="400" w:lineRule="exact"/>
        <w:ind w:firstLine="420"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8.1 质量标准</w:t>
      </w:r>
    </w:p>
    <w:p w14:paraId="73467343">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364A199">
      <w:pPr>
        <w:widowControl w:val="0"/>
        <w:adjustRightInd w:val="0"/>
        <w:snapToGrid w:val="0"/>
        <w:spacing w:line="400" w:lineRule="exact"/>
        <w:ind w:firstLine="420" w:firstLineChars="200"/>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（2）采用中华人民共和国法定计量单位。</w:t>
      </w:r>
    </w:p>
    <w:p w14:paraId="00169905">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（3）乙方所提供的货物应符合国家有关安全、环保、卫生的规定。</w:t>
      </w:r>
    </w:p>
    <w:p w14:paraId="564E5E38">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（4）乙方应向甲方提交所提供货物的技术文件，包括相应的中文技术文件，如：产品目录、图纸、操作手册、使用说明、维护手册或服务指南等。上述文件应包装好随货物一同发运。</w:t>
      </w:r>
    </w:p>
    <w:p w14:paraId="08D6D58F">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8.2 保证</w:t>
      </w:r>
    </w:p>
    <w:p w14:paraId="779AE662">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kern w:val="2"/>
          <w:szCs w:val="21"/>
          <w:highlight w:val="none"/>
        </w:rPr>
        <w:t>【政府采购合同专用条款】</w:t>
      </w:r>
      <w:r>
        <w:rPr>
          <w:rFonts w:hint="eastAsia" w:ascii="宋体" w:hAnsi="宋体" w:eastAsia="宋体" w:cs="宋体"/>
          <w:b w:val="0"/>
          <w:color w:val="auto"/>
          <w:kern w:val="2"/>
          <w:szCs w:val="21"/>
          <w:highlight w:val="none"/>
        </w:rPr>
        <w:t>规定或乙方书面承诺（两者以较长的为准）的质量保证期内，本保证保持有效。</w:t>
      </w:r>
    </w:p>
    <w:p w14:paraId="47E1F743">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（2）在质量保证期内所发现的缺陷，甲方应尽快以书面形式通知乙方。</w:t>
      </w:r>
    </w:p>
    <w:p w14:paraId="76731E54">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（3）乙方收到通知后，应在</w:t>
      </w:r>
      <w:r>
        <w:rPr>
          <w:rFonts w:hint="eastAsia" w:ascii="宋体" w:hAnsi="宋体" w:eastAsia="宋体" w:cs="宋体"/>
          <w:b/>
          <w:color w:val="auto"/>
          <w:kern w:val="2"/>
          <w:szCs w:val="21"/>
          <w:highlight w:val="none"/>
        </w:rPr>
        <w:t>【政府采购合同专用条款】</w:t>
      </w:r>
      <w:r>
        <w:rPr>
          <w:rFonts w:hint="eastAsia" w:ascii="宋体" w:hAnsi="宋体" w:eastAsia="宋体" w:cs="宋体"/>
          <w:b w:val="0"/>
          <w:color w:val="auto"/>
          <w:kern w:val="2"/>
          <w:szCs w:val="21"/>
          <w:highlight w:val="none"/>
        </w:rPr>
        <w:t>规定的响应时间内以合理的速度免费维修或更换有缺陷的货物或部件。</w:t>
      </w:r>
    </w:p>
    <w:p w14:paraId="6D74A108">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DB49E5D">
      <w:pPr>
        <w:adjustRightInd w:val="0"/>
        <w:snapToGrid w:val="0"/>
        <w:spacing w:line="400" w:lineRule="exact"/>
        <w:ind w:firstLine="420" w:firstLineChars="200"/>
        <w:jc w:val="left"/>
        <w:rPr>
          <w:rFonts w:hint="eastAsia" w:ascii="宋体" w:hAnsi="宋体" w:eastAsia="宋体" w:cs="宋体"/>
          <w:b w:val="0"/>
          <w:color w:val="auto"/>
          <w:kern w:val="2"/>
          <w:szCs w:val="24"/>
          <w:highlight w:val="none"/>
        </w:rPr>
      </w:pPr>
      <w:r>
        <w:rPr>
          <w:rFonts w:hint="eastAsia" w:ascii="宋体" w:hAnsi="宋体" w:eastAsia="宋体" w:cs="宋体"/>
          <w:b w:val="0"/>
          <w:color w:val="auto"/>
          <w:kern w:val="2"/>
          <w:szCs w:val="21"/>
          <w:highlight w:val="none"/>
        </w:rPr>
        <w:t>（5）乙方在约定的时间内未能弥补缺陷，甲方可采取必要的补救措施，但其风险和费用将由乙方承担，甲方根据合同约定对乙方行使的其他权利不受影响。</w:t>
      </w:r>
    </w:p>
    <w:p w14:paraId="44E1DBC3">
      <w:pPr>
        <w:adjustRightInd w:val="0"/>
        <w:snapToGrid w:val="0"/>
        <w:spacing w:line="400" w:lineRule="exac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9. 权利瑕疵担保</w:t>
      </w:r>
    </w:p>
    <w:p w14:paraId="796B1305">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9.1 乙方保证对其出售的货物享有合法的权利。</w:t>
      </w:r>
    </w:p>
    <w:p w14:paraId="7BD65191">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 xml:space="preserve">9.2 </w:t>
      </w:r>
      <w:r>
        <w:rPr>
          <w:rFonts w:hint="eastAsia" w:ascii="宋体" w:hAnsi="宋体" w:eastAsia="宋体" w:cs="宋体"/>
          <w:b w:val="0"/>
          <w:color w:val="auto"/>
          <w:kern w:val="2"/>
          <w:szCs w:val="15"/>
          <w:highlight w:val="none"/>
        </w:rPr>
        <w:t>乙方保证在交付的货物上不存在抵押权等担保物权。</w:t>
      </w:r>
    </w:p>
    <w:p w14:paraId="3CC572C1">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9.3 如甲方使用上述货物构成对第三人侵权的，则由乙方承担全部责任。</w:t>
      </w:r>
    </w:p>
    <w:p w14:paraId="5983EB67">
      <w:pPr>
        <w:autoSpaceDE w:val="0"/>
        <w:autoSpaceDN w:val="0"/>
        <w:adjustRightInd w:val="0"/>
        <w:snapToGrid w:val="0"/>
        <w:spacing w:line="400" w:lineRule="exac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10. 知识产权保护</w:t>
      </w:r>
    </w:p>
    <w:p w14:paraId="1485772D">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10.1 乙方对其所销售的货物应当享有知识产权或经权利人合法授权，保证没有侵犯任何第三人的知识产权等权利。</w:t>
      </w:r>
      <w:bookmarkStart w:id="66" w:name="_Hlk163047038"/>
      <w:r>
        <w:rPr>
          <w:rFonts w:hint="eastAsia" w:ascii="宋体" w:hAnsi="宋体" w:eastAsia="宋体" w:cs="宋体"/>
          <w:b w:val="0"/>
          <w:color w:val="auto"/>
          <w:kern w:val="2"/>
          <w:szCs w:val="15"/>
          <w:highlight w:val="none"/>
        </w:rPr>
        <w:t>因违反前述约定对第三人构成侵权的，应当由乙方向第三人承担法律责任；甲方依法向第三人赔偿后，有权向乙方追偿。甲方有其他损失的，乙方应当赔偿</w:t>
      </w:r>
      <w:bookmarkEnd w:id="66"/>
      <w:r>
        <w:rPr>
          <w:rFonts w:hint="eastAsia" w:ascii="宋体" w:hAnsi="宋体" w:eastAsia="宋体" w:cs="宋体"/>
          <w:b w:val="0"/>
          <w:color w:val="auto"/>
          <w:kern w:val="2"/>
          <w:szCs w:val="21"/>
          <w:highlight w:val="none"/>
        </w:rPr>
        <w:t>。</w:t>
      </w:r>
    </w:p>
    <w:p w14:paraId="4D96D1A6">
      <w:pPr>
        <w:autoSpaceDE w:val="0"/>
        <w:autoSpaceDN w:val="0"/>
        <w:adjustRightInd w:val="0"/>
        <w:snapToGrid w:val="0"/>
        <w:spacing w:line="400" w:lineRule="exac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11. 保密义务</w:t>
      </w:r>
    </w:p>
    <w:p w14:paraId="6C71DE6D">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15"/>
          <w:highlight w:val="none"/>
        </w:rPr>
      </w:pPr>
      <w:r>
        <w:rPr>
          <w:rFonts w:hint="eastAsia" w:ascii="宋体" w:hAnsi="宋体" w:eastAsia="宋体" w:cs="宋体"/>
          <w:b w:val="0"/>
          <w:color w:val="auto"/>
          <w:kern w:val="2"/>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kern w:val="2"/>
          <w:szCs w:val="15"/>
          <w:highlight w:val="none"/>
        </w:rPr>
        <w:t>【政府采购合同专用条款】</w:t>
      </w:r>
      <w:r>
        <w:rPr>
          <w:rFonts w:hint="eastAsia" w:ascii="宋体" w:hAnsi="宋体" w:eastAsia="宋体" w:cs="宋体"/>
          <w:b w:val="0"/>
          <w:color w:val="auto"/>
          <w:kern w:val="2"/>
          <w:szCs w:val="15"/>
          <w:highlight w:val="none"/>
        </w:rPr>
        <w:t>中约定。</w:t>
      </w:r>
    </w:p>
    <w:p w14:paraId="3E059C1B">
      <w:pPr>
        <w:autoSpaceDE w:val="0"/>
        <w:autoSpaceDN w:val="0"/>
        <w:adjustRightInd w:val="0"/>
        <w:snapToGrid w:val="0"/>
        <w:spacing w:line="400" w:lineRule="exac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12. 合同价款支付</w:t>
      </w:r>
    </w:p>
    <w:p w14:paraId="63E6683F">
      <w:pPr>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12.1 合同价款支付按照国库集中支付制度及财政管理相关规定执行。</w:t>
      </w:r>
    </w:p>
    <w:p w14:paraId="6F3E730F">
      <w:pPr>
        <w:keepNext/>
        <w:keepLines/>
        <w:widowControl w:val="0"/>
        <w:spacing w:line="400" w:lineRule="exact"/>
        <w:ind w:firstLine="420" w:firstLineChars="200"/>
        <w:jc w:val="both"/>
        <w:outlineLvl w:val="1"/>
        <w:rPr>
          <w:rFonts w:hint="eastAsia" w:ascii="宋体" w:hAnsi="宋体" w:eastAsia="宋体" w:cs="宋体"/>
          <w:b/>
          <w:bCs/>
          <w:color w:val="auto"/>
          <w:kern w:val="2"/>
          <w:sz w:val="24"/>
          <w:szCs w:val="32"/>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kern w:val="2"/>
          <w:sz w:val="21"/>
          <w:szCs w:val="21"/>
          <w:highlight w:val="none"/>
          <w:lang w:val="en-US" w:eastAsia="zh-CN" w:bidi="ar-SA"/>
        </w:rPr>
        <w:t>政府采购合同专用条款</w:t>
      </w:r>
      <w:r>
        <w:rPr>
          <w:rFonts w:hint="eastAsia" w:ascii="宋体" w:hAnsi="宋体" w:eastAsia="宋体" w:cs="宋体"/>
          <w:b w:val="0"/>
          <w:bCs w:val="0"/>
          <w:color w:val="auto"/>
          <w:kern w:val="2"/>
          <w:sz w:val="21"/>
          <w:szCs w:val="21"/>
          <w:highlight w:val="none"/>
          <w:lang w:val="en-US" w:eastAsia="zh-CN" w:bidi="ar-SA"/>
        </w:rPr>
        <w:t>】中约定。</w:t>
      </w:r>
    </w:p>
    <w:p w14:paraId="3E790DD4">
      <w:pPr>
        <w:widowControl w:val="0"/>
        <w:spacing w:after="0" w:line="400" w:lineRule="exact"/>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13. 履约保证金</w:t>
      </w:r>
    </w:p>
    <w:p w14:paraId="3A7DED55">
      <w:pPr>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 xml:space="preserve">13.1 </w:t>
      </w:r>
      <w:r>
        <w:rPr>
          <w:rFonts w:hint="eastAsia" w:ascii="宋体" w:hAnsi="宋体" w:eastAsia="宋体" w:cs="宋体"/>
          <w:b w:val="0"/>
          <w:color w:val="auto"/>
          <w:kern w:val="2"/>
          <w:szCs w:val="15"/>
          <w:highlight w:val="none"/>
        </w:rPr>
        <w:t>乙方应当以支票、汇票、本票或者金融机构、担保机构出具的保函等非现金形式提交。</w:t>
      </w:r>
    </w:p>
    <w:p w14:paraId="4293F231">
      <w:pPr>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13.2 如果乙方出现</w:t>
      </w:r>
      <w:r>
        <w:rPr>
          <w:rFonts w:hint="eastAsia" w:ascii="宋体" w:hAnsi="宋体" w:eastAsia="宋体" w:cs="宋体"/>
          <w:b/>
          <w:bCs/>
          <w:color w:val="auto"/>
          <w:kern w:val="2"/>
          <w:szCs w:val="15"/>
          <w:highlight w:val="none"/>
        </w:rPr>
        <w:t>【政府采购合同专用条款】</w:t>
      </w:r>
      <w:r>
        <w:rPr>
          <w:rFonts w:hint="eastAsia" w:ascii="宋体" w:hAnsi="宋体" w:eastAsia="宋体" w:cs="宋体"/>
          <w:b w:val="0"/>
          <w:color w:val="auto"/>
          <w:kern w:val="2"/>
          <w:szCs w:val="15"/>
          <w:highlight w:val="none"/>
        </w:rPr>
        <w:t>约定情形的</w:t>
      </w:r>
      <w:r>
        <w:rPr>
          <w:rFonts w:hint="eastAsia" w:ascii="宋体" w:hAnsi="宋体" w:eastAsia="宋体" w:cs="宋体"/>
          <w:b w:val="0"/>
          <w:color w:val="auto"/>
          <w:kern w:val="2"/>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0F9D7BEE">
      <w:pPr>
        <w:spacing w:line="400" w:lineRule="exact"/>
        <w:ind w:firstLine="420"/>
        <w:rPr>
          <w:rFonts w:hint="eastAsia" w:ascii="宋体" w:hAnsi="宋体" w:eastAsia="宋体" w:cs="宋体"/>
          <w:b w:val="0"/>
          <w:color w:val="auto"/>
          <w:kern w:val="2"/>
          <w:szCs w:val="24"/>
          <w:highlight w:val="none"/>
        </w:rPr>
      </w:pPr>
      <w:r>
        <w:rPr>
          <w:rFonts w:hint="eastAsia" w:ascii="宋体" w:hAnsi="宋体" w:eastAsia="宋体" w:cs="宋体"/>
          <w:b w:val="0"/>
          <w:color w:val="auto"/>
          <w:kern w:val="2"/>
          <w:szCs w:val="21"/>
          <w:highlight w:val="none"/>
        </w:rPr>
        <w:t>13.3 甲方在项目通过验收后按照</w:t>
      </w:r>
      <w:r>
        <w:rPr>
          <w:rFonts w:hint="eastAsia" w:ascii="宋体" w:hAnsi="宋体" w:eastAsia="宋体" w:cs="宋体"/>
          <w:b/>
          <w:color w:val="auto"/>
          <w:kern w:val="2"/>
          <w:szCs w:val="21"/>
          <w:highlight w:val="none"/>
        </w:rPr>
        <w:t>【政府采购合同专用条款】</w:t>
      </w:r>
      <w:r>
        <w:rPr>
          <w:rFonts w:hint="eastAsia" w:ascii="宋体" w:hAnsi="宋体" w:eastAsia="宋体" w:cs="宋体"/>
          <w:b w:val="0"/>
          <w:color w:val="auto"/>
          <w:kern w:val="2"/>
          <w:szCs w:val="21"/>
          <w:highlight w:val="none"/>
        </w:rPr>
        <w:t>规定的时间内将履约保证金退还乙方；逾期退还的，乙方可要求甲方支付违约金，违约金按照</w:t>
      </w:r>
      <w:r>
        <w:rPr>
          <w:rFonts w:hint="eastAsia" w:ascii="宋体" w:hAnsi="宋体" w:eastAsia="宋体" w:cs="宋体"/>
          <w:b/>
          <w:color w:val="auto"/>
          <w:kern w:val="2"/>
          <w:szCs w:val="21"/>
          <w:highlight w:val="none"/>
        </w:rPr>
        <w:t>【政府采购合同专用条款】</w:t>
      </w:r>
      <w:r>
        <w:rPr>
          <w:rFonts w:hint="eastAsia" w:ascii="宋体" w:hAnsi="宋体" w:eastAsia="宋体" w:cs="宋体"/>
          <w:b w:val="0"/>
          <w:color w:val="auto"/>
          <w:kern w:val="2"/>
          <w:szCs w:val="21"/>
          <w:highlight w:val="none"/>
        </w:rPr>
        <w:t>规定支付。</w:t>
      </w:r>
    </w:p>
    <w:p w14:paraId="0A0D241D">
      <w:pPr>
        <w:autoSpaceDE w:val="0"/>
        <w:autoSpaceDN w:val="0"/>
        <w:adjustRightInd w:val="0"/>
        <w:snapToGrid w:val="0"/>
        <w:spacing w:line="400" w:lineRule="exact"/>
        <w:jc w:val="left"/>
        <w:rPr>
          <w:rFonts w:hint="eastAsia"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 xml:space="preserve">14. </w:t>
      </w:r>
      <w:r>
        <w:rPr>
          <w:rFonts w:hint="eastAsia" w:ascii="宋体" w:hAnsi="宋体" w:eastAsia="宋体" w:cs="宋体"/>
          <w:b/>
          <w:color w:val="auto"/>
          <w:kern w:val="2"/>
          <w:sz w:val="24"/>
          <w:szCs w:val="24"/>
          <w:highlight w:val="none"/>
        </w:rPr>
        <w:t>售后服务</w:t>
      </w:r>
    </w:p>
    <w:p w14:paraId="5F90927F">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14.1 除项目不涉及或采购活动中明确约定无须承担外，乙方还应提供下列服务：</w:t>
      </w:r>
    </w:p>
    <w:p w14:paraId="3EAC723A">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（1）货物的现场移动、安装、调试、启动监督及技术支持；</w:t>
      </w:r>
    </w:p>
    <w:p w14:paraId="20F5C13D">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（2）提供货物组装和维修所需的专用工具和辅助材料；</w:t>
      </w:r>
    </w:p>
    <w:p w14:paraId="3C24AA4A">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（3）在</w:t>
      </w:r>
      <w:r>
        <w:rPr>
          <w:rFonts w:hint="eastAsia" w:ascii="宋体" w:hAnsi="宋体" w:eastAsia="宋体" w:cs="宋体"/>
          <w:b/>
          <w:bCs/>
          <w:color w:val="auto"/>
          <w:kern w:val="2"/>
          <w:szCs w:val="15"/>
          <w:highlight w:val="none"/>
        </w:rPr>
        <w:t>【政府采购合同专用条款】</w:t>
      </w:r>
      <w:r>
        <w:rPr>
          <w:rFonts w:hint="eastAsia" w:ascii="宋体" w:hAnsi="宋体" w:eastAsia="宋体" w:cs="宋体"/>
          <w:b w:val="0"/>
          <w:color w:val="auto"/>
          <w:kern w:val="2"/>
          <w:szCs w:val="21"/>
          <w:highlight w:val="none"/>
        </w:rPr>
        <w:t>约定的期限内对所有的货物实施运行监督、维修，但前提条件是该服务并不能免除乙方在质量保证期内所承担的义务；</w:t>
      </w:r>
    </w:p>
    <w:p w14:paraId="5353A922">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（4）在制造商所在地或指定现场就货物的安装、启动、运营、维护、废弃处置等对甲方操作人员进行培训</w:t>
      </w:r>
      <w:r>
        <w:rPr>
          <w:rFonts w:hint="eastAsia" w:ascii="宋体" w:hAnsi="宋体" w:eastAsia="宋体" w:cs="宋体"/>
          <w:b w:val="0"/>
          <w:color w:val="auto"/>
          <w:kern w:val="2"/>
          <w:szCs w:val="15"/>
          <w:highlight w:val="none"/>
        </w:rPr>
        <w:t>；</w:t>
      </w:r>
    </w:p>
    <w:p w14:paraId="6B6324B9">
      <w:pPr>
        <w:autoSpaceDE w:val="0"/>
        <w:autoSpaceDN w:val="0"/>
        <w:adjustRightInd w:val="0"/>
        <w:spacing w:line="400" w:lineRule="exact"/>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（5）依照法律、行政法规的规定或者按照</w:t>
      </w:r>
      <w:r>
        <w:rPr>
          <w:rFonts w:hint="eastAsia" w:ascii="宋体" w:hAnsi="宋体" w:eastAsia="宋体" w:cs="宋体"/>
          <w:b/>
          <w:bCs/>
          <w:color w:val="auto"/>
          <w:kern w:val="2"/>
          <w:sz w:val="21"/>
          <w:szCs w:val="21"/>
          <w:highlight w:val="none"/>
          <w:lang w:val="en-US" w:eastAsia="zh-CN" w:bidi="ar-SA"/>
        </w:rPr>
        <w:t>【政府采购合同专用条款】</w:t>
      </w:r>
      <w:r>
        <w:rPr>
          <w:rFonts w:hint="eastAsia" w:ascii="宋体" w:hAnsi="宋体" w:eastAsia="宋体" w:cs="宋体"/>
          <w:b w:val="0"/>
          <w:color w:val="auto"/>
          <w:kern w:val="2"/>
          <w:sz w:val="21"/>
          <w:szCs w:val="21"/>
          <w:highlight w:val="none"/>
          <w:lang w:val="en-US" w:eastAsia="zh-CN" w:bidi="ar-SA"/>
        </w:rPr>
        <w:t>约定，货物在有效使用年限届满后应予回收的，乙方负有自行或者委托第三人对货物予以回收的义务；</w:t>
      </w:r>
    </w:p>
    <w:p w14:paraId="647FA681">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（6）</w:t>
      </w:r>
      <w:r>
        <w:rPr>
          <w:rFonts w:hint="eastAsia" w:ascii="宋体" w:hAnsi="宋体" w:eastAsia="宋体" w:cs="宋体"/>
          <w:b/>
          <w:color w:val="auto"/>
          <w:kern w:val="2"/>
          <w:szCs w:val="21"/>
          <w:highlight w:val="none"/>
        </w:rPr>
        <w:t>【政府采购合同专用条款】</w:t>
      </w:r>
      <w:r>
        <w:rPr>
          <w:rFonts w:hint="eastAsia" w:ascii="宋体" w:hAnsi="宋体" w:eastAsia="宋体" w:cs="宋体"/>
          <w:b w:val="0"/>
          <w:color w:val="auto"/>
          <w:kern w:val="2"/>
          <w:szCs w:val="21"/>
          <w:highlight w:val="none"/>
        </w:rPr>
        <w:t>规定由乙方提供的其他服务。</w:t>
      </w:r>
    </w:p>
    <w:p w14:paraId="594BFBDC">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14.2 乙方提供的售后服务的费用已包含在合同价款中，甲方不再另行支付。</w:t>
      </w:r>
    </w:p>
    <w:p w14:paraId="24CCF77C">
      <w:pPr>
        <w:adjustRightInd w:val="0"/>
        <w:snapToGrid w:val="0"/>
        <w:spacing w:line="400" w:lineRule="exac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15. 违约责任</w:t>
      </w:r>
    </w:p>
    <w:p w14:paraId="550B3DDE">
      <w:pPr>
        <w:adjustRightInd w:val="0"/>
        <w:snapToGrid w:val="0"/>
        <w:spacing w:line="400" w:lineRule="exact"/>
        <w:ind w:firstLine="420" w:firstLineChars="200"/>
        <w:jc w:val="left"/>
        <w:rPr>
          <w:rFonts w:hint="eastAsia" w:ascii="宋体" w:hAnsi="宋体" w:eastAsia="宋体" w:cs="宋体"/>
          <w:b w:val="0"/>
          <w:bCs/>
          <w:color w:val="auto"/>
          <w:kern w:val="2"/>
          <w:szCs w:val="21"/>
          <w:highlight w:val="none"/>
        </w:rPr>
      </w:pPr>
      <w:r>
        <w:rPr>
          <w:rFonts w:hint="eastAsia" w:ascii="宋体" w:hAnsi="宋体" w:eastAsia="宋体" w:cs="宋体"/>
          <w:b w:val="0"/>
          <w:bCs/>
          <w:color w:val="auto"/>
          <w:kern w:val="2"/>
          <w:szCs w:val="21"/>
          <w:highlight w:val="none"/>
        </w:rPr>
        <w:t>15.1质量瑕疵的违约责任</w:t>
      </w:r>
    </w:p>
    <w:p w14:paraId="3E75F9CE">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乙方提供的产品不符合合同约定的质量标准或存在产品质量缺陷，甲方有权要求乙方根据</w:t>
      </w:r>
      <w:r>
        <w:rPr>
          <w:rFonts w:hint="eastAsia" w:ascii="宋体" w:hAnsi="宋体" w:eastAsia="宋体" w:cs="宋体"/>
          <w:b/>
          <w:color w:val="auto"/>
          <w:kern w:val="2"/>
          <w:szCs w:val="21"/>
          <w:highlight w:val="none"/>
        </w:rPr>
        <w:t>【政府采购合同专用条款】</w:t>
      </w:r>
      <w:r>
        <w:rPr>
          <w:rFonts w:hint="eastAsia" w:ascii="宋体" w:hAnsi="宋体" w:eastAsia="宋体" w:cs="宋体"/>
          <w:b w:val="0"/>
          <w:bCs/>
          <w:color w:val="auto"/>
          <w:kern w:val="2"/>
          <w:szCs w:val="21"/>
          <w:highlight w:val="none"/>
        </w:rPr>
        <w:t>要求</w:t>
      </w:r>
      <w:r>
        <w:rPr>
          <w:rFonts w:hint="eastAsia" w:ascii="宋体" w:hAnsi="宋体" w:eastAsia="宋体" w:cs="宋体"/>
          <w:b w:val="0"/>
          <w:color w:val="auto"/>
          <w:kern w:val="2"/>
          <w:szCs w:val="21"/>
          <w:highlight w:val="none"/>
        </w:rPr>
        <w:t>及时修理、重作、更换，并承担由此给甲方造成的损失。</w:t>
      </w:r>
    </w:p>
    <w:p w14:paraId="1E0D2D42">
      <w:pPr>
        <w:autoSpaceDE w:val="0"/>
        <w:autoSpaceDN w:val="0"/>
        <w:adjustRightInd w:val="0"/>
        <w:snapToGrid w:val="0"/>
        <w:spacing w:line="400" w:lineRule="exact"/>
        <w:ind w:firstLine="420" w:firstLineChars="200"/>
        <w:jc w:val="left"/>
        <w:rPr>
          <w:rFonts w:hint="eastAsia" w:ascii="宋体" w:hAnsi="宋体" w:eastAsia="宋体" w:cs="宋体"/>
          <w:b w:val="0"/>
          <w:bCs/>
          <w:color w:val="auto"/>
          <w:kern w:val="2"/>
          <w:szCs w:val="21"/>
          <w:highlight w:val="none"/>
        </w:rPr>
      </w:pPr>
      <w:r>
        <w:rPr>
          <w:rFonts w:hint="eastAsia" w:ascii="宋体" w:hAnsi="宋体" w:eastAsia="宋体" w:cs="宋体"/>
          <w:b w:val="0"/>
          <w:bCs/>
          <w:color w:val="auto"/>
          <w:kern w:val="2"/>
          <w:szCs w:val="21"/>
          <w:highlight w:val="none"/>
        </w:rPr>
        <w:t>15.2 迟延交货的违约责任</w:t>
      </w:r>
    </w:p>
    <w:p w14:paraId="0E394364">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A606FE6">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kern w:val="2"/>
          <w:szCs w:val="21"/>
          <w:highlight w:val="none"/>
        </w:rPr>
        <w:t>【政府采购合同专用条款】</w:t>
      </w:r>
      <w:r>
        <w:rPr>
          <w:rFonts w:hint="eastAsia" w:ascii="宋体" w:hAnsi="宋体" w:eastAsia="宋体" w:cs="宋体"/>
          <w:b w:val="0"/>
          <w:color w:val="auto"/>
          <w:kern w:val="2"/>
          <w:szCs w:val="21"/>
          <w:highlight w:val="none"/>
        </w:rPr>
        <w:t>规定执行。如果涉及公共利益，且赔偿金额无法弥补公共利益损失，甲方可要求继续履行或者采取其他补救措施。</w:t>
      </w:r>
    </w:p>
    <w:p w14:paraId="78F0EE13">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15.3 迟延支付的违约责任</w:t>
      </w:r>
    </w:p>
    <w:p w14:paraId="5EE5E63E">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甲方存在迟延支付乙方合同款项的，应当承担</w:t>
      </w:r>
      <w:r>
        <w:rPr>
          <w:rFonts w:hint="eastAsia" w:ascii="宋体" w:hAnsi="宋体" w:eastAsia="宋体" w:cs="宋体"/>
          <w:b/>
          <w:bCs/>
          <w:color w:val="auto"/>
          <w:kern w:val="2"/>
          <w:szCs w:val="21"/>
          <w:highlight w:val="none"/>
        </w:rPr>
        <w:t>【政府采购合同专用条款】</w:t>
      </w:r>
      <w:r>
        <w:rPr>
          <w:rFonts w:hint="eastAsia" w:ascii="宋体" w:hAnsi="宋体" w:eastAsia="宋体" w:cs="宋体"/>
          <w:b w:val="0"/>
          <w:color w:val="auto"/>
          <w:kern w:val="2"/>
          <w:szCs w:val="21"/>
          <w:highlight w:val="none"/>
        </w:rPr>
        <w:t>规定的逾期付款利息。</w:t>
      </w:r>
    </w:p>
    <w:p w14:paraId="2AD83F04">
      <w:pPr>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bCs/>
          <w:color w:val="auto"/>
          <w:kern w:val="2"/>
          <w:szCs w:val="21"/>
          <w:highlight w:val="none"/>
        </w:rPr>
        <w:t>15.4其他违约责任根据项目实际需要按</w:t>
      </w:r>
      <w:r>
        <w:rPr>
          <w:rFonts w:hint="eastAsia" w:ascii="宋体" w:hAnsi="宋体" w:eastAsia="宋体" w:cs="宋体"/>
          <w:b/>
          <w:bCs/>
          <w:color w:val="auto"/>
          <w:kern w:val="2"/>
          <w:szCs w:val="21"/>
          <w:highlight w:val="none"/>
        </w:rPr>
        <w:t>【政府采购合同专用条款】</w:t>
      </w:r>
      <w:r>
        <w:rPr>
          <w:rFonts w:hint="eastAsia" w:ascii="宋体" w:hAnsi="宋体" w:eastAsia="宋体" w:cs="宋体"/>
          <w:b w:val="0"/>
          <w:color w:val="auto"/>
          <w:kern w:val="2"/>
          <w:szCs w:val="21"/>
          <w:highlight w:val="none"/>
        </w:rPr>
        <w:t>规定执行。</w:t>
      </w:r>
    </w:p>
    <w:p w14:paraId="741A20EC">
      <w:pPr>
        <w:numPr>
          <w:ilvl w:val="0"/>
          <w:numId w:val="16"/>
        </w:numPr>
        <w:autoSpaceDE w:val="0"/>
        <w:autoSpaceDN w:val="0"/>
        <w:adjustRightInd w:val="0"/>
        <w:snapToGrid w:val="0"/>
        <w:spacing w:line="400" w:lineRule="exact"/>
        <w:ind w:left="0" w:firstLine="0"/>
        <w:jc w:val="left"/>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合同变更、中止与终止</w:t>
      </w:r>
    </w:p>
    <w:p w14:paraId="5DBA878C">
      <w:pPr>
        <w:adjustRightInd w:val="0"/>
        <w:snapToGrid w:val="0"/>
        <w:spacing w:line="400" w:lineRule="exact"/>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 xml:space="preserve">    16.1合同的变更</w:t>
      </w:r>
    </w:p>
    <w:p w14:paraId="6884FA8E">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政府采购合同履行中，在不改变合同其他条款的前提下，甲方可以在合同价款10%的范围内追加与合同标的相同的货物，并就此与乙方协商一致后签订补充协议。</w:t>
      </w:r>
    </w:p>
    <w:p w14:paraId="79FCD35A">
      <w:pPr>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16.2合同的中止</w:t>
      </w:r>
    </w:p>
    <w:p w14:paraId="10262BD0">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（1）合同履行过程中因供应商就采购文件、采购过程或结果提起投诉的，甲方认为有必要的，可以中止合同的履行。</w:t>
      </w:r>
    </w:p>
    <w:p w14:paraId="66000332">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FCFC54D">
      <w:pPr>
        <w:autoSpaceDE w:val="0"/>
        <w:autoSpaceDN w:val="0"/>
        <w:adjustRightInd w:val="0"/>
        <w:spacing w:line="400" w:lineRule="exact"/>
        <w:ind w:firstLine="420" w:firstLineChars="2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40E19B46">
      <w:pPr>
        <w:snapToGrid w:val="0"/>
        <w:spacing w:line="400" w:lineRule="exact"/>
        <w:ind w:firstLine="420" w:firstLineChars="200"/>
        <w:jc w:val="left"/>
        <w:rPr>
          <w:rFonts w:hint="eastAsia" w:ascii="宋体" w:hAnsi="宋体" w:eastAsia="宋体" w:cs="宋体"/>
          <w:b w:val="0"/>
          <w:color w:val="auto"/>
          <w:kern w:val="2"/>
          <w:szCs w:val="24"/>
          <w:highlight w:val="none"/>
        </w:rPr>
      </w:pPr>
      <w:r>
        <w:rPr>
          <w:rFonts w:hint="eastAsia" w:ascii="宋体" w:hAnsi="宋体" w:eastAsia="宋体" w:cs="宋体"/>
          <w:b w:val="0"/>
          <w:color w:val="auto"/>
          <w:kern w:val="2"/>
          <w:szCs w:val="21"/>
          <w:highlight w:val="none"/>
        </w:rPr>
        <w:t>（4）甲方不得以行政区划调整、政府换届、机构或者职能调整以及相关责任人更替为由中止合同。</w:t>
      </w:r>
    </w:p>
    <w:p w14:paraId="1D01A2D3">
      <w:pPr>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16.3合同的终止</w:t>
      </w:r>
    </w:p>
    <w:p w14:paraId="08196072">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（1）合同因有效期限届满而终止；</w:t>
      </w:r>
    </w:p>
    <w:p w14:paraId="6E8636E7">
      <w:pPr>
        <w:snapToGrid w:val="0"/>
        <w:spacing w:line="400" w:lineRule="exact"/>
        <w:ind w:firstLine="420" w:firstLineChars="20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（2）乙方未按合同约定履行，构成根本性违约的，甲方有权终止合同，并追究乙方的违约责任。</w:t>
      </w:r>
    </w:p>
    <w:p w14:paraId="1C4F0DE2">
      <w:pPr>
        <w:autoSpaceDE w:val="0"/>
        <w:autoSpaceDN w:val="0"/>
        <w:adjustRightInd w:val="0"/>
        <w:spacing w:line="400" w:lineRule="exact"/>
        <w:ind w:firstLine="440" w:firstLineChars="200"/>
        <w:rPr>
          <w:rFonts w:hint="eastAsia" w:ascii="宋体" w:hAnsi="宋体" w:eastAsia="宋体" w:cs="宋体"/>
          <w:b w:val="0"/>
          <w:color w:val="auto"/>
          <w:kern w:val="2"/>
          <w:sz w:val="22"/>
          <w:szCs w:val="21"/>
          <w:highlight w:val="none"/>
          <w:lang w:val="en-US" w:eastAsia="zh-CN" w:bidi="ar-SA"/>
        </w:rPr>
      </w:pPr>
      <w:r>
        <w:rPr>
          <w:rFonts w:hint="eastAsia" w:ascii="宋体" w:hAnsi="宋体" w:eastAsia="宋体" w:cs="宋体"/>
          <w:b w:val="0"/>
          <w:color w:val="auto"/>
          <w:kern w:val="2"/>
          <w:sz w:val="22"/>
          <w:szCs w:val="21"/>
          <w:highlight w:val="none"/>
          <w:lang w:val="en-US" w:eastAsia="zh-CN" w:bidi="ar-SA"/>
        </w:rPr>
        <w:t xml:space="preserve">16.4 </w:t>
      </w:r>
      <w:r>
        <w:rPr>
          <w:rFonts w:hint="eastAsia" w:ascii="宋体" w:hAnsi="宋体" w:eastAsia="宋体" w:cs="宋体"/>
          <w:b w:val="0"/>
          <w:color w:val="auto"/>
          <w:kern w:val="2"/>
          <w:sz w:val="21"/>
          <w:szCs w:val="21"/>
          <w:highlight w:val="none"/>
          <w:lang w:val="en-US" w:eastAsia="zh-CN" w:bidi="ar-SA"/>
        </w:rPr>
        <w:t>涉及国家利益、社会公共利益的情形</w:t>
      </w:r>
    </w:p>
    <w:p w14:paraId="2FCE5309">
      <w:pPr>
        <w:autoSpaceDE w:val="0"/>
        <w:autoSpaceDN w:val="0"/>
        <w:adjustRightInd w:val="0"/>
        <w:spacing w:line="400" w:lineRule="exact"/>
        <w:ind w:firstLine="420" w:firstLineChars="2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4E8A8679">
      <w:pPr>
        <w:autoSpaceDE w:val="0"/>
        <w:autoSpaceDN w:val="0"/>
        <w:adjustRightInd w:val="0"/>
        <w:snapToGrid w:val="0"/>
        <w:spacing w:line="400" w:lineRule="exac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17. 合同分包</w:t>
      </w:r>
    </w:p>
    <w:p w14:paraId="3B5E23F7">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17.1 乙方不得将合同转包给其他供应商。涉及合同分包的，乙方应根据采购文件和投标（响应）文件规定进行合同分包。</w:t>
      </w:r>
    </w:p>
    <w:p w14:paraId="24DB2B6C">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17.2 乙方执行政府采购政策向中小企业依法分包的，乙方应当按采购文件和投标（响应）文件签订分包意向协议，分包意向协议属于本合同组成部分。</w:t>
      </w:r>
    </w:p>
    <w:p w14:paraId="5698178B">
      <w:pPr>
        <w:autoSpaceDE w:val="0"/>
        <w:autoSpaceDN w:val="0"/>
        <w:adjustRightInd w:val="0"/>
        <w:snapToGrid w:val="0"/>
        <w:spacing w:line="400" w:lineRule="exac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18. 不可抗力</w:t>
      </w:r>
    </w:p>
    <w:p w14:paraId="7C1970BD">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18.1 不可抗力是指合同双方不能预见、不能避免且不能克服的客观情况。</w:t>
      </w:r>
    </w:p>
    <w:p w14:paraId="2F6FFA26">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18.2 任何一方对由于不可抗力造成的部分或全部不能履行合同不承担违约责任。但迟延履行后发生不可抗力的，不能免除责任。</w:t>
      </w:r>
    </w:p>
    <w:p w14:paraId="416CE27F">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905D460">
      <w:pPr>
        <w:autoSpaceDE w:val="0"/>
        <w:autoSpaceDN w:val="0"/>
        <w:adjustRightInd w:val="0"/>
        <w:snapToGrid w:val="0"/>
        <w:spacing w:line="400" w:lineRule="exac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19. 解决争议的方法</w:t>
      </w:r>
    </w:p>
    <w:p w14:paraId="67B43CB1">
      <w:pPr>
        <w:autoSpaceDE w:val="0"/>
        <w:autoSpaceDN w:val="0"/>
        <w:adjustRightInd w:val="0"/>
        <w:spacing w:line="400" w:lineRule="exact"/>
        <w:ind w:firstLine="420" w:firstLineChars="2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7C09B87F">
      <w:pPr>
        <w:autoSpaceDE w:val="0"/>
        <w:autoSpaceDN w:val="0"/>
        <w:adjustRightInd w:val="0"/>
        <w:spacing w:line="400" w:lineRule="exact"/>
        <w:ind w:firstLine="420" w:firstLineChars="2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19.2 选择仲裁的，应在</w:t>
      </w:r>
      <w:r>
        <w:rPr>
          <w:rFonts w:hint="eastAsia" w:ascii="宋体" w:hAnsi="宋体" w:eastAsia="宋体" w:cs="宋体"/>
          <w:b/>
          <w:bCs/>
          <w:color w:val="auto"/>
          <w:kern w:val="2"/>
          <w:sz w:val="21"/>
          <w:szCs w:val="21"/>
          <w:highlight w:val="none"/>
          <w:lang w:val="en-US" w:eastAsia="zh-CN" w:bidi="ar-SA"/>
        </w:rPr>
        <w:t>【政府采购合同专用条款】</w:t>
      </w:r>
      <w:r>
        <w:rPr>
          <w:rFonts w:hint="eastAsia" w:ascii="宋体" w:hAnsi="宋体" w:eastAsia="宋体" w:cs="宋体"/>
          <w:b w:val="0"/>
          <w:color w:val="auto"/>
          <w:kern w:val="2"/>
          <w:sz w:val="21"/>
          <w:szCs w:val="21"/>
          <w:highlight w:val="none"/>
          <w:lang w:val="en-US" w:eastAsia="zh-CN" w:bidi="ar-SA"/>
        </w:rPr>
        <w:t>中明确仲裁机构及仲裁地；通过诉讼方式解决的，可以在</w:t>
      </w:r>
      <w:r>
        <w:rPr>
          <w:rFonts w:hint="eastAsia" w:ascii="宋体" w:hAnsi="宋体" w:eastAsia="宋体" w:cs="宋体"/>
          <w:b/>
          <w:bCs/>
          <w:color w:val="auto"/>
          <w:kern w:val="2"/>
          <w:sz w:val="21"/>
          <w:szCs w:val="21"/>
          <w:highlight w:val="none"/>
          <w:lang w:val="en-US" w:eastAsia="zh-CN" w:bidi="ar-SA"/>
        </w:rPr>
        <w:t>【政府采购合同专用条款】</w:t>
      </w:r>
      <w:r>
        <w:rPr>
          <w:rFonts w:hint="eastAsia" w:ascii="宋体" w:hAnsi="宋体" w:eastAsia="宋体" w:cs="宋体"/>
          <w:b w:val="0"/>
          <w:color w:val="auto"/>
          <w:kern w:val="2"/>
          <w:sz w:val="21"/>
          <w:szCs w:val="21"/>
          <w:highlight w:val="none"/>
          <w:lang w:val="en-US" w:eastAsia="zh-CN" w:bidi="ar-SA"/>
        </w:rPr>
        <w:t>中进一步约定选择与争议有实际联系的地点的人民法院管辖，但管辖法院的约定不得违反级别管辖和专属管辖的规定。</w:t>
      </w:r>
    </w:p>
    <w:p w14:paraId="3899ED02">
      <w:pPr>
        <w:autoSpaceDE w:val="0"/>
        <w:autoSpaceDN w:val="0"/>
        <w:adjustRightInd w:val="0"/>
        <w:spacing w:line="400" w:lineRule="exact"/>
        <w:ind w:firstLine="420" w:firstLineChars="2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19.3 如甲乙双方有争议的事项不影响合同其他部分的履行，在争议解决期间，合同其他部分应当继续履行。</w:t>
      </w:r>
    </w:p>
    <w:p w14:paraId="5BBD6C16">
      <w:pPr>
        <w:autoSpaceDE w:val="0"/>
        <w:autoSpaceDN w:val="0"/>
        <w:adjustRightInd w:val="0"/>
        <w:snapToGrid w:val="0"/>
        <w:spacing w:line="400" w:lineRule="exact"/>
        <w:jc w:val="left"/>
        <w:rPr>
          <w:rFonts w:hint="eastAsia" w:ascii="宋体" w:hAnsi="宋体" w:eastAsia="宋体" w:cs="宋体"/>
          <w:b w:val="0"/>
          <w:color w:val="auto"/>
          <w:kern w:val="2"/>
          <w:sz w:val="24"/>
          <w:szCs w:val="24"/>
          <w:highlight w:val="none"/>
        </w:rPr>
      </w:pPr>
      <w:r>
        <w:rPr>
          <w:rFonts w:hint="eastAsia" w:ascii="宋体" w:hAnsi="宋体" w:eastAsia="宋体" w:cs="宋体"/>
          <w:b/>
          <w:color w:val="auto"/>
          <w:kern w:val="2"/>
          <w:sz w:val="24"/>
          <w:szCs w:val="24"/>
          <w:highlight w:val="none"/>
        </w:rPr>
        <w:t>20. 政府采购政策</w:t>
      </w:r>
    </w:p>
    <w:p w14:paraId="68BF6E34">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 xml:space="preserve">20.1 </w:t>
      </w:r>
      <w:r>
        <w:rPr>
          <w:rFonts w:hint="eastAsia" w:ascii="宋体" w:hAnsi="宋体" w:eastAsia="宋体" w:cs="宋体"/>
          <w:b w:val="0"/>
          <w:color w:val="auto"/>
          <w:kern w:val="2"/>
          <w:szCs w:val="24"/>
          <w:highlight w:val="none"/>
          <w:lang w:val="en-GB"/>
        </w:rPr>
        <w:t>本合同应当按照规定执行政府采购政策。</w:t>
      </w:r>
    </w:p>
    <w:p w14:paraId="3D3CDB5F">
      <w:pPr>
        <w:autoSpaceDE w:val="0"/>
        <w:autoSpaceDN w:val="0"/>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20.2 本合同依法执行政府采购政策的方式和内容，属于合同履约验收的范围。</w:t>
      </w:r>
      <w:r>
        <w:rPr>
          <w:rFonts w:hint="eastAsia" w:ascii="宋体" w:hAnsi="宋体" w:eastAsia="宋体" w:cs="宋体"/>
          <w:b w:val="0"/>
          <w:color w:val="auto"/>
          <w:kern w:val="2"/>
          <w:szCs w:val="24"/>
          <w:highlight w:val="none"/>
        </w:rPr>
        <w:t>甲乙双方</w:t>
      </w:r>
      <w:r>
        <w:rPr>
          <w:rFonts w:hint="eastAsia" w:ascii="宋体" w:hAnsi="宋体" w:eastAsia="宋体" w:cs="宋体"/>
          <w:b w:val="0"/>
          <w:color w:val="auto"/>
          <w:kern w:val="2"/>
          <w:szCs w:val="24"/>
          <w:highlight w:val="none"/>
          <w:lang w:val="en-GB"/>
        </w:rPr>
        <w:t>未按规定要求执行政府采购政策造成损失的</w:t>
      </w:r>
      <w:r>
        <w:rPr>
          <w:rFonts w:hint="eastAsia" w:ascii="宋体" w:hAnsi="宋体" w:eastAsia="宋体" w:cs="宋体"/>
          <w:b w:val="0"/>
          <w:color w:val="auto"/>
          <w:kern w:val="2"/>
          <w:szCs w:val="21"/>
          <w:highlight w:val="none"/>
        </w:rPr>
        <w:t>，有过错的一方应当承担赔偿责任，双方都有过错的，各自承担相应的责任。</w:t>
      </w:r>
    </w:p>
    <w:p w14:paraId="3B2A1444">
      <w:pPr>
        <w:widowControl w:val="0"/>
        <w:spacing w:after="0" w:line="400" w:lineRule="exact"/>
        <w:ind w:firstLine="420" w:firstLineChars="200"/>
        <w:jc w:val="both"/>
        <w:rPr>
          <w:rFonts w:hint="eastAsia" w:ascii="宋体" w:hAnsi="宋体" w:eastAsia="宋体" w:cs="宋体"/>
          <w:b w:val="0"/>
          <w:color w:val="auto"/>
          <w:kern w:val="2"/>
          <w:sz w:val="21"/>
          <w:szCs w:val="22"/>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B110F2E">
      <w:pPr>
        <w:autoSpaceDE w:val="0"/>
        <w:autoSpaceDN w:val="0"/>
        <w:adjustRightInd w:val="0"/>
        <w:snapToGrid w:val="0"/>
        <w:spacing w:line="400" w:lineRule="exact"/>
        <w:jc w:val="left"/>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21. 法律适用</w:t>
      </w:r>
    </w:p>
    <w:p w14:paraId="14E6CE65">
      <w:pPr>
        <w:autoSpaceDE w:val="0"/>
        <w:autoSpaceDN w:val="0"/>
        <w:adjustRightInd w:val="0"/>
        <w:spacing w:line="400" w:lineRule="exact"/>
        <w:ind w:firstLine="420" w:firstLineChars="2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21.1 本合同的订立、生效、解释、履行及与本合同有关的争议解决，均适用法律、行政法规。</w:t>
      </w:r>
    </w:p>
    <w:p w14:paraId="632341A8">
      <w:pPr>
        <w:autoSpaceDE w:val="0"/>
        <w:autoSpaceDN w:val="0"/>
        <w:adjustRightInd w:val="0"/>
        <w:spacing w:line="400" w:lineRule="exact"/>
        <w:ind w:firstLine="420" w:firstLineChars="2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21.2 本合同条款与法律、行政法规的强制性规定不一致的，双方当事人应按照法律、行政法规的强制性规定修改本合同的相关条款。</w:t>
      </w:r>
    </w:p>
    <w:p w14:paraId="3F019311">
      <w:pPr>
        <w:autoSpaceDE w:val="0"/>
        <w:autoSpaceDN w:val="0"/>
        <w:adjustRightInd w:val="0"/>
        <w:snapToGrid w:val="0"/>
        <w:spacing w:line="400" w:lineRule="exact"/>
        <w:jc w:val="left"/>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22. 通知</w:t>
      </w:r>
    </w:p>
    <w:p w14:paraId="0C8ED548">
      <w:pPr>
        <w:autoSpaceDE w:val="0"/>
        <w:autoSpaceDN w:val="0"/>
        <w:adjustRightInd w:val="0"/>
        <w:spacing w:line="400" w:lineRule="exact"/>
        <w:ind w:firstLine="420" w:firstLineChars="2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22.1 本合同任何一方向对方发出的通知、信件、数据电文等，应当发送至本合同第一部分《政府采购合同协议书》所约定的通讯地址、联系人、联系电话或电子邮箱。</w:t>
      </w:r>
    </w:p>
    <w:p w14:paraId="5EA459B2">
      <w:pPr>
        <w:autoSpaceDE w:val="0"/>
        <w:autoSpaceDN w:val="0"/>
        <w:adjustRightInd w:val="0"/>
        <w:spacing w:line="400" w:lineRule="exact"/>
        <w:ind w:firstLine="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15FDB26B">
      <w:pPr>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22.3本合同一方给另一方的通知均应采用书面形式，传真或快递送到本合同中规定的对方的地址和办理签收手续。</w:t>
      </w:r>
    </w:p>
    <w:p w14:paraId="74C333D9">
      <w:pPr>
        <w:adjustRightInd w:val="0"/>
        <w:snapToGrid w:val="0"/>
        <w:spacing w:line="400" w:lineRule="exact"/>
        <w:ind w:firstLine="420" w:firstLineChars="20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22.4通知以送达之日或通知书中规定的生效之日起生效，两者中以较迟之日为准。</w:t>
      </w:r>
    </w:p>
    <w:p w14:paraId="63F7DD48">
      <w:pPr>
        <w:numPr>
          <w:ilvl w:val="0"/>
          <w:numId w:val="17"/>
        </w:numPr>
        <w:adjustRightInd w:val="0"/>
        <w:snapToGrid w:val="0"/>
        <w:spacing w:line="400" w:lineRule="exact"/>
        <w:ind w:left="0" w:firstLine="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合同未尽事项</w:t>
      </w:r>
    </w:p>
    <w:p w14:paraId="6B07E5DF">
      <w:pPr>
        <w:adjustRightInd w:val="0"/>
        <w:snapToGrid w:val="0"/>
        <w:spacing w:line="400" w:lineRule="exact"/>
        <w:ind w:firstLine="420" w:firstLineChars="200"/>
        <w:jc w:val="left"/>
        <w:rPr>
          <w:rFonts w:hint="eastAsia" w:ascii="宋体" w:hAnsi="宋体" w:eastAsia="宋体" w:cs="宋体"/>
          <w:b w:val="0"/>
          <w:bCs/>
          <w:color w:val="auto"/>
          <w:kern w:val="2"/>
          <w:szCs w:val="21"/>
          <w:highlight w:val="none"/>
        </w:rPr>
      </w:pPr>
      <w:r>
        <w:rPr>
          <w:rFonts w:hint="eastAsia" w:ascii="宋体" w:hAnsi="宋体" w:eastAsia="宋体" w:cs="宋体"/>
          <w:b w:val="0"/>
          <w:bCs/>
          <w:color w:val="auto"/>
          <w:kern w:val="2"/>
          <w:szCs w:val="21"/>
          <w:highlight w:val="none"/>
        </w:rPr>
        <w:t>23.1合同未尽事项见</w:t>
      </w:r>
      <w:r>
        <w:rPr>
          <w:rFonts w:hint="eastAsia" w:ascii="宋体" w:hAnsi="宋体" w:eastAsia="宋体" w:cs="宋体"/>
          <w:b/>
          <w:color w:val="auto"/>
          <w:kern w:val="2"/>
          <w:szCs w:val="21"/>
          <w:highlight w:val="none"/>
        </w:rPr>
        <w:t>【政府采购合同专用条款】</w:t>
      </w:r>
      <w:r>
        <w:rPr>
          <w:rFonts w:hint="eastAsia" w:ascii="宋体" w:hAnsi="宋体" w:eastAsia="宋体" w:cs="宋体"/>
          <w:b w:val="0"/>
          <w:bCs/>
          <w:color w:val="auto"/>
          <w:kern w:val="2"/>
          <w:szCs w:val="21"/>
          <w:highlight w:val="none"/>
        </w:rPr>
        <w:t>。</w:t>
      </w:r>
    </w:p>
    <w:p w14:paraId="076426E6">
      <w:pPr>
        <w:adjustRightInd w:val="0"/>
        <w:snapToGrid w:val="0"/>
        <w:spacing w:line="400" w:lineRule="exact"/>
        <w:jc w:val="left"/>
        <w:rPr>
          <w:rFonts w:hint="eastAsia" w:ascii="宋体" w:hAnsi="宋体" w:eastAsia="宋体" w:cs="宋体"/>
          <w:b w:val="0"/>
          <w:color w:val="auto"/>
          <w:kern w:val="2"/>
          <w:sz w:val="28"/>
          <w:szCs w:val="28"/>
          <w:highlight w:val="none"/>
        </w:rPr>
      </w:pPr>
      <w:r>
        <w:rPr>
          <w:rFonts w:hint="eastAsia" w:ascii="宋体" w:hAnsi="宋体" w:eastAsia="宋体" w:cs="宋体"/>
          <w:b w:val="0"/>
          <w:bCs/>
          <w:color w:val="auto"/>
          <w:kern w:val="2"/>
          <w:szCs w:val="21"/>
          <w:highlight w:val="none"/>
        </w:rPr>
        <w:t xml:space="preserve">    23.2 合同附件与合同正文具有同等的法律效力。</w:t>
      </w:r>
      <w:bookmarkStart w:id="67" w:name="_Toc20313"/>
    </w:p>
    <w:p w14:paraId="43C03D9B">
      <w:pPr>
        <w:adjustRightInd w:val="0"/>
        <w:snapToGrid w:val="0"/>
        <w:jc w:val="center"/>
        <w:rPr>
          <w:rFonts w:hint="eastAsia" w:ascii="宋体" w:hAnsi="宋体" w:eastAsia="宋体" w:cs="宋体"/>
          <w:b w:val="0"/>
          <w:color w:val="auto"/>
          <w:kern w:val="2"/>
          <w:sz w:val="28"/>
          <w:szCs w:val="28"/>
          <w:highlight w:val="none"/>
        </w:rPr>
      </w:pPr>
      <w:r>
        <w:rPr>
          <w:rFonts w:hint="eastAsia" w:ascii="宋体" w:hAnsi="宋体" w:eastAsia="宋体" w:cs="宋体"/>
          <w:b w:val="0"/>
          <w:color w:val="auto"/>
          <w:kern w:val="2"/>
          <w:sz w:val="28"/>
          <w:szCs w:val="28"/>
          <w:highlight w:val="none"/>
        </w:rPr>
        <w:br w:type="page"/>
      </w:r>
    </w:p>
    <w:p w14:paraId="08EE598E">
      <w:pPr>
        <w:keepNext/>
        <w:keepLines/>
        <w:widowControl w:val="0"/>
        <w:adjustRightInd w:val="0"/>
        <w:snapToGrid w:val="0"/>
        <w:spacing w:line="360" w:lineRule="auto"/>
        <w:jc w:val="center"/>
        <w:outlineLvl w:val="1"/>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第三节 政府采购合同专用条款</w:t>
      </w:r>
      <w:bookmarkEnd w:id="67"/>
    </w:p>
    <w:tbl>
      <w:tblPr>
        <w:tblStyle w:val="8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1601F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CEF487">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7E228DE8">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第1.2（6）项</w:t>
            </w:r>
          </w:p>
        </w:tc>
        <w:tc>
          <w:tcPr>
            <w:tcW w:w="1742" w:type="dxa"/>
            <w:vAlign w:val="center"/>
          </w:tcPr>
          <w:p w14:paraId="1CAD2E6F">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联合体具体要求</w:t>
            </w:r>
          </w:p>
        </w:tc>
        <w:tc>
          <w:tcPr>
            <w:tcW w:w="5170" w:type="dxa"/>
            <w:vAlign w:val="center"/>
          </w:tcPr>
          <w:p w14:paraId="3E112EB9">
            <w:pPr>
              <w:adjustRightInd w:val="0"/>
              <w:snapToGrid w:val="0"/>
              <w:jc w:val="left"/>
              <w:rPr>
                <w:rFonts w:hint="eastAsia" w:ascii="宋体" w:hAnsi="宋体" w:eastAsia="宋体" w:cs="宋体"/>
                <w:b w:val="0"/>
                <w:color w:val="auto"/>
                <w:kern w:val="2"/>
                <w:szCs w:val="21"/>
                <w:highlight w:val="none"/>
                <w:lang w:val="en-US" w:eastAsia="zh-CN"/>
              </w:rPr>
            </w:pPr>
            <w:r>
              <w:rPr>
                <w:rFonts w:hint="eastAsia" w:ascii="宋体" w:hAnsi="宋体" w:eastAsia="宋体" w:cs="宋体"/>
                <w:b w:val="0"/>
                <w:color w:val="auto"/>
                <w:kern w:val="2"/>
                <w:szCs w:val="21"/>
                <w:highlight w:val="none"/>
                <w:lang w:val="en-US" w:eastAsia="zh-CN"/>
              </w:rPr>
              <w:t>无</w:t>
            </w:r>
          </w:p>
        </w:tc>
      </w:tr>
      <w:tr w14:paraId="50838B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right w:val="single" w:color="auto" w:sz="6" w:space="0"/>
            </w:tcBorders>
            <w:vAlign w:val="center"/>
          </w:tcPr>
          <w:p w14:paraId="5DC5926A">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1670AA75">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第1.2（7）项</w:t>
            </w:r>
          </w:p>
        </w:tc>
        <w:tc>
          <w:tcPr>
            <w:tcW w:w="1742" w:type="dxa"/>
            <w:tcBorders>
              <w:top w:val="single" w:color="auto" w:sz="6" w:space="0"/>
              <w:left w:val="single" w:color="auto" w:sz="6" w:space="0"/>
              <w:right w:val="single" w:color="auto" w:sz="6" w:space="0"/>
            </w:tcBorders>
            <w:vAlign w:val="center"/>
          </w:tcPr>
          <w:p w14:paraId="04FF4E37">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其他术语解释</w:t>
            </w:r>
          </w:p>
        </w:tc>
        <w:tc>
          <w:tcPr>
            <w:tcW w:w="5170" w:type="dxa"/>
            <w:tcBorders>
              <w:top w:val="single" w:color="auto" w:sz="6" w:space="0"/>
              <w:left w:val="single" w:color="auto" w:sz="6" w:space="0"/>
              <w:right w:val="double" w:color="auto" w:sz="4" w:space="0"/>
            </w:tcBorders>
            <w:vAlign w:val="center"/>
          </w:tcPr>
          <w:p w14:paraId="443B745D">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lang w:val="en-US" w:eastAsia="zh-CN"/>
              </w:rPr>
              <w:t>无</w:t>
            </w:r>
          </w:p>
        </w:tc>
      </w:tr>
      <w:tr w14:paraId="31B35E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62139258">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4BFB7AC2">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第4.4款</w:t>
            </w:r>
          </w:p>
        </w:tc>
        <w:tc>
          <w:tcPr>
            <w:tcW w:w="1742" w:type="dxa"/>
            <w:tcBorders>
              <w:top w:val="single" w:color="auto" w:sz="6" w:space="0"/>
              <w:left w:val="single" w:color="auto" w:sz="6" w:space="0"/>
              <w:right w:val="single" w:color="auto" w:sz="6" w:space="0"/>
            </w:tcBorders>
            <w:vAlign w:val="center"/>
          </w:tcPr>
          <w:p w14:paraId="685684FD">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履约验收中甲方提出异议或作出说明的期限</w:t>
            </w:r>
          </w:p>
        </w:tc>
        <w:tc>
          <w:tcPr>
            <w:tcW w:w="5170" w:type="dxa"/>
            <w:tcBorders>
              <w:top w:val="single" w:color="auto" w:sz="6" w:space="0"/>
              <w:left w:val="single" w:color="auto" w:sz="6" w:space="0"/>
              <w:right w:val="double" w:color="auto" w:sz="4" w:space="0"/>
            </w:tcBorders>
            <w:vAlign w:val="center"/>
          </w:tcPr>
          <w:p w14:paraId="46157C90">
            <w:pPr>
              <w:adjustRightInd w:val="0"/>
              <w:snapToGrid w:val="0"/>
              <w:jc w:val="left"/>
              <w:rPr>
                <w:rFonts w:hint="eastAsia" w:ascii="宋体" w:hAnsi="宋体" w:eastAsia="宋体" w:cs="宋体"/>
                <w:b w:val="0"/>
                <w:color w:val="auto"/>
                <w:kern w:val="2"/>
                <w:szCs w:val="21"/>
                <w:highlight w:val="none"/>
                <w:lang w:val="en-US" w:eastAsia="zh-CN"/>
              </w:rPr>
            </w:pPr>
            <w:r>
              <w:rPr>
                <w:rFonts w:hint="eastAsia" w:ascii="宋体" w:hAnsi="宋体" w:eastAsia="宋体" w:cs="宋体"/>
                <w:b w:val="0"/>
                <w:color w:val="auto"/>
                <w:kern w:val="2"/>
                <w:szCs w:val="21"/>
                <w:highlight w:val="none"/>
                <w:lang w:val="en-US" w:eastAsia="zh-CN"/>
              </w:rPr>
              <w:t>10日内</w:t>
            </w:r>
          </w:p>
        </w:tc>
      </w:tr>
      <w:tr w14:paraId="6BD346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5F4C043A">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4B86722D">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第4.6款</w:t>
            </w:r>
          </w:p>
        </w:tc>
        <w:tc>
          <w:tcPr>
            <w:tcW w:w="1742" w:type="dxa"/>
            <w:tcBorders>
              <w:top w:val="single" w:color="auto" w:sz="6" w:space="0"/>
              <w:left w:val="single" w:color="auto" w:sz="6" w:space="0"/>
              <w:right w:val="single" w:color="auto" w:sz="6" w:space="0"/>
            </w:tcBorders>
            <w:vAlign w:val="center"/>
          </w:tcPr>
          <w:p w14:paraId="7BD87363">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约定甲方承担的其他义务和责任</w:t>
            </w:r>
          </w:p>
        </w:tc>
        <w:tc>
          <w:tcPr>
            <w:tcW w:w="5170" w:type="dxa"/>
            <w:tcBorders>
              <w:top w:val="single" w:color="auto" w:sz="6" w:space="0"/>
              <w:left w:val="single" w:color="auto" w:sz="6" w:space="0"/>
              <w:right w:val="double" w:color="auto" w:sz="4" w:space="0"/>
            </w:tcBorders>
            <w:vAlign w:val="center"/>
          </w:tcPr>
          <w:p w14:paraId="5B482E43">
            <w:pPr>
              <w:adjustRightInd w:val="0"/>
              <w:snapToGrid w:val="0"/>
              <w:jc w:val="left"/>
              <w:rPr>
                <w:rFonts w:hint="eastAsia" w:ascii="宋体" w:hAnsi="宋体" w:eastAsia="宋体" w:cs="宋体"/>
                <w:b w:val="0"/>
                <w:color w:val="auto"/>
                <w:kern w:val="2"/>
                <w:szCs w:val="21"/>
                <w:highlight w:val="none"/>
              </w:rPr>
            </w:pPr>
          </w:p>
        </w:tc>
      </w:tr>
      <w:tr w14:paraId="445F95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0D1C61F0">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0FE4FA67">
            <w:pPr>
              <w:snapToGrid w:val="0"/>
              <w:jc w:val="center"/>
              <w:rPr>
                <w:rFonts w:hint="eastAsia" w:ascii="宋体" w:hAnsi="宋体" w:eastAsia="宋体" w:cs="宋体"/>
                <w:b w:val="0"/>
                <w:color w:val="auto"/>
                <w:kern w:val="2"/>
                <w:szCs w:val="24"/>
                <w:highlight w:val="none"/>
              </w:rPr>
            </w:pPr>
            <w:r>
              <w:rPr>
                <w:rFonts w:hint="eastAsia" w:ascii="宋体" w:hAnsi="宋体" w:eastAsia="宋体" w:cs="宋体"/>
                <w:b w:val="0"/>
                <w:color w:val="auto"/>
                <w:kern w:val="2"/>
                <w:szCs w:val="21"/>
                <w:highlight w:val="none"/>
              </w:rPr>
              <w:t>第5.4款</w:t>
            </w:r>
          </w:p>
        </w:tc>
        <w:tc>
          <w:tcPr>
            <w:tcW w:w="1742" w:type="dxa"/>
            <w:tcBorders>
              <w:top w:val="single" w:color="auto" w:sz="6" w:space="0"/>
              <w:left w:val="single" w:color="auto" w:sz="6" w:space="0"/>
              <w:right w:val="single" w:color="auto" w:sz="6" w:space="0"/>
            </w:tcBorders>
            <w:vAlign w:val="center"/>
          </w:tcPr>
          <w:p w14:paraId="06653518">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约定乙方承担的其他义务和责任</w:t>
            </w:r>
          </w:p>
        </w:tc>
        <w:tc>
          <w:tcPr>
            <w:tcW w:w="5170" w:type="dxa"/>
            <w:tcBorders>
              <w:top w:val="single" w:color="auto" w:sz="6" w:space="0"/>
              <w:left w:val="single" w:color="auto" w:sz="6" w:space="0"/>
              <w:right w:val="double" w:color="auto" w:sz="4" w:space="0"/>
            </w:tcBorders>
            <w:vAlign w:val="center"/>
          </w:tcPr>
          <w:p w14:paraId="1627A44D">
            <w:pPr>
              <w:adjustRightInd w:val="0"/>
              <w:snapToGrid w:val="0"/>
              <w:jc w:val="left"/>
              <w:rPr>
                <w:rFonts w:hint="eastAsia" w:ascii="宋体" w:hAnsi="宋体" w:eastAsia="宋体" w:cs="宋体"/>
                <w:b w:val="0"/>
                <w:color w:val="auto"/>
                <w:kern w:val="2"/>
                <w:szCs w:val="21"/>
                <w:highlight w:val="none"/>
              </w:rPr>
            </w:pPr>
          </w:p>
        </w:tc>
      </w:tr>
      <w:tr w14:paraId="4A3061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2235E372">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1FE770FE">
            <w:pPr>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第6.1款</w:t>
            </w:r>
          </w:p>
        </w:tc>
        <w:tc>
          <w:tcPr>
            <w:tcW w:w="1742" w:type="dxa"/>
            <w:tcBorders>
              <w:top w:val="single" w:color="auto" w:sz="6" w:space="0"/>
              <w:left w:val="single" w:color="auto" w:sz="6" w:space="0"/>
              <w:right w:val="single" w:color="auto" w:sz="6" w:space="0"/>
            </w:tcBorders>
            <w:vAlign w:val="center"/>
          </w:tcPr>
          <w:p w14:paraId="4553386F">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履行合同义务的顺序</w:t>
            </w:r>
          </w:p>
        </w:tc>
        <w:tc>
          <w:tcPr>
            <w:tcW w:w="5170" w:type="dxa"/>
            <w:tcBorders>
              <w:top w:val="single" w:color="auto" w:sz="6" w:space="0"/>
              <w:left w:val="single" w:color="auto" w:sz="6" w:space="0"/>
              <w:right w:val="double" w:color="auto" w:sz="4" w:space="0"/>
            </w:tcBorders>
            <w:vAlign w:val="center"/>
          </w:tcPr>
          <w:p w14:paraId="6B9ECD59">
            <w:pPr>
              <w:adjustRightInd w:val="0"/>
              <w:snapToGrid w:val="0"/>
              <w:jc w:val="left"/>
              <w:rPr>
                <w:rFonts w:hint="eastAsia" w:ascii="宋体" w:hAnsi="宋体" w:eastAsia="宋体" w:cs="宋体"/>
                <w:b w:val="0"/>
                <w:color w:val="auto"/>
                <w:kern w:val="2"/>
                <w:szCs w:val="21"/>
                <w:highlight w:val="none"/>
              </w:rPr>
            </w:pPr>
          </w:p>
        </w:tc>
      </w:tr>
      <w:tr w14:paraId="2BCB34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right w:val="single" w:color="auto" w:sz="6" w:space="0"/>
            </w:tcBorders>
            <w:vAlign w:val="center"/>
          </w:tcPr>
          <w:p w14:paraId="1CF88568">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638B1A27">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第7.1款</w:t>
            </w:r>
          </w:p>
        </w:tc>
        <w:tc>
          <w:tcPr>
            <w:tcW w:w="1742" w:type="dxa"/>
            <w:tcBorders>
              <w:top w:val="single" w:color="auto" w:sz="6" w:space="0"/>
              <w:left w:val="single" w:color="auto" w:sz="6" w:space="0"/>
              <w:right w:val="single" w:color="auto" w:sz="6" w:space="0"/>
            </w:tcBorders>
            <w:vAlign w:val="center"/>
          </w:tcPr>
          <w:p w14:paraId="12033AE4">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包装特殊要求</w:t>
            </w:r>
          </w:p>
        </w:tc>
        <w:tc>
          <w:tcPr>
            <w:tcW w:w="5170" w:type="dxa"/>
            <w:tcBorders>
              <w:top w:val="single" w:color="auto" w:sz="6" w:space="0"/>
              <w:left w:val="single" w:color="auto" w:sz="6" w:space="0"/>
              <w:right w:val="double" w:color="auto" w:sz="4" w:space="0"/>
            </w:tcBorders>
            <w:vAlign w:val="center"/>
          </w:tcPr>
          <w:p w14:paraId="573297D3">
            <w:pPr>
              <w:rPr>
                <w:rFonts w:hint="eastAsia" w:ascii="宋体" w:hAnsi="宋体" w:eastAsia="宋体" w:cs="宋体"/>
                <w:b w:val="0"/>
                <w:color w:val="auto"/>
                <w:kern w:val="2"/>
                <w:szCs w:val="24"/>
                <w:highlight w:val="none"/>
              </w:rPr>
            </w:pPr>
          </w:p>
        </w:tc>
      </w:tr>
      <w:tr w14:paraId="4ECEE5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right w:val="single" w:color="auto" w:sz="6" w:space="0"/>
            </w:tcBorders>
            <w:vAlign w:val="center"/>
          </w:tcPr>
          <w:p w14:paraId="477DBE7C">
            <w:pPr>
              <w:rPr>
                <w:rFonts w:hint="eastAsia" w:ascii="宋体" w:hAnsi="宋体" w:eastAsia="宋体" w:cs="宋体"/>
                <w:b/>
                <w:color w:val="auto"/>
                <w:kern w:val="0"/>
                <w:szCs w:val="20"/>
                <w:highlight w:val="none"/>
              </w:rPr>
            </w:pPr>
          </w:p>
        </w:tc>
        <w:tc>
          <w:tcPr>
            <w:tcW w:w="1742" w:type="dxa"/>
            <w:tcBorders>
              <w:top w:val="single" w:color="auto" w:sz="6" w:space="0"/>
              <w:left w:val="single" w:color="auto" w:sz="6" w:space="0"/>
              <w:right w:val="single" w:color="auto" w:sz="6" w:space="0"/>
            </w:tcBorders>
            <w:vAlign w:val="center"/>
          </w:tcPr>
          <w:p w14:paraId="30548C95">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指定现场</w:t>
            </w:r>
          </w:p>
        </w:tc>
        <w:tc>
          <w:tcPr>
            <w:tcW w:w="5170" w:type="dxa"/>
            <w:tcBorders>
              <w:top w:val="single" w:color="auto" w:sz="6" w:space="0"/>
              <w:left w:val="single" w:color="auto" w:sz="6" w:space="0"/>
              <w:right w:val="double" w:color="auto" w:sz="4" w:space="0"/>
            </w:tcBorders>
            <w:vAlign w:val="center"/>
          </w:tcPr>
          <w:p w14:paraId="16B1F0A9">
            <w:pPr>
              <w:rPr>
                <w:rFonts w:hint="eastAsia" w:ascii="宋体" w:hAnsi="宋体" w:eastAsia="宋体" w:cs="宋体"/>
                <w:b w:val="0"/>
                <w:color w:val="auto"/>
                <w:kern w:val="2"/>
                <w:szCs w:val="24"/>
                <w:highlight w:val="none"/>
              </w:rPr>
            </w:pPr>
          </w:p>
        </w:tc>
      </w:tr>
      <w:tr w14:paraId="2A871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right w:val="single" w:color="auto" w:sz="6" w:space="0"/>
            </w:tcBorders>
            <w:vAlign w:val="center"/>
          </w:tcPr>
          <w:p w14:paraId="68C2927F">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63D27F03">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第7.2款</w:t>
            </w:r>
          </w:p>
        </w:tc>
        <w:tc>
          <w:tcPr>
            <w:tcW w:w="1742" w:type="dxa"/>
            <w:tcBorders>
              <w:top w:val="single" w:color="auto" w:sz="6" w:space="0"/>
              <w:left w:val="single" w:color="auto" w:sz="6" w:space="0"/>
              <w:right w:val="single" w:color="auto" w:sz="6" w:space="0"/>
            </w:tcBorders>
            <w:vAlign w:val="center"/>
          </w:tcPr>
          <w:p w14:paraId="1BFC36C6">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运输特殊要求</w:t>
            </w:r>
          </w:p>
        </w:tc>
        <w:tc>
          <w:tcPr>
            <w:tcW w:w="5170" w:type="dxa"/>
            <w:tcBorders>
              <w:top w:val="single" w:color="auto" w:sz="6" w:space="0"/>
              <w:left w:val="single" w:color="auto" w:sz="6" w:space="0"/>
              <w:right w:val="double" w:color="auto" w:sz="4" w:space="0"/>
            </w:tcBorders>
            <w:vAlign w:val="center"/>
          </w:tcPr>
          <w:p w14:paraId="12DDD6E5">
            <w:pPr>
              <w:rPr>
                <w:rFonts w:hint="eastAsia" w:ascii="宋体" w:hAnsi="宋体" w:eastAsia="宋体" w:cs="宋体"/>
                <w:b w:val="0"/>
                <w:color w:val="auto"/>
                <w:kern w:val="2"/>
                <w:szCs w:val="24"/>
                <w:highlight w:val="none"/>
              </w:rPr>
            </w:pPr>
          </w:p>
        </w:tc>
      </w:tr>
      <w:tr w14:paraId="1F4A2F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right w:val="single" w:color="auto" w:sz="6" w:space="0"/>
            </w:tcBorders>
            <w:vAlign w:val="center"/>
          </w:tcPr>
          <w:p w14:paraId="039A09C4">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35770081">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第7.3款</w:t>
            </w:r>
          </w:p>
        </w:tc>
        <w:tc>
          <w:tcPr>
            <w:tcW w:w="1742" w:type="dxa"/>
            <w:tcBorders>
              <w:top w:val="single" w:color="auto" w:sz="6" w:space="0"/>
              <w:left w:val="single" w:color="auto" w:sz="6" w:space="0"/>
              <w:right w:val="single" w:color="auto" w:sz="6" w:space="0"/>
            </w:tcBorders>
            <w:vAlign w:val="center"/>
          </w:tcPr>
          <w:p w14:paraId="54CEAFF2">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保险要求</w:t>
            </w:r>
          </w:p>
        </w:tc>
        <w:tc>
          <w:tcPr>
            <w:tcW w:w="5170" w:type="dxa"/>
            <w:tcBorders>
              <w:top w:val="single" w:color="auto" w:sz="6" w:space="0"/>
              <w:left w:val="single" w:color="auto" w:sz="6" w:space="0"/>
              <w:right w:val="double" w:color="auto" w:sz="4" w:space="0"/>
            </w:tcBorders>
            <w:vAlign w:val="center"/>
          </w:tcPr>
          <w:p w14:paraId="51269D0E">
            <w:pPr>
              <w:rPr>
                <w:rFonts w:hint="eastAsia" w:ascii="宋体" w:hAnsi="宋体" w:eastAsia="宋体" w:cs="宋体"/>
                <w:b w:val="0"/>
                <w:color w:val="auto"/>
                <w:kern w:val="2"/>
                <w:szCs w:val="24"/>
                <w:highlight w:val="none"/>
              </w:rPr>
            </w:pPr>
          </w:p>
        </w:tc>
      </w:tr>
      <w:tr w14:paraId="35619A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F25A9F9">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1B2683EF">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第8.2（1）项</w:t>
            </w:r>
          </w:p>
        </w:tc>
        <w:tc>
          <w:tcPr>
            <w:tcW w:w="1742" w:type="dxa"/>
            <w:tcBorders>
              <w:top w:val="single" w:color="auto" w:sz="6" w:space="0"/>
              <w:left w:val="single" w:color="auto" w:sz="6" w:space="0"/>
              <w:right w:val="single" w:color="auto" w:sz="6" w:space="0"/>
            </w:tcBorders>
            <w:vAlign w:val="center"/>
          </w:tcPr>
          <w:p w14:paraId="730BAA49">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质量保证期</w:t>
            </w:r>
          </w:p>
        </w:tc>
        <w:tc>
          <w:tcPr>
            <w:tcW w:w="5170" w:type="dxa"/>
            <w:tcBorders>
              <w:top w:val="single" w:color="auto" w:sz="6" w:space="0"/>
              <w:left w:val="single" w:color="auto" w:sz="6" w:space="0"/>
              <w:right w:val="double" w:color="auto" w:sz="4" w:space="0"/>
            </w:tcBorders>
            <w:vAlign w:val="center"/>
          </w:tcPr>
          <w:p w14:paraId="62086B22">
            <w:pPr>
              <w:autoSpaceDE w:val="0"/>
              <w:autoSpaceDN w:val="0"/>
              <w:adjustRightInd w:val="0"/>
              <w:snapToGrid w:val="0"/>
              <w:ind w:firstLine="420" w:firstLineChars="200"/>
              <w:jc w:val="left"/>
              <w:rPr>
                <w:rFonts w:hint="eastAsia" w:ascii="宋体" w:hAnsi="宋体" w:eastAsia="宋体" w:cs="宋体"/>
                <w:b w:val="0"/>
                <w:color w:val="auto"/>
                <w:kern w:val="2"/>
                <w:szCs w:val="21"/>
                <w:highlight w:val="none"/>
              </w:rPr>
            </w:pPr>
          </w:p>
        </w:tc>
      </w:tr>
      <w:tr w14:paraId="7EC680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6B218217">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55ABD0F2">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第8.2（3）项</w:t>
            </w:r>
          </w:p>
        </w:tc>
        <w:tc>
          <w:tcPr>
            <w:tcW w:w="1742" w:type="dxa"/>
            <w:tcBorders>
              <w:top w:val="single" w:color="auto" w:sz="6" w:space="0"/>
              <w:left w:val="single" w:color="auto" w:sz="6" w:space="0"/>
              <w:right w:val="single" w:color="auto" w:sz="6" w:space="0"/>
            </w:tcBorders>
            <w:vAlign w:val="center"/>
          </w:tcPr>
          <w:p w14:paraId="5D1097F1">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货物质量缺陷</w:t>
            </w:r>
          </w:p>
          <w:p w14:paraId="30B445C6">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响应时间</w:t>
            </w:r>
          </w:p>
        </w:tc>
        <w:tc>
          <w:tcPr>
            <w:tcW w:w="5170" w:type="dxa"/>
            <w:tcBorders>
              <w:top w:val="single" w:color="auto" w:sz="6" w:space="0"/>
              <w:left w:val="single" w:color="auto" w:sz="6" w:space="0"/>
              <w:right w:val="double" w:color="auto" w:sz="4" w:space="0"/>
            </w:tcBorders>
            <w:vAlign w:val="center"/>
          </w:tcPr>
          <w:p w14:paraId="3CAA42BE">
            <w:pPr>
              <w:adjustRightInd w:val="0"/>
              <w:snapToGrid w:val="0"/>
              <w:jc w:val="left"/>
              <w:rPr>
                <w:rFonts w:hint="eastAsia" w:ascii="宋体" w:hAnsi="宋体" w:eastAsia="宋体" w:cs="宋体"/>
                <w:b w:val="0"/>
                <w:color w:val="auto"/>
                <w:kern w:val="2"/>
                <w:szCs w:val="21"/>
                <w:highlight w:val="none"/>
              </w:rPr>
            </w:pPr>
          </w:p>
        </w:tc>
      </w:tr>
      <w:tr w14:paraId="2A553F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236F9943">
            <w:pPr>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363D194E">
            <w:pPr>
              <w:autoSpaceDE w:val="0"/>
              <w:autoSpaceDN w:val="0"/>
              <w:adjustRightInd w:val="0"/>
              <w:spacing w:line="400" w:lineRule="exact"/>
              <w:ind w:firstLine="0"/>
              <w:jc w:val="center"/>
              <w:rPr>
                <w:rFonts w:hint="eastAsia" w:ascii="宋体" w:hAnsi="宋体" w:eastAsia="宋体" w:cs="宋体"/>
                <w:b w:val="0"/>
                <w:color w:val="auto"/>
                <w:kern w:val="2"/>
                <w:sz w:val="22"/>
                <w:szCs w:val="21"/>
                <w:highlight w:val="none"/>
                <w:lang w:val="en-US" w:eastAsia="zh-CN" w:bidi="ar-SA"/>
              </w:rPr>
            </w:pPr>
            <w:r>
              <w:rPr>
                <w:rFonts w:hint="eastAsia" w:ascii="宋体" w:hAnsi="宋体" w:eastAsia="宋体" w:cs="宋体"/>
                <w:b w:val="0"/>
                <w:color w:val="auto"/>
                <w:kern w:val="2"/>
                <w:sz w:val="22"/>
                <w:szCs w:val="21"/>
                <w:highlight w:val="none"/>
                <w:lang w:val="en-US" w:eastAsia="zh-CN" w:bidi="ar-SA"/>
              </w:rPr>
              <w:t>第11.1款</w:t>
            </w:r>
          </w:p>
        </w:tc>
        <w:tc>
          <w:tcPr>
            <w:tcW w:w="1742" w:type="dxa"/>
            <w:tcBorders>
              <w:top w:val="single" w:color="auto" w:sz="6" w:space="0"/>
              <w:left w:val="single" w:color="auto" w:sz="6" w:space="0"/>
              <w:right w:val="single" w:color="auto" w:sz="6" w:space="0"/>
            </w:tcBorders>
            <w:vAlign w:val="center"/>
          </w:tcPr>
          <w:p w14:paraId="514E8B8B">
            <w:pPr>
              <w:adjustRightInd w:val="0"/>
              <w:snapToGrid w:val="0"/>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其他应当保密的信息</w:t>
            </w:r>
          </w:p>
        </w:tc>
        <w:tc>
          <w:tcPr>
            <w:tcW w:w="5170" w:type="dxa"/>
            <w:tcBorders>
              <w:top w:val="single" w:color="auto" w:sz="6" w:space="0"/>
              <w:left w:val="single" w:color="auto" w:sz="6" w:space="0"/>
              <w:right w:val="double" w:color="auto" w:sz="4" w:space="0"/>
            </w:tcBorders>
            <w:vAlign w:val="center"/>
          </w:tcPr>
          <w:p w14:paraId="31DF3837">
            <w:pPr>
              <w:adjustRightInd w:val="0"/>
              <w:snapToGrid w:val="0"/>
              <w:jc w:val="left"/>
              <w:rPr>
                <w:rFonts w:hint="eastAsia" w:ascii="宋体" w:hAnsi="宋体" w:eastAsia="宋体" w:cs="宋体"/>
                <w:b w:val="0"/>
                <w:color w:val="auto"/>
                <w:kern w:val="2"/>
                <w:szCs w:val="21"/>
                <w:highlight w:val="none"/>
              </w:rPr>
            </w:pPr>
          </w:p>
        </w:tc>
      </w:tr>
      <w:tr w14:paraId="6768E3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right w:val="single" w:color="auto" w:sz="6" w:space="0"/>
            </w:tcBorders>
            <w:vAlign w:val="center"/>
          </w:tcPr>
          <w:p w14:paraId="04596F18">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42B296CB">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第12.2款</w:t>
            </w:r>
          </w:p>
        </w:tc>
        <w:tc>
          <w:tcPr>
            <w:tcW w:w="1742" w:type="dxa"/>
            <w:tcBorders>
              <w:top w:val="single" w:color="auto" w:sz="6" w:space="0"/>
              <w:left w:val="single" w:color="auto" w:sz="6" w:space="0"/>
              <w:right w:val="single" w:color="auto" w:sz="6" w:space="0"/>
            </w:tcBorders>
            <w:vAlign w:val="center"/>
          </w:tcPr>
          <w:p w14:paraId="6291474B">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合同价款支付时间</w:t>
            </w:r>
          </w:p>
        </w:tc>
        <w:tc>
          <w:tcPr>
            <w:tcW w:w="5170" w:type="dxa"/>
            <w:tcBorders>
              <w:top w:val="single" w:color="auto" w:sz="6" w:space="0"/>
              <w:left w:val="single" w:color="auto" w:sz="6" w:space="0"/>
              <w:right w:val="double" w:color="auto" w:sz="4" w:space="0"/>
            </w:tcBorders>
            <w:vAlign w:val="center"/>
          </w:tcPr>
          <w:p w14:paraId="08B52F5D">
            <w:pPr>
              <w:adjustRightInd w:val="0"/>
              <w:snapToGrid w:val="0"/>
              <w:jc w:val="left"/>
              <w:rPr>
                <w:rFonts w:hint="eastAsia" w:ascii="宋体" w:hAnsi="宋体" w:eastAsia="宋体" w:cs="宋体"/>
                <w:b w:val="0"/>
                <w:color w:val="auto"/>
                <w:kern w:val="2"/>
                <w:szCs w:val="21"/>
                <w:highlight w:val="none"/>
              </w:rPr>
            </w:pPr>
          </w:p>
        </w:tc>
      </w:tr>
      <w:tr w14:paraId="2594B5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right w:val="single" w:color="auto" w:sz="6" w:space="0"/>
            </w:tcBorders>
            <w:vAlign w:val="center"/>
          </w:tcPr>
          <w:p w14:paraId="39EFA87B">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0C96E49E">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第13.2款</w:t>
            </w:r>
          </w:p>
        </w:tc>
        <w:tc>
          <w:tcPr>
            <w:tcW w:w="1742" w:type="dxa"/>
            <w:tcBorders>
              <w:top w:val="single" w:color="auto" w:sz="6" w:space="0"/>
              <w:left w:val="single" w:color="auto" w:sz="6" w:space="0"/>
              <w:right w:val="single" w:color="auto" w:sz="6" w:space="0"/>
            </w:tcBorders>
            <w:vAlign w:val="center"/>
          </w:tcPr>
          <w:p w14:paraId="7D9867A0">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履约保证金不予退还的情形</w:t>
            </w:r>
          </w:p>
        </w:tc>
        <w:tc>
          <w:tcPr>
            <w:tcW w:w="5170" w:type="dxa"/>
            <w:tcBorders>
              <w:top w:val="single" w:color="auto" w:sz="6" w:space="0"/>
              <w:left w:val="single" w:color="auto" w:sz="6" w:space="0"/>
              <w:right w:val="double" w:color="auto" w:sz="4" w:space="0"/>
            </w:tcBorders>
            <w:vAlign w:val="center"/>
          </w:tcPr>
          <w:p w14:paraId="707B6286">
            <w:pPr>
              <w:adjustRightInd w:val="0"/>
              <w:snapToGrid w:val="0"/>
              <w:jc w:val="left"/>
              <w:rPr>
                <w:rFonts w:hint="eastAsia" w:ascii="宋体" w:hAnsi="宋体" w:eastAsia="宋体" w:cs="宋体"/>
                <w:b w:val="0"/>
                <w:color w:val="auto"/>
                <w:kern w:val="2"/>
                <w:szCs w:val="21"/>
                <w:highlight w:val="none"/>
              </w:rPr>
            </w:pPr>
          </w:p>
        </w:tc>
      </w:tr>
      <w:tr w14:paraId="065CA6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6E7B6EE">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5DCD6BF8">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第13.3款</w:t>
            </w:r>
          </w:p>
        </w:tc>
        <w:tc>
          <w:tcPr>
            <w:tcW w:w="1742" w:type="dxa"/>
            <w:tcBorders>
              <w:top w:val="single" w:color="auto" w:sz="6" w:space="0"/>
              <w:left w:val="single" w:color="auto" w:sz="6" w:space="0"/>
              <w:right w:val="single" w:color="auto" w:sz="6" w:space="0"/>
            </w:tcBorders>
            <w:vAlign w:val="center"/>
          </w:tcPr>
          <w:p w14:paraId="10A332EE">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履约保证金退还时间及逾期退还的违约金</w:t>
            </w:r>
          </w:p>
        </w:tc>
        <w:tc>
          <w:tcPr>
            <w:tcW w:w="5170" w:type="dxa"/>
            <w:tcBorders>
              <w:top w:val="single" w:color="auto" w:sz="6" w:space="0"/>
              <w:left w:val="single" w:color="auto" w:sz="6" w:space="0"/>
              <w:right w:val="double" w:color="auto" w:sz="4" w:space="0"/>
            </w:tcBorders>
            <w:vAlign w:val="center"/>
          </w:tcPr>
          <w:p w14:paraId="6A979095">
            <w:pPr>
              <w:adjustRightInd w:val="0"/>
              <w:snapToGrid w:val="0"/>
              <w:jc w:val="left"/>
              <w:rPr>
                <w:rFonts w:hint="eastAsia" w:ascii="宋体" w:hAnsi="宋体" w:eastAsia="宋体" w:cs="宋体"/>
                <w:b w:val="0"/>
                <w:color w:val="auto"/>
                <w:kern w:val="2"/>
                <w:szCs w:val="21"/>
                <w:highlight w:val="none"/>
              </w:rPr>
            </w:pPr>
          </w:p>
        </w:tc>
      </w:tr>
      <w:tr w14:paraId="3B5B22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right w:val="single" w:color="auto" w:sz="6" w:space="0"/>
            </w:tcBorders>
            <w:vAlign w:val="center"/>
          </w:tcPr>
          <w:p w14:paraId="400FBA1A">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141A5DDC">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第14.1（3）项</w:t>
            </w:r>
          </w:p>
        </w:tc>
        <w:tc>
          <w:tcPr>
            <w:tcW w:w="1742" w:type="dxa"/>
            <w:tcBorders>
              <w:top w:val="single" w:color="auto" w:sz="6" w:space="0"/>
              <w:left w:val="single" w:color="auto" w:sz="6" w:space="0"/>
              <w:right w:val="single" w:color="auto" w:sz="6" w:space="0"/>
            </w:tcBorders>
            <w:vAlign w:val="center"/>
          </w:tcPr>
          <w:p w14:paraId="791AF7A1">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运行监督、维修期限</w:t>
            </w:r>
          </w:p>
        </w:tc>
        <w:tc>
          <w:tcPr>
            <w:tcW w:w="5170" w:type="dxa"/>
            <w:tcBorders>
              <w:top w:val="single" w:color="auto" w:sz="6" w:space="0"/>
              <w:left w:val="single" w:color="auto" w:sz="6" w:space="0"/>
              <w:right w:val="double" w:color="auto" w:sz="4" w:space="0"/>
            </w:tcBorders>
            <w:vAlign w:val="center"/>
          </w:tcPr>
          <w:p w14:paraId="30B70989">
            <w:pPr>
              <w:adjustRightInd w:val="0"/>
              <w:snapToGrid w:val="0"/>
              <w:jc w:val="left"/>
              <w:rPr>
                <w:rFonts w:hint="eastAsia" w:ascii="宋体" w:hAnsi="宋体" w:eastAsia="宋体" w:cs="宋体"/>
                <w:b w:val="0"/>
                <w:color w:val="auto"/>
                <w:kern w:val="2"/>
                <w:szCs w:val="21"/>
                <w:highlight w:val="none"/>
              </w:rPr>
            </w:pPr>
          </w:p>
        </w:tc>
      </w:tr>
      <w:tr w14:paraId="7B29FE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right w:val="single" w:color="auto" w:sz="6" w:space="0"/>
            </w:tcBorders>
            <w:vAlign w:val="center"/>
          </w:tcPr>
          <w:p w14:paraId="7F0E3903">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154A103E">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第14.1（5）项</w:t>
            </w:r>
          </w:p>
        </w:tc>
        <w:tc>
          <w:tcPr>
            <w:tcW w:w="1742" w:type="dxa"/>
            <w:tcBorders>
              <w:top w:val="single" w:color="auto" w:sz="6" w:space="0"/>
              <w:left w:val="single" w:color="auto" w:sz="6" w:space="0"/>
              <w:right w:val="single" w:color="auto" w:sz="6" w:space="0"/>
            </w:tcBorders>
            <w:vAlign w:val="center"/>
          </w:tcPr>
          <w:p w14:paraId="34A0CCF0">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货物回收的约定</w:t>
            </w:r>
          </w:p>
        </w:tc>
        <w:tc>
          <w:tcPr>
            <w:tcW w:w="5170" w:type="dxa"/>
            <w:tcBorders>
              <w:top w:val="single" w:color="auto" w:sz="6" w:space="0"/>
              <w:left w:val="single" w:color="auto" w:sz="6" w:space="0"/>
              <w:right w:val="double" w:color="auto" w:sz="4" w:space="0"/>
            </w:tcBorders>
            <w:vAlign w:val="center"/>
          </w:tcPr>
          <w:p w14:paraId="2C27B57B">
            <w:pPr>
              <w:adjustRightInd w:val="0"/>
              <w:snapToGrid w:val="0"/>
              <w:jc w:val="left"/>
              <w:rPr>
                <w:rFonts w:hint="eastAsia" w:ascii="宋体" w:hAnsi="宋体" w:eastAsia="宋体" w:cs="宋体"/>
                <w:b w:val="0"/>
                <w:color w:val="auto"/>
                <w:kern w:val="2"/>
                <w:szCs w:val="21"/>
                <w:highlight w:val="none"/>
              </w:rPr>
            </w:pPr>
          </w:p>
        </w:tc>
      </w:tr>
      <w:tr w14:paraId="18ADDF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13270B70">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65604DE0">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第14.1（6）项</w:t>
            </w:r>
          </w:p>
        </w:tc>
        <w:tc>
          <w:tcPr>
            <w:tcW w:w="1742" w:type="dxa"/>
            <w:tcBorders>
              <w:top w:val="single" w:color="auto" w:sz="6" w:space="0"/>
              <w:left w:val="single" w:color="auto" w:sz="6" w:space="0"/>
              <w:right w:val="single" w:color="auto" w:sz="6" w:space="0"/>
            </w:tcBorders>
            <w:vAlign w:val="center"/>
          </w:tcPr>
          <w:p w14:paraId="6801E290">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乙方提供的其他服务</w:t>
            </w:r>
          </w:p>
        </w:tc>
        <w:tc>
          <w:tcPr>
            <w:tcW w:w="5170" w:type="dxa"/>
            <w:tcBorders>
              <w:top w:val="single" w:color="auto" w:sz="6" w:space="0"/>
              <w:left w:val="single" w:color="auto" w:sz="6" w:space="0"/>
              <w:right w:val="double" w:color="auto" w:sz="4" w:space="0"/>
            </w:tcBorders>
            <w:vAlign w:val="center"/>
          </w:tcPr>
          <w:p w14:paraId="268B1F3C">
            <w:pPr>
              <w:adjustRightInd w:val="0"/>
              <w:snapToGrid w:val="0"/>
              <w:jc w:val="left"/>
              <w:rPr>
                <w:rFonts w:hint="eastAsia" w:ascii="宋体" w:hAnsi="宋体" w:eastAsia="宋体" w:cs="宋体"/>
                <w:b w:val="0"/>
                <w:color w:val="auto"/>
                <w:kern w:val="2"/>
                <w:szCs w:val="21"/>
                <w:highlight w:val="none"/>
              </w:rPr>
            </w:pPr>
          </w:p>
        </w:tc>
      </w:tr>
      <w:tr w14:paraId="70EB00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653C4E94">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44543327">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第15.1款</w:t>
            </w:r>
          </w:p>
        </w:tc>
        <w:tc>
          <w:tcPr>
            <w:tcW w:w="1742" w:type="dxa"/>
            <w:tcBorders>
              <w:top w:val="single" w:color="auto" w:sz="6" w:space="0"/>
              <w:left w:val="single" w:color="auto" w:sz="6" w:space="0"/>
              <w:right w:val="single" w:color="auto" w:sz="6" w:space="0"/>
            </w:tcBorders>
            <w:vAlign w:val="center"/>
          </w:tcPr>
          <w:p w14:paraId="05B87ADB">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修理、重作、更换相关具体规定</w:t>
            </w:r>
          </w:p>
        </w:tc>
        <w:tc>
          <w:tcPr>
            <w:tcW w:w="5170" w:type="dxa"/>
            <w:tcBorders>
              <w:top w:val="single" w:color="auto" w:sz="6" w:space="0"/>
              <w:left w:val="single" w:color="auto" w:sz="6" w:space="0"/>
              <w:right w:val="double" w:color="auto" w:sz="4" w:space="0"/>
            </w:tcBorders>
            <w:vAlign w:val="center"/>
          </w:tcPr>
          <w:p w14:paraId="5E4CB59F">
            <w:pPr>
              <w:adjustRightInd w:val="0"/>
              <w:snapToGrid w:val="0"/>
              <w:jc w:val="left"/>
              <w:rPr>
                <w:rFonts w:hint="eastAsia" w:ascii="宋体" w:hAnsi="宋体" w:eastAsia="宋体" w:cs="宋体"/>
                <w:b w:val="0"/>
                <w:color w:val="auto"/>
                <w:kern w:val="2"/>
                <w:szCs w:val="21"/>
                <w:highlight w:val="none"/>
              </w:rPr>
            </w:pPr>
          </w:p>
        </w:tc>
      </w:tr>
      <w:tr w14:paraId="48F852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7F8C18EC">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630D79C3">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第15.2（2）项</w:t>
            </w:r>
          </w:p>
        </w:tc>
        <w:tc>
          <w:tcPr>
            <w:tcW w:w="1742" w:type="dxa"/>
            <w:tcBorders>
              <w:top w:val="single" w:color="auto" w:sz="6" w:space="0"/>
              <w:left w:val="single" w:color="auto" w:sz="6" w:space="0"/>
              <w:right w:val="single" w:color="auto" w:sz="6" w:space="0"/>
            </w:tcBorders>
            <w:vAlign w:val="center"/>
          </w:tcPr>
          <w:p w14:paraId="475ED5DC">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迟延交货赔偿费</w:t>
            </w:r>
          </w:p>
        </w:tc>
        <w:tc>
          <w:tcPr>
            <w:tcW w:w="5170" w:type="dxa"/>
            <w:tcBorders>
              <w:top w:val="single" w:color="auto" w:sz="6" w:space="0"/>
              <w:left w:val="single" w:color="auto" w:sz="6" w:space="0"/>
              <w:right w:val="double" w:color="auto" w:sz="4" w:space="0"/>
            </w:tcBorders>
            <w:vAlign w:val="center"/>
          </w:tcPr>
          <w:p w14:paraId="62DCA85B">
            <w:pPr>
              <w:adjustRightInd w:val="0"/>
              <w:snapToGrid w:val="0"/>
              <w:jc w:val="left"/>
              <w:rPr>
                <w:rFonts w:hint="eastAsia" w:ascii="宋体" w:hAnsi="宋体" w:eastAsia="宋体" w:cs="宋体"/>
                <w:b w:val="0"/>
                <w:color w:val="auto"/>
                <w:kern w:val="2"/>
                <w:szCs w:val="21"/>
                <w:highlight w:val="none"/>
                <w:u w:val="single"/>
              </w:rPr>
            </w:pPr>
          </w:p>
        </w:tc>
      </w:tr>
      <w:tr w14:paraId="7FCE4D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614B94E">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107C8470">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第15.3款</w:t>
            </w:r>
          </w:p>
        </w:tc>
        <w:tc>
          <w:tcPr>
            <w:tcW w:w="1742" w:type="dxa"/>
            <w:tcBorders>
              <w:top w:val="single" w:color="auto" w:sz="6" w:space="0"/>
              <w:left w:val="single" w:color="auto" w:sz="6" w:space="0"/>
              <w:right w:val="single" w:color="auto" w:sz="6" w:space="0"/>
            </w:tcBorders>
            <w:vAlign w:val="center"/>
          </w:tcPr>
          <w:p w14:paraId="1A2D1229">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逾期付款利息</w:t>
            </w:r>
          </w:p>
        </w:tc>
        <w:tc>
          <w:tcPr>
            <w:tcW w:w="5170" w:type="dxa"/>
            <w:tcBorders>
              <w:top w:val="single" w:color="auto" w:sz="6" w:space="0"/>
              <w:left w:val="single" w:color="auto" w:sz="6" w:space="0"/>
              <w:right w:val="double" w:color="auto" w:sz="4" w:space="0"/>
            </w:tcBorders>
            <w:vAlign w:val="center"/>
          </w:tcPr>
          <w:p w14:paraId="771745A2">
            <w:pPr>
              <w:adjustRightInd w:val="0"/>
              <w:snapToGrid w:val="0"/>
              <w:jc w:val="left"/>
              <w:rPr>
                <w:rFonts w:hint="eastAsia" w:ascii="宋体" w:hAnsi="宋体" w:eastAsia="宋体" w:cs="宋体"/>
                <w:b w:val="0"/>
                <w:color w:val="auto"/>
                <w:kern w:val="2"/>
                <w:szCs w:val="21"/>
                <w:highlight w:val="none"/>
                <w:u w:val="single"/>
              </w:rPr>
            </w:pPr>
          </w:p>
        </w:tc>
      </w:tr>
      <w:tr w14:paraId="6D726C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675B1CF">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046C6930">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第15.4款</w:t>
            </w:r>
          </w:p>
        </w:tc>
        <w:tc>
          <w:tcPr>
            <w:tcW w:w="1742" w:type="dxa"/>
            <w:tcBorders>
              <w:left w:val="single" w:color="auto" w:sz="2" w:space="0"/>
              <w:bottom w:val="single" w:color="auto" w:sz="2" w:space="0"/>
              <w:right w:val="single" w:color="auto" w:sz="2" w:space="0"/>
            </w:tcBorders>
            <w:vAlign w:val="center"/>
          </w:tcPr>
          <w:p w14:paraId="74849A7C">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其他违约责任</w:t>
            </w:r>
          </w:p>
        </w:tc>
        <w:tc>
          <w:tcPr>
            <w:tcW w:w="5170" w:type="dxa"/>
            <w:tcBorders>
              <w:left w:val="single" w:color="auto" w:sz="2" w:space="0"/>
              <w:bottom w:val="single" w:color="auto" w:sz="2" w:space="0"/>
            </w:tcBorders>
            <w:vAlign w:val="center"/>
          </w:tcPr>
          <w:p w14:paraId="40ABE43B">
            <w:pPr>
              <w:adjustRightInd w:val="0"/>
              <w:snapToGrid w:val="0"/>
              <w:jc w:val="left"/>
              <w:rPr>
                <w:rFonts w:hint="eastAsia" w:ascii="宋体" w:hAnsi="宋体" w:eastAsia="宋体" w:cs="宋体"/>
                <w:b w:val="0"/>
                <w:color w:val="auto"/>
                <w:kern w:val="2"/>
                <w:szCs w:val="21"/>
                <w:highlight w:val="none"/>
                <w:u w:val="single"/>
              </w:rPr>
            </w:pPr>
          </w:p>
        </w:tc>
      </w:tr>
      <w:tr w14:paraId="54551B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3B78B42">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6908128D">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第19.2款</w:t>
            </w:r>
          </w:p>
        </w:tc>
        <w:tc>
          <w:tcPr>
            <w:tcW w:w="1742" w:type="dxa"/>
            <w:tcBorders>
              <w:top w:val="single" w:color="auto" w:sz="2" w:space="0"/>
              <w:left w:val="single" w:color="auto" w:sz="2" w:space="0"/>
              <w:right w:val="single" w:color="auto" w:sz="2" w:space="0"/>
            </w:tcBorders>
            <w:vAlign w:val="center"/>
          </w:tcPr>
          <w:p w14:paraId="6959900B">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解决争议的方法</w:t>
            </w:r>
          </w:p>
        </w:tc>
        <w:tc>
          <w:tcPr>
            <w:tcW w:w="5170" w:type="dxa"/>
            <w:tcBorders>
              <w:top w:val="single" w:color="auto" w:sz="2" w:space="0"/>
              <w:left w:val="single" w:color="auto" w:sz="2" w:space="0"/>
            </w:tcBorders>
            <w:vAlign w:val="center"/>
          </w:tcPr>
          <w:p w14:paraId="5F7F185B">
            <w:pPr>
              <w:autoSpaceDE w:val="0"/>
              <w:autoSpaceDN w:val="0"/>
              <w:adjustRightInd w:val="0"/>
              <w:snapToGrid w:val="0"/>
              <w:spacing w:line="400" w:lineRule="exact"/>
              <w:jc w:val="left"/>
              <w:rPr>
                <w:rFonts w:hint="eastAsia" w:ascii="宋体" w:hAnsi="宋体" w:eastAsia="宋体" w:cs="宋体"/>
                <w:b w:val="0"/>
                <w:iCs/>
                <w:color w:val="auto"/>
                <w:kern w:val="2"/>
                <w:szCs w:val="21"/>
                <w:highlight w:val="none"/>
              </w:rPr>
            </w:pPr>
            <w:r>
              <w:rPr>
                <w:rFonts w:hint="eastAsia" w:ascii="宋体" w:hAnsi="宋体" w:eastAsia="宋体" w:cs="宋体"/>
                <w:b w:val="0"/>
                <w:iCs/>
                <w:color w:val="auto"/>
                <w:kern w:val="2"/>
                <w:szCs w:val="21"/>
                <w:highlight w:val="none"/>
              </w:rPr>
              <w:t>因本合同及合同有关事项发生的争议，按下列第</w:t>
            </w:r>
            <w:r>
              <w:rPr>
                <w:rFonts w:hint="eastAsia" w:ascii="宋体" w:hAnsi="宋体" w:eastAsia="宋体" w:cs="宋体"/>
                <w:b w:val="0"/>
                <w:iCs/>
                <w:color w:val="auto"/>
                <w:kern w:val="2"/>
                <w:szCs w:val="21"/>
                <w:highlight w:val="none"/>
                <w:u w:val="single"/>
                <w:lang w:val="en-US" w:eastAsia="zh-CN"/>
              </w:rPr>
              <w:t>2</w:t>
            </w:r>
            <w:r>
              <w:rPr>
                <w:rFonts w:hint="eastAsia" w:ascii="宋体" w:hAnsi="宋体" w:eastAsia="宋体" w:cs="宋体"/>
                <w:b w:val="0"/>
                <w:iCs/>
                <w:color w:val="auto"/>
                <w:kern w:val="2"/>
                <w:szCs w:val="21"/>
                <w:highlight w:val="none"/>
              </w:rPr>
              <w:t>种方式解决：</w:t>
            </w:r>
          </w:p>
          <w:p w14:paraId="73D6C61F">
            <w:pPr>
              <w:autoSpaceDE w:val="0"/>
              <w:autoSpaceDN w:val="0"/>
              <w:adjustRightInd w:val="0"/>
              <w:snapToGrid w:val="0"/>
              <w:spacing w:line="400" w:lineRule="exact"/>
              <w:jc w:val="left"/>
              <w:rPr>
                <w:rFonts w:hint="eastAsia" w:ascii="宋体" w:hAnsi="宋体" w:eastAsia="宋体" w:cs="宋体"/>
                <w:b w:val="0"/>
                <w:iCs/>
                <w:color w:val="auto"/>
                <w:kern w:val="2"/>
                <w:szCs w:val="21"/>
                <w:highlight w:val="none"/>
              </w:rPr>
            </w:pPr>
            <w:r>
              <w:rPr>
                <w:rFonts w:hint="eastAsia" w:ascii="宋体" w:hAnsi="宋体" w:eastAsia="宋体" w:cs="宋体"/>
                <w:b w:val="0"/>
                <w:iCs/>
                <w:color w:val="auto"/>
                <w:kern w:val="2"/>
                <w:szCs w:val="21"/>
                <w:highlight w:val="none"/>
              </w:rPr>
              <w:t>（1）向</w:t>
            </w:r>
            <w:r>
              <w:rPr>
                <w:rFonts w:hint="eastAsia" w:ascii="宋体" w:hAnsi="宋体" w:eastAsia="宋体" w:cs="宋体"/>
                <w:b w:val="0"/>
                <w:iCs/>
                <w:color w:val="auto"/>
                <w:kern w:val="2"/>
                <w:szCs w:val="21"/>
                <w:highlight w:val="none"/>
                <w:u w:val="single"/>
              </w:rPr>
              <w:t xml:space="preserve">        </w:t>
            </w:r>
            <w:r>
              <w:rPr>
                <w:rFonts w:hint="eastAsia" w:ascii="宋体" w:hAnsi="宋体" w:eastAsia="宋体" w:cs="宋体"/>
                <w:b w:val="0"/>
                <w:iCs/>
                <w:color w:val="auto"/>
                <w:kern w:val="2"/>
                <w:szCs w:val="21"/>
                <w:highlight w:val="none"/>
                <w:u w:val="single"/>
                <w:lang w:val="en-US" w:eastAsia="zh-CN"/>
              </w:rPr>
              <w:t>/</w:t>
            </w:r>
            <w:r>
              <w:rPr>
                <w:rFonts w:hint="eastAsia" w:ascii="宋体" w:hAnsi="宋体" w:eastAsia="宋体" w:cs="宋体"/>
                <w:b w:val="0"/>
                <w:iCs/>
                <w:color w:val="auto"/>
                <w:kern w:val="2"/>
                <w:szCs w:val="21"/>
                <w:highlight w:val="none"/>
                <w:u w:val="single"/>
              </w:rPr>
              <w:t xml:space="preserve">            </w:t>
            </w:r>
            <w:r>
              <w:rPr>
                <w:rFonts w:hint="eastAsia" w:ascii="宋体" w:hAnsi="宋体" w:eastAsia="宋体" w:cs="宋体"/>
                <w:b w:val="0"/>
                <w:iCs/>
                <w:color w:val="auto"/>
                <w:kern w:val="2"/>
                <w:szCs w:val="21"/>
                <w:highlight w:val="none"/>
              </w:rPr>
              <w:t>仲裁委员会申请仲裁，仲裁地点为</w:t>
            </w:r>
            <w:r>
              <w:rPr>
                <w:rFonts w:hint="eastAsia" w:ascii="宋体" w:hAnsi="宋体" w:eastAsia="宋体" w:cs="宋体"/>
                <w:b w:val="0"/>
                <w:iCs/>
                <w:color w:val="auto"/>
                <w:kern w:val="2"/>
                <w:szCs w:val="21"/>
                <w:highlight w:val="none"/>
                <w:u w:val="single"/>
              </w:rPr>
              <w:t xml:space="preserve">     </w:t>
            </w:r>
            <w:r>
              <w:rPr>
                <w:rFonts w:hint="eastAsia" w:ascii="宋体" w:hAnsi="宋体" w:eastAsia="宋体" w:cs="宋体"/>
                <w:b w:val="0"/>
                <w:iCs/>
                <w:color w:val="auto"/>
                <w:kern w:val="2"/>
                <w:szCs w:val="21"/>
                <w:highlight w:val="none"/>
                <w:u w:val="single"/>
                <w:lang w:val="en-US" w:eastAsia="zh-CN"/>
              </w:rPr>
              <w:t>/</w:t>
            </w:r>
            <w:r>
              <w:rPr>
                <w:rFonts w:hint="eastAsia" w:ascii="宋体" w:hAnsi="宋体" w:eastAsia="宋体" w:cs="宋体"/>
                <w:b w:val="0"/>
                <w:iCs/>
                <w:color w:val="auto"/>
                <w:kern w:val="2"/>
                <w:szCs w:val="21"/>
                <w:highlight w:val="none"/>
                <w:u w:val="single"/>
              </w:rPr>
              <w:t xml:space="preserve">      </w:t>
            </w:r>
            <w:r>
              <w:rPr>
                <w:rFonts w:hint="eastAsia" w:ascii="宋体" w:hAnsi="宋体" w:eastAsia="宋体" w:cs="宋体"/>
                <w:b w:val="0"/>
                <w:iCs/>
                <w:color w:val="auto"/>
                <w:kern w:val="2"/>
                <w:szCs w:val="21"/>
                <w:highlight w:val="none"/>
              </w:rPr>
              <w:t>；</w:t>
            </w:r>
          </w:p>
          <w:p w14:paraId="2E0710A1">
            <w:pPr>
              <w:adjustRightInd w:val="0"/>
              <w:snapToGrid w:val="0"/>
              <w:jc w:val="left"/>
              <w:rPr>
                <w:rFonts w:hint="eastAsia" w:ascii="宋体" w:hAnsi="宋体" w:eastAsia="宋体" w:cs="宋体"/>
                <w:b w:val="0"/>
                <w:color w:val="auto"/>
                <w:kern w:val="2"/>
                <w:szCs w:val="21"/>
                <w:highlight w:val="none"/>
                <w:u w:val="single"/>
              </w:rPr>
            </w:pPr>
            <w:r>
              <w:rPr>
                <w:rFonts w:hint="eastAsia" w:ascii="宋体" w:hAnsi="宋体" w:eastAsia="宋体" w:cs="宋体"/>
                <w:b w:val="0"/>
                <w:iCs/>
                <w:color w:val="auto"/>
                <w:kern w:val="2"/>
                <w:szCs w:val="21"/>
                <w:highlight w:val="none"/>
              </w:rPr>
              <w:t>（2）向</w:t>
            </w:r>
            <w:r>
              <w:rPr>
                <w:rFonts w:hint="eastAsia" w:ascii="宋体" w:hAnsi="宋体" w:eastAsia="宋体" w:cs="宋体"/>
                <w:b w:val="0"/>
                <w:iCs/>
                <w:color w:val="auto"/>
                <w:kern w:val="2"/>
                <w:szCs w:val="21"/>
                <w:highlight w:val="none"/>
                <w:u w:val="single"/>
                <w:lang w:val="en-US" w:eastAsia="zh-CN"/>
              </w:rPr>
              <w:t>泰顺县</w:t>
            </w:r>
            <w:r>
              <w:rPr>
                <w:rFonts w:hint="eastAsia" w:ascii="宋体" w:hAnsi="宋体" w:eastAsia="宋体" w:cs="宋体"/>
                <w:b w:val="0"/>
                <w:iCs/>
                <w:color w:val="auto"/>
                <w:kern w:val="2"/>
                <w:szCs w:val="21"/>
                <w:highlight w:val="none"/>
              </w:rPr>
              <w:t>人民法院起诉。</w:t>
            </w:r>
          </w:p>
        </w:tc>
      </w:tr>
      <w:tr w14:paraId="72CB5A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right w:val="single" w:color="auto" w:sz="6" w:space="0"/>
            </w:tcBorders>
            <w:vAlign w:val="center"/>
          </w:tcPr>
          <w:p w14:paraId="77C6E2F1">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0BC64808">
            <w:pPr>
              <w:adjustRightInd w:val="0"/>
              <w:snapToGrid w:val="0"/>
              <w:jc w:val="center"/>
              <w:rPr>
                <w:rFonts w:hint="eastAsia"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第23.1款</w:t>
            </w:r>
          </w:p>
        </w:tc>
        <w:tc>
          <w:tcPr>
            <w:tcW w:w="1742" w:type="dxa"/>
            <w:tcBorders>
              <w:top w:val="single" w:color="auto" w:sz="6" w:space="0"/>
              <w:left w:val="single" w:color="auto" w:sz="6" w:space="0"/>
              <w:right w:val="single" w:color="auto" w:sz="6" w:space="0"/>
            </w:tcBorders>
            <w:vAlign w:val="center"/>
          </w:tcPr>
          <w:p w14:paraId="42194771">
            <w:pPr>
              <w:adjustRightInd w:val="0"/>
              <w:snapToGrid w:val="0"/>
              <w:jc w:val="left"/>
              <w:rPr>
                <w:rFonts w:hint="eastAsia" w:ascii="宋体" w:hAnsi="宋体" w:eastAsia="宋体" w:cs="宋体"/>
                <w:b w:val="0"/>
                <w:color w:val="auto"/>
                <w:kern w:val="2"/>
                <w:szCs w:val="21"/>
                <w:highlight w:val="none"/>
              </w:rPr>
            </w:pPr>
            <w:r>
              <w:rPr>
                <w:rFonts w:hint="eastAsia" w:ascii="宋体" w:hAnsi="宋体" w:eastAsia="宋体" w:cs="宋体"/>
                <w:b w:val="0"/>
                <w:bCs/>
                <w:color w:val="auto"/>
                <w:kern w:val="2"/>
                <w:szCs w:val="21"/>
                <w:highlight w:val="none"/>
              </w:rPr>
              <w:t>其他专用条款</w:t>
            </w:r>
          </w:p>
        </w:tc>
        <w:tc>
          <w:tcPr>
            <w:tcW w:w="5170" w:type="dxa"/>
            <w:tcBorders>
              <w:top w:val="single" w:color="auto" w:sz="6" w:space="0"/>
              <w:left w:val="single" w:color="auto" w:sz="6" w:space="0"/>
              <w:right w:val="double" w:color="auto" w:sz="4" w:space="0"/>
            </w:tcBorders>
            <w:vAlign w:val="center"/>
          </w:tcPr>
          <w:p w14:paraId="4746644D">
            <w:pPr>
              <w:adjustRightInd w:val="0"/>
              <w:snapToGrid w:val="0"/>
              <w:jc w:val="left"/>
              <w:rPr>
                <w:rFonts w:hint="eastAsia" w:ascii="宋体" w:hAnsi="宋体" w:eastAsia="宋体" w:cs="宋体"/>
                <w:b w:val="0"/>
                <w:color w:val="auto"/>
                <w:kern w:val="2"/>
                <w:szCs w:val="21"/>
                <w:highlight w:val="none"/>
              </w:rPr>
            </w:pPr>
          </w:p>
        </w:tc>
      </w:tr>
    </w:tbl>
    <w:p w14:paraId="40AC8B47">
      <w:pPr>
        <w:spacing w:line="400" w:lineRule="exact"/>
        <w:jc w:val="center"/>
        <w:rPr>
          <w:rFonts w:hint="eastAsia" w:ascii="宋体" w:hAnsi="宋体" w:eastAsia="宋体" w:cs="宋体"/>
          <w:b/>
          <w:bCs/>
          <w:color w:val="auto"/>
          <w:kern w:val="2"/>
          <w:sz w:val="32"/>
          <w:szCs w:val="32"/>
          <w:highlight w:val="none"/>
          <w:lang w:val="zh-CN"/>
        </w:rPr>
      </w:pPr>
    </w:p>
    <w:p w14:paraId="681DC84A">
      <w:pPr>
        <w:spacing w:line="400" w:lineRule="exact"/>
        <w:jc w:val="center"/>
        <w:rPr>
          <w:rFonts w:hint="eastAsia" w:ascii="宋体" w:hAnsi="宋体" w:eastAsia="宋体" w:cs="宋体"/>
          <w:b/>
          <w:bCs/>
          <w:color w:val="auto"/>
          <w:kern w:val="2"/>
          <w:sz w:val="32"/>
          <w:szCs w:val="32"/>
          <w:highlight w:val="none"/>
          <w:lang w:val="zh-CN"/>
        </w:rPr>
      </w:pPr>
    </w:p>
    <w:p w14:paraId="4131F67D">
      <w:pPr>
        <w:spacing w:line="400" w:lineRule="exact"/>
        <w:jc w:val="center"/>
        <w:rPr>
          <w:rFonts w:hint="eastAsia" w:ascii="宋体" w:hAnsi="宋体" w:eastAsia="宋体" w:cs="宋体"/>
          <w:b/>
          <w:bCs/>
          <w:color w:val="auto"/>
          <w:kern w:val="2"/>
          <w:sz w:val="32"/>
          <w:szCs w:val="32"/>
          <w:highlight w:val="none"/>
          <w:lang w:val="zh-CN"/>
        </w:rPr>
      </w:pPr>
    </w:p>
    <w:p w14:paraId="39C55FCD">
      <w:pPr>
        <w:spacing w:line="400" w:lineRule="exact"/>
        <w:jc w:val="center"/>
        <w:rPr>
          <w:rFonts w:hint="eastAsia" w:ascii="宋体" w:hAnsi="宋体" w:eastAsia="宋体" w:cs="宋体"/>
          <w:b/>
          <w:bCs/>
          <w:color w:val="auto"/>
          <w:kern w:val="2"/>
          <w:sz w:val="32"/>
          <w:szCs w:val="32"/>
          <w:highlight w:val="none"/>
          <w:lang w:val="zh-CN"/>
        </w:rPr>
      </w:pPr>
    </w:p>
    <w:p w14:paraId="2DB1B20E">
      <w:pPr>
        <w:spacing w:line="400" w:lineRule="exact"/>
        <w:jc w:val="center"/>
        <w:rPr>
          <w:rFonts w:hint="eastAsia" w:ascii="宋体" w:hAnsi="宋体" w:eastAsia="宋体" w:cs="宋体"/>
          <w:b/>
          <w:bCs/>
          <w:color w:val="auto"/>
          <w:kern w:val="2"/>
          <w:sz w:val="32"/>
          <w:szCs w:val="32"/>
          <w:highlight w:val="none"/>
          <w:lang w:val="zh-CN"/>
        </w:rPr>
      </w:pPr>
    </w:p>
    <w:p w14:paraId="7500CFE5">
      <w:pPr>
        <w:spacing w:line="400" w:lineRule="exact"/>
        <w:jc w:val="center"/>
        <w:rPr>
          <w:rFonts w:hint="eastAsia" w:ascii="宋体" w:hAnsi="宋体" w:eastAsia="宋体" w:cs="宋体"/>
          <w:b/>
          <w:bCs/>
          <w:color w:val="auto"/>
          <w:kern w:val="2"/>
          <w:sz w:val="32"/>
          <w:szCs w:val="32"/>
          <w:highlight w:val="none"/>
          <w:lang w:val="zh-CN"/>
        </w:rPr>
      </w:pPr>
    </w:p>
    <w:p w14:paraId="02EA8688">
      <w:pPr>
        <w:spacing w:line="400" w:lineRule="exact"/>
        <w:jc w:val="center"/>
        <w:rPr>
          <w:rFonts w:hint="eastAsia" w:ascii="宋体" w:hAnsi="宋体" w:eastAsia="宋体" w:cs="宋体"/>
          <w:b/>
          <w:bCs/>
          <w:color w:val="auto"/>
          <w:kern w:val="2"/>
          <w:sz w:val="32"/>
          <w:szCs w:val="32"/>
          <w:highlight w:val="none"/>
          <w:lang w:val="zh-CN"/>
        </w:rPr>
      </w:pPr>
    </w:p>
    <w:p w14:paraId="2D7AC72B">
      <w:pPr>
        <w:spacing w:line="400" w:lineRule="exact"/>
        <w:jc w:val="center"/>
        <w:rPr>
          <w:rFonts w:hint="eastAsia" w:ascii="宋体" w:hAnsi="宋体" w:eastAsia="宋体" w:cs="宋体"/>
          <w:b/>
          <w:bCs/>
          <w:color w:val="auto"/>
          <w:kern w:val="2"/>
          <w:sz w:val="32"/>
          <w:szCs w:val="32"/>
          <w:highlight w:val="none"/>
          <w:lang w:val="zh-CN"/>
        </w:rPr>
      </w:pPr>
    </w:p>
    <w:p w14:paraId="65DBA308">
      <w:pPr>
        <w:spacing w:line="400" w:lineRule="exact"/>
        <w:jc w:val="center"/>
        <w:rPr>
          <w:rFonts w:hint="eastAsia" w:ascii="宋体" w:hAnsi="宋体" w:eastAsia="宋体" w:cs="宋体"/>
          <w:b/>
          <w:bCs/>
          <w:color w:val="auto"/>
          <w:kern w:val="2"/>
          <w:sz w:val="32"/>
          <w:szCs w:val="32"/>
          <w:highlight w:val="none"/>
          <w:lang w:val="zh-CN"/>
        </w:rPr>
      </w:pPr>
    </w:p>
    <w:p w14:paraId="2BCC8817">
      <w:pPr>
        <w:spacing w:line="400" w:lineRule="exact"/>
        <w:jc w:val="center"/>
        <w:rPr>
          <w:rFonts w:hint="eastAsia" w:ascii="宋体" w:hAnsi="宋体" w:eastAsia="宋体" w:cs="宋体"/>
          <w:b/>
          <w:bCs/>
          <w:color w:val="auto"/>
          <w:kern w:val="2"/>
          <w:sz w:val="32"/>
          <w:szCs w:val="32"/>
          <w:highlight w:val="none"/>
          <w:lang w:val="zh-CN"/>
        </w:rPr>
      </w:pPr>
    </w:p>
    <w:p w14:paraId="0FBAA0F6">
      <w:pPr>
        <w:spacing w:line="400" w:lineRule="exact"/>
        <w:jc w:val="center"/>
        <w:rPr>
          <w:rFonts w:hint="eastAsia" w:ascii="宋体" w:hAnsi="宋体" w:eastAsia="宋体" w:cs="宋体"/>
          <w:b/>
          <w:bCs/>
          <w:color w:val="auto"/>
          <w:kern w:val="2"/>
          <w:sz w:val="32"/>
          <w:szCs w:val="32"/>
          <w:highlight w:val="none"/>
          <w:lang w:val="zh-CN"/>
        </w:rPr>
      </w:pPr>
    </w:p>
    <w:p w14:paraId="31F547A6">
      <w:pPr>
        <w:spacing w:line="400" w:lineRule="exact"/>
        <w:jc w:val="center"/>
        <w:rPr>
          <w:rFonts w:hint="eastAsia" w:ascii="宋体" w:hAnsi="宋体" w:eastAsia="宋体" w:cs="宋体"/>
          <w:b/>
          <w:bCs/>
          <w:color w:val="auto"/>
          <w:kern w:val="2"/>
          <w:sz w:val="32"/>
          <w:szCs w:val="32"/>
          <w:highlight w:val="none"/>
          <w:lang w:val="zh-CN"/>
        </w:rPr>
      </w:pPr>
    </w:p>
    <w:p w14:paraId="6F2AB81B">
      <w:pPr>
        <w:spacing w:line="400" w:lineRule="exact"/>
        <w:jc w:val="center"/>
        <w:rPr>
          <w:rFonts w:hint="eastAsia" w:ascii="宋体" w:hAnsi="宋体" w:eastAsia="宋体" w:cs="宋体"/>
          <w:b/>
          <w:bCs/>
          <w:color w:val="auto"/>
          <w:kern w:val="2"/>
          <w:sz w:val="32"/>
          <w:szCs w:val="32"/>
          <w:highlight w:val="none"/>
          <w:lang w:val="zh-CN"/>
        </w:rPr>
      </w:pPr>
    </w:p>
    <w:p w14:paraId="72400EC9">
      <w:pPr>
        <w:spacing w:line="400" w:lineRule="exact"/>
        <w:jc w:val="center"/>
        <w:rPr>
          <w:rFonts w:hint="eastAsia" w:ascii="宋体" w:hAnsi="宋体" w:eastAsia="宋体" w:cs="宋体"/>
          <w:b/>
          <w:bCs/>
          <w:color w:val="auto"/>
          <w:kern w:val="2"/>
          <w:sz w:val="32"/>
          <w:szCs w:val="32"/>
          <w:highlight w:val="none"/>
          <w:lang w:val="zh-CN"/>
        </w:rPr>
      </w:pPr>
    </w:p>
    <w:p w14:paraId="252EBC9B">
      <w:pPr>
        <w:spacing w:line="400" w:lineRule="exact"/>
        <w:jc w:val="center"/>
        <w:rPr>
          <w:rFonts w:hint="eastAsia" w:ascii="宋体" w:hAnsi="宋体" w:eastAsia="宋体" w:cs="宋体"/>
          <w:b/>
          <w:bCs/>
          <w:color w:val="auto"/>
          <w:kern w:val="2"/>
          <w:sz w:val="32"/>
          <w:szCs w:val="32"/>
          <w:highlight w:val="none"/>
          <w:lang w:val="zh-CN"/>
        </w:rPr>
      </w:pPr>
    </w:p>
    <w:p w14:paraId="6F9F3F95">
      <w:pPr>
        <w:rPr>
          <w:rFonts w:hint="eastAsia" w:ascii="宋体" w:hAnsi="宋体" w:eastAsia="宋体" w:cs="宋体"/>
          <w:b/>
          <w:bCs/>
          <w:color w:val="auto"/>
          <w:kern w:val="2"/>
          <w:sz w:val="32"/>
          <w:szCs w:val="32"/>
          <w:highlight w:val="none"/>
          <w:lang w:val="zh-CN"/>
        </w:rPr>
      </w:pPr>
      <w:r>
        <w:rPr>
          <w:rFonts w:hint="eastAsia" w:ascii="宋体" w:hAnsi="宋体" w:eastAsia="宋体" w:cs="宋体"/>
          <w:b/>
          <w:bCs/>
          <w:color w:val="auto"/>
          <w:kern w:val="2"/>
          <w:sz w:val="32"/>
          <w:szCs w:val="32"/>
          <w:highlight w:val="none"/>
          <w:lang w:val="zh-CN"/>
        </w:rPr>
        <w:br w:type="page"/>
      </w:r>
    </w:p>
    <w:p w14:paraId="444137EC">
      <w:pPr>
        <w:spacing w:line="400" w:lineRule="exact"/>
        <w:jc w:val="center"/>
        <w:rPr>
          <w:rFonts w:hint="eastAsia" w:ascii="宋体" w:hAnsi="宋体" w:eastAsia="宋体" w:cs="宋体"/>
          <w:b/>
          <w:bCs/>
          <w:color w:val="auto"/>
          <w:kern w:val="2"/>
          <w:sz w:val="32"/>
          <w:szCs w:val="32"/>
          <w:highlight w:val="none"/>
          <w:lang w:val="zh-CN"/>
        </w:rPr>
      </w:pPr>
    </w:p>
    <w:p w14:paraId="71944539">
      <w:pPr>
        <w:pStyle w:val="48"/>
        <w:numPr>
          <w:ilvl w:val="0"/>
          <w:numId w:val="18"/>
        </w:numPr>
        <w:adjustRightInd w:val="0"/>
        <w:snapToGrid w:val="0"/>
        <w:spacing w:line="400" w:lineRule="exact"/>
        <w:jc w:val="center"/>
        <w:rPr>
          <w:rFonts w:hAnsi="Times New Roman"/>
          <w:b/>
          <w:bCs/>
          <w:color w:val="auto"/>
          <w:sz w:val="36"/>
          <w:szCs w:val="36"/>
          <w:highlight w:val="none"/>
        </w:rPr>
      </w:pPr>
      <w:r>
        <w:rPr>
          <w:rFonts w:hint="eastAsia" w:hAnsi="Times New Roman"/>
          <w:b/>
          <w:bCs/>
          <w:color w:val="auto"/>
          <w:sz w:val="36"/>
          <w:szCs w:val="36"/>
          <w:highlight w:val="none"/>
        </w:rPr>
        <w:t xml:space="preserve"> 投标文件格式</w:t>
      </w:r>
    </w:p>
    <w:p w14:paraId="40ECCD19">
      <w:pPr>
        <w:pStyle w:val="48"/>
        <w:adjustRightInd w:val="0"/>
        <w:snapToGrid w:val="0"/>
        <w:spacing w:line="400" w:lineRule="exact"/>
        <w:jc w:val="center"/>
        <w:rPr>
          <w:rFonts w:hAnsi="Times New Roman"/>
          <w:color w:val="auto"/>
          <w:sz w:val="28"/>
          <w:szCs w:val="28"/>
          <w:highlight w:val="none"/>
        </w:rPr>
      </w:pPr>
      <w:r>
        <w:rPr>
          <w:rFonts w:hint="eastAsia" w:hAnsi="Times New Roman"/>
          <w:color w:val="auto"/>
          <w:sz w:val="28"/>
          <w:szCs w:val="28"/>
          <w:highlight w:val="none"/>
        </w:rPr>
        <w:t>（未提供格式的由投标供应商自拟）</w:t>
      </w:r>
    </w:p>
    <w:bookmarkEnd w:id="63"/>
    <w:p w14:paraId="661528DC">
      <w:pPr>
        <w:pStyle w:val="48"/>
        <w:adjustRightInd w:val="0"/>
        <w:snapToGrid w:val="0"/>
        <w:spacing w:line="340" w:lineRule="atLeast"/>
        <w:rPr>
          <w:rFonts w:hAnsi="宋体"/>
          <w:color w:val="auto"/>
          <w:sz w:val="32"/>
          <w:szCs w:val="32"/>
          <w:highlight w:val="none"/>
        </w:rPr>
      </w:pPr>
      <w:r>
        <w:rPr>
          <w:rFonts w:hint="eastAsia" w:hAnsi="宋体"/>
          <w:b/>
          <w:bCs/>
          <w:color w:val="auto"/>
          <w:sz w:val="32"/>
          <w:szCs w:val="32"/>
          <w:highlight w:val="none"/>
        </w:rPr>
        <w:t>附件二</w:t>
      </w:r>
      <w:r>
        <w:rPr>
          <w:rFonts w:hint="eastAsia" w:hAnsi="宋体"/>
          <w:color w:val="auto"/>
          <w:sz w:val="32"/>
          <w:szCs w:val="32"/>
          <w:highlight w:val="none"/>
        </w:rPr>
        <w:t xml:space="preserve">      </w:t>
      </w:r>
    </w:p>
    <w:p w14:paraId="291F5D11">
      <w:pPr>
        <w:jc w:val="center"/>
        <w:rPr>
          <w:rFonts w:ascii="宋体"/>
          <w:color w:val="auto"/>
          <w:sz w:val="36"/>
          <w:szCs w:val="36"/>
          <w:highlight w:val="none"/>
          <w:lang w:val="zh-CN"/>
        </w:rPr>
      </w:pPr>
      <w:r>
        <w:rPr>
          <w:rFonts w:hint="eastAsia" w:ascii="宋体"/>
          <w:color w:val="auto"/>
          <w:sz w:val="36"/>
          <w:szCs w:val="36"/>
          <w:highlight w:val="none"/>
          <w:lang w:val="zh-CN"/>
        </w:rPr>
        <w:t>开标一览表</w:t>
      </w:r>
    </w:p>
    <w:p w14:paraId="02576884">
      <w:pPr>
        <w:autoSpaceDE w:val="0"/>
        <w:autoSpaceDN w:val="0"/>
        <w:adjustRightInd w:val="0"/>
        <w:spacing w:line="400" w:lineRule="exact"/>
        <w:rPr>
          <w:color w:val="auto"/>
          <w:sz w:val="22"/>
          <w:highlight w:val="none"/>
        </w:rPr>
      </w:pPr>
      <w:r>
        <w:rPr>
          <w:rFonts w:hint="eastAsia"/>
          <w:color w:val="auto"/>
          <w:sz w:val="22"/>
          <w:highlight w:val="none"/>
        </w:rPr>
        <w:t xml:space="preserve">项目名称：                                                    </w:t>
      </w:r>
    </w:p>
    <w:p w14:paraId="14CC81A9">
      <w:pPr>
        <w:autoSpaceDE w:val="0"/>
        <w:autoSpaceDN w:val="0"/>
        <w:adjustRightInd w:val="0"/>
        <w:spacing w:line="400" w:lineRule="exact"/>
        <w:rPr>
          <w:color w:val="auto"/>
          <w:sz w:val="22"/>
          <w:highlight w:val="none"/>
        </w:rPr>
      </w:pPr>
      <w:r>
        <w:rPr>
          <w:rFonts w:hint="eastAsia"/>
          <w:color w:val="auto"/>
          <w:sz w:val="22"/>
          <w:highlight w:val="none"/>
        </w:rPr>
        <w:t>项目编号：</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378"/>
        <w:gridCol w:w="3333"/>
        <w:gridCol w:w="2147"/>
      </w:tblGrid>
      <w:tr w14:paraId="3D35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36" w:type="dxa"/>
            <w:vAlign w:val="center"/>
          </w:tcPr>
          <w:p w14:paraId="0CFE2315">
            <w:pPr>
              <w:widowControl/>
              <w:jc w:val="center"/>
              <w:rPr>
                <w:rFonts w:ascii="宋体" w:hAnsi="宋体" w:cs="宋体"/>
                <w:b/>
                <w:bCs/>
                <w:color w:val="auto"/>
                <w:kern w:val="0"/>
                <w:sz w:val="22"/>
                <w:highlight w:val="none"/>
              </w:rPr>
            </w:pPr>
            <w:r>
              <w:rPr>
                <w:rFonts w:ascii="宋体" w:hAnsi="宋体" w:cs="宋体"/>
                <w:b/>
                <w:bCs/>
                <w:color w:val="auto"/>
                <w:kern w:val="0"/>
                <w:sz w:val="22"/>
                <w:highlight w:val="none"/>
              </w:rPr>
              <w:t>序号</w:t>
            </w:r>
          </w:p>
        </w:tc>
        <w:tc>
          <w:tcPr>
            <w:tcW w:w="3378" w:type="dxa"/>
            <w:vAlign w:val="center"/>
          </w:tcPr>
          <w:p w14:paraId="0BC14E7E">
            <w:pPr>
              <w:widowControl/>
              <w:jc w:val="center"/>
              <w:rPr>
                <w:color w:val="auto"/>
                <w:highlight w:val="none"/>
              </w:rPr>
            </w:pPr>
            <w:r>
              <w:rPr>
                <w:rFonts w:ascii="宋体" w:hAnsi="宋体" w:cs="宋体"/>
                <w:b/>
                <w:bCs/>
                <w:color w:val="auto"/>
                <w:kern w:val="0"/>
                <w:sz w:val="22"/>
                <w:highlight w:val="none"/>
              </w:rPr>
              <w:t>招标内容</w:t>
            </w:r>
          </w:p>
        </w:tc>
        <w:tc>
          <w:tcPr>
            <w:tcW w:w="3333" w:type="dxa"/>
            <w:vAlign w:val="center"/>
          </w:tcPr>
          <w:p w14:paraId="6535DBCC">
            <w:pPr>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投标报价</w:t>
            </w:r>
          </w:p>
        </w:tc>
        <w:tc>
          <w:tcPr>
            <w:tcW w:w="2147" w:type="dxa"/>
            <w:vAlign w:val="center"/>
          </w:tcPr>
          <w:p w14:paraId="2F5E59C9">
            <w:pPr>
              <w:spacing w:line="400" w:lineRule="exact"/>
              <w:rPr>
                <w:rFonts w:ascii="宋体" w:hAnsi="宋体" w:cs="宋体"/>
                <w:b/>
                <w:bCs/>
                <w:color w:val="auto"/>
                <w:kern w:val="0"/>
                <w:sz w:val="22"/>
                <w:highlight w:val="none"/>
              </w:rPr>
            </w:pPr>
            <w:r>
              <w:rPr>
                <w:rFonts w:hint="eastAsia" w:ascii="宋体" w:hAnsi="宋体" w:cs="宋体"/>
                <w:b/>
                <w:bCs/>
                <w:color w:val="auto"/>
                <w:kern w:val="0"/>
                <w:sz w:val="22"/>
                <w:highlight w:val="none"/>
                <w:lang w:val="en-US" w:eastAsia="zh-CN"/>
              </w:rPr>
              <w:t>最高限价</w:t>
            </w:r>
            <w:r>
              <w:rPr>
                <w:rFonts w:hint="eastAsia" w:ascii="宋体" w:hAnsi="宋体" w:cs="宋体"/>
                <w:b/>
                <w:bCs/>
                <w:color w:val="auto"/>
                <w:kern w:val="0"/>
                <w:sz w:val="22"/>
                <w:highlight w:val="none"/>
              </w:rPr>
              <w:t>（万元）</w:t>
            </w:r>
          </w:p>
        </w:tc>
      </w:tr>
      <w:tr w14:paraId="1BC1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36" w:type="dxa"/>
            <w:vAlign w:val="center"/>
          </w:tcPr>
          <w:p w14:paraId="4C953D5A">
            <w:pPr>
              <w:widowControl/>
              <w:jc w:val="center"/>
              <w:textAlignment w:val="center"/>
              <w:rPr>
                <w:rFonts w:ascii="宋体" w:hAnsi="宋体" w:cs="宋体"/>
                <w:b/>
                <w:bCs/>
                <w:color w:val="auto"/>
                <w:sz w:val="22"/>
                <w:highlight w:val="none"/>
              </w:rPr>
            </w:pPr>
            <w:r>
              <w:rPr>
                <w:rFonts w:ascii="宋体" w:hAnsi="宋体" w:cs="宋体"/>
                <w:color w:val="auto"/>
                <w:kern w:val="0"/>
                <w:sz w:val="22"/>
                <w:highlight w:val="none"/>
                <w:lang w:bidi="ar"/>
              </w:rPr>
              <w:t>1</w:t>
            </w:r>
          </w:p>
        </w:tc>
        <w:tc>
          <w:tcPr>
            <w:tcW w:w="3378" w:type="dxa"/>
            <w:vAlign w:val="center"/>
          </w:tcPr>
          <w:p w14:paraId="5BB7FD35">
            <w:pPr>
              <w:widowControl/>
              <w:jc w:val="center"/>
              <w:textAlignment w:val="center"/>
              <w:rPr>
                <w:rFonts w:hint="eastAsia" w:eastAsia="宋体"/>
                <w:color w:val="auto"/>
                <w:highlight w:val="none"/>
                <w:lang w:eastAsia="zh-CN"/>
              </w:rPr>
            </w:pPr>
            <w:r>
              <w:rPr>
                <w:rFonts w:hint="eastAsia" w:ascii="宋体"/>
                <w:color w:val="auto"/>
                <w:sz w:val="22"/>
                <w:highlight w:val="none"/>
                <w:lang w:eastAsia="zh-CN"/>
              </w:rPr>
              <w:t>泰顺县农村饮用水供水站提升工程设备采购项目</w:t>
            </w:r>
          </w:p>
        </w:tc>
        <w:tc>
          <w:tcPr>
            <w:tcW w:w="3333" w:type="dxa"/>
            <w:vAlign w:val="center"/>
          </w:tcPr>
          <w:p w14:paraId="37019C9A">
            <w:pPr>
              <w:widowControl/>
              <w:spacing w:line="360" w:lineRule="auto"/>
              <w:jc w:val="left"/>
              <w:textAlignment w:val="center"/>
              <w:rPr>
                <w:rFonts w:ascii="宋体" w:hAnsi="宋体" w:cs="宋体" w:eastAsiaTheme="minorEastAsia"/>
                <w:color w:val="auto"/>
                <w:sz w:val="22"/>
                <w:highlight w:val="none"/>
                <w:u w:val="single"/>
              </w:rPr>
            </w:pPr>
            <w:r>
              <w:rPr>
                <w:rFonts w:hint="eastAsia" w:ascii="宋体" w:hAnsi="宋体" w:cs="宋体"/>
                <w:color w:val="auto"/>
                <w:sz w:val="22"/>
                <w:highlight w:val="none"/>
              </w:rPr>
              <w:t>大写：</w:t>
            </w:r>
            <w:r>
              <w:rPr>
                <w:rFonts w:hint="eastAsia" w:ascii="宋体" w:hAnsi="宋体" w:cs="宋体"/>
                <w:color w:val="auto"/>
                <w:sz w:val="22"/>
                <w:highlight w:val="none"/>
                <w:u w:val="single"/>
              </w:rPr>
              <w:t xml:space="preserve">               </w:t>
            </w:r>
          </w:p>
          <w:p w14:paraId="393E6B09">
            <w:pPr>
              <w:widowControl/>
              <w:spacing w:line="360" w:lineRule="auto"/>
              <w:jc w:val="left"/>
              <w:textAlignment w:val="center"/>
              <w:rPr>
                <w:rFonts w:ascii="宋体" w:hAnsi="宋体" w:cs="宋体" w:eastAsiaTheme="minorEastAsia"/>
                <w:color w:val="auto"/>
                <w:kern w:val="0"/>
                <w:sz w:val="22"/>
                <w:highlight w:val="none"/>
                <w:lang w:bidi="ar"/>
              </w:rPr>
            </w:pPr>
            <w:r>
              <w:rPr>
                <w:rFonts w:hint="eastAsia" w:ascii="宋体" w:hAnsi="宋体" w:cs="宋体"/>
                <w:color w:val="auto"/>
                <w:sz w:val="22"/>
                <w:highlight w:val="none"/>
              </w:rPr>
              <w:t>小写：</w:t>
            </w:r>
            <w:r>
              <w:rPr>
                <w:rFonts w:hint="eastAsia" w:ascii="宋体" w:hAnsi="宋体" w:cs="宋体"/>
                <w:color w:val="auto"/>
                <w:sz w:val="22"/>
                <w:highlight w:val="none"/>
                <w:u w:val="single"/>
              </w:rPr>
              <w:t xml:space="preserve">               </w:t>
            </w:r>
          </w:p>
        </w:tc>
        <w:tc>
          <w:tcPr>
            <w:tcW w:w="2147" w:type="dxa"/>
            <w:vAlign w:val="center"/>
          </w:tcPr>
          <w:p w14:paraId="3960D1FA">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387.3352万元</w:t>
            </w:r>
          </w:p>
        </w:tc>
      </w:tr>
    </w:tbl>
    <w:p w14:paraId="429FA8B6">
      <w:pPr>
        <w:autoSpaceDE w:val="0"/>
        <w:autoSpaceDN w:val="0"/>
        <w:adjustRightInd w:val="0"/>
        <w:spacing w:line="440" w:lineRule="atLeast"/>
        <w:rPr>
          <w:rFonts w:ascii="宋体" w:hAnsi="宋体" w:cs="仿宋_GB2312"/>
          <w:b/>
          <w:bCs/>
          <w:color w:val="auto"/>
          <w:sz w:val="22"/>
          <w:highlight w:val="none"/>
          <w:u w:val="single"/>
        </w:rPr>
      </w:pPr>
      <w:r>
        <w:rPr>
          <w:rFonts w:hint="eastAsia" w:ascii="宋体" w:hAnsi="宋体" w:cs="仿宋_GB2312"/>
          <w:b/>
          <w:bCs/>
          <w:color w:val="auto"/>
          <w:sz w:val="22"/>
          <w:highlight w:val="none"/>
          <w:u w:val="single"/>
        </w:rPr>
        <w:t>▲注:1、不提供此表格的将视为没有实质性响应招标文件。</w:t>
      </w:r>
    </w:p>
    <w:p w14:paraId="43164633">
      <w:pPr>
        <w:autoSpaceDE w:val="0"/>
        <w:autoSpaceDN w:val="0"/>
        <w:adjustRightInd w:val="0"/>
        <w:spacing w:line="440" w:lineRule="atLeast"/>
        <w:ind w:firstLine="442" w:firstLineChars="200"/>
        <w:rPr>
          <w:rFonts w:ascii="宋体" w:hAnsi="宋体" w:cs="仿宋_GB2312"/>
          <w:b/>
          <w:bCs/>
          <w:color w:val="auto"/>
          <w:sz w:val="22"/>
          <w:highlight w:val="none"/>
          <w:u w:val="single"/>
        </w:rPr>
      </w:pPr>
      <w:r>
        <w:rPr>
          <w:rFonts w:hint="eastAsia" w:ascii="宋体" w:hAnsi="宋体" w:cs="仿宋_GB2312"/>
          <w:b/>
          <w:bCs/>
          <w:color w:val="auto"/>
          <w:sz w:val="22"/>
          <w:highlight w:val="none"/>
          <w:u w:val="single"/>
        </w:rPr>
        <w:t xml:space="preserve">2、报价一经涂改，应在涂改处加盖单位公章或者由法定代表人或授权委托人签字或盖章，否则其投标作无效标处理。 </w:t>
      </w:r>
    </w:p>
    <w:p w14:paraId="22777573">
      <w:pPr>
        <w:autoSpaceDE w:val="0"/>
        <w:autoSpaceDN w:val="0"/>
        <w:adjustRightInd w:val="0"/>
        <w:spacing w:line="440" w:lineRule="atLeast"/>
        <w:ind w:firstLine="442" w:firstLineChars="200"/>
        <w:rPr>
          <w:color w:val="auto"/>
          <w:sz w:val="24"/>
          <w:highlight w:val="none"/>
        </w:rPr>
      </w:pPr>
      <w:r>
        <w:rPr>
          <w:rFonts w:hint="eastAsia" w:ascii="宋体" w:hAnsi="宋体" w:cs="仿宋_GB2312"/>
          <w:b/>
          <w:bCs/>
          <w:color w:val="auto"/>
          <w:sz w:val="22"/>
          <w:highlight w:val="none"/>
          <w:u w:val="single"/>
        </w:rPr>
        <w:t xml:space="preserve"> 3、投标报价含设备费、运输安装费、验收费、规费、税费、代理费等完成本项目的所有费用。</w:t>
      </w:r>
    </w:p>
    <w:p w14:paraId="6292B7EE">
      <w:pPr>
        <w:autoSpaceDE w:val="0"/>
        <w:autoSpaceDN w:val="0"/>
        <w:adjustRightInd w:val="0"/>
        <w:spacing w:line="440" w:lineRule="atLeast"/>
        <w:rPr>
          <w:rFonts w:ascii="宋体" w:hAnsi="宋体" w:cs="仿宋_GB2312"/>
          <w:color w:val="auto"/>
          <w:sz w:val="22"/>
          <w:highlight w:val="none"/>
        </w:rPr>
      </w:pPr>
    </w:p>
    <w:p w14:paraId="304A7794">
      <w:pPr>
        <w:autoSpaceDE w:val="0"/>
        <w:autoSpaceDN w:val="0"/>
        <w:adjustRightInd w:val="0"/>
        <w:spacing w:line="440" w:lineRule="atLeast"/>
        <w:rPr>
          <w:rFonts w:ascii="宋体" w:cs="仿宋_GB2312"/>
          <w:color w:val="auto"/>
          <w:sz w:val="22"/>
          <w:highlight w:val="none"/>
        </w:rPr>
      </w:pPr>
      <w:r>
        <w:rPr>
          <w:rFonts w:hint="eastAsia" w:ascii="宋体" w:hAnsi="宋体" w:cs="仿宋_GB2312"/>
          <w:color w:val="auto"/>
          <w:sz w:val="22"/>
          <w:highlight w:val="none"/>
        </w:rPr>
        <w:t>供应商全称（盖章）：</w:t>
      </w:r>
    </w:p>
    <w:p w14:paraId="5AAD02AA">
      <w:pPr>
        <w:autoSpaceDE w:val="0"/>
        <w:autoSpaceDN w:val="0"/>
        <w:adjustRightInd w:val="0"/>
        <w:spacing w:line="440" w:lineRule="atLeast"/>
        <w:rPr>
          <w:rFonts w:ascii="宋体" w:cs="仿宋_GB2312"/>
          <w:color w:val="auto"/>
          <w:sz w:val="22"/>
          <w:highlight w:val="none"/>
        </w:rPr>
      </w:pPr>
      <w:r>
        <w:rPr>
          <w:rFonts w:hint="eastAsia" w:ascii="宋体" w:hAnsi="宋体" w:cs="仿宋_GB2312"/>
          <w:color w:val="auto"/>
          <w:sz w:val="22"/>
          <w:highlight w:val="none"/>
        </w:rPr>
        <w:t>法定代表人（签字或盖章）或授权代表（签字）：</w:t>
      </w:r>
      <w:r>
        <w:rPr>
          <w:rFonts w:ascii="宋体" w:hAnsi="宋体" w:cs="仿宋_GB2312"/>
          <w:color w:val="auto"/>
          <w:sz w:val="22"/>
          <w:highlight w:val="none"/>
        </w:rPr>
        <w:tab/>
      </w:r>
    </w:p>
    <w:p w14:paraId="465B5DA2">
      <w:pPr>
        <w:autoSpaceDE w:val="0"/>
        <w:autoSpaceDN w:val="0"/>
        <w:adjustRightInd w:val="0"/>
        <w:spacing w:line="440" w:lineRule="atLeast"/>
        <w:rPr>
          <w:rFonts w:hAnsi="宋体"/>
          <w:color w:val="auto"/>
          <w:sz w:val="32"/>
          <w:szCs w:val="32"/>
          <w:highlight w:val="none"/>
        </w:rPr>
      </w:pPr>
      <w:r>
        <w:rPr>
          <w:rFonts w:hint="eastAsia" w:ascii="宋体" w:hAnsi="宋体" w:cs="仿宋_GB2312"/>
          <w:color w:val="auto"/>
          <w:sz w:val="22"/>
          <w:highlight w:val="none"/>
        </w:rPr>
        <w:t>日期：</w:t>
      </w:r>
    </w:p>
    <w:p w14:paraId="188A9500">
      <w:pPr>
        <w:pStyle w:val="48"/>
        <w:adjustRightInd w:val="0"/>
        <w:snapToGrid w:val="0"/>
        <w:spacing w:line="400" w:lineRule="exact"/>
        <w:jc w:val="left"/>
        <w:rPr>
          <w:rFonts w:hAnsi="宋体"/>
          <w:b/>
          <w:bCs/>
          <w:color w:val="auto"/>
          <w:sz w:val="32"/>
          <w:szCs w:val="32"/>
          <w:highlight w:val="none"/>
        </w:rPr>
        <w:sectPr>
          <w:headerReference r:id="rId13" w:type="default"/>
          <w:footerReference r:id="rId14" w:type="default"/>
          <w:pgSz w:w="11906" w:h="16838"/>
          <w:pgMar w:top="1440" w:right="1106" w:bottom="1070" w:left="1622" w:header="720" w:footer="720" w:gutter="0"/>
          <w:pgNumType w:fmt="decimal"/>
          <w:cols w:space="720" w:num="1"/>
          <w:docGrid w:type="lines" w:linePitch="312" w:charSpace="0"/>
        </w:sectPr>
      </w:pPr>
    </w:p>
    <w:p w14:paraId="14A75BB3">
      <w:pPr>
        <w:pStyle w:val="48"/>
        <w:adjustRightInd w:val="0"/>
        <w:snapToGrid w:val="0"/>
        <w:spacing w:line="460" w:lineRule="atLeast"/>
        <w:rPr>
          <w:rFonts w:hAnsi="宋体"/>
          <w:b/>
          <w:bCs/>
          <w:color w:val="auto"/>
          <w:sz w:val="32"/>
          <w:szCs w:val="32"/>
          <w:highlight w:val="none"/>
        </w:rPr>
      </w:pPr>
      <w:r>
        <w:rPr>
          <w:rFonts w:hint="eastAsia" w:hAnsi="宋体"/>
          <w:b/>
          <w:bCs/>
          <w:color w:val="auto"/>
          <w:sz w:val="32"/>
          <w:szCs w:val="32"/>
          <w:highlight w:val="none"/>
        </w:rPr>
        <w:t>附件三</w:t>
      </w:r>
    </w:p>
    <w:p w14:paraId="6DA2A628">
      <w:pPr>
        <w:autoSpaceDE w:val="0"/>
        <w:autoSpaceDN w:val="0"/>
        <w:adjustRightInd w:val="0"/>
        <w:spacing w:line="500" w:lineRule="atLeast"/>
        <w:jc w:val="center"/>
        <w:rPr>
          <w:rFonts w:hint="eastAsia" w:ascii="宋体" w:hAnsi="宋体" w:eastAsia="宋体" w:cs="宋体"/>
          <w:b w:val="0"/>
          <w:bCs/>
          <w:color w:val="auto"/>
          <w:kern w:val="0"/>
          <w:sz w:val="36"/>
          <w:szCs w:val="36"/>
          <w:highlight w:val="none"/>
          <w:lang w:val="zh-CN" w:eastAsia="zh-CN"/>
        </w:rPr>
      </w:pPr>
      <w:r>
        <w:rPr>
          <w:rFonts w:hAnsi="宋体"/>
          <w:b/>
          <w:bCs/>
          <w:color w:val="auto"/>
          <w:sz w:val="32"/>
          <w:szCs w:val="32"/>
          <w:highlight w:val="none"/>
        </w:rPr>
        <w:tab/>
      </w:r>
      <w:r>
        <w:rPr>
          <w:rFonts w:hint="eastAsia" w:ascii="宋体" w:hAnsi="宋体" w:eastAsia="宋体" w:cs="宋体"/>
          <w:b w:val="0"/>
          <w:bCs/>
          <w:color w:val="auto"/>
          <w:kern w:val="0"/>
          <w:sz w:val="36"/>
          <w:szCs w:val="36"/>
          <w:highlight w:val="none"/>
          <w:lang w:eastAsia="zh-CN"/>
        </w:rPr>
        <w:t>投标分项报价表</w:t>
      </w:r>
    </w:p>
    <w:p w14:paraId="27230EBD">
      <w:pPr>
        <w:autoSpaceDE w:val="0"/>
        <w:autoSpaceDN w:val="0"/>
        <w:adjustRightInd w:val="0"/>
        <w:spacing w:line="400" w:lineRule="exact"/>
        <w:rPr>
          <w:rFonts w:hint="eastAsia" w:ascii="宋体" w:hAnsi="宋体" w:eastAsia="宋体" w:cs="宋体"/>
          <w:b w:val="0"/>
          <w:bCs/>
          <w:color w:val="auto"/>
          <w:kern w:val="0"/>
          <w:sz w:val="22"/>
          <w:szCs w:val="20"/>
          <w:highlight w:val="none"/>
          <w:lang w:val="zh-CN" w:eastAsia="zh-CN"/>
        </w:rPr>
      </w:pPr>
      <w:r>
        <w:rPr>
          <w:rFonts w:hint="eastAsia" w:ascii="宋体" w:hAnsi="宋体" w:eastAsia="宋体" w:cs="宋体"/>
          <w:b w:val="0"/>
          <w:bCs/>
          <w:color w:val="auto"/>
          <w:kern w:val="0"/>
          <w:sz w:val="22"/>
          <w:szCs w:val="20"/>
          <w:highlight w:val="none"/>
        </w:rPr>
        <w:t>项目名称</w:t>
      </w:r>
      <w:r>
        <w:rPr>
          <w:rFonts w:hint="eastAsia" w:ascii="宋体" w:hAnsi="宋体" w:eastAsia="宋体" w:cs="宋体"/>
          <w:b w:val="0"/>
          <w:bCs/>
          <w:color w:val="auto"/>
          <w:kern w:val="0"/>
          <w:sz w:val="22"/>
          <w:szCs w:val="20"/>
          <w:highlight w:val="none"/>
          <w:lang w:val="zh-CN"/>
        </w:rPr>
        <w:t>：</w:t>
      </w:r>
      <w:r>
        <w:rPr>
          <w:rFonts w:hint="eastAsia" w:ascii="宋体" w:hAnsi="宋体" w:eastAsia="宋体" w:cs="宋体"/>
          <w:b w:val="0"/>
          <w:bCs/>
          <w:color w:val="auto"/>
          <w:kern w:val="0"/>
          <w:sz w:val="22"/>
          <w:szCs w:val="20"/>
          <w:highlight w:val="none"/>
          <w:u w:val="single"/>
          <w:lang w:eastAsia="zh-CN"/>
        </w:rPr>
        <w:t>泰顺县农村饮用水供水站提升工程设备采购项目</w:t>
      </w:r>
    </w:p>
    <w:p w14:paraId="6856DD0A">
      <w:pPr>
        <w:autoSpaceDE w:val="0"/>
        <w:autoSpaceDN w:val="0"/>
        <w:adjustRightInd w:val="0"/>
        <w:spacing w:line="400" w:lineRule="exact"/>
        <w:rPr>
          <w:rFonts w:hint="eastAsia" w:ascii="宋体" w:hAnsi="宋体" w:eastAsia="宋体" w:cs="宋体"/>
          <w:b w:val="0"/>
          <w:bCs/>
          <w:color w:val="auto"/>
          <w:kern w:val="0"/>
          <w:sz w:val="22"/>
          <w:szCs w:val="20"/>
          <w:highlight w:val="none"/>
        </w:rPr>
      </w:pPr>
      <w:r>
        <w:rPr>
          <w:rFonts w:hint="eastAsia" w:ascii="宋体" w:hAnsi="宋体" w:eastAsia="宋体" w:cs="宋体"/>
          <w:b w:val="0"/>
          <w:bCs/>
          <w:color w:val="auto"/>
          <w:kern w:val="0"/>
          <w:sz w:val="22"/>
          <w:szCs w:val="20"/>
          <w:highlight w:val="none"/>
          <w:lang w:val="zh-CN"/>
        </w:rPr>
        <w:t>采购编号：</w:t>
      </w:r>
      <w:r>
        <w:rPr>
          <w:rFonts w:hint="eastAsia" w:ascii="宋体" w:hAnsi="宋体" w:eastAsia="宋体" w:cs="宋体"/>
          <w:b w:val="0"/>
          <w:bCs/>
          <w:color w:val="auto"/>
          <w:kern w:val="0"/>
          <w:sz w:val="22"/>
          <w:szCs w:val="20"/>
          <w:highlight w:val="none"/>
          <w:u w:val="single"/>
          <w:lang w:val="zh-CN"/>
        </w:rPr>
        <w:t>TSCG202505007</w:t>
      </w:r>
      <w:r>
        <w:rPr>
          <w:rFonts w:hint="eastAsia" w:ascii="宋体" w:hAnsi="宋体" w:eastAsia="宋体" w:cs="宋体"/>
          <w:b w:val="0"/>
          <w:bCs/>
          <w:color w:val="auto"/>
          <w:kern w:val="0"/>
          <w:sz w:val="22"/>
          <w:szCs w:val="20"/>
          <w:highlight w:val="none"/>
          <w:u w:val="single"/>
        </w:rPr>
        <w:t xml:space="preserve">          </w:t>
      </w:r>
      <w:r>
        <w:rPr>
          <w:rFonts w:hint="eastAsia" w:ascii="宋体" w:hAnsi="宋体" w:eastAsia="宋体" w:cs="宋体"/>
          <w:b w:val="0"/>
          <w:bCs/>
          <w:color w:val="auto"/>
          <w:kern w:val="0"/>
          <w:sz w:val="22"/>
          <w:szCs w:val="20"/>
          <w:highlight w:val="none"/>
        </w:rPr>
        <w:t xml:space="preserve">                                              </w:t>
      </w:r>
    </w:p>
    <w:p w14:paraId="0FE4661D">
      <w:pPr>
        <w:snapToGrid w:val="0"/>
        <w:spacing w:line="500" w:lineRule="atLeast"/>
        <w:jc w:val="right"/>
        <w:rPr>
          <w:rFonts w:hint="eastAsia" w:ascii="宋体" w:hAnsi="宋体" w:eastAsia="宋体" w:cs="宋体"/>
          <w:b w:val="0"/>
          <w:bCs/>
          <w:color w:val="auto"/>
          <w:kern w:val="0"/>
          <w:sz w:val="22"/>
          <w:szCs w:val="20"/>
          <w:highlight w:val="none"/>
          <w:u w:val="single"/>
        </w:rPr>
      </w:pPr>
      <w:r>
        <w:rPr>
          <w:rFonts w:hint="eastAsia" w:ascii="宋体" w:hAnsi="宋体" w:eastAsia="宋体" w:cs="宋体"/>
          <w:b w:val="0"/>
          <w:bCs/>
          <w:color w:val="auto"/>
          <w:kern w:val="0"/>
          <w:sz w:val="22"/>
          <w:szCs w:val="20"/>
          <w:highlight w:val="none"/>
        </w:rPr>
        <w:t>价格单位：</w:t>
      </w:r>
      <w:r>
        <w:rPr>
          <w:rFonts w:hint="eastAsia" w:ascii="宋体" w:hAnsi="宋体" w:eastAsia="宋体" w:cs="宋体"/>
          <w:b w:val="0"/>
          <w:bCs/>
          <w:color w:val="auto"/>
          <w:kern w:val="0"/>
          <w:sz w:val="22"/>
          <w:szCs w:val="20"/>
          <w:highlight w:val="none"/>
          <w:u w:val="single"/>
        </w:rPr>
        <w:t xml:space="preserve">人民币元 </w:t>
      </w:r>
    </w:p>
    <w:tbl>
      <w:tblPr>
        <w:tblStyle w:val="86"/>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2F86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2633C50C">
            <w:pPr>
              <w:ind w:right="-11"/>
              <w:jc w:val="center"/>
              <w:rPr>
                <w:rFonts w:hint="eastAsia" w:ascii="宋体" w:hAnsi="宋体" w:eastAsia="宋体" w:cs="宋体"/>
                <w:b w:val="0"/>
                <w:bCs/>
                <w:color w:val="auto"/>
                <w:kern w:val="2"/>
                <w:sz w:val="22"/>
                <w:szCs w:val="24"/>
                <w:highlight w:val="none"/>
              </w:rPr>
            </w:pPr>
            <w:r>
              <w:rPr>
                <w:rFonts w:hint="eastAsia" w:ascii="宋体" w:hAnsi="宋体" w:eastAsia="宋体" w:cs="宋体"/>
                <w:b w:val="0"/>
                <w:bCs/>
                <w:color w:val="auto"/>
                <w:kern w:val="2"/>
                <w:sz w:val="22"/>
                <w:szCs w:val="24"/>
                <w:highlight w:val="none"/>
              </w:rPr>
              <w:t>序号</w:t>
            </w:r>
          </w:p>
        </w:tc>
        <w:tc>
          <w:tcPr>
            <w:tcW w:w="1310" w:type="dxa"/>
            <w:vAlign w:val="center"/>
          </w:tcPr>
          <w:p w14:paraId="2B1B2345">
            <w:pPr>
              <w:ind w:right="-11"/>
              <w:jc w:val="center"/>
              <w:rPr>
                <w:rFonts w:hint="eastAsia" w:ascii="宋体" w:hAnsi="宋体" w:eastAsia="宋体" w:cs="宋体"/>
                <w:b w:val="0"/>
                <w:bCs/>
                <w:color w:val="auto"/>
                <w:kern w:val="2"/>
                <w:sz w:val="22"/>
                <w:szCs w:val="24"/>
                <w:highlight w:val="none"/>
              </w:rPr>
            </w:pPr>
            <w:r>
              <w:rPr>
                <w:rFonts w:hint="eastAsia" w:ascii="宋体" w:hAnsi="宋体" w:eastAsia="宋体" w:cs="宋体"/>
                <w:b w:val="0"/>
                <w:bCs/>
                <w:color w:val="auto"/>
                <w:kern w:val="2"/>
                <w:sz w:val="22"/>
                <w:szCs w:val="24"/>
                <w:highlight w:val="none"/>
              </w:rPr>
              <w:t>名称</w:t>
            </w:r>
          </w:p>
        </w:tc>
        <w:tc>
          <w:tcPr>
            <w:tcW w:w="960" w:type="dxa"/>
            <w:vAlign w:val="center"/>
          </w:tcPr>
          <w:p w14:paraId="4B24D399">
            <w:pPr>
              <w:ind w:right="-11"/>
              <w:jc w:val="center"/>
              <w:rPr>
                <w:rFonts w:hint="eastAsia" w:ascii="宋体" w:hAnsi="宋体" w:eastAsia="宋体" w:cs="宋体"/>
                <w:b w:val="0"/>
                <w:bCs/>
                <w:color w:val="auto"/>
                <w:kern w:val="2"/>
                <w:sz w:val="22"/>
                <w:szCs w:val="24"/>
                <w:highlight w:val="none"/>
              </w:rPr>
            </w:pPr>
            <w:r>
              <w:rPr>
                <w:rFonts w:hint="eastAsia" w:ascii="宋体" w:hAnsi="宋体" w:eastAsia="宋体" w:cs="宋体"/>
                <w:b w:val="0"/>
                <w:bCs/>
                <w:color w:val="auto"/>
                <w:kern w:val="2"/>
                <w:sz w:val="22"/>
                <w:szCs w:val="24"/>
                <w:highlight w:val="none"/>
              </w:rPr>
              <w:t>型号</w:t>
            </w:r>
          </w:p>
        </w:tc>
        <w:tc>
          <w:tcPr>
            <w:tcW w:w="1120" w:type="dxa"/>
            <w:vAlign w:val="center"/>
          </w:tcPr>
          <w:p w14:paraId="5ED68400">
            <w:pPr>
              <w:ind w:right="-11"/>
              <w:jc w:val="center"/>
              <w:rPr>
                <w:rFonts w:hint="eastAsia" w:ascii="宋体" w:hAnsi="宋体" w:eastAsia="宋体" w:cs="宋体"/>
                <w:b w:val="0"/>
                <w:bCs/>
                <w:color w:val="auto"/>
                <w:kern w:val="2"/>
                <w:sz w:val="22"/>
                <w:szCs w:val="24"/>
                <w:highlight w:val="none"/>
              </w:rPr>
            </w:pPr>
            <w:r>
              <w:rPr>
                <w:rFonts w:hint="eastAsia" w:ascii="宋体" w:hAnsi="宋体" w:eastAsia="宋体" w:cs="宋体"/>
                <w:b w:val="0"/>
                <w:bCs/>
                <w:color w:val="auto"/>
                <w:kern w:val="2"/>
                <w:sz w:val="22"/>
                <w:szCs w:val="24"/>
                <w:highlight w:val="none"/>
              </w:rPr>
              <w:t>品牌、产地</w:t>
            </w:r>
          </w:p>
        </w:tc>
        <w:tc>
          <w:tcPr>
            <w:tcW w:w="1300" w:type="dxa"/>
            <w:vAlign w:val="center"/>
          </w:tcPr>
          <w:p w14:paraId="6692D1A9">
            <w:pPr>
              <w:ind w:right="-11"/>
              <w:jc w:val="center"/>
              <w:rPr>
                <w:rFonts w:hint="eastAsia" w:ascii="宋体" w:hAnsi="宋体" w:eastAsia="宋体" w:cs="宋体"/>
                <w:b w:val="0"/>
                <w:bCs/>
                <w:color w:val="auto"/>
                <w:kern w:val="2"/>
                <w:sz w:val="22"/>
                <w:szCs w:val="24"/>
                <w:highlight w:val="none"/>
              </w:rPr>
            </w:pPr>
            <w:r>
              <w:rPr>
                <w:rFonts w:hint="eastAsia" w:ascii="宋体" w:hAnsi="宋体" w:eastAsia="宋体" w:cs="宋体"/>
                <w:b w:val="0"/>
                <w:bCs/>
                <w:color w:val="auto"/>
                <w:kern w:val="2"/>
                <w:sz w:val="22"/>
                <w:szCs w:val="24"/>
                <w:highlight w:val="none"/>
              </w:rPr>
              <w:t>主要规格</w:t>
            </w:r>
          </w:p>
        </w:tc>
        <w:tc>
          <w:tcPr>
            <w:tcW w:w="837" w:type="dxa"/>
            <w:vAlign w:val="center"/>
          </w:tcPr>
          <w:p w14:paraId="29821C2F">
            <w:pPr>
              <w:ind w:right="-11"/>
              <w:jc w:val="center"/>
              <w:rPr>
                <w:rFonts w:hint="eastAsia" w:ascii="宋体" w:hAnsi="宋体" w:eastAsia="宋体" w:cs="宋体"/>
                <w:b w:val="0"/>
                <w:bCs/>
                <w:color w:val="auto"/>
                <w:kern w:val="2"/>
                <w:sz w:val="22"/>
                <w:szCs w:val="24"/>
                <w:highlight w:val="none"/>
              </w:rPr>
            </w:pPr>
            <w:r>
              <w:rPr>
                <w:rFonts w:hint="eastAsia" w:ascii="宋体" w:hAnsi="宋体" w:eastAsia="宋体" w:cs="宋体"/>
                <w:b w:val="0"/>
                <w:bCs/>
                <w:color w:val="auto"/>
                <w:kern w:val="2"/>
                <w:sz w:val="22"/>
                <w:szCs w:val="24"/>
                <w:highlight w:val="none"/>
              </w:rPr>
              <w:t>单位</w:t>
            </w:r>
          </w:p>
        </w:tc>
        <w:tc>
          <w:tcPr>
            <w:tcW w:w="837" w:type="dxa"/>
            <w:vAlign w:val="center"/>
          </w:tcPr>
          <w:p w14:paraId="7F7FFE1A">
            <w:pPr>
              <w:ind w:right="-11"/>
              <w:jc w:val="center"/>
              <w:rPr>
                <w:rFonts w:hint="eastAsia" w:ascii="宋体" w:hAnsi="宋体" w:eastAsia="宋体" w:cs="宋体"/>
                <w:b w:val="0"/>
                <w:bCs/>
                <w:color w:val="auto"/>
                <w:kern w:val="2"/>
                <w:sz w:val="22"/>
                <w:szCs w:val="24"/>
                <w:highlight w:val="none"/>
              </w:rPr>
            </w:pPr>
            <w:r>
              <w:rPr>
                <w:rFonts w:hint="eastAsia" w:ascii="宋体" w:hAnsi="宋体" w:eastAsia="宋体" w:cs="宋体"/>
                <w:b w:val="0"/>
                <w:bCs/>
                <w:color w:val="auto"/>
                <w:kern w:val="2"/>
                <w:sz w:val="22"/>
                <w:szCs w:val="24"/>
                <w:highlight w:val="none"/>
              </w:rPr>
              <w:t>数量</w:t>
            </w:r>
          </w:p>
        </w:tc>
        <w:tc>
          <w:tcPr>
            <w:tcW w:w="837" w:type="dxa"/>
            <w:vAlign w:val="center"/>
          </w:tcPr>
          <w:p w14:paraId="6C443323">
            <w:pPr>
              <w:ind w:right="-11"/>
              <w:jc w:val="center"/>
              <w:rPr>
                <w:rFonts w:hint="eastAsia" w:ascii="宋体" w:hAnsi="宋体" w:eastAsia="宋体" w:cs="宋体"/>
                <w:b w:val="0"/>
                <w:color w:val="auto"/>
                <w:kern w:val="2"/>
                <w:sz w:val="22"/>
                <w:szCs w:val="24"/>
                <w:highlight w:val="none"/>
              </w:rPr>
            </w:pPr>
            <w:r>
              <w:rPr>
                <w:rFonts w:hint="eastAsia" w:ascii="宋体" w:hAnsi="宋体" w:eastAsia="宋体" w:cs="宋体"/>
                <w:b w:val="0"/>
                <w:bCs/>
                <w:color w:val="auto"/>
                <w:kern w:val="2"/>
                <w:sz w:val="22"/>
                <w:szCs w:val="24"/>
                <w:highlight w:val="none"/>
              </w:rPr>
              <w:t>单价</w:t>
            </w:r>
          </w:p>
        </w:tc>
        <w:tc>
          <w:tcPr>
            <w:tcW w:w="839" w:type="dxa"/>
            <w:vAlign w:val="center"/>
          </w:tcPr>
          <w:p w14:paraId="0F6AC41F">
            <w:pPr>
              <w:ind w:right="-11"/>
              <w:jc w:val="center"/>
              <w:rPr>
                <w:rFonts w:hint="eastAsia" w:ascii="宋体" w:hAnsi="宋体" w:eastAsia="宋体" w:cs="宋体"/>
                <w:b w:val="0"/>
                <w:color w:val="auto"/>
                <w:kern w:val="2"/>
                <w:sz w:val="22"/>
                <w:szCs w:val="24"/>
                <w:highlight w:val="none"/>
              </w:rPr>
            </w:pPr>
            <w:r>
              <w:rPr>
                <w:rFonts w:hint="eastAsia" w:ascii="宋体" w:hAnsi="宋体" w:eastAsia="宋体" w:cs="宋体"/>
                <w:b w:val="0"/>
                <w:bCs/>
                <w:color w:val="auto"/>
                <w:kern w:val="2"/>
                <w:sz w:val="22"/>
                <w:szCs w:val="24"/>
                <w:highlight w:val="none"/>
              </w:rPr>
              <w:t>总价</w:t>
            </w:r>
          </w:p>
        </w:tc>
        <w:tc>
          <w:tcPr>
            <w:tcW w:w="830" w:type="dxa"/>
            <w:vAlign w:val="center"/>
          </w:tcPr>
          <w:p w14:paraId="0DF29D3A">
            <w:pPr>
              <w:ind w:right="-11"/>
              <w:jc w:val="center"/>
              <w:rPr>
                <w:rFonts w:hint="eastAsia" w:ascii="宋体" w:hAnsi="宋体" w:eastAsia="宋体" w:cs="宋体"/>
                <w:b w:val="0"/>
                <w:bCs/>
                <w:color w:val="auto"/>
                <w:kern w:val="2"/>
                <w:sz w:val="22"/>
                <w:szCs w:val="24"/>
                <w:highlight w:val="none"/>
              </w:rPr>
            </w:pPr>
            <w:r>
              <w:rPr>
                <w:rFonts w:hint="eastAsia" w:ascii="宋体" w:hAnsi="宋体" w:eastAsia="宋体" w:cs="宋体"/>
                <w:b w:val="0"/>
                <w:bCs/>
                <w:color w:val="auto"/>
                <w:kern w:val="2"/>
                <w:sz w:val="22"/>
                <w:szCs w:val="24"/>
                <w:highlight w:val="none"/>
              </w:rPr>
              <w:t>备注</w:t>
            </w:r>
          </w:p>
        </w:tc>
      </w:tr>
      <w:tr w14:paraId="009F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1B29637">
            <w:pPr>
              <w:ind w:right="-11"/>
              <w:jc w:val="center"/>
              <w:rPr>
                <w:rFonts w:hint="eastAsia" w:ascii="宋体" w:hAnsi="宋体" w:eastAsia="宋体" w:cs="宋体"/>
                <w:b w:val="0"/>
                <w:color w:val="auto"/>
                <w:kern w:val="2"/>
                <w:sz w:val="22"/>
                <w:szCs w:val="24"/>
                <w:highlight w:val="none"/>
              </w:rPr>
            </w:pPr>
            <w:r>
              <w:rPr>
                <w:rFonts w:hint="eastAsia" w:ascii="宋体" w:hAnsi="宋体" w:eastAsia="宋体" w:cs="宋体"/>
                <w:b w:val="0"/>
                <w:color w:val="auto"/>
                <w:kern w:val="2"/>
                <w:sz w:val="22"/>
                <w:szCs w:val="24"/>
                <w:highlight w:val="none"/>
              </w:rPr>
              <w:t>1</w:t>
            </w:r>
          </w:p>
        </w:tc>
        <w:tc>
          <w:tcPr>
            <w:tcW w:w="1310" w:type="dxa"/>
            <w:vAlign w:val="center"/>
          </w:tcPr>
          <w:p w14:paraId="4B398FE6">
            <w:pPr>
              <w:rPr>
                <w:rFonts w:hint="eastAsia" w:ascii="宋体" w:hAnsi="宋体" w:eastAsia="宋体" w:cs="宋体"/>
                <w:b w:val="0"/>
                <w:color w:val="auto"/>
                <w:kern w:val="2"/>
                <w:sz w:val="22"/>
                <w:szCs w:val="24"/>
                <w:highlight w:val="none"/>
              </w:rPr>
            </w:pPr>
          </w:p>
        </w:tc>
        <w:tc>
          <w:tcPr>
            <w:tcW w:w="960" w:type="dxa"/>
            <w:vAlign w:val="center"/>
          </w:tcPr>
          <w:p w14:paraId="7A52552D">
            <w:pPr>
              <w:jc w:val="center"/>
              <w:rPr>
                <w:rFonts w:hint="eastAsia" w:ascii="宋体" w:hAnsi="宋体" w:eastAsia="宋体" w:cs="宋体"/>
                <w:b w:val="0"/>
                <w:color w:val="auto"/>
                <w:kern w:val="2"/>
                <w:sz w:val="22"/>
                <w:szCs w:val="24"/>
                <w:highlight w:val="none"/>
              </w:rPr>
            </w:pPr>
          </w:p>
        </w:tc>
        <w:tc>
          <w:tcPr>
            <w:tcW w:w="1120" w:type="dxa"/>
            <w:vAlign w:val="center"/>
          </w:tcPr>
          <w:p w14:paraId="439A8B65">
            <w:pPr>
              <w:jc w:val="center"/>
              <w:rPr>
                <w:rFonts w:hint="eastAsia" w:ascii="宋体" w:hAnsi="宋体" w:eastAsia="宋体" w:cs="宋体"/>
                <w:b w:val="0"/>
                <w:color w:val="auto"/>
                <w:kern w:val="2"/>
                <w:sz w:val="22"/>
                <w:szCs w:val="24"/>
                <w:highlight w:val="none"/>
              </w:rPr>
            </w:pPr>
          </w:p>
        </w:tc>
        <w:tc>
          <w:tcPr>
            <w:tcW w:w="1300" w:type="dxa"/>
            <w:vAlign w:val="center"/>
          </w:tcPr>
          <w:p w14:paraId="1AE278D6">
            <w:pPr>
              <w:jc w:val="center"/>
              <w:rPr>
                <w:rFonts w:hint="eastAsia" w:ascii="宋体" w:hAnsi="宋体" w:eastAsia="宋体" w:cs="宋体"/>
                <w:b w:val="0"/>
                <w:color w:val="auto"/>
                <w:kern w:val="2"/>
                <w:sz w:val="22"/>
                <w:szCs w:val="24"/>
                <w:highlight w:val="none"/>
              </w:rPr>
            </w:pPr>
          </w:p>
        </w:tc>
        <w:tc>
          <w:tcPr>
            <w:tcW w:w="837" w:type="dxa"/>
            <w:vAlign w:val="center"/>
          </w:tcPr>
          <w:p w14:paraId="7D4266BB">
            <w:pPr>
              <w:ind w:right="-11"/>
              <w:jc w:val="center"/>
              <w:rPr>
                <w:rFonts w:hint="eastAsia" w:ascii="宋体" w:hAnsi="宋体" w:eastAsia="宋体" w:cs="宋体"/>
                <w:b w:val="0"/>
                <w:color w:val="auto"/>
                <w:kern w:val="2"/>
                <w:sz w:val="22"/>
                <w:szCs w:val="24"/>
                <w:highlight w:val="none"/>
              </w:rPr>
            </w:pPr>
          </w:p>
        </w:tc>
        <w:tc>
          <w:tcPr>
            <w:tcW w:w="837" w:type="dxa"/>
            <w:vAlign w:val="center"/>
          </w:tcPr>
          <w:p w14:paraId="776C0E97">
            <w:pPr>
              <w:jc w:val="center"/>
              <w:rPr>
                <w:rFonts w:hint="eastAsia" w:ascii="宋体" w:hAnsi="宋体" w:eastAsia="宋体" w:cs="宋体"/>
                <w:b w:val="0"/>
                <w:color w:val="auto"/>
                <w:kern w:val="2"/>
                <w:sz w:val="22"/>
                <w:szCs w:val="24"/>
                <w:highlight w:val="none"/>
              </w:rPr>
            </w:pPr>
          </w:p>
        </w:tc>
        <w:tc>
          <w:tcPr>
            <w:tcW w:w="837" w:type="dxa"/>
            <w:vAlign w:val="center"/>
          </w:tcPr>
          <w:p w14:paraId="07789E09">
            <w:pPr>
              <w:ind w:right="-11"/>
              <w:jc w:val="center"/>
              <w:rPr>
                <w:rFonts w:hint="eastAsia" w:ascii="宋体" w:hAnsi="宋体" w:eastAsia="宋体" w:cs="宋体"/>
                <w:b w:val="0"/>
                <w:color w:val="auto"/>
                <w:kern w:val="2"/>
                <w:sz w:val="22"/>
                <w:szCs w:val="24"/>
                <w:highlight w:val="none"/>
              </w:rPr>
            </w:pPr>
          </w:p>
        </w:tc>
        <w:tc>
          <w:tcPr>
            <w:tcW w:w="839" w:type="dxa"/>
            <w:vAlign w:val="center"/>
          </w:tcPr>
          <w:p w14:paraId="39537764">
            <w:pPr>
              <w:ind w:right="-11"/>
              <w:jc w:val="center"/>
              <w:rPr>
                <w:rFonts w:hint="eastAsia" w:ascii="宋体" w:hAnsi="宋体" w:eastAsia="宋体" w:cs="宋体"/>
                <w:b w:val="0"/>
                <w:color w:val="auto"/>
                <w:kern w:val="2"/>
                <w:sz w:val="22"/>
                <w:szCs w:val="24"/>
                <w:highlight w:val="none"/>
              </w:rPr>
            </w:pPr>
          </w:p>
        </w:tc>
        <w:tc>
          <w:tcPr>
            <w:tcW w:w="830" w:type="dxa"/>
            <w:vAlign w:val="center"/>
          </w:tcPr>
          <w:p w14:paraId="5218130A">
            <w:pPr>
              <w:ind w:right="-11"/>
              <w:jc w:val="center"/>
              <w:rPr>
                <w:rFonts w:hint="eastAsia" w:ascii="宋体" w:hAnsi="宋体" w:eastAsia="宋体" w:cs="宋体"/>
                <w:b w:val="0"/>
                <w:color w:val="auto"/>
                <w:kern w:val="2"/>
                <w:sz w:val="22"/>
                <w:szCs w:val="24"/>
                <w:highlight w:val="none"/>
              </w:rPr>
            </w:pPr>
          </w:p>
        </w:tc>
      </w:tr>
      <w:tr w14:paraId="0C95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A5C1DE6">
            <w:pPr>
              <w:ind w:right="-11"/>
              <w:jc w:val="center"/>
              <w:rPr>
                <w:rFonts w:hint="eastAsia" w:ascii="宋体" w:hAnsi="宋体" w:eastAsia="宋体" w:cs="宋体"/>
                <w:b w:val="0"/>
                <w:color w:val="auto"/>
                <w:kern w:val="2"/>
                <w:sz w:val="22"/>
                <w:szCs w:val="24"/>
                <w:highlight w:val="none"/>
              </w:rPr>
            </w:pPr>
            <w:r>
              <w:rPr>
                <w:rFonts w:hint="eastAsia" w:ascii="宋体" w:hAnsi="宋体" w:eastAsia="宋体" w:cs="宋体"/>
                <w:b w:val="0"/>
                <w:color w:val="auto"/>
                <w:kern w:val="2"/>
                <w:sz w:val="22"/>
                <w:szCs w:val="24"/>
                <w:highlight w:val="none"/>
              </w:rPr>
              <w:t>2</w:t>
            </w:r>
          </w:p>
        </w:tc>
        <w:tc>
          <w:tcPr>
            <w:tcW w:w="1310" w:type="dxa"/>
            <w:vAlign w:val="center"/>
          </w:tcPr>
          <w:p w14:paraId="3AF3FE83">
            <w:pPr>
              <w:rPr>
                <w:rFonts w:hint="eastAsia" w:ascii="宋体" w:hAnsi="宋体" w:eastAsia="宋体" w:cs="宋体"/>
                <w:b w:val="0"/>
                <w:color w:val="auto"/>
                <w:kern w:val="2"/>
                <w:sz w:val="22"/>
                <w:szCs w:val="24"/>
                <w:highlight w:val="none"/>
              </w:rPr>
            </w:pPr>
          </w:p>
        </w:tc>
        <w:tc>
          <w:tcPr>
            <w:tcW w:w="960" w:type="dxa"/>
            <w:vAlign w:val="center"/>
          </w:tcPr>
          <w:p w14:paraId="3D77B3A4">
            <w:pPr>
              <w:jc w:val="center"/>
              <w:rPr>
                <w:rFonts w:hint="eastAsia" w:ascii="宋体" w:hAnsi="宋体" w:eastAsia="宋体" w:cs="宋体"/>
                <w:b w:val="0"/>
                <w:color w:val="auto"/>
                <w:kern w:val="2"/>
                <w:sz w:val="22"/>
                <w:szCs w:val="24"/>
                <w:highlight w:val="none"/>
              </w:rPr>
            </w:pPr>
          </w:p>
        </w:tc>
        <w:tc>
          <w:tcPr>
            <w:tcW w:w="1120" w:type="dxa"/>
            <w:vAlign w:val="center"/>
          </w:tcPr>
          <w:p w14:paraId="3433826E">
            <w:pPr>
              <w:jc w:val="center"/>
              <w:rPr>
                <w:rFonts w:hint="eastAsia" w:ascii="宋体" w:hAnsi="宋体" w:eastAsia="宋体" w:cs="宋体"/>
                <w:b w:val="0"/>
                <w:color w:val="auto"/>
                <w:kern w:val="2"/>
                <w:sz w:val="22"/>
                <w:szCs w:val="24"/>
                <w:highlight w:val="none"/>
              </w:rPr>
            </w:pPr>
          </w:p>
        </w:tc>
        <w:tc>
          <w:tcPr>
            <w:tcW w:w="1300" w:type="dxa"/>
            <w:vAlign w:val="center"/>
          </w:tcPr>
          <w:p w14:paraId="371F865C">
            <w:pPr>
              <w:jc w:val="center"/>
              <w:rPr>
                <w:rFonts w:hint="eastAsia" w:ascii="宋体" w:hAnsi="宋体" w:eastAsia="宋体" w:cs="宋体"/>
                <w:b w:val="0"/>
                <w:color w:val="auto"/>
                <w:kern w:val="2"/>
                <w:sz w:val="22"/>
                <w:szCs w:val="24"/>
                <w:highlight w:val="none"/>
              </w:rPr>
            </w:pPr>
          </w:p>
        </w:tc>
        <w:tc>
          <w:tcPr>
            <w:tcW w:w="837" w:type="dxa"/>
            <w:vAlign w:val="center"/>
          </w:tcPr>
          <w:p w14:paraId="4F724D70">
            <w:pPr>
              <w:ind w:right="-11"/>
              <w:jc w:val="center"/>
              <w:rPr>
                <w:rFonts w:hint="eastAsia" w:ascii="宋体" w:hAnsi="宋体" w:eastAsia="宋体" w:cs="宋体"/>
                <w:b w:val="0"/>
                <w:color w:val="auto"/>
                <w:kern w:val="2"/>
                <w:sz w:val="22"/>
                <w:szCs w:val="24"/>
                <w:highlight w:val="none"/>
              </w:rPr>
            </w:pPr>
          </w:p>
        </w:tc>
        <w:tc>
          <w:tcPr>
            <w:tcW w:w="837" w:type="dxa"/>
            <w:vAlign w:val="center"/>
          </w:tcPr>
          <w:p w14:paraId="6F11AF9B">
            <w:pPr>
              <w:jc w:val="center"/>
              <w:rPr>
                <w:rFonts w:hint="eastAsia" w:ascii="宋体" w:hAnsi="宋体" w:eastAsia="宋体" w:cs="宋体"/>
                <w:b w:val="0"/>
                <w:color w:val="auto"/>
                <w:kern w:val="2"/>
                <w:sz w:val="22"/>
                <w:szCs w:val="24"/>
                <w:highlight w:val="none"/>
              </w:rPr>
            </w:pPr>
          </w:p>
        </w:tc>
        <w:tc>
          <w:tcPr>
            <w:tcW w:w="837" w:type="dxa"/>
            <w:vAlign w:val="center"/>
          </w:tcPr>
          <w:p w14:paraId="148AB90F">
            <w:pPr>
              <w:ind w:right="-11"/>
              <w:jc w:val="center"/>
              <w:rPr>
                <w:rFonts w:hint="eastAsia" w:ascii="宋体" w:hAnsi="宋体" w:eastAsia="宋体" w:cs="宋体"/>
                <w:b w:val="0"/>
                <w:color w:val="auto"/>
                <w:kern w:val="2"/>
                <w:sz w:val="22"/>
                <w:szCs w:val="24"/>
                <w:highlight w:val="none"/>
              </w:rPr>
            </w:pPr>
          </w:p>
        </w:tc>
        <w:tc>
          <w:tcPr>
            <w:tcW w:w="839" w:type="dxa"/>
            <w:vAlign w:val="center"/>
          </w:tcPr>
          <w:p w14:paraId="28EA2FB8">
            <w:pPr>
              <w:ind w:right="-11"/>
              <w:jc w:val="center"/>
              <w:rPr>
                <w:rFonts w:hint="eastAsia" w:ascii="宋体" w:hAnsi="宋体" w:eastAsia="宋体" w:cs="宋体"/>
                <w:b w:val="0"/>
                <w:color w:val="auto"/>
                <w:kern w:val="2"/>
                <w:sz w:val="22"/>
                <w:szCs w:val="24"/>
                <w:highlight w:val="none"/>
              </w:rPr>
            </w:pPr>
          </w:p>
        </w:tc>
        <w:tc>
          <w:tcPr>
            <w:tcW w:w="830" w:type="dxa"/>
            <w:vAlign w:val="center"/>
          </w:tcPr>
          <w:p w14:paraId="3B357352">
            <w:pPr>
              <w:ind w:right="-11"/>
              <w:jc w:val="center"/>
              <w:rPr>
                <w:rFonts w:hint="eastAsia" w:ascii="宋体" w:hAnsi="宋体" w:eastAsia="宋体" w:cs="宋体"/>
                <w:b w:val="0"/>
                <w:color w:val="auto"/>
                <w:kern w:val="2"/>
                <w:sz w:val="22"/>
                <w:szCs w:val="24"/>
                <w:highlight w:val="none"/>
              </w:rPr>
            </w:pPr>
          </w:p>
        </w:tc>
      </w:tr>
      <w:tr w14:paraId="5202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D48C050">
            <w:pPr>
              <w:ind w:right="-11"/>
              <w:jc w:val="center"/>
              <w:rPr>
                <w:rFonts w:hint="eastAsia" w:ascii="宋体" w:hAnsi="宋体" w:eastAsia="宋体" w:cs="宋体"/>
                <w:b w:val="0"/>
                <w:color w:val="auto"/>
                <w:kern w:val="2"/>
                <w:sz w:val="22"/>
                <w:szCs w:val="24"/>
                <w:highlight w:val="none"/>
              </w:rPr>
            </w:pPr>
            <w:r>
              <w:rPr>
                <w:rFonts w:hint="eastAsia" w:ascii="宋体" w:hAnsi="宋体" w:eastAsia="宋体" w:cs="宋体"/>
                <w:b w:val="0"/>
                <w:color w:val="auto"/>
                <w:kern w:val="2"/>
                <w:sz w:val="22"/>
                <w:szCs w:val="24"/>
                <w:highlight w:val="none"/>
              </w:rPr>
              <w:t>3</w:t>
            </w:r>
          </w:p>
        </w:tc>
        <w:tc>
          <w:tcPr>
            <w:tcW w:w="1310" w:type="dxa"/>
            <w:vAlign w:val="center"/>
          </w:tcPr>
          <w:p w14:paraId="1B06C090">
            <w:pPr>
              <w:rPr>
                <w:rFonts w:hint="eastAsia" w:ascii="宋体" w:hAnsi="宋体" w:eastAsia="宋体" w:cs="宋体"/>
                <w:b w:val="0"/>
                <w:color w:val="auto"/>
                <w:kern w:val="2"/>
                <w:sz w:val="22"/>
                <w:szCs w:val="24"/>
                <w:highlight w:val="none"/>
              </w:rPr>
            </w:pPr>
          </w:p>
        </w:tc>
        <w:tc>
          <w:tcPr>
            <w:tcW w:w="960" w:type="dxa"/>
            <w:vAlign w:val="center"/>
          </w:tcPr>
          <w:p w14:paraId="6D1625C2">
            <w:pPr>
              <w:jc w:val="center"/>
              <w:rPr>
                <w:rFonts w:hint="eastAsia" w:ascii="宋体" w:hAnsi="宋体" w:eastAsia="宋体" w:cs="宋体"/>
                <w:b w:val="0"/>
                <w:color w:val="auto"/>
                <w:kern w:val="2"/>
                <w:sz w:val="22"/>
                <w:szCs w:val="24"/>
                <w:highlight w:val="none"/>
              </w:rPr>
            </w:pPr>
          </w:p>
        </w:tc>
        <w:tc>
          <w:tcPr>
            <w:tcW w:w="1120" w:type="dxa"/>
            <w:vAlign w:val="center"/>
          </w:tcPr>
          <w:p w14:paraId="05B36E54">
            <w:pPr>
              <w:jc w:val="center"/>
              <w:rPr>
                <w:rFonts w:hint="eastAsia" w:ascii="宋体" w:hAnsi="宋体" w:eastAsia="宋体" w:cs="宋体"/>
                <w:b w:val="0"/>
                <w:color w:val="auto"/>
                <w:kern w:val="2"/>
                <w:sz w:val="22"/>
                <w:szCs w:val="24"/>
                <w:highlight w:val="none"/>
              </w:rPr>
            </w:pPr>
          </w:p>
        </w:tc>
        <w:tc>
          <w:tcPr>
            <w:tcW w:w="1300" w:type="dxa"/>
            <w:vAlign w:val="center"/>
          </w:tcPr>
          <w:p w14:paraId="4F9C40E4">
            <w:pPr>
              <w:jc w:val="center"/>
              <w:rPr>
                <w:rFonts w:hint="eastAsia" w:ascii="宋体" w:hAnsi="宋体" w:eastAsia="宋体" w:cs="宋体"/>
                <w:b w:val="0"/>
                <w:color w:val="auto"/>
                <w:kern w:val="2"/>
                <w:sz w:val="22"/>
                <w:szCs w:val="24"/>
                <w:highlight w:val="none"/>
              </w:rPr>
            </w:pPr>
          </w:p>
        </w:tc>
        <w:tc>
          <w:tcPr>
            <w:tcW w:w="837" w:type="dxa"/>
            <w:vAlign w:val="center"/>
          </w:tcPr>
          <w:p w14:paraId="38724365">
            <w:pPr>
              <w:ind w:right="-11"/>
              <w:jc w:val="center"/>
              <w:rPr>
                <w:rFonts w:hint="eastAsia" w:ascii="宋体" w:hAnsi="宋体" w:eastAsia="宋体" w:cs="宋体"/>
                <w:b w:val="0"/>
                <w:color w:val="auto"/>
                <w:kern w:val="2"/>
                <w:sz w:val="22"/>
                <w:szCs w:val="24"/>
                <w:highlight w:val="none"/>
              </w:rPr>
            </w:pPr>
          </w:p>
        </w:tc>
        <w:tc>
          <w:tcPr>
            <w:tcW w:w="837" w:type="dxa"/>
            <w:vAlign w:val="center"/>
          </w:tcPr>
          <w:p w14:paraId="129047FF">
            <w:pPr>
              <w:jc w:val="center"/>
              <w:rPr>
                <w:rFonts w:hint="eastAsia" w:ascii="宋体" w:hAnsi="宋体" w:eastAsia="宋体" w:cs="宋体"/>
                <w:b w:val="0"/>
                <w:color w:val="auto"/>
                <w:kern w:val="2"/>
                <w:sz w:val="22"/>
                <w:szCs w:val="24"/>
                <w:highlight w:val="none"/>
              </w:rPr>
            </w:pPr>
          </w:p>
        </w:tc>
        <w:tc>
          <w:tcPr>
            <w:tcW w:w="837" w:type="dxa"/>
            <w:vAlign w:val="center"/>
          </w:tcPr>
          <w:p w14:paraId="4426ADFF">
            <w:pPr>
              <w:ind w:right="-11"/>
              <w:jc w:val="center"/>
              <w:rPr>
                <w:rFonts w:hint="eastAsia" w:ascii="宋体" w:hAnsi="宋体" w:eastAsia="宋体" w:cs="宋体"/>
                <w:b w:val="0"/>
                <w:color w:val="auto"/>
                <w:kern w:val="2"/>
                <w:sz w:val="22"/>
                <w:szCs w:val="24"/>
                <w:highlight w:val="none"/>
              </w:rPr>
            </w:pPr>
          </w:p>
        </w:tc>
        <w:tc>
          <w:tcPr>
            <w:tcW w:w="839" w:type="dxa"/>
            <w:vAlign w:val="center"/>
          </w:tcPr>
          <w:p w14:paraId="1AEDD77F">
            <w:pPr>
              <w:ind w:right="-11"/>
              <w:jc w:val="center"/>
              <w:rPr>
                <w:rFonts w:hint="eastAsia" w:ascii="宋体" w:hAnsi="宋体" w:eastAsia="宋体" w:cs="宋体"/>
                <w:b w:val="0"/>
                <w:color w:val="auto"/>
                <w:kern w:val="2"/>
                <w:sz w:val="22"/>
                <w:szCs w:val="24"/>
                <w:highlight w:val="none"/>
              </w:rPr>
            </w:pPr>
          </w:p>
        </w:tc>
        <w:tc>
          <w:tcPr>
            <w:tcW w:w="830" w:type="dxa"/>
            <w:vAlign w:val="center"/>
          </w:tcPr>
          <w:p w14:paraId="3170DE08">
            <w:pPr>
              <w:ind w:right="-11"/>
              <w:jc w:val="center"/>
              <w:rPr>
                <w:rFonts w:hint="eastAsia" w:ascii="宋体" w:hAnsi="宋体" w:eastAsia="宋体" w:cs="宋体"/>
                <w:b w:val="0"/>
                <w:color w:val="auto"/>
                <w:kern w:val="2"/>
                <w:sz w:val="22"/>
                <w:szCs w:val="24"/>
                <w:highlight w:val="none"/>
              </w:rPr>
            </w:pPr>
          </w:p>
        </w:tc>
      </w:tr>
      <w:tr w14:paraId="0CC3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B3CEA52">
            <w:pPr>
              <w:ind w:right="-11"/>
              <w:jc w:val="center"/>
              <w:rPr>
                <w:rFonts w:hint="eastAsia" w:ascii="宋体" w:hAnsi="宋体" w:eastAsia="宋体" w:cs="宋体"/>
                <w:b w:val="0"/>
                <w:color w:val="auto"/>
                <w:kern w:val="2"/>
                <w:sz w:val="22"/>
                <w:szCs w:val="24"/>
                <w:highlight w:val="none"/>
              </w:rPr>
            </w:pPr>
            <w:r>
              <w:rPr>
                <w:rFonts w:hint="eastAsia" w:ascii="宋体" w:hAnsi="宋体" w:eastAsia="宋体" w:cs="宋体"/>
                <w:b w:val="0"/>
                <w:color w:val="auto"/>
                <w:kern w:val="2"/>
                <w:sz w:val="22"/>
                <w:szCs w:val="24"/>
                <w:highlight w:val="none"/>
              </w:rPr>
              <w:t>.</w:t>
            </w:r>
          </w:p>
        </w:tc>
        <w:tc>
          <w:tcPr>
            <w:tcW w:w="1310" w:type="dxa"/>
            <w:vAlign w:val="center"/>
          </w:tcPr>
          <w:p w14:paraId="7AF618BD">
            <w:pPr>
              <w:rPr>
                <w:rFonts w:hint="eastAsia" w:ascii="宋体" w:hAnsi="宋体" w:eastAsia="宋体" w:cs="宋体"/>
                <w:b w:val="0"/>
                <w:color w:val="auto"/>
                <w:kern w:val="2"/>
                <w:sz w:val="22"/>
                <w:szCs w:val="24"/>
                <w:highlight w:val="none"/>
              </w:rPr>
            </w:pPr>
          </w:p>
        </w:tc>
        <w:tc>
          <w:tcPr>
            <w:tcW w:w="960" w:type="dxa"/>
            <w:vAlign w:val="center"/>
          </w:tcPr>
          <w:p w14:paraId="4E1FF967">
            <w:pPr>
              <w:jc w:val="center"/>
              <w:rPr>
                <w:rFonts w:hint="eastAsia" w:ascii="宋体" w:hAnsi="宋体" w:eastAsia="宋体" w:cs="宋体"/>
                <w:b w:val="0"/>
                <w:color w:val="auto"/>
                <w:kern w:val="2"/>
                <w:sz w:val="22"/>
                <w:szCs w:val="24"/>
                <w:highlight w:val="none"/>
              </w:rPr>
            </w:pPr>
          </w:p>
        </w:tc>
        <w:tc>
          <w:tcPr>
            <w:tcW w:w="1120" w:type="dxa"/>
            <w:vAlign w:val="center"/>
          </w:tcPr>
          <w:p w14:paraId="3BAFD03E">
            <w:pPr>
              <w:jc w:val="center"/>
              <w:rPr>
                <w:rFonts w:hint="eastAsia" w:ascii="宋体" w:hAnsi="宋体" w:eastAsia="宋体" w:cs="宋体"/>
                <w:b w:val="0"/>
                <w:color w:val="auto"/>
                <w:kern w:val="2"/>
                <w:sz w:val="22"/>
                <w:szCs w:val="24"/>
                <w:highlight w:val="none"/>
              </w:rPr>
            </w:pPr>
          </w:p>
        </w:tc>
        <w:tc>
          <w:tcPr>
            <w:tcW w:w="1300" w:type="dxa"/>
            <w:vAlign w:val="center"/>
          </w:tcPr>
          <w:p w14:paraId="62D49C9C">
            <w:pPr>
              <w:jc w:val="center"/>
              <w:rPr>
                <w:rFonts w:hint="eastAsia" w:ascii="宋体" w:hAnsi="宋体" w:eastAsia="宋体" w:cs="宋体"/>
                <w:b w:val="0"/>
                <w:color w:val="auto"/>
                <w:kern w:val="2"/>
                <w:sz w:val="22"/>
                <w:szCs w:val="24"/>
                <w:highlight w:val="none"/>
              </w:rPr>
            </w:pPr>
          </w:p>
        </w:tc>
        <w:tc>
          <w:tcPr>
            <w:tcW w:w="837" w:type="dxa"/>
            <w:vAlign w:val="center"/>
          </w:tcPr>
          <w:p w14:paraId="1188EE75">
            <w:pPr>
              <w:ind w:right="-11"/>
              <w:jc w:val="center"/>
              <w:rPr>
                <w:rFonts w:hint="eastAsia" w:ascii="宋体" w:hAnsi="宋体" w:eastAsia="宋体" w:cs="宋体"/>
                <w:b w:val="0"/>
                <w:color w:val="auto"/>
                <w:kern w:val="2"/>
                <w:sz w:val="22"/>
                <w:szCs w:val="24"/>
                <w:highlight w:val="none"/>
              </w:rPr>
            </w:pPr>
          </w:p>
        </w:tc>
        <w:tc>
          <w:tcPr>
            <w:tcW w:w="837" w:type="dxa"/>
            <w:vAlign w:val="center"/>
          </w:tcPr>
          <w:p w14:paraId="4D30B38D">
            <w:pPr>
              <w:rPr>
                <w:rFonts w:hint="eastAsia" w:ascii="宋体" w:hAnsi="宋体" w:eastAsia="宋体" w:cs="宋体"/>
                <w:b w:val="0"/>
                <w:color w:val="auto"/>
                <w:kern w:val="2"/>
                <w:sz w:val="22"/>
                <w:szCs w:val="24"/>
                <w:highlight w:val="none"/>
              </w:rPr>
            </w:pPr>
          </w:p>
        </w:tc>
        <w:tc>
          <w:tcPr>
            <w:tcW w:w="837" w:type="dxa"/>
            <w:vAlign w:val="center"/>
          </w:tcPr>
          <w:p w14:paraId="60651923">
            <w:pPr>
              <w:ind w:right="-11"/>
              <w:jc w:val="center"/>
              <w:rPr>
                <w:rFonts w:hint="eastAsia" w:ascii="宋体" w:hAnsi="宋体" w:eastAsia="宋体" w:cs="宋体"/>
                <w:b w:val="0"/>
                <w:color w:val="auto"/>
                <w:kern w:val="2"/>
                <w:sz w:val="22"/>
                <w:szCs w:val="24"/>
                <w:highlight w:val="none"/>
              </w:rPr>
            </w:pPr>
          </w:p>
        </w:tc>
        <w:tc>
          <w:tcPr>
            <w:tcW w:w="839" w:type="dxa"/>
            <w:vAlign w:val="center"/>
          </w:tcPr>
          <w:p w14:paraId="218249A7">
            <w:pPr>
              <w:ind w:right="-11"/>
              <w:jc w:val="center"/>
              <w:rPr>
                <w:rFonts w:hint="eastAsia" w:ascii="宋体" w:hAnsi="宋体" w:eastAsia="宋体" w:cs="宋体"/>
                <w:b w:val="0"/>
                <w:color w:val="auto"/>
                <w:kern w:val="2"/>
                <w:sz w:val="22"/>
                <w:szCs w:val="24"/>
                <w:highlight w:val="none"/>
              </w:rPr>
            </w:pPr>
          </w:p>
        </w:tc>
        <w:tc>
          <w:tcPr>
            <w:tcW w:w="830" w:type="dxa"/>
            <w:vAlign w:val="center"/>
          </w:tcPr>
          <w:p w14:paraId="1E5061C3">
            <w:pPr>
              <w:ind w:right="-11"/>
              <w:jc w:val="center"/>
              <w:rPr>
                <w:rFonts w:hint="eastAsia" w:ascii="宋体" w:hAnsi="宋体" w:eastAsia="宋体" w:cs="宋体"/>
                <w:b w:val="0"/>
                <w:color w:val="auto"/>
                <w:kern w:val="2"/>
                <w:sz w:val="22"/>
                <w:szCs w:val="24"/>
                <w:highlight w:val="none"/>
              </w:rPr>
            </w:pPr>
          </w:p>
        </w:tc>
      </w:tr>
      <w:tr w14:paraId="15EF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A228B69">
            <w:pPr>
              <w:ind w:right="-11"/>
              <w:jc w:val="center"/>
              <w:rPr>
                <w:rFonts w:hint="eastAsia" w:ascii="宋体" w:hAnsi="宋体" w:eastAsia="宋体" w:cs="宋体"/>
                <w:b w:val="0"/>
                <w:color w:val="auto"/>
                <w:kern w:val="2"/>
                <w:sz w:val="22"/>
                <w:szCs w:val="24"/>
                <w:highlight w:val="none"/>
              </w:rPr>
            </w:pPr>
            <w:r>
              <w:rPr>
                <w:rFonts w:hint="eastAsia" w:ascii="宋体" w:hAnsi="宋体" w:eastAsia="宋体" w:cs="宋体"/>
                <w:b w:val="0"/>
                <w:color w:val="auto"/>
                <w:kern w:val="2"/>
                <w:sz w:val="22"/>
                <w:szCs w:val="24"/>
                <w:highlight w:val="none"/>
              </w:rPr>
              <w:t>.</w:t>
            </w:r>
          </w:p>
        </w:tc>
        <w:tc>
          <w:tcPr>
            <w:tcW w:w="1310" w:type="dxa"/>
            <w:vAlign w:val="center"/>
          </w:tcPr>
          <w:p w14:paraId="5A4B1D00">
            <w:pPr>
              <w:rPr>
                <w:rFonts w:hint="eastAsia" w:ascii="宋体" w:hAnsi="宋体" w:eastAsia="宋体" w:cs="宋体"/>
                <w:b w:val="0"/>
                <w:color w:val="auto"/>
                <w:kern w:val="2"/>
                <w:sz w:val="22"/>
                <w:szCs w:val="24"/>
                <w:highlight w:val="none"/>
              </w:rPr>
            </w:pPr>
          </w:p>
        </w:tc>
        <w:tc>
          <w:tcPr>
            <w:tcW w:w="960" w:type="dxa"/>
            <w:vAlign w:val="center"/>
          </w:tcPr>
          <w:p w14:paraId="0EA46B62">
            <w:pPr>
              <w:jc w:val="center"/>
              <w:rPr>
                <w:rFonts w:hint="eastAsia" w:ascii="宋体" w:hAnsi="宋体" w:eastAsia="宋体" w:cs="宋体"/>
                <w:b w:val="0"/>
                <w:color w:val="auto"/>
                <w:kern w:val="2"/>
                <w:sz w:val="22"/>
                <w:szCs w:val="24"/>
                <w:highlight w:val="none"/>
              </w:rPr>
            </w:pPr>
          </w:p>
        </w:tc>
        <w:tc>
          <w:tcPr>
            <w:tcW w:w="1120" w:type="dxa"/>
            <w:vAlign w:val="center"/>
          </w:tcPr>
          <w:p w14:paraId="54B85509">
            <w:pPr>
              <w:jc w:val="center"/>
              <w:rPr>
                <w:rFonts w:hint="eastAsia" w:ascii="宋体" w:hAnsi="宋体" w:eastAsia="宋体" w:cs="宋体"/>
                <w:b w:val="0"/>
                <w:color w:val="auto"/>
                <w:kern w:val="2"/>
                <w:sz w:val="22"/>
                <w:szCs w:val="24"/>
                <w:highlight w:val="none"/>
              </w:rPr>
            </w:pPr>
          </w:p>
        </w:tc>
        <w:tc>
          <w:tcPr>
            <w:tcW w:w="1300" w:type="dxa"/>
            <w:vAlign w:val="center"/>
          </w:tcPr>
          <w:p w14:paraId="3EA30A38">
            <w:pPr>
              <w:jc w:val="center"/>
              <w:rPr>
                <w:rFonts w:hint="eastAsia" w:ascii="宋体" w:hAnsi="宋体" w:eastAsia="宋体" w:cs="宋体"/>
                <w:b w:val="0"/>
                <w:color w:val="auto"/>
                <w:kern w:val="2"/>
                <w:sz w:val="22"/>
                <w:szCs w:val="24"/>
                <w:highlight w:val="none"/>
              </w:rPr>
            </w:pPr>
          </w:p>
        </w:tc>
        <w:tc>
          <w:tcPr>
            <w:tcW w:w="837" w:type="dxa"/>
            <w:vAlign w:val="center"/>
          </w:tcPr>
          <w:p w14:paraId="0FCBD8EB">
            <w:pPr>
              <w:ind w:right="-11"/>
              <w:jc w:val="center"/>
              <w:rPr>
                <w:rFonts w:hint="eastAsia" w:ascii="宋体" w:hAnsi="宋体" w:eastAsia="宋体" w:cs="宋体"/>
                <w:b w:val="0"/>
                <w:color w:val="auto"/>
                <w:kern w:val="2"/>
                <w:sz w:val="22"/>
                <w:szCs w:val="24"/>
                <w:highlight w:val="none"/>
              </w:rPr>
            </w:pPr>
          </w:p>
        </w:tc>
        <w:tc>
          <w:tcPr>
            <w:tcW w:w="837" w:type="dxa"/>
            <w:vAlign w:val="center"/>
          </w:tcPr>
          <w:p w14:paraId="1A4D694B">
            <w:pPr>
              <w:jc w:val="center"/>
              <w:rPr>
                <w:rFonts w:hint="eastAsia" w:ascii="宋体" w:hAnsi="宋体" w:eastAsia="宋体" w:cs="宋体"/>
                <w:b w:val="0"/>
                <w:color w:val="auto"/>
                <w:kern w:val="2"/>
                <w:sz w:val="22"/>
                <w:szCs w:val="24"/>
                <w:highlight w:val="none"/>
              </w:rPr>
            </w:pPr>
          </w:p>
        </w:tc>
        <w:tc>
          <w:tcPr>
            <w:tcW w:w="837" w:type="dxa"/>
            <w:vAlign w:val="center"/>
          </w:tcPr>
          <w:p w14:paraId="26CD2562">
            <w:pPr>
              <w:ind w:right="-11"/>
              <w:jc w:val="center"/>
              <w:rPr>
                <w:rFonts w:hint="eastAsia" w:ascii="宋体" w:hAnsi="宋体" w:eastAsia="宋体" w:cs="宋体"/>
                <w:b w:val="0"/>
                <w:color w:val="auto"/>
                <w:kern w:val="2"/>
                <w:sz w:val="22"/>
                <w:szCs w:val="24"/>
                <w:highlight w:val="none"/>
              </w:rPr>
            </w:pPr>
          </w:p>
        </w:tc>
        <w:tc>
          <w:tcPr>
            <w:tcW w:w="839" w:type="dxa"/>
            <w:vAlign w:val="center"/>
          </w:tcPr>
          <w:p w14:paraId="271FF0DA">
            <w:pPr>
              <w:ind w:right="-11"/>
              <w:jc w:val="center"/>
              <w:rPr>
                <w:rFonts w:hint="eastAsia" w:ascii="宋体" w:hAnsi="宋体" w:eastAsia="宋体" w:cs="宋体"/>
                <w:b w:val="0"/>
                <w:color w:val="auto"/>
                <w:kern w:val="2"/>
                <w:sz w:val="22"/>
                <w:szCs w:val="24"/>
                <w:highlight w:val="none"/>
              </w:rPr>
            </w:pPr>
          </w:p>
        </w:tc>
        <w:tc>
          <w:tcPr>
            <w:tcW w:w="830" w:type="dxa"/>
            <w:vAlign w:val="center"/>
          </w:tcPr>
          <w:p w14:paraId="0F67A348">
            <w:pPr>
              <w:ind w:right="-11"/>
              <w:jc w:val="center"/>
              <w:rPr>
                <w:rFonts w:hint="eastAsia" w:ascii="宋体" w:hAnsi="宋体" w:eastAsia="宋体" w:cs="宋体"/>
                <w:b w:val="0"/>
                <w:color w:val="auto"/>
                <w:kern w:val="2"/>
                <w:sz w:val="22"/>
                <w:szCs w:val="24"/>
                <w:highlight w:val="none"/>
              </w:rPr>
            </w:pPr>
          </w:p>
        </w:tc>
      </w:tr>
      <w:tr w14:paraId="02E7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6704DDB">
            <w:pPr>
              <w:ind w:right="-11"/>
              <w:jc w:val="center"/>
              <w:rPr>
                <w:rFonts w:hint="eastAsia" w:ascii="宋体" w:hAnsi="宋体" w:eastAsia="宋体" w:cs="宋体"/>
                <w:b w:val="0"/>
                <w:color w:val="auto"/>
                <w:kern w:val="2"/>
                <w:sz w:val="22"/>
                <w:szCs w:val="24"/>
                <w:highlight w:val="none"/>
              </w:rPr>
            </w:pPr>
            <w:r>
              <w:rPr>
                <w:rFonts w:hint="eastAsia" w:ascii="宋体" w:hAnsi="宋体" w:eastAsia="宋体" w:cs="宋体"/>
                <w:b w:val="0"/>
                <w:color w:val="auto"/>
                <w:kern w:val="2"/>
                <w:sz w:val="22"/>
                <w:szCs w:val="24"/>
                <w:highlight w:val="none"/>
              </w:rPr>
              <w:t>.</w:t>
            </w:r>
          </w:p>
        </w:tc>
        <w:tc>
          <w:tcPr>
            <w:tcW w:w="1310" w:type="dxa"/>
            <w:vAlign w:val="center"/>
          </w:tcPr>
          <w:p w14:paraId="3D678CB9">
            <w:pPr>
              <w:rPr>
                <w:rFonts w:hint="eastAsia" w:ascii="宋体" w:hAnsi="宋体" w:eastAsia="宋体" w:cs="宋体"/>
                <w:b w:val="0"/>
                <w:color w:val="auto"/>
                <w:kern w:val="2"/>
                <w:sz w:val="22"/>
                <w:szCs w:val="24"/>
                <w:highlight w:val="none"/>
              </w:rPr>
            </w:pPr>
          </w:p>
        </w:tc>
        <w:tc>
          <w:tcPr>
            <w:tcW w:w="960" w:type="dxa"/>
            <w:vAlign w:val="center"/>
          </w:tcPr>
          <w:p w14:paraId="488E5798">
            <w:pPr>
              <w:jc w:val="center"/>
              <w:rPr>
                <w:rFonts w:hint="eastAsia" w:ascii="宋体" w:hAnsi="宋体" w:eastAsia="宋体" w:cs="宋体"/>
                <w:b w:val="0"/>
                <w:color w:val="auto"/>
                <w:kern w:val="2"/>
                <w:sz w:val="22"/>
                <w:szCs w:val="24"/>
                <w:highlight w:val="none"/>
              </w:rPr>
            </w:pPr>
          </w:p>
        </w:tc>
        <w:tc>
          <w:tcPr>
            <w:tcW w:w="1120" w:type="dxa"/>
            <w:vAlign w:val="center"/>
          </w:tcPr>
          <w:p w14:paraId="17C33983">
            <w:pPr>
              <w:jc w:val="center"/>
              <w:rPr>
                <w:rFonts w:hint="eastAsia" w:ascii="宋体" w:hAnsi="宋体" w:eastAsia="宋体" w:cs="宋体"/>
                <w:b w:val="0"/>
                <w:color w:val="auto"/>
                <w:kern w:val="2"/>
                <w:sz w:val="22"/>
                <w:szCs w:val="24"/>
                <w:highlight w:val="none"/>
              </w:rPr>
            </w:pPr>
          </w:p>
        </w:tc>
        <w:tc>
          <w:tcPr>
            <w:tcW w:w="1300" w:type="dxa"/>
            <w:vAlign w:val="center"/>
          </w:tcPr>
          <w:p w14:paraId="37822185">
            <w:pPr>
              <w:jc w:val="center"/>
              <w:rPr>
                <w:rFonts w:hint="eastAsia" w:ascii="宋体" w:hAnsi="宋体" w:eastAsia="宋体" w:cs="宋体"/>
                <w:b w:val="0"/>
                <w:color w:val="auto"/>
                <w:kern w:val="2"/>
                <w:sz w:val="22"/>
                <w:szCs w:val="24"/>
                <w:highlight w:val="none"/>
              </w:rPr>
            </w:pPr>
          </w:p>
        </w:tc>
        <w:tc>
          <w:tcPr>
            <w:tcW w:w="837" w:type="dxa"/>
            <w:vAlign w:val="center"/>
          </w:tcPr>
          <w:p w14:paraId="164CB75F">
            <w:pPr>
              <w:ind w:right="-11"/>
              <w:jc w:val="center"/>
              <w:rPr>
                <w:rFonts w:hint="eastAsia" w:ascii="宋体" w:hAnsi="宋体" w:eastAsia="宋体" w:cs="宋体"/>
                <w:b w:val="0"/>
                <w:color w:val="auto"/>
                <w:kern w:val="2"/>
                <w:sz w:val="22"/>
                <w:szCs w:val="24"/>
                <w:highlight w:val="none"/>
              </w:rPr>
            </w:pPr>
          </w:p>
        </w:tc>
        <w:tc>
          <w:tcPr>
            <w:tcW w:w="837" w:type="dxa"/>
            <w:vAlign w:val="center"/>
          </w:tcPr>
          <w:p w14:paraId="18237900">
            <w:pPr>
              <w:jc w:val="center"/>
              <w:rPr>
                <w:rFonts w:hint="eastAsia" w:ascii="宋体" w:hAnsi="宋体" w:eastAsia="宋体" w:cs="宋体"/>
                <w:b w:val="0"/>
                <w:color w:val="auto"/>
                <w:kern w:val="2"/>
                <w:sz w:val="22"/>
                <w:szCs w:val="24"/>
                <w:highlight w:val="none"/>
              </w:rPr>
            </w:pPr>
          </w:p>
        </w:tc>
        <w:tc>
          <w:tcPr>
            <w:tcW w:w="837" w:type="dxa"/>
            <w:vAlign w:val="center"/>
          </w:tcPr>
          <w:p w14:paraId="23E5C566">
            <w:pPr>
              <w:ind w:right="-11"/>
              <w:jc w:val="center"/>
              <w:rPr>
                <w:rFonts w:hint="eastAsia" w:ascii="宋体" w:hAnsi="宋体" w:eastAsia="宋体" w:cs="宋体"/>
                <w:b w:val="0"/>
                <w:color w:val="auto"/>
                <w:kern w:val="2"/>
                <w:sz w:val="22"/>
                <w:szCs w:val="24"/>
                <w:highlight w:val="none"/>
              </w:rPr>
            </w:pPr>
          </w:p>
        </w:tc>
        <w:tc>
          <w:tcPr>
            <w:tcW w:w="839" w:type="dxa"/>
            <w:vAlign w:val="center"/>
          </w:tcPr>
          <w:p w14:paraId="40D2B013">
            <w:pPr>
              <w:ind w:right="-11"/>
              <w:jc w:val="center"/>
              <w:rPr>
                <w:rFonts w:hint="eastAsia" w:ascii="宋体" w:hAnsi="宋体" w:eastAsia="宋体" w:cs="宋体"/>
                <w:b w:val="0"/>
                <w:color w:val="auto"/>
                <w:kern w:val="2"/>
                <w:sz w:val="22"/>
                <w:szCs w:val="24"/>
                <w:highlight w:val="none"/>
              </w:rPr>
            </w:pPr>
          </w:p>
        </w:tc>
        <w:tc>
          <w:tcPr>
            <w:tcW w:w="830" w:type="dxa"/>
            <w:vAlign w:val="center"/>
          </w:tcPr>
          <w:p w14:paraId="6DB99075">
            <w:pPr>
              <w:ind w:right="-11"/>
              <w:jc w:val="center"/>
              <w:rPr>
                <w:rFonts w:hint="eastAsia" w:ascii="宋体" w:hAnsi="宋体" w:eastAsia="宋体" w:cs="宋体"/>
                <w:b w:val="0"/>
                <w:color w:val="auto"/>
                <w:kern w:val="2"/>
                <w:sz w:val="22"/>
                <w:szCs w:val="24"/>
                <w:highlight w:val="none"/>
              </w:rPr>
            </w:pPr>
          </w:p>
        </w:tc>
      </w:tr>
      <w:tr w14:paraId="6A48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060ACE3">
            <w:pPr>
              <w:widowControl/>
              <w:jc w:val="center"/>
              <w:textAlignment w:val="center"/>
              <w:rPr>
                <w:rFonts w:hint="eastAsia" w:ascii="宋体" w:hAnsi="宋体" w:eastAsia="宋体" w:cs="宋体"/>
                <w:b w:val="0"/>
                <w:color w:val="auto"/>
                <w:kern w:val="2"/>
                <w:sz w:val="22"/>
                <w:szCs w:val="24"/>
                <w:highlight w:val="none"/>
              </w:rPr>
            </w:pPr>
            <w:r>
              <w:rPr>
                <w:rFonts w:hint="eastAsia" w:ascii="宋体" w:hAnsi="宋体" w:eastAsia="宋体" w:cs="宋体"/>
                <w:b w:val="0"/>
                <w:color w:val="auto"/>
                <w:kern w:val="2"/>
                <w:sz w:val="22"/>
                <w:szCs w:val="24"/>
                <w:highlight w:val="none"/>
              </w:rPr>
              <w:t>.</w:t>
            </w:r>
          </w:p>
        </w:tc>
        <w:tc>
          <w:tcPr>
            <w:tcW w:w="1310" w:type="dxa"/>
            <w:vAlign w:val="center"/>
          </w:tcPr>
          <w:p w14:paraId="67D52794">
            <w:pPr>
              <w:widowControl/>
              <w:jc w:val="left"/>
              <w:textAlignment w:val="center"/>
              <w:rPr>
                <w:rFonts w:hint="eastAsia" w:ascii="宋体" w:hAnsi="宋体" w:eastAsia="宋体" w:cs="宋体"/>
                <w:b w:val="0"/>
                <w:color w:val="auto"/>
                <w:kern w:val="2"/>
                <w:sz w:val="22"/>
                <w:szCs w:val="24"/>
                <w:highlight w:val="none"/>
              </w:rPr>
            </w:pPr>
          </w:p>
        </w:tc>
        <w:tc>
          <w:tcPr>
            <w:tcW w:w="960" w:type="dxa"/>
            <w:vAlign w:val="center"/>
          </w:tcPr>
          <w:p w14:paraId="775C4290">
            <w:pPr>
              <w:widowControl/>
              <w:jc w:val="center"/>
              <w:textAlignment w:val="center"/>
              <w:rPr>
                <w:rFonts w:hint="eastAsia" w:ascii="宋体" w:hAnsi="宋体" w:eastAsia="宋体" w:cs="宋体"/>
                <w:b w:val="0"/>
                <w:color w:val="auto"/>
                <w:kern w:val="2"/>
                <w:sz w:val="22"/>
                <w:szCs w:val="24"/>
                <w:highlight w:val="none"/>
              </w:rPr>
            </w:pPr>
          </w:p>
        </w:tc>
        <w:tc>
          <w:tcPr>
            <w:tcW w:w="1120" w:type="dxa"/>
            <w:vAlign w:val="center"/>
          </w:tcPr>
          <w:p w14:paraId="29727A70">
            <w:pPr>
              <w:widowControl/>
              <w:jc w:val="center"/>
              <w:textAlignment w:val="center"/>
              <w:rPr>
                <w:rFonts w:hint="eastAsia" w:ascii="宋体" w:hAnsi="宋体" w:eastAsia="宋体" w:cs="宋体"/>
                <w:b w:val="0"/>
                <w:color w:val="auto"/>
                <w:kern w:val="2"/>
                <w:sz w:val="22"/>
                <w:szCs w:val="24"/>
                <w:highlight w:val="none"/>
              </w:rPr>
            </w:pPr>
          </w:p>
        </w:tc>
        <w:tc>
          <w:tcPr>
            <w:tcW w:w="1300" w:type="dxa"/>
            <w:vAlign w:val="center"/>
          </w:tcPr>
          <w:p w14:paraId="27CFD25C">
            <w:pPr>
              <w:widowControl/>
              <w:jc w:val="center"/>
              <w:textAlignment w:val="center"/>
              <w:rPr>
                <w:rFonts w:hint="eastAsia" w:ascii="宋体" w:hAnsi="宋体" w:eastAsia="宋体" w:cs="宋体"/>
                <w:b w:val="0"/>
                <w:color w:val="auto"/>
                <w:kern w:val="2"/>
                <w:sz w:val="22"/>
                <w:szCs w:val="24"/>
                <w:highlight w:val="none"/>
              </w:rPr>
            </w:pPr>
          </w:p>
        </w:tc>
        <w:tc>
          <w:tcPr>
            <w:tcW w:w="837" w:type="dxa"/>
            <w:vAlign w:val="center"/>
          </w:tcPr>
          <w:p w14:paraId="6AC5EBAF">
            <w:pPr>
              <w:widowControl/>
              <w:jc w:val="center"/>
              <w:textAlignment w:val="center"/>
              <w:rPr>
                <w:rFonts w:hint="eastAsia" w:ascii="宋体" w:hAnsi="宋体" w:eastAsia="宋体" w:cs="宋体"/>
                <w:b w:val="0"/>
                <w:color w:val="auto"/>
                <w:kern w:val="2"/>
                <w:sz w:val="22"/>
                <w:szCs w:val="24"/>
                <w:highlight w:val="none"/>
              </w:rPr>
            </w:pPr>
          </w:p>
        </w:tc>
        <w:tc>
          <w:tcPr>
            <w:tcW w:w="837" w:type="dxa"/>
            <w:vAlign w:val="center"/>
          </w:tcPr>
          <w:p w14:paraId="45EF97BA">
            <w:pPr>
              <w:widowControl/>
              <w:jc w:val="center"/>
              <w:textAlignment w:val="center"/>
              <w:rPr>
                <w:rFonts w:hint="eastAsia" w:ascii="宋体" w:hAnsi="宋体" w:eastAsia="宋体" w:cs="宋体"/>
                <w:b w:val="0"/>
                <w:color w:val="auto"/>
                <w:kern w:val="2"/>
                <w:sz w:val="22"/>
                <w:szCs w:val="24"/>
                <w:highlight w:val="none"/>
              </w:rPr>
            </w:pPr>
          </w:p>
        </w:tc>
        <w:tc>
          <w:tcPr>
            <w:tcW w:w="837" w:type="dxa"/>
            <w:vAlign w:val="center"/>
          </w:tcPr>
          <w:p w14:paraId="139C9DDA">
            <w:pPr>
              <w:widowControl/>
              <w:jc w:val="center"/>
              <w:textAlignment w:val="center"/>
              <w:rPr>
                <w:rFonts w:hint="eastAsia" w:ascii="宋体" w:hAnsi="宋体" w:eastAsia="宋体" w:cs="宋体"/>
                <w:b w:val="0"/>
                <w:color w:val="auto"/>
                <w:kern w:val="2"/>
                <w:sz w:val="22"/>
                <w:szCs w:val="24"/>
                <w:highlight w:val="none"/>
              </w:rPr>
            </w:pPr>
          </w:p>
        </w:tc>
        <w:tc>
          <w:tcPr>
            <w:tcW w:w="839" w:type="dxa"/>
            <w:vAlign w:val="center"/>
          </w:tcPr>
          <w:p w14:paraId="7A608185">
            <w:pPr>
              <w:ind w:right="-11"/>
              <w:jc w:val="center"/>
              <w:rPr>
                <w:rFonts w:hint="eastAsia" w:ascii="宋体" w:hAnsi="宋体" w:eastAsia="宋体" w:cs="宋体"/>
                <w:b w:val="0"/>
                <w:color w:val="auto"/>
                <w:kern w:val="2"/>
                <w:sz w:val="22"/>
                <w:szCs w:val="24"/>
                <w:highlight w:val="none"/>
              </w:rPr>
            </w:pPr>
          </w:p>
        </w:tc>
        <w:tc>
          <w:tcPr>
            <w:tcW w:w="830" w:type="dxa"/>
            <w:vAlign w:val="center"/>
          </w:tcPr>
          <w:p w14:paraId="6355B689">
            <w:pPr>
              <w:ind w:right="-11"/>
              <w:jc w:val="center"/>
              <w:rPr>
                <w:rFonts w:hint="eastAsia" w:ascii="宋体" w:hAnsi="宋体" w:eastAsia="宋体" w:cs="宋体"/>
                <w:b w:val="0"/>
                <w:color w:val="auto"/>
                <w:kern w:val="2"/>
                <w:sz w:val="22"/>
                <w:szCs w:val="24"/>
                <w:highlight w:val="none"/>
              </w:rPr>
            </w:pPr>
          </w:p>
        </w:tc>
      </w:tr>
      <w:tr w14:paraId="5F8F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FAC97C8">
            <w:pPr>
              <w:widowControl/>
              <w:jc w:val="center"/>
              <w:textAlignment w:val="center"/>
              <w:rPr>
                <w:rFonts w:hint="eastAsia" w:ascii="宋体" w:hAnsi="宋体" w:eastAsia="宋体" w:cs="宋体"/>
                <w:b w:val="0"/>
                <w:color w:val="auto"/>
                <w:kern w:val="2"/>
                <w:sz w:val="22"/>
                <w:szCs w:val="24"/>
                <w:highlight w:val="none"/>
              </w:rPr>
            </w:pPr>
            <w:r>
              <w:rPr>
                <w:rFonts w:hint="eastAsia" w:ascii="宋体" w:hAnsi="宋体" w:eastAsia="宋体" w:cs="宋体"/>
                <w:b w:val="0"/>
                <w:color w:val="auto"/>
                <w:kern w:val="2"/>
                <w:sz w:val="22"/>
                <w:szCs w:val="24"/>
                <w:highlight w:val="none"/>
              </w:rPr>
              <w:t>.</w:t>
            </w:r>
          </w:p>
        </w:tc>
        <w:tc>
          <w:tcPr>
            <w:tcW w:w="1310" w:type="dxa"/>
            <w:vAlign w:val="center"/>
          </w:tcPr>
          <w:p w14:paraId="1B47CE51">
            <w:pPr>
              <w:widowControl/>
              <w:jc w:val="left"/>
              <w:textAlignment w:val="center"/>
              <w:rPr>
                <w:rFonts w:hint="eastAsia" w:ascii="宋体" w:hAnsi="宋体" w:eastAsia="宋体" w:cs="宋体"/>
                <w:b w:val="0"/>
                <w:color w:val="auto"/>
                <w:kern w:val="2"/>
                <w:sz w:val="22"/>
                <w:szCs w:val="24"/>
                <w:highlight w:val="none"/>
              </w:rPr>
            </w:pPr>
          </w:p>
        </w:tc>
        <w:tc>
          <w:tcPr>
            <w:tcW w:w="960" w:type="dxa"/>
            <w:vAlign w:val="center"/>
          </w:tcPr>
          <w:p w14:paraId="2CC2BA3E">
            <w:pPr>
              <w:widowControl/>
              <w:jc w:val="center"/>
              <w:textAlignment w:val="center"/>
              <w:rPr>
                <w:rFonts w:hint="eastAsia" w:ascii="宋体" w:hAnsi="宋体" w:eastAsia="宋体" w:cs="宋体"/>
                <w:b w:val="0"/>
                <w:color w:val="auto"/>
                <w:kern w:val="2"/>
                <w:sz w:val="22"/>
                <w:szCs w:val="24"/>
                <w:highlight w:val="none"/>
              </w:rPr>
            </w:pPr>
          </w:p>
        </w:tc>
        <w:tc>
          <w:tcPr>
            <w:tcW w:w="1120" w:type="dxa"/>
            <w:vAlign w:val="center"/>
          </w:tcPr>
          <w:p w14:paraId="456F9492">
            <w:pPr>
              <w:widowControl/>
              <w:jc w:val="center"/>
              <w:textAlignment w:val="center"/>
              <w:rPr>
                <w:rFonts w:hint="eastAsia" w:ascii="宋体" w:hAnsi="宋体" w:eastAsia="宋体" w:cs="宋体"/>
                <w:b w:val="0"/>
                <w:color w:val="auto"/>
                <w:kern w:val="2"/>
                <w:sz w:val="22"/>
                <w:szCs w:val="24"/>
                <w:highlight w:val="none"/>
              </w:rPr>
            </w:pPr>
          </w:p>
        </w:tc>
        <w:tc>
          <w:tcPr>
            <w:tcW w:w="1300" w:type="dxa"/>
            <w:vAlign w:val="center"/>
          </w:tcPr>
          <w:p w14:paraId="64A379C8">
            <w:pPr>
              <w:widowControl/>
              <w:jc w:val="center"/>
              <w:textAlignment w:val="center"/>
              <w:rPr>
                <w:rFonts w:hint="eastAsia" w:ascii="宋体" w:hAnsi="宋体" w:eastAsia="宋体" w:cs="宋体"/>
                <w:b w:val="0"/>
                <w:color w:val="auto"/>
                <w:kern w:val="2"/>
                <w:sz w:val="22"/>
                <w:szCs w:val="24"/>
                <w:highlight w:val="none"/>
              </w:rPr>
            </w:pPr>
          </w:p>
        </w:tc>
        <w:tc>
          <w:tcPr>
            <w:tcW w:w="837" w:type="dxa"/>
            <w:vAlign w:val="center"/>
          </w:tcPr>
          <w:p w14:paraId="6E83D834">
            <w:pPr>
              <w:widowControl/>
              <w:jc w:val="center"/>
              <w:textAlignment w:val="center"/>
              <w:rPr>
                <w:rFonts w:hint="eastAsia" w:ascii="宋体" w:hAnsi="宋体" w:eastAsia="宋体" w:cs="宋体"/>
                <w:b w:val="0"/>
                <w:color w:val="auto"/>
                <w:kern w:val="2"/>
                <w:sz w:val="22"/>
                <w:szCs w:val="24"/>
                <w:highlight w:val="none"/>
              </w:rPr>
            </w:pPr>
          </w:p>
        </w:tc>
        <w:tc>
          <w:tcPr>
            <w:tcW w:w="837" w:type="dxa"/>
            <w:vAlign w:val="center"/>
          </w:tcPr>
          <w:p w14:paraId="530A27F8">
            <w:pPr>
              <w:widowControl/>
              <w:jc w:val="center"/>
              <w:textAlignment w:val="center"/>
              <w:rPr>
                <w:rFonts w:hint="eastAsia" w:ascii="宋体" w:hAnsi="宋体" w:eastAsia="宋体" w:cs="宋体"/>
                <w:b w:val="0"/>
                <w:color w:val="auto"/>
                <w:kern w:val="2"/>
                <w:sz w:val="22"/>
                <w:szCs w:val="24"/>
                <w:highlight w:val="none"/>
              </w:rPr>
            </w:pPr>
          </w:p>
        </w:tc>
        <w:tc>
          <w:tcPr>
            <w:tcW w:w="837" w:type="dxa"/>
            <w:vAlign w:val="center"/>
          </w:tcPr>
          <w:p w14:paraId="47AC3048">
            <w:pPr>
              <w:widowControl/>
              <w:jc w:val="center"/>
              <w:textAlignment w:val="center"/>
              <w:rPr>
                <w:rFonts w:hint="eastAsia" w:ascii="宋体" w:hAnsi="宋体" w:eastAsia="宋体" w:cs="宋体"/>
                <w:b w:val="0"/>
                <w:color w:val="auto"/>
                <w:kern w:val="2"/>
                <w:sz w:val="22"/>
                <w:szCs w:val="24"/>
                <w:highlight w:val="none"/>
              </w:rPr>
            </w:pPr>
          </w:p>
        </w:tc>
        <w:tc>
          <w:tcPr>
            <w:tcW w:w="839" w:type="dxa"/>
            <w:vAlign w:val="center"/>
          </w:tcPr>
          <w:p w14:paraId="33C5162B">
            <w:pPr>
              <w:ind w:right="-11"/>
              <w:jc w:val="center"/>
              <w:rPr>
                <w:rFonts w:hint="eastAsia" w:ascii="宋体" w:hAnsi="宋体" w:eastAsia="宋体" w:cs="宋体"/>
                <w:b w:val="0"/>
                <w:color w:val="auto"/>
                <w:kern w:val="2"/>
                <w:sz w:val="22"/>
                <w:szCs w:val="24"/>
                <w:highlight w:val="none"/>
              </w:rPr>
            </w:pPr>
          </w:p>
        </w:tc>
        <w:tc>
          <w:tcPr>
            <w:tcW w:w="830" w:type="dxa"/>
            <w:vAlign w:val="center"/>
          </w:tcPr>
          <w:p w14:paraId="2AF04B8F">
            <w:pPr>
              <w:ind w:right="-11"/>
              <w:jc w:val="center"/>
              <w:rPr>
                <w:rFonts w:hint="eastAsia" w:ascii="宋体" w:hAnsi="宋体" w:eastAsia="宋体" w:cs="宋体"/>
                <w:b w:val="0"/>
                <w:color w:val="auto"/>
                <w:kern w:val="2"/>
                <w:sz w:val="22"/>
                <w:szCs w:val="24"/>
                <w:highlight w:val="none"/>
              </w:rPr>
            </w:pPr>
          </w:p>
        </w:tc>
      </w:tr>
      <w:tr w14:paraId="1DFF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F77ED77">
            <w:pPr>
              <w:widowControl/>
              <w:jc w:val="center"/>
              <w:textAlignment w:val="center"/>
              <w:rPr>
                <w:rFonts w:hint="eastAsia" w:ascii="宋体" w:hAnsi="宋体" w:eastAsia="宋体" w:cs="宋体"/>
                <w:b w:val="0"/>
                <w:color w:val="auto"/>
                <w:kern w:val="2"/>
                <w:sz w:val="22"/>
                <w:szCs w:val="24"/>
                <w:highlight w:val="none"/>
              </w:rPr>
            </w:pPr>
          </w:p>
        </w:tc>
        <w:tc>
          <w:tcPr>
            <w:tcW w:w="1310" w:type="dxa"/>
            <w:shd w:val="clear" w:color="auto" w:fill="auto"/>
            <w:vAlign w:val="center"/>
          </w:tcPr>
          <w:p w14:paraId="56DDA095">
            <w:pPr>
              <w:widowControl/>
              <w:jc w:val="center"/>
              <w:textAlignment w:val="center"/>
              <w:rPr>
                <w:rFonts w:hint="eastAsia" w:ascii="宋体" w:hAnsi="宋体" w:eastAsia="宋体" w:cs="宋体"/>
                <w:b w:val="0"/>
                <w:color w:val="auto"/>
                <w:kern w:val="0"/>
                <w:sz w:val="22"/>
                <w:szCs w:val="22"/>
                <w:highlight w:val="none"/>
                <w:lang w:bidi="ar"/>
              </w:rPr>
            </w:pPr>
          </w:p>
        </w:tc>
        <w:tc>
          <w:tcPr>
            <w:tcW w:w="960" w:type="dxa"/>
            <w:shd w:val="clear" w:color="auto" w:fill="auto"/>
            <w:vAlign w:val="center"/>
          </w:tcPr>
          <w:p w14:paraId="0F66505E">
            <w:pPr>
              <w:widowControl/>
              <w:textAlignment w:val="center"/>
              <w:rPr>
                <w:rFonts w:hint="eastAsia" w:ascii="宋体" w:hAnsi="宋体" w:eastAsia="宋体" w:cs="宋体"/>
                <w:b w:val="0"/>
                <w:color w:val="auto"/>
                <w:kern w:val="0"/>
                <w:sz w:val="22"/>
                <w:szCs w:val="22"/>
                <w:highlight w:val="none"/>
                <w:lang w:bidi="ar"/>
              </w:rPr>
            </w:pPr>
          </w:p>
        </w:tc>
        <w:tc>
          <w:tcPr>
            <w:tcW w:w="1120" w:type="dxa"/>
            <w:vAlign w:val="center"/>
          </w:tcPr>
          <w:p w14:paraId="6325F0A0">
            <w:pPr>
              <w:widowControl/>
              <w:jc w:val="center"/>
              <w:textAlignment w:val="center"/>
              <w:rPr>
                <w:rFonts w:hint="eastAsia" w:ascii="宋体" w:hAnsi="宋体" w:eastAsia="宋体" w:cs="宋体"/>
                <w:b w:val="0"/>
                <w:color w:val="auto"/>
                <w:kern w:val="2"/>
                <w:sz w:val="22"/>
                <w:szCs w:val="24"/>
                <w:highlight w:val="none"/>
              </w:rPr>
            </w:pPr>
          </w:p>
        </w:tc>
        <w:tc>
          <w:tcPr>
            <w:tcW w:w="1300" w:type="dxa"/>
            <w:vAlign w:val="center"/>
          </w:tcPr>
          <w:p w14:paraId="418D1918">
            <w:pPr>
              <w:widowControl/>
              <w:jc w:val="center"/>
              <w:textAlignment w:val="center"/>
              <w:rPr>
                <w:rFonts w:hint="eastAsia" w:ascii="宋体" w:hAnsi="宋体" w:eastAsia="宋体" w:cs="宋体"/>
                <w:b w:val="0"/>
                <w:color w:val="auto"/>
                <w:kern w:val="2"/>
                <w:sz w:val="22"/>
                <w:szCs w:val="24"/>
                <w:highlight w:val="none"/>
              </w:rPr>
            </w:pPr>
          </w:p>
        </w:tc>
        <w:tc>
          <w:tcPr>
            <w:tcW w:w="837" w:type="dxa"/>
            <w:vAlign w:val="center"/>
          </w:tcPr>
          <w:p w14:paraId="5D0887EE">
            <w:pPr>
              <w:widowControl/>
              <w:jc w:val="center"/>
              <w:textAlignment w:val="center"/>
              <w:rPr>
                <w:rFonts w:hint="eastAsia" w:ascii="宋体" w:hAnsi="宋体" w:eastAsia="宋体" w:cs="宋体"/>
                <w:b w:val="0"/>
                <w:color w:val="auto"/>
                <w:kern w:val="2"/>
                <w:sz w:val="22"/>
                <w:szCs w:val="24"/>
                <w:highlight w:val="none"/>
              </w:rPr>
            </w:pPr>
          </w:p>
        </w:tc>
        <w:tc>
          <w:tcPr>
            <w:tcW w:w="837" w:type="dxa"/>
            <w:vAlign w:val="center"/>
          </w:tcPr>
          <w:p w14:paraId="2B53A9FA">
            <w:pPr>
              <w:widowControl/>
              <w:jc w:val="center"/>
              <w:textAlignment w:val="center"/>
              <w:rPr>
                <w:rFonts w:hint="eastAsia" w:ascii="宋体" w:hAnsi="宋体" w:eastAsia="宋体" w:cs="宋体"/>
                <w:b w:val="0"/>
                <w:color w:val="auto"/>
                <w:kern w:val="2"/>
                <w:sz w:val="22"/>
                <w:szCs w:val="24"/>
                <w:highlight w:val="none"/>
              </w:rPr>
            </w:pPr>
          </w:p>
        </w:tc>
        <w:tc>
          <w:tcPr>
            <w:tcW w:w="837" w:type="dxa"/>
            <w:vAlign w:val="center"/>
          </w:tcPr>
          <w:p w14:paraId="43ACA09B">
            <w:pPr>
              <w:widowControl/>
              <w:jc w:val="center"/>
              <w:textAlignment w:val="center"/>
              <w:rPr>
                <w:rFonts w:hint="eastAsia" w:ascii="宋体" w:hAnsi="宋体" w:eastAsia="宋体" w:cs="宋体"/>
                <w:b w:val="0"/>
                <w:color w:val="auto"/>
                <w:kern w:val="2"/>
                <w:sz w:val="22"/>
                <w:szCs w:val="24"/>
                <w:highlight w:val="none"/>
              </w:rPr>
            </w:pPr>
          </w:p>
        </w:tc>
        <w:tc>
          <w:tcPr>
            <w:tcW w:w="839" w:type="dxa"/>
            <w:vAlign w:val="center"/>
          </w:tcPr>
          <w:p w14:paraId="509A2A68">
            <w:pPr>
              <w:widowControl/>
              <w:jc w:val="center"/>
              <w:textAlignment w:val="center"/>
              <w:rPr>
                <w:rFonts w:hint="eastAsia" w:ascii="宋体" w:hAnsi="宋体" w:eastAsia="宋体" w:cs="宋体"/>
                <w:b w:val="0"/>
                <w:color w:val="auto"/>
                <w:kern w:val="2"/>
                <w:sz w:val="22"/>
                <w:szCs w:val="24"/>
                <w:highlight w:val="none"/>
              </w:rPr>
            </w:pPr>
          </w:p>
        </w:tc>
        <w:tc>
          <w:tcPr>
            <w:tcW w:w="830" w:type="dxa"/>
            <w:vAlign w:val="center"/>
          </w:tcPr>
          <w:p w14:paraId="4559B84A">
            <w:pPr>
              <w:ind w:right="-11"/>
              <w:jc w:val="center"/>
              <w:rPr>
                <w:rFonts w:hint="eastAsia" w:ascii="宋体" w:hAnsi="宋体" w:eastAsia="宋体" w:cs="宋体"/>
                <w:b w:val="0"/>
                <w:color w:val="auto"/>
                <w:kern w:val="2"/>
                <w:sz w:val="22"/>
                <w:szCs w:val="24"/>
                <w:highlight w:val="none"/>
              </w:rPr>
            </w:pPr>
          </w:p>
        </w:tc>
      </w:tr>
      <w:tr w14:paraId="0E50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vAlign w:val="center"/>
          </w:tcPr>
          <w:p w14:paraId="787F35FB">
            <w:pPr>
              <w:ind w:right="-11"/>
              <w:jc w:val="center"/>
              <w:rPr>
                <w:rFonts w:hint="eastAsia" w:ascii="宋体" w:hAnsi="宋体" w:eastAsia="宋体" w:cs="宋体"/>
                <w:b w:val="0"/>
                <w:color w:val="auto"/>
                <w:kern w:val="2"/>
                <w:sz w:val="22"/>
                <w:szCs w:val="24"/>
                <w:highlight w:val="none"/>
              </w:rPr>
            </w:pPr>
            <w:r>
              <w:rPr>
                <w:rFonts w:hint="eastAsia" w:ascii="宋体" w:hAnsi="宋体" w:eastAsia="宋体" w:cs="宋体"/>
                <w:b w:val="0"/>
                <w:color w:val="auto"/>
                <w:kern w:val="2"/>
                <w:sz w:val="22"/>
                <w:szCs w:val="24"/>
                <w:highlight w:val="none"/>
              </w:rPr>
              <w:t>合计总价</w:t>
            </w:r>
          </w:p>
        </w:tc>
        <w:tc>
          <w:tcPr>
            <w:tcW w:w="6600" w:type="dxa"/>
            <w:gridSpan w:val="7"/>
            <w:vAlign w:val="center"/>
          </w:tcPr>
          <w:p w14:paraId="4346CDC0">
            <w:pPr>
              <w:spacing w:line="340" w:lineRule="exact"/>
              <w:rPr>
                <w:rFonts w:hint="eastAsia" w:ascii="宋体" w:hAnsi="宋体" w:eastAsia="宋体" w:cs="宋体"/>
                <w:b w:val="0"/>
                <w:bCs/>
                <w:color w:val="auto"/>
                <w:kern w:val="2"/>
                <w:sz w:val="22"/>
                <w:szCs w:val="24"/>
                <w:highlight w:val="none"/>
              </w:rPr>
            </w:pPr>
          </w:p>
        </w:tc>
      </w:tr>
    </w:tbl>
    <w:p w14:paraId="7F34A2EB">
      <w:pPr>
        <w:spacing w:line="320" w:lineRule="exact"/>
        <w:rPr>
          <w:rFonts w:hint="eastAsia" w:ascii="宋体" w:hAnsi="宋体" w:eastAsia="宋体" w:cs="宋体"/>
          <w:b w:val="0"/>
          <w:bCs/>
          <w:color w:val="auto"/>
          <w:kern w:val="0"/>
          <w:sz w:val="22"/>
          <w:szCs w:val="20"/>
          <w:highlight w:val="none"/>
        </w:rPr>
      </w:pPr>
    </w:p>
    <w:p w14:paraId="3647A343">
      <w:pPr>
        <w:tabs>
          <w:tab w:val="left" w:pos="2352"/>
        </w:tabs>
        <w:spacing w:line="240" w:lineRule="auto"/>
        <w:ind w:firstLine="220" w:firstLineChars="100"/>
        <w:rPr>
          <w:rFonts w:hint="eastAsia" w:ascii="宋体" w:hAnsi="宋体" w:eastAsia="宋体" w:cs="宋体"/>
          <w:b w:val="0"/>
          <w:color w:val="auto"/>
          <w:kern w:val="2"/>
          <w:sz w:val="22"/>
          <w:szCs w:val="22"/>
          <w:highlight w:val="none"/>
        </w:rPr>
      </w:pPr>
      <w:r>
        <w:rPr>
          <w:rFonts w:hint="eastAsia" w:ascii="宋体" w:hAnsi="宋体" w:eastAsia="宋体" w:cs="宋体"/>
          <w:b w:val="0"/>
          <w:bCs/>
          <w:color w:val="auto"/>
          <w:kern w:val="2"/>
          <w:sz w:val="22"/>
          <w:szCs w:val="22"/>
          <w:highlight w:val="none"/>
        </w:rPr>
        <w:t>注：</w:t>
      </w:r>
      <w:r>
        <w:rPr>
          <w:rFonts w:hint="eastAsia" w:ascii="宋体" w:hAnsi="宋体" w:eastAsia="宋体" w:cs="宋体"/>
          <w:b w:val="0"/>
          <w:color w:val="auto"/>
          <w:kern w:val="2"/>
          <w:sz w:val="22"/>
          <w:szCs w:val="22"/>
          <w:highlight w:val="none"/>
        </w:rPr>
        <w:t>1.不提供详细分项报价表将视为没有实质性响应竞争性磋商文件。</w:t>
      </w:r>
    </w:p>
    <w:p w14:paraId="137B4114">
      <w:pPr>
        <w:tabs>
          <w:tab w:val="left" w:pos="2352"/>
        </w:tabs>
        <w:spacing w:line="240" w:lineRule="auto"/>
        <w:ind w:firstLine="63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2.此表的合计总价应与附件一“开标（报价）一览表”投标总价相一致</w:t>
      </w:r>
      <w:r>
        <w:rPr>
          <w:rFonts w:hint="eastAsia" w:ascii="宋体" w:hAnsi="宋体" w:eastAsia="宋体" w:cs="宋体"/>
          <w:b/>
          <w:bCs/>
          <w:color w:val="auto"/>
          <w:kern w:val="2"/>
          <w:sz w:val="22"/>
          <w:szCs w:val="22"/>
          <w:highlight w:val="none"/>
        </w:rPr>
        <w:t>。</w:t>
      </w:r>
    </w:p>
    <w:p w14:paraId="062801B4">
      <w:pPr>
        <w:tabs>
          <w:tab w:val="left" w:pos="2352"/>
        </w:tabs>
        <w:spacing w:line="240" w:lineRule="auto"/>
        <w:ind w:firstLine="63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3.如果免费请在该备注栏内注明“免”，如果含在产品价格中则填“含”，如无此项内容则填“无”，不留空白。</w:t>
      </w:r>
    </w:p>
    <w:p w14:paraId="07AE3299">
      <w:pPr>
        <w:tabs>
          <w:tab w:val="left" w:pos="2352"/>
        </w:tabs>
        <w:spacing w:line="240" w:lineRule="auto"/>
        <w:ind w:firstLine="63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4.根据《中华人民共和国政府采购法实施条例 》第四十三条规定，在中标或者成交公告的内容中可能增加本表，请各供应商认真填写，确保报价数据的真实性、完整性和合理性。</w:t>
      </w:r>
    </w:p>
    <w:p w14:paraId="0216975C">
      <w:pPr>
        <w:spacing w:line="240" w:lineRule="auto"/>
        <w:ind w:firstLine="630"/>
        <w:rPr>
          <w:rFonts w:hint="eastAsia" w:ascii="宋体" w:hAnsi="宋体" w:eastAsia="宋体" w:cs="宋体"/>
          <w:b/>
          <w:bCs/>
          <w:color w:val="auto"/>
          <w:kern w:val="2"/>
          <w:sz w:val="22"/>
          <w:szCs w:val="22"/>
          <w:highlight w:val="none"/>
          <w:u w:val="single"/>
        </w:rPr>
      </w:pPr>
      <w:r>
        <w:rPr>
          <w:rFonts w:hint="eastAsia" w:ascii="宋体" w:hAnsi="宋体" w:eastAsia="宋体" w:cs="宋体"/>
          <w:b w:val="0"/>
          <w:color w:val="auto"/>
          <w:kern w:val="2"/>
          <w:sz w:val="22"/>
          <w:szCs w:val="22"/>
          <w:highlight w:val="none"/>
        </w:rPr>
        <w:t>5.</w:t>
      </w:r>
      <w:r>
        <w:rPr>
          <w:rFonts w:hint="eastAsia" w:ascii="宋体" w:hAnsi="宋体" w:eastAsia="宋体" w:cs="宋体"/>
          <w:b/>
          <w:bCs/>
          <w:color w:val="auto"/>
          <w:kern w:val="2"/>
          <w:sz w:val="22"/>
          <w:szCs w:val="22"/>
          <w:highlight w:val="none"/>
          <w:u w:val="single"/>
        </w:rPr>
        <w:t>▲中标后，以上投标单价将按投标供应商最终报价同比例下浮（采购人若有变更采购需求的情况除外），供应商报价时应注意各个分项报价。</w:t>
      </w:r>
    </w:p>
    <w:p w14:paraId="562FBE3E">
      <w:pPr>
        <w:snapToGrid w:val="0"/>
        <w:spacing w:line="240" w:lineRule="auto"/>
        <w:ind w:firstLine="550" w:firstLineChars="25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6.表格可以延续。   </w:t>
      </w:r>
    </w:p>
    <w:p w14:paraId="702DE5BF">
      <w:pPr>
        <w:snapToGrid w:val="0"/>
        <w:spacing w:line="500" w:lineRule="atLeast"/>
        <w:ind w:firstLine="550" w:firstLineChars="250"/>
        <w:rPr>
          <w:rFonts w:hint="eastAsia" w:ascii="宋体" w:hAnsi="宋体" w:eastAsia="宋体" w:cs="宋体"/>
          <w:b w:val="0"/>
          <w:color w:val="auto"/>
          <w:kern w:val="2"/>
          <w:sz w:val="22"/>
          <w:szCs w:val="22"/>
          <w:highlight w:val="none"/>
        </w:rPr>
      </w:pPr>
    </w:p>
    <w:p w14:paraId="6BA94C0F">
      <w:pPr>
        <w:snapToGrid w:val="0"/>
        <w:spacing w:line="500" w:lineRule="atLeast"/>
        <w:ind w:firstLine="550" w:firstLineChars="250"/>
        <w:rPr>
          <w:rFonts w:hint="eastAsia" w:ascii="宋体" w:hAnsi="宋体" w:eastAsia="宋体" w:cs="宋体"/>
          <w:b w:val="0"/>
          <w:bCs/>
          <w:color w:val="auto"/>
          <w:kern w:val="0"/>
          <w:sz w:val="22"/>
          <w:szCs w:val="20"/>
          <w:highlight w:val="none"/>
        </w:rPr>
      </w:pPr>
      <w:r>
        <w:rPr>
          <w:rFonts w:hint="eastAsia" w:ascii="宋体" w:hAnsi="宋体" w:eastAsia="宋体" w:cs="宋体"/>
          <w:b w:val="0"/>
          <w:bCs/>
          <w:color w:val="auto"/>
          <w:kern w:val="0"/>
          <w:sz w:val="22"/>
          <w:szCs w:val="20"/>
          <w:highlight w:val="none"/>
        </w:rPr>
        <w:t>供应商（盖章）：</w:t>
      </w:r>
    </w:p>
    <w:p w14:paraId="62EDED19">
      <w:pPr>
        <w:snapToGrid w:val="0"/>
        <w:spacing w:line="500" w:lineRule="atLeast"/>
        <w:ind w:firstLine="550" w:firstLineChars="250"/>
        <w:rPr>
          <w:rFonts w:hint="eastAsia" w:ascii="宋体" w:hAnsi="宋体" w:eastAsia="宋体" w:cs="宋体"/>
          <w:b w:val="0"/>
          <w:bCs/>
          <w:color w:val="auto"/>
          <w:kern w:val="0"/>
          <w:sz w:val="22"/>
          <w:szCs w:val="20"/>
          <w:highlight w:val="none"/>
        </w:rPr>
      </w:pPr>
      <w:r>
        <w:rPr>
          <w:rFonts w:hint="eastAsia" w:ascii="宋体" w:hAnsi="宋体" w:eastAsia="宋体" w:cs="宋体"/>
          <w:b w:val="0"/>
          <w:bCs/>
          <w:color w:val="auto"/>
          <w:kern w:val="0"/>
          <w:sz w:val="22"/>
          <w:szCs w:val="20"/>
          <w:highlight w:val="none"/>
          <w:lang w:val="zh-CN"/>
        </w:rPr>
        <w:t>法定代表人或授权代表（签字或盖章）：</w:t>
      </w:r>
      <w:r>
        <w:rPr>
          <w:rFonts w:hint="eastAsia" w:ascii="宋体" w:hAnsi="宋体" w:eastAsia="宋体" w:cs="宋体"/>
          <w:b w:val="0"/>
          <w:bCs/>
          <w:color w:val="auto"/>
          <w:kern w:val="0"/>
          <w:sz w:val="22"/>
          <w:szCs w:val="20"/>
          <w:highlight w:val="none"/>
        </w:rPr>
        <w:t xml:space="preserve">                       </w:t>
      </w:r>
    </w:p>
    <w:p w14:paraId="4F630F1E">
      <w:pPr>
        <w:snapToGrid w:val="0"/>
        <w:spacing w:line="500" w:lineRule="atLeast"/>
        <w:ind w:firstLine="550" w:firstLineChars="250"/>
        <w:rPr>
          <w:rFonts w:hint="eastAsia" w:ascii="宋体" w:hAnsi="宋体" w:eastAsia="宋体" w:cs="宋体"/>
          <w:b w:val="0"/>
          <w:bCs/>
          <w:color w:val="auto"/>
          <w:kern w:val="0"/>
          <w:sz w:val="22"/>
          <w:szCs w:val="20"/>
          <w:highlight w:val="none"/>
        </w:rPr>
      </w:pPr>
      <w:r>
        <w:rPr>
          <w:rFonts w:hint="eastAsia" w:ascii="宋体" w:hAnsi="宋体" w:eastAsia="宋体" w:cs="宋体"/>
          <w:b w:val="0"/>
          <w:bCs/>
          <w:color w:val="auto"/>
          <w:kern w:val="0"/>
          <w:sz w:val="22"/>
          <w:szCs w:val="20"/>
          <w:highlight w:val="none"/>
        </w:rPr>
        <w:t>日期：</w:t>
      </w:r>
    </w:p>
    <w:p w14:paraId="61E69CEB">
      <w:pPr>
        <w:rPr>
          <w:rFonts w:hint="eastAsia" w:hAnsi="宋体"/>
          <w:b/>
          <w:bCs/>
          <w:color w:val="auto"/>
          <w:sz w:val="32"/>
          <w:szCs w:val="32"/>
          <w:highlight w:val="none"/>
        </w:rPr>
      </w:pPr>
      <w:r>
        <w:rPr>
          <w:rFonts w:hint="eastAsia" w:hAnsi="宋体"/>
          <w:b/>
          <w:bCs/>
          <w:color w:val="auto"/>
          <w:sz w:val="32"/>
          <w:szCs w:val="32"/>
          <w:highlight w:val="none"/>
        </w:rPr>
        <w:br w:type="page"/>
      </w:r>
    </w:p>
    <w:p w14:paraId="65D2FDF1">
      <w:pPr>
        <w:pStyle w:val="48"/>
        <w:adjustRightInd w:val="0"/>
        <w:snapToGrid w:val="0"/>
        <w:spacing w:line="460" w:lineRule="atLeast"/>
        <w:rPr>
          <w:rFonts w:hAnsi="宋体"/>
          <w:b/>
          <w:bCs/>
          <w:color w:val="auto"/>
          <w:sz w:val="32"/>
          <w:szCs w:val="32"/>
          <w:highlight w:val="none"/>
        </w:rPr>
      </w:pPr>
      <w:r>
        <w:rPr>
          <w:rFonts w:hint="eastAsia" w:hAnsi="宋体"/>
          <w:b/>
          <w:bCs/>
          <w:color w:val="auto"/>
          <w:sz w:val="32"/>
          <w:szCs w:val="32"/>
          <w:highlight w:val="none"/>
        </w:rPr>
        <w:t>附件四</w:t>
      </w:r>
    </w:p>
    <w:p w14:paraId="19D43CF1">
      <w:pPr>
        <w:autoSpaceDE w:val="0"/>
        <w:autoSpaceDN w:val="0"/>
        <w:adjustRightInd w:val="0"/>
        <w:spacing w:line="400" w:lineRule="exact"/>
        <w:jc w:val="center"/>
        <w:rPr>
          <w:rFonts w:ascii="宋体"/>
          <w:color w:val="auto"/>
          <w:sz w:val="36"/>
          <w:szCs w:val="36"/>
          <w:highlight w:val="none"/>
          <w:lang w:val="zh-CN"/>
        </w:rPr>
      </w:pPr>
      <w:r>
        <w:rPr>
          <w:rFonts w:hint="eastAsia" w:ascii="宋体"/>
          <w:color w:val="auto"/>
          <w:sz w:val="36"/>
          <w:szCs w:val="36"/>
          <w:highlight w:val="none"/>
          <w:lang w:val="zh-CN"/>
        </w:rPr>
        <w:t>二次报价表</w:t>
      </w:r>
    </w:p>
    <w:p w14:paraId="1FF53981">
      <w:pPr>
        <w:autoSpaceDE w:val="0"/>
        <w:autoSpaceDN w:val="0"/>
        <w:adjustRightInd w:val="0"/>
        <w:spacing w:line="400" w:lineRule="exact"/>
        <w:rPr>
          <w:color w:val="auto"/>
          <w:sz w:val="22"/>
          <w:highlight w:val="none"/>
        </w:rPr>
      </w:pPr>
      <w:r>
        <w:rPr>
          <w:rFonts w:hint="eastAsia"/>
          <w:color w:val="auto"/>
          <w:sz w:val="22"/>
          <w:highlight w:val="none"/>
        </w:rPr>
        <w:t xml:space="preserve">项目名称：                                                    </w:t>
      </w:r>
    </w:p>
    <w:p w14:paraId="64B95E25">
      <w:pPr>
        <w:autoSpaceDE w:val="0"/>
        <w:autoSpaceDN w:val="0"/>
        <w:adjustRightInd w:val="0"/>
        <w:spacing w:line="400" w:lineRule="exact"/>
        <w:rPr>
          <w:color w:val="auto"/>
          <w:sz w:val="22"/>
          <w:highlight w:val="none"/>
        </w:rPr>
      </w:pPr>
      <w:r>
        <w:rPr>
          <w:rFonts w:hint="eastAsia"/>
          <w:color w:val="auto"/>
          <w:sz w:val="22"/>
          <w:highlight w:val="none"/>
        </w:rPr>
        <w:t>项目编号：</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378"/>
        <w:gridCol w:w="3333"/>
        <w:gridCol w:w="2147"/>
      </w:tblGrid>
      <w:tr w14:paraId="733E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36" w:type="dxa"/>
            <w:vAlign w:val="center"/>
          </w:tcPr>
          <w:p w14:paraId="7E5FE795">
            <w:pPr>
              <w:widowControl/>
              <w:jc w:val="center"/>
              <w:rPr>
                <w:rFonts w:ascii="宋体" w:hAnsi="宋体" w:cs="宋体"/>
                <w:b/>
                <w:bCs/>
                <w:color w:val="auto"/>
                <w:kern w:val="0"/>
                <w:sz w:val="22"/>
                <w:highlight w:val="none"/>
              </w:rPr>
            </w:pPr>
            <w:r>
              <w:rPr>
                <w:rFonts w:ascii="宋体" w:hAnsi="宋体" w:cs="宋体"/>
                <w:b/>
                <w:bCs/>
                <w:color w:val="auto"/>
                <w:kern w:val="0"/>
                <w:sz w:val="22"/>
                <w:highlight w:val="none"/>
              </w:rPr>
              <w:t>序号</w:t>
            </w:r>
          </w:p>
        </w:tc>
        <w:tc>
          <w:tcPr>
            <w:tcW w:w="3378" w:type="dxa"/>
            <w:vAlign w:val="center"/>
          </w:tcPr>
          <w:p w14:paraId="06DEEAE9">
            <w:pPr>
              <w:widowControl/>
              <w:jc w:val="center"/>
              <w:rPr>
                <w:color w:val="auto"/>
                <w:highlight w:val="none"/>
              </w:rPr>
            </w:pPr>
            <w:r>
              <w:rPr>
                <w:rFonts w:ascii="宋体" w:hAnsi="宋体" w:cs="宋体"/>
                <w:b/>
                <w:bCs/>
                <w:color w:val="auto"/>
                <w:kern w:val="0"/>
                <w:sz w:val="22"/>
                <w:highlight w:val="none"/>
              </w:rPr>
              <w:t>招标内容</w:t>
            </w:r>
          </w:p>
        </w:tc>
        <w:tc>
          <w:tcPr>
            <w:tcW w:w="3333" w:type="dxa"/>
            <w:vAlign w:val="center"/>
          </w:tcPr>
          <w:p w14:paraId="07806B43">
            <w:pPr>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投标报价</w:t>
            </w:r>
          </w:p>
        </w:tc>
        <w:tc>
          <w:tcPr>
            <w:tcW w:w="2147" w:type="dxa"/>
            <w:vAlign w:val="center"/>
          </w:tcPr>
          <w:p w14:paraId="6719CA8A">
            <w:pPr>
              <w:spacing w:line="400" w:lineRule="exact"/>
              <w:rPr>
                <w:rFonts w:ascii="宋体" w:hAnsi="宋体" w:cs="宋体"/>
                <w:b/>
                <w:bCs/>
                <w:color w:val="auto"/>
                <w:kern w:val="0"/>
                <w:sz w:val="22"/>
                <w:highlight w:val="none"/>
              </w:rPr>
            </w:pPr>
            <w:r>
              <w:rPr>
                <w:rFonts w:hint="eastAsia" w:ascii="宋体" w:hAnsi="宋体" w:cs="宋体"/>
                <w:b/>
                <w:bCs/>
                <w:color w:val="auto"/>
                <w:kern w:val="0"/>
                <w:sz w:val="22"/>
                <w:highlight w:val="none"/>
              </w:rPr>
              <w:t>采购预算（万元）</w:t>
            </w:r>
          </w:p>
        </w:tc>
      </w:tr>
      <w:tr w14:paraId="6CC2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36" w:type="dxa"/>
            <w:vAlign w:val="center"/>
          </w:tcPr>
          <w:p w14:paraId="1664E767">
            <w:pPr>
              <w:widowControl/>
              <w:jc w:val="center"/>
              <w:textAlignment w:val="center"/>
              <w:rPr>
                <w:rFonts w:ascii="宋体" w:hAnsi="宋体" w:cs="宋体"/>
                <w:b/>
                <w:bCs/>
                <w:color w:val="auto"/>
                <w:sz w:val="22"/>
                <w:highlight w:val="none"/>
              </w:rPr>
            </w:pPr>
            <w:r>
              <w:rPr>
                <w:rFonts w:ascii="宋体" w:hAnsi="宋体" w:cs="宋体"/>
                <w:color w:val="auto"/>
                <w:kern w:val="0"/>
                <w:sz w:val="22"/>
                <w:highlight w:val="none"/>
                <w:lang w:bidi="ar"/>
              </w:rPr>
              <w:t>1</w:t>
            </w:r>
          </w:p>
        </w:tc>
        <w:tc>
          <w:tcPr>
            <w:tcW w:w="3378" w:type="dxa"/>
            <w:vAlign w:val="center"/>
          </w:tcPr>
          <w:p w14:paraId="5CBC5C29">
            <w:pPr>
              <w:widowControl/>
              <w:jc w:val="center"/>
              <w:textAlignment w:val="center"/>
              <w:rPr>
                <w:rFonts w:hint="eastAsia" w:eastAsia="宋体"/>
                <w:color w:val="auto"/>
                <w:highlight w:val="none"/>
                <w:lang w:eastAsia="zh-CN"/>
              </w:rPr>
            </w:pPr>
            <w:r>
              <w:rPr>
                <w:rFonts w:hint="eastAsia" w:ascii="宋体"/>
                <w:color w:val="auto"/>
                <w:sz w:val="22"/>
                <w:highlight w:val="none"/>
                <w:lang w:eastAsia="zh-CN"/>
              </w:rPr>
              <w:t>泰顺县农村饮用水供水站提升工程设备采购项目</w:t>
            </w:r>
          </w:p>
        </w:tc>
        <w:tc>
          <w:tcPr>
            <w:tcW w:w="3333" w:type="dxa"/>
            <w:vAlign w:val="center"/>
          </w:tcPr>
          <w:p w14:paraId="6A236386">
            <w:pPr>
              <w:widowControl/>
              <w:spacing w:line="360" w:lineRule="auto"/>
              <w:jc w:val="left"/>
              <w:textAlignment w:val="center"/>
              <w:rPr>
                <w:rFonts w:ascii="宋体" w:hAnsi="宋体" w:cs="宋体" w:eastAsiaTheme="minorEastAsia"/>
                <w:color w:val="auto"/>
                <w:sz w:val="22"/>
                <w:highlight w:val="none"/>
                <w:u w:val="single"/>
              </w:rPr>
            </w:pPr>
            <w:r>
              <w:rPr>
                <w:rFonts w:hint="eastAsia" w:ascii="宋体" w:hAnsi="宋体" w:cs="宋体"/>
                <w:color w:val="auto"/>
                <w:sz w:val="22"/>
                <w:highlight w:val="none"/>
              </w:rPr>
              <w:t>大写：</w:t>
            </w:r>
            <w:r>
              <w:rPr>
                <w:rFonts w:hint="eastAsia" w:ascii="宋体" w:hAnsi="宋体" w:cs="宋体"/>
                <w:color w:val="auto"/>
                <w:sz w:val="22"/>
                <w:highlight w:val="none"/>
                <w:u w:val="single"/>
              </w:rPr>
              <w:t xml:space="preserve">               </w:t>
            </w:r>
          </w:p>
          <w:p w14:paraId="2306E331">
            <w:pPr>
              <w:widowControl/>
              <w:spacing w:line="360" w:lineRule="auto"/>
              <w:jc w:val="left"/>
              <w:textAlignment w:val="center"/>
              <w:rPr>
                <w:rFonts w:ascii="宋体" w:hAnsi="宋体" w:cs="宋体" w:eastAsiaTheme="minorEastAsia"/>
                <w:color w:val="auto"/>
                <w:kern w:val="0"/>
                <w:sz w:val="22"/>
                <w:highlight w:val="none"/>
                <w:lang w:bidi="ar"/>
              </w:rPr>
            </w:pPr>
            <w:r>
              <w:rPr>
                <w:rFonts w:hint="eastAsia" w:ascii="宋体" w:hAnsi="宋体" w:cs="宋体"/>
                <w:color w:val="auto"/>
                <w:sz w:val="22"/>
                <w:highlight w:val="none"/>
              </w:rPr>
              <w:t>小写：</w:t>
            </w:r>
            <w:r>
              <w:rPr>
                <w:rFonts w:hint="eastAsia" w:ascii="宋体" w:hAnsi="宋体" w:cs="宋体"/>
                <w:color w:val="auto"/>
                <w:sz w:val="22"/>
                <w:highlight w:val="none"/>
                <w:u w:val="single"/>
              </w:rPr>
              <w:t xml:space="preserve">               </w:t>
            </w:r>
          </w:p>
        </w:tc>
        <w:tc>
          <w:tcPr>
            <w:tcW w:w="2147" w:type="dxa"/>
            <w:vAlign w:val="center"/>
          </w:tcPr>
          <w:p w14:paraId="4D4FE5E4">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387.3352万元</w:t>
            </w:r>
          </w:p>
        </w:tc>
      </w:tr>
    </w:tbl>
    <w:p w14:paraId="5E5B2D9C">
      <w:pPr>
        <w:autoSpaceDE w:val="0"/>
        <w:autoSpaceDN w:val="0"/>
        <w:adjustRightInd w:val="0"/>
        <w:spacing w:line="440" w:lineRule="atLeast"/>
        <w:ind w:firstLine="442" w:firstLineChars="200"/>
        <w:rPr>
          <w:rFonts w:ascii="宋体" w:hAnsi="宋体" w:cs="仿宋_GB2312"/>
          <w:b/>
          <w:bCs/>
          <w:color w:val="auto"/>
          <w:sz w:val="22"/>
          <w:highlight w:val="none"/>
        </w:rPr>
      </w:pPr>
      <w:r>
        <w:rPr>
          <w:rFonts w:hint="eastAsia" w:ascii="宋体" w:hAnsi="宋体" w:cs="宋体"/>
          <w:b/>
          <w:bCs/>
          <w:color w:val="auto"/>
          <w:sz w:val="22"/>
          <w:highlight w:val="none"/>
        </w:rPr>
        <w:t>▲</w:t>
      </w:r>
      <w:r>
        <w:rPr>
          <w:rFonts w:hint="eastAsia" w:ascii="宋体" w:hAnsi="宋体" w:cs="仿宋_GB2312"/>
          <w:b/>
          <w:bCs/>
          <w:color w:val="auto"/>
          <w:sz w:val="22"/>
          <w:highlight w:val="none"/>
        </w:rPr>
        <w:t>注：</w:t>
      </w:r>
    </w:p>
    <w:p w14:paraId="14B8C5A2">
      <w:pPr>
        <w:autoSpaceDE w:val="0"/>
        <w:autoSpaceDN w:val="0"/>
        <w:adjustRightInd w:val="0"/>
        <w:spacing w:line="440" w:lineRule="atLeast"/>
        <w:ind w:firstLine="442" w:firstLineChars="200"/>
        <w:rPr>
          <w:rFonts w:eastAsiaTheme="minorEastAsia"/>
          <w:b/>
          <w:bCs/>
          <w:color w:val="auto"/>
          <w:sz w:val="24"/>
          <w:highlight w:val="none"/>
        </w:rPr>
      </w:pPr>
      <w:r>
        <w:rPr>
          <w:rFonts w:hint="eastAsia" w:ascii="宋体" w:hAnsi="宋体" w:cs="仿宋_GB2312"/>
          <w:b/>
          <w:bCs/>
          <w:color w:val="auto"/>
          <w:sz w:val="22"/>
          <w:highlight w:val="none"/>
        </w:rPr>
        <w:t>1.投标分项报价按二次报价同比例下浮；</w:t>
      </w:r>
    </w:p>
    <w:p w14:paraId="4DD6A8D4">
      <w:pPr>
        <w:autoSpaceDE w:val="0"/>
        <w:autoSpaceDN w:val="0"/>
        <w:adjustRightInd w:val="0"/>
        <w:spacing w:line="440" w:lineRule="atLeast"/>
        <w:ind w:firstLine="420"/>
        <w:rPr>
          <w:rFonts w:ascii="宋体" w:hAnsi="宋体" w:cs="仿宋_GB2312" w:eastAsiaTheme="minorEastAsia"/>
          <w:b/>
          <w:bCs/>
          <w:color w:val="auto"/>
          <w:sz w:val="22"/>
          <w:highlight w:val="none"/>
        </w:rPr>
      </w:pPr>
      <w:r>
        <w:rPr>
          <w:rFonts w:hint="eastAsia" w:ascii="宋体" w:hAnsi="宋体" w:cs="仿宋_GB2312"/>
          <w:b/>
          <w:bCs/>
          <w:color w:val="auto"/>
          <w:sz w:val="22"/>
          <w:highlight w:val="none"/>
        </w:rPr>
        <w:t>2.此表的价格不得超出开标一览表的价格。</w:t>
      </w:r>
    </w:p>
    <w:p w14:paraId="5020C4C4">
      <w:pPr>
        <w:adjustRightInd w:val="0"/>
        <w:snapToGrid w:val="0"/>
        <w:spacing w:line="400" w:lineRule="exact"/>
        <w:ind w:firstLine="420"/>
        <w:rPr>
          <w:rFonts w:ascii="宋体" w:hAnsi="宋体"/>
          <w:b/>
          <w:bCs/>
          <w:color w:val="auto"/>
          <w:sz w:val="22"/>
          <w:szCs w:val="22"/>
          <w:highlight w:val="none"/>
        </w:rPr>
      </w:pPr>
      <w:r>
        <w:rPr>
          <w:rFonts w:hint="eastAsia" w:ascii="宋体" w:hAnsi="宋体" w:cs="仿宋_GB2312"/>
          <w:b/>
          <w:bCs/>
          <w:color w:val="auto"/>
          <w:sz w:val="22"/>
          <w:highlight w:val="none"/>
        </w:rPr>
        <w:t>3.未在规定时间内</w:t>
      </w:r>
      <w:r>
        <w:rPr>
          <w:rFonts w:hint="eastAsia" w:ascii="宋体" w:hAnsi="宋体"/>
          <w:b/>
          <w:bCs/>
          <w:color w:val="auto"/>
          <w:sz w:val="22"/>
          <w:szCs w:val="22"/>
          <w:highlight w:val="none"/>
        </w:rPr>
        <w:t>将二次报价表发送至邮箱（</w:t>
      </w:r>
      <w:r>
        <w:rPr>
          <w:rFonts w:hint="eastAsia" w:ascii="宋体" w:hAnsi="宋体"/>
          <w:b/>
          <w:bCs/>
          <w:color w:val="auto"/>
          <w:sz w:val="22"/>
          <w:szCs w:val="22"/>
          <w:highlight w:val="none"/>
          <w:lang w:eastAsia="zh-CN"/>
        </w:rPr>
        <w:t>542083622@qq.com</w:t>
      </w:r>
      <w:r>
        <w:rPr>
          <w:rFonts w:hint="eastAsia" w:ascii="宋体" w:hAnsi="宋体"/>
          <w:b/>
          <w:bCs/>
          <w:color w:val="auto"/>
          <w:sz w:val="22"/>
          <w:szCs w:val="22"/>
          <w:highlight w:val="none"/>
        </w:rPr>
        <w:t>）内，视为自动放弃参与报价，报价无效。</w:t>
      </w:r>
    </w:p>
    <w:p w14:paraId="6C679397">
      <w:pPr>
        <w:autoSpaceDE w:val="0"/>
        <w:autoSpaceDN w:val="0"/>
        <w:adjustRightInd w:val="0"/>
        <w:spacing w:line="440" w:lineRule="atLeast"/>
        <w:rPr>
          <w:rFonts w:ascii="宋体" w:hAnsi="宋体" w:cs="仿宋_GB2312"/>
          <w:color w:val="auto"/>
          <w:sz w:val="22"/>
          <w:highlight w:val="none"/>
        </w:rPr>
      </w:pPr>
    </w:p>
    <w:p w14:paraId="29591F97">
      <w:pPr>
        <w:autoSpaceDE w:val="0"/>
        <w:autoSpaceDN w:val="0"/>
        <w:adjustRightInd w:val="0"/>
        <w:spacing w:line="440" w:lineRule="atLeast"/>
        <w:rPr>
          <w:rFonts w:ascii="宋体" w:cs="仿宋_GB2312"/>
          <w:color w:val="auto"/>
          <w:sz w:val="22"/>
          <w:highlight w:val="none"/>
        </w:rPr>
      </w:pPr>
      <w:r>
        <w:rPr>
          <w:rFonts w:hint="eastAsia" w:ascii="宋体" w:hAnsi="宋体" w:cs="仿宋_GB2312"/>
          <w:color w:val="auto"/>
          <w:sz w:val="22"/>
          <w:highlight w:val="none"/>
        </w:rPr>
        <w:t>供应商全称（盖章）：</w:t>
      </w:r>
    </w:p>
    <w:p w14:paraId="32714B41">
      <w:pPr>
        <w:autoSpaceDE w:val="0"/>
        <w:autoSpaceDN w:val="0"/>
        <w:adjustRightInd w:val="0"/>
        <w:spacing w:line="440" w:lineRule="atLeast"/>
        <w:rPr>
          <w:rFonts w:ascii="宋体" w:cs="仿宋_GB2312"/>
          <w:color w:val="auto"/>
          <w:sz w:val="22"/>
          <w:highlight w:val="none"/>
        </w:rPr>
      </w:pPr>
      <w:r>
        <w:rPr>
          <w:rFonts w:hint="eastAsia" w:ascii="宋体" w:hAnsi="宋体" w:cs="仿宋_GB2312"/>
          <w:color w:val="auto"/>
          <w:sz w:val="22"/>
          <w:highlight w:val="none"/>
        </w:rPr>
        <w:t>法定代表人（签字或盖章）或授权代表（签字）：</w:t>
      </w:r>
      <w:r>
        <w:rPr>
          <w:rFonts w:ascii="宋体" w:hAnsi="宋体" w:cs="仿宋_GB2312"/>
          <w:color w:val="auto"/>
          <w:sz w:val="22"/>
          <w:highlight w:val="none"/>
        </w:rPr>
        <w:tab/>
      </w:r>
    </w:p>
    <w:p w14:paraId="2AEA1253">
      <w:pPr>
        <w:autoSpaceDE w:val="0"/>
        <w:autoSpaceDN w:val="0"/>
        <w:adjustRightInd w:val="0"/>
        <w:spacing w:line="440" w:lineRule="atLeast"/>
        <w:rPr>
          <w:rFonts w:hAnsi="宋体"/>
          <w:color w:val="auto"/>
          <w:sz w:val="32"/>
          <w:szCs w:val="32"/>
          <w:highlight w:val="none"/>
        </w:rPr>
      </w:pPr>
      <w:r>
        <w:rPr>
          <w:rFonts w:hint="eastAsia" w:ascii="宋体" w:hAnsi="宋体" w:cs="仿宋_GB2312"/>
          <w:color w:val="auto"/>
          <w:sz w:val="22"/>
          <w:highlight w:val="none"/>
        </w:rPr>
        <w:t>日期：</w:t>
      </w:r>
    </w:p>
    <w:p w14:paraId="208D52E3">
      <w:pPr>
        <w:pStyle w:val="48"/>
        <w:adjustRightInd w:val="0"/>
        <w:snapToGrid w:val="0"/>
        <w:spacing w:line="400" w:lineRule="exact"/>
        <w:jc w:val="left"/>
        <w:rPr>
          <w:rFonts w:hAnsi="宋体"/>
          <w:b/>
          <w:bCs/>
          <w:color w:val="auto"/>
          <w:sz w:val="32"/>
          <w:szCs w:val="32"/>
          <w:highlight w:val="none"/>
        </w:rPr>
        <w:sectPr>
          <w:headerReference r:id="rId15" w:type="default"/>
          <w:footerReference r:id="rId16" w:type="default"/>
          <w:pgSz w:w="11906" w:h="16838"/>
          <w:pgMar w:top="1440" w:right="1106" w:bottom="1070" w:left="1622" w:header="720" w:footer="720" w:gutter="0"/>
          <w:pgNumType w:fmt="decimal"/>
          <w:cols w:space="720" w:num="1"/>
          <w:docGrid w:type="lines" w:linePitch="312" w:charSpace="0"/>
        </w:sectPr>
      </w:pPr>
    </w:p>
    <w:p w14:paraId="468C6C28">
      <w:pPr>
        <w:jc w:val="left"/>
        <w:rPr>
          <w:rFonts w:ascii="宋体" w:hAnsi="宋体"/>
          <w:b/>
          <w:color w:val="auto"/>
          <w:sz w:val="32"/>
          <w:szCs w:val="32"/>
          <w:highlight w:val="none"/>
        </w:rPr>
      </w:pPr>
      <w:r>
        <w:rPr>
          <w:rFonts w:hint="eastAsia" w:ascii="宋体" w:hAnsi="宋体"/>
          <w:b/>
          <w:color w:val="auto"/>
          <w:sz w:val="32"/>
          <w:szCs w:val="32"/>
          <w:highlight w:val="none"/>
        </w:rPr>
        <w:t>附件五</w:t>
      </w:r>
    </w:p>
    <w:p w14:paraId="20F299D2">
      <w:pPr>
        <w:jc w:val="center"/>
        <w:rPr>
          <w:rFonts w:ascii="宋体"/>
          <w:color w:val="auto"/>
          <w:sz w:val="36"/>
          <w:szCs w:val="36"/>
          <w:highlight w:val="none"/>
          <w:lang w:val="zh-CN"/>
        </w:rPr>
      </w:pPr>
    </w:p>
    <w:p w14:paraId="2824909D">
      <w:pPr>
        <w:jc w:val="center"/>
        <w:rPr>
          <w:rFonts w:ascii="宋体"/>
          <w:color w:val="auto"/>
          <w:sz w:val="36"/>
          <w:szCs w:val="36"/>
          <w:highlight w:val="none"/>
          <w:lang w:val="zh-CN"/>
        </w:rPr>
      </w:pPr>
    </w:p>
    <w:p w14:paraId="393C80E7">
      <w:pPr>
        <w:jc w:val="center"/>
        <w:rPr>
          <w:rFonts w:ascii="宋体"/>
          <w:color w:val="auto"/>
          <w:sz w:val="36"/>
          <w:szCs w:val="36"/>
          <w:highlight w:val="none"/>
          <w:lang w:val="zh-CN"/>
        </w:rPr>
      </w:pPr>
      <w:r>
        <w:rPr>
          <w:rFonts w:hint="eastAsia" w:ascii="宋体"/>
          <w:color w:val="auto"/>
          <w:sz w:val="36"/>
          <w:szCs w:val="36"/>
          <w:highlight w:val="none"/>
          <w:lang w:val="zh-CN"/>
        </w:rPr>
        <w:t>具有履行合同所必需的设备和专业技术能力的承诺函</w:t>
      </w:r>
    </w:p>
    <w:p w14:paraId="24AFC345">
      <w:pPr>
        <w:jc w:val="left"/>
        <w:rPr>
          <w:rFonts w:ascii="宋体" w:hAnsi="宋体"/>
          <w:color w:val="auto"/>
          <w:sz w:val="22"/>
          <w:highlight w:val="none"/>
          <w:u w:val="single"/>
        </w:rPr>
      </w:pPr>
    </w:p>
    <w:p w14:paraId="150F7BC2">
      <w:pPr>
        <w:jc w:val="left"/>
        <w:rPr>
          <w:rFonts w:ascii="宋体" w:hAnsi="宋体"/>
          <w:color w:val="auto"/>
          <w:sz w:val="22"/>
          <w:highlight w:val="none"/>
          <w:u w:val="single"/>
        </w:rPr>
      </w:pPr>
    </w:p>
    <w:p w14:paraId="1DBEEB3B">
      <w:pPr>
        <w:jc w:val="left"/>
        <w:rPr>
          <w:rFonts w:ascii="宋体" w:hAnsi="宋体"/>
          <w:color w:val="auto"/>
          <w:sz w:val="22"/>
          <w:highlight w:val="none"/>
          <w:u w:val="single"/>
        </w:rPr>
      </w:pPr>
      <w:r>
        <w:rPr>
          <w:rFonts w:hint="eastAsia" w:ascii="宋体" w:hAnsi="宋体"/>
          <w:color w:val="auto"/>
          <w:sz w:val="22"/>
          <w:highlight w:val="none"/>
          <w:u w:val="single"/>
          <w:lang w:eastAsia="zh-CN"/>
        </w:rPr>
        <w:t>温州公用事业发展集团泰顺水务有限公司</w:t>
      </w:r>
      <w:r>
        <w:rPr>
          <w:rFonts w:hint="eastAsia" w:ascii="宋体" w:hAnsi="宋体"/>
          <w:color w:val="auto"/>
          <w:sz w:val="22"/>
          <w:highlight w:val="none"/>
          <w:u w:val="single"/>
        </w:rPr>
        <w:t>、温州中建工程项目管理有限公司：</w:t>
      </w:r>
    </w:p>
    <w:p w14:paraId="7707BF83">
      <w:pPr>
        <w:widowControl/>
        <w:snapToGrid w:val="0"/>
        <w:spacing w:line="460" w:lineRule="exact"/>
        <w:ind w:firstLine="440" w:firstLineChars="200"/>
        <w:jc w:val="left"/>
        <w:rPr>
          <w:rFonts w:ascii="宋体" w:hAnsi="宋体" w:cs="Courier New"/>
          <w:color w:val="auto"/>
          <w:sz w:val="22"/>
          <w:highlight w:val="none"/>
        </w:rPr>
      </w:pPr>
    </w:p>
    <w:p w14:paraId="32D98330">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我方</w:t>
      </w:r>
      <w:r>
        <w:rPr>
          <w:rFonts w:hint="eastAsia" w:ascii="宋体" w:hAnsi="宋体" w:cs="黑体"/>
          <w:color w:val="auto"/>
          <w:sz w:val="22"/>
          <w:highlight w:val="none"/>
          <w:u w:val="single"/>
          <w:lang w:val="zh-CN"/>
        </w:rPr>
        <w:t xml:space="preserve"> （投标供应商）</w:t>
      </w:r>
      <w:r>
        <w:rPr>
          <w:rFonts w:hint="eastAsia" w:ascii="宋体" w:hAnsi="宋体" w:cs="黑体"/>
          <w:color w:val="auto"/>
          <w:sz w:val="22"/>
          <w:highlight w:val="none"/>
          <w:u w:val="single"/>
        </w:rPr>
        <w:t xml:space="preserve">  </w:t>
      </w:r>
      <w:r>
        <w:rPr>
          <w:rFonts w:hint="eastAsia" w:ascii="宋体" w:hAnsi="宋体" w:cs="黑体"/>
          <w:color w:val="auto"/>
          <w:sz w:val="22"/>
          <w:highlight w:val="none"/>
          <w:lang w:val="zh-CN"/>
        </w:rPr>
        <w:t>承诺具有履行合同所必需的设备、人员和专业技术能力。如有虚假，采购单位可取消我方任何资格（投标/中标/签订合同），我方对此无任何异议。</w:t>
      </w:r>
    </w:p>
    <w:p w14:paraId="52485C26">
      <w:pPr>
        <w:spacing w:line="460" w:lineRule="exact"/>
        <w:ind w:firstLine="440" w:firstLineChars="200"/>
        <w:rPr>
          <w:rFonts w:ascii="宋体" w:hAnsi="宋体" w:cs="黑体"/>
          <w:color w:val="auto"/>
          <w:sz w:val="22"/>
          <w:highlight w:val="none"/>
          <w:lang w:val="zh-CN"/>
        </w:rPr>
      </w:pPr>
    </w:p>
    <w:p w14:paraId="04144F66">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特此承诺！</w:t>
      </w:r>
    </w:p>
    <w:p w14:paraId="04FC9029">
      <w:pPr>
        <w:spacing w:line="460" w:lineRule="exact"/>
        <w:ind w:firstLine="440" w:firstLineChars="200"/>
        <w:rPr>
          <w:rFonts w:ascii="宋体" w:hAnsi="宋体" w:cs="黑体"/>
          <w:color w:val="auto"/>
          <w:sz w:val="22"/>
          <w:highlight w:val="none"/>
          <w:lang w:val="zh-CN"/>
        </w:rPr>
      </w:pPr>
    </w:p>
    <w:p w14:paraId="3D89A375">
      <w:pPr>
        <w:spacing w:line="460" w:lineRule="exact"/>
        <w:ind w:firstLine="440" w:firstLineChars="200"/>
        <w:rPr>
          <w:rFonts w:ascii="宋体" w:hAnsi="宋体" w:cs="黑体"/>
          <w:color w:val="auto"/>
          <w:sz w:val="22"/>
          <w:highlight w:val="none"/>
          <w:lang w:val="zh-CN"/>
        </w:rPr>
      </w:pPr>
    </w:p>
    <w:p w14:paraId="525E8FCC">
      <w:pPr>
        <w:spacing w:line="460" w:lineRule="exact"/>
        <w:ind w:firstLine="440" w:firstLineChars="200"/>
        <w:rPr>
          <w:rFonts w:ascii="宋体" w:hAnsi="宋体" w:cs="黑体"/>
          <w:color w:val="auto"/>
          <w:sz w:val="22"/>
          <w:highlight w:val="none"/>
          <w:lang w:val="zh-CN"/>
        </w:rPr>
      </w:pPr>
    </w:p>
    <w:p w14:paraId="6D6037FB">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供应商全称：（盖章）</w:t>
      </w:r>
    </w:p>
    <w:p w14:paraId="13573026">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法定代表人（签字或盖章）或授权代表（签字）：</w:t>
      </w:r>
    </w:p>
    <w:p w14:paraId="5689B2B2">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日期：</w:t>
      </w:r>
    </w:p>
    <w:p w14:paraId="6830143B">
      <w:pPr>
        <w:autoSpaceDE w:val="0"/>
        <w:autoSpaceDN w:val="0"/>
        <w:adjustRightInd w:val="0"/>
        <w:spacing w:line="440" w:lineRule="atLeast"/>
        <w:rPr>
          <w:rFonts w:hAnsi="宋体"/>
          <w:b/>
          <w:bCs/>
          <w:color w:val="auto"/>
          <w:sz w:val="32"/>
          <w:szCs w:val="32"/>
          <w:highlight w:val="none"/>
        </w:rPr>
      </w:pPr>
    </w:p>
    <w:p w14:paraId="0DD76246">
      <w:pPr>
        <w:autoSpaceDE w:val="0"/>
        <w:autoSpaceDN w:val="0"/>
        <w:adjustRightInd w:val="0"/>
        <w:spacing w:line="440" w:lineRule="atLeast"/>
        <w:rPr>
          <w:rFonts w:hAnsi="宋体"/>
          <w:b/>
          <w:bCs/>
          <w:color w:val="auto"/>
          <w:sz w:val="32"/>
          <w:szCs w:val="32"/>
          <w:highlight w:val="none"/>
        </w:rPr>
      </w:pPr>
    </w:p>
    <w:p w14:paraId="64B4B4F7">
      <w:pPr>
        <w:autoSpaceDE w:val="0"/>
        <w:autoSpaceDN w:val="0"/>
        <w:adjustRightInd w:val="0"/>
        <w:spacing w:line="440" w:lineRule="atLeast"/>
        <w:rPr>
          <w:rFonts w:hAnsi="宋体"/>
          <w:b/>
          <w:bCs/>
          <w:color w:val="auto"/>
          <w:sz w:val="32"/>
          <w:szCs w:val="32"/>
          <w:highlight w:val="none"/>
        </w:rPr>
      </w:pPr>
    </w:p>
    <w:p w14:paraId="5C55CBD5">
      <w:pPr>
        <w:autoSpaceDE w:val="0"/>
        <w:autoSpaceDN w:val="0"/>
        <w:adjustRightInd w:val="0"/>
        <w:spacing w:line="440" w:lineRule="atLeast"/>
        <w:rPr>
          <w:rFonts w:hAnsi="宋体"/>
          <w:b/>
          <w:bCs/>
          <w:color w:val="auto"/>
          <w:sz w:val="32"/>
          <w:szCs w:val="32"/>
          <w:highlight w:val="none"/>
        </w:rPr>
      </w:pPr>
    </w:p>
    <w:p w14:paraId="2737076C">
      <w:pPr>
        <w:autoSpaceDE w:val="0"/>
        <w:autoSpaceDN w:val="0"/>
        <w:adjustRightInd w:val="0"/>
        <w:spacing w:line="440" w:lineRule="atLeast"/>
        <w:rPr>
          <w:rFonts w:hAnsi="宋体"/>
          <w:b/>
          <w:bCs/>
          <w:color w:val="auto"/>
          <w:sz w:val="32"/>
          <w:szCs w:val="32"/>
          <w:highlight w:val="none"/>
        </w:rPr>
      </w:pPr>
    </w:p>
    <w:p w14:paraId="1C4E79CB">
      <w:pPr>
        <w:spacing w:line="440" w:lineRule="exact"/>
        <w:jc w:val="left"/>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附件六</w:t>
      </w:r>
    </w:p>
    <w:p w14:paraId="0FE3DFB5">
      <w:pPr>
        <w:jc w:val="center"/>
        <w:rPr>
          <w:rFonts w:ascii="宋体"/>
          <w:color w:val="auto"/>
          <w:sz w:val="36"/>
          <w:szCs w:val="36"/>
          <w:highlight w:val="none"/>
          <w:lang w:val="zh-CN"/>
        </w:rPr>
      </w:pPr>
    </w:p>
    <w:p w14:paraId="21AA8231">
      <w:pPr>
        <w:jc w:val="center"/>
        <w:rPr>
          <w:rFonts w:ascii="宋体"/>
          <w:color w:val="auto"/>
          <w:sz w:val="36"/>
          <w:szCs w:val="36"/>
          <w:highlight w:val="none"/>
          <w:lang w:val="zh-CN"/>
        </w:rPr>
      </w:pPr>
    </w:p>
    <w:p w14:paraId="59976EF0">
      <w:pPr>
        <w:jc w:val="center"/>
        <w:rPr>
          <w:rFonts w:ascii="宋体"/>
          <w:color w:val="auto"/>
          <w:sz w:val="36"/>
          <w:szCs w:val="36"/>
          <w:highlight w:val="none"/>
        </w:rPr>
      </w:pPr>
      <w:r>
        <w:rPr>
          <w:rFonts w:hint="eastAsia" w:ascii="宋体"/>
          <w:color w:val="auto"/>
          <w:sz w:val="36"/>
          <w:szCs w:val="36"/>
          <w:highlight w:val="none"/>
        </w:rPr>
        <w:t>依法缴纳税收和社会保障资金的承诺函</w:t>
      </w:r>
    </w:p>
    <w:p w14:paraId="44124E5E">
      <w:pPr>
        <w:spacing w:line="360" w:lineRule="auto"/>
        <w:rPr>
          <w:rFonts w:ascii="仿宋" w:hAnsi="仿宋" w:eastAsia="仿宋" w:cs="Arial"/>
          <w:b/>
          <w:color w:val="auto"/>
          <w:w w:val="90"/>
          <w:sz w:val="28"/>
          <w:highlight w:val="none"/>
          <w:u w:val="single"/>
        </w:rPr>
      </w:pPr>
    </w:p>
    <w:p w14:paraId="40FD0560">
      <w:pPr>
        <w:spacing w:line="360" w:lineRule="auto"/>
        <w:rPr>
          <w:rFonts w:ascii="宋体" w:hAnsi="宋体"/>
          <w:color w:val="auto"/>
          <w:sz w:val="22"/>
          <w:highlight w:val="none"/>
          <w:u w:val="single"/>
        </w:rPr>
      </w:pPr>
      <w:r>
        <w:rPr>
          <w:rFonts w:hint="eastAsia" w:ascii="宋体" w:hAnsi="宋体"/>
          <w:color w:val="auto"/>
          <w:sz w:val="22"/>
          <w:highlight w:val="none"/>
          <w:u w:val="single"/>
          <w:lang w:eastAsia="zh-CN"/>
        </w:rPr>
        <w:t>温州公用事业发展集团泰顺水务有限公司</w:t>
      </w:r>
      <w:r>
        <w:rPr>
          <w:rFonts w:hint="eastAsia" w:ascii="宋体" w:hAnsi="宋体"/>
          <w:color w:val="auto"/>
          <w:sz w:val="22"/>
          <w:highlight w:val="none"/>
          <w:u w:val="single"/>
        </w:rPr>
        <w:t>、温州中建工程项目管理有限公司：</w:t>
      </w:r>
    </w:p>
    <w:p w14:paraId="21E1638A">
      <w:pPr>
        <w:spacing w:line="360" w:lineRule="auto"/>
        <w:rPr>
          <w:rFonts w:ascii="仿宋" w:hAnsi="仿宋" w:eastAsia="仿宋" w:cs="Arial"/>
          <w:color w:val="auto"/>
          <w:sz w:val="32"/>
          <w:szCs w:val="28"/>
          <w:highlight w:val="none"/>
        </w:rPr>
      </w:pPr>
    </w:p>
    <w:p w14:paraId="0747258A">
      <w:pPr>
        <w:spacing w:line="460" w:lineRule="exact"/>
        <w:ind w:firstLine="440" w:firstLineChars="200"/>
        <w:rPr>
          <w:rFonts w:ascii="宋体" w:hAnsi="宋体" w:cs="黑体"/>
          <w:color w:val="auto"/>
          <w:sz w:val="22"/>
          <w:highlight w:val="none"/>
        </w:rPr>
      </w:pPr>
      <w:r>
        <w:rPr>
          <w:rFonts w:hint="eastAsia" w:ascii="宋体" w:hAnsi="宋体" w:cs="黑体"/>
          <w:color w:val="auto"/>
          <w:sz w:val="22"/>
          <w:highlight w:val="none"/>
        </w:rPr>
        <w:t>我公司郑重声明，我公司严格依法缴纳税收和社会保障资金，本文件中所提供的相关材料均真实有效，不存在虚假、造假行为。如有违反，愿承担一切责任。</w:t>
      </w:r>
    </w:p>
    <w:p w14:paraId="06F59489">
      <w:pPr>
        <w:spacing w:line="360" w:lineRule="auto"/>
        <w:rPr>
          <w:rFonts w:ascii="宋体" w:hAnsi="宋体"/>
          <w:color w:val="auto"/>
          <w:sz w:val="22"/>
          <w:highlight w:val="none"/>
        </w:rPr>
      </w:pPr>
    </w:p>
    <w:p w14:paraId="6D5F0A99">
      <w:pPr>
        <w:spacing w:line="360" w:lineRule="auto"/>
        <w:ind w:firstLine="440" w:firstLineChars="200"/>
        <w:rPr>
          <w:rFonts w:ascii="宋体" w:hAnsi="宋体"/>
          <w:color w:val="auto"/>
          <w:sz w:val="22"/>
          <w:highlight w:val="none"/>
        </w:rPr>
      </w:pPr>
      <w:r>
        <w:rPr>
          <w:rFonts w:hint="eastAsia" w:ascii="宋体" w:hAnsi="宋体"/>
          <w:color w:val="auto"/>
          <w:sz w:val="22"/>
          <w:highlight w:val="none"/>
        </w:rPr>
        <w:t>特此承诺！</w:t>
      </w:r>
    </w:p>
    <w:p w14:paraId="08FCFB95">
      <w:pPr>
        <w:spacing w:line="360" w:lineRule="auto"/>
        <w:ind w:firstLine="420" w:firstLineChars="200"/>
        <w:rPr>
          <w:rFonts w:ascii="仿宋" w:hAnsi="仿宋" w:eastAsia="仿宋" w:cs="Arial"/>
          <w:color w:val="auto"/>
          <w:highlight w:val="none"/>
        </w:rPr>
      </w:pPr>
    </w:p>
    <w:p w14:paraId="70BE42A0">
      <w:pPr>
        <w:spacing w:line="360" w:lineRule="auto"/>
        <w:ind w:firstLine="420" w:firstLineChars="200"/>
        <w:rPr>
          <w:rFonts w:ascii="仿宋" w:hAnsi="仿宋" w:eastAsia="仿宋" w:cs="Arial"/>
          <w:color w:val="auto"/>
          <w:highlight w:val="none"/>
        </w:rPr>
      </w:pPr>
    </w:p>
    <w:p w14:paraId="306ED97E">
      <w:pPr>
        <w:spacing w:line="360" w:lineRule="auto"/>
        <w:ind w:firstLine="420" w:firstLineChars="200"/>
        <w:rPr>
          <w:rFonts w:ascii="仿宋" w:hAnsi="仿宋" w:eastAsia="仿宋" w:cs="Arial"/>
          <w:color w:val="auto"/>
          <w:highlight w:val="none"/>
        </w:rPr>
      </w:pPr>
    </w:p>
    <w:p w14:paraId="5F146CF3">
      <w:pPr>
        <w:pStyle w:val="48"/>
        <w:spacing w:line="460" w:lineRule="atLeast"/>
        <w:ind w:firstLine="770" w:firstLineChars="350"/>
        <w:rPr>
          <w:rFonts w:hAnsi="宋体"/>
          <w:color w:val="auto"/>
          <w:sz w:val="22"/>
          <w:szCs w:val="22"/>
          <w:highlight w:val="none"/>
        </w:rPr>
      </w:pPr>
      <w:r>
        <w:rPr>
          <w:rFonts w:hint="eastAsia" w:hAnsi="宋体"/>
          <w:color w:val="auto"/>
          <w:sz w:val="22"/>
          <w:szCs w:val="22"/>
          <w:highlight w:val="none"/>
        </w:rPr>
        <w:t>供应商全称（盖章）：</w:t>
      </w:r>
    </w:p>
    <w:p w14:paraId="0E62176E">
      <w:pPr>
        <w:pStyle w:val="48"/>
        <w:spacing w:line="460" w:lineRule="atLeast"/>
        <w:ind w:firstLine="770" w:firstLineChars="350"/>
        <w:rPr>
          <w:rFonts w:hAnsi="宋体"/>
          <w:color w:val="auto"/>
          <w:sz w:val="22"/>
          <w:szCs w:val="22"/>
          <w:highlight w:val="none"/>
        </w:rPr>
      </w:pPr>
      <w:r>
        <w:rPr>
          <w:rFonts w:hint="eastAsia" w:hAnsi="宋体"/>
          <w:color w:val="auto"/>
          <w:sz w:val="22"/>
          <w:szCs w:val="22"/>
          <w:highlight w:val="none"/>
        </w:rPr>
        <w:t>法定代表人（签字或盖章）或授权代表（签字或盖章）：</w:t>
      </w:r>
    </w:p>
    <w:p w14:paraId="7D4F968B">
      <w:pPr>
        <w:pStyle w:val="48"/>
        <w:spacing w:line="460" w:lineRule="atLeast"/>
        <w:ind w:firstLine="770" w:firstLineChars="350"/>
        <w:rPr>
          <w:rFonts w:hAnsi="宋体"/>
          <w:color w:val="auto"/>
          <w:sz w:val="22"/>
          <w:szCs w:val="22"/>
          <w:highlight w:val="none"/>
        </w:rPr>
      </w:pPr>
      <w:r>
        <w:rPr>
          <w:rFonts w:hint="eastAsia" w:hAnsi="宋体"/>
          <w:color w:val="auto"/>
          <w:sz w:val="22"/>
          <w:szCs w:val="22"/>
          <w:highlight w:val="none"/>
        </w:rPr>
        <w:t>日期：</w:t>
      </w:r>
    </w:p>
    <w:p w14:paraId="4C88D9E1">
      <w:pPr>
        <w:pStyle w:val="48"/>
        <w:spacing w:line="460" w:lineRule="atLeast"/>
        <w:ind w:firstLine="773" w:firstLineChars="350"/>
        <w:rPr>
          <w:rFonts w:hAnsi="宋体"/>
          <w:b/>
          <w:bCs/>
          <w:color w:val="auto"/>
          <w:sz w:val="22"/>
          <w:szCs w:val="22"/>
          <w:highlight w:val="none"/>
        </w:rPr>
      </w:pPr>
    </w:p>
    <w:p w14:paraId="34B8E543">
      <w:pPr>
        <w:pStyle w:val="48"/>
        <w:spacing w:line="460" w:lineRule="atLeast"/>
        <w:ind w:firstLine="773" w:firstLineChars="350"/>
        <w:rPr>
          <w:rFonts w:hAnsi="宋体"/>
          <w:b/>
          <w:bCs/>
          <w:color w:val="auto"/>
          <w:sz w:val="22"/>
          <w:szCs w:val="22"/>
          <w:highlight w:val="none"/>
        </w:rPr>
      </w:pPr>
    </w:p>
    <w:p w14:paraId="05CA63D9">
      <w:pPr>
        <w:spacing w:line="440" w:lineRule="exact"/>
        <w:jc w:val="left"/>
        <w:rPr>
          <w:rFonts w:hAnsi="宋体"/>
          <w:b/>
          <w:bCs/>
          <w:color w:val="auto"/>
          <w:sz w:val="22"/>
          <w:highlight w:val="none"/>
          <w:u w:val="single"/>
        </w:rPr>
      </w:pPr>
      <w:r>
        <w:rPr>
          <w:rFonts w:hint="eastAsia" w:hAnsi="宋体" w:cs="仿宋_GB2312"/>
          <w:b/>
          <w:color w:val="auto"/>
          <w:sz w:val="22"/>
          <w:highlight w:val="none"/>
          <w:u w:val="single"/>
          <w:lang w:val="zh-CN"/>
        </w:rPr>
        <w:t>▲备注</w:t>
      </w:r>
      <w:r>
        <w:rPr>
          <w:rFonts w:hint="eastAsia" w:hAnsi="宋体"/>
          <w:b/>
          <w:bCs/>
          <w:color w:val="auto"/>
          <w:sz w:val="22"/>
          <w:highlight w:val="none"/>
          <w:u w:val="single"/>
        </w:rPr>
        <w:t>：承诺函后附依法缴纳税收的证明材料、依法缴纳社保的证明材料（新成立单位，应提供情况说明）</w:t>
      </w:r>
    </w:p>
    <w:p w14:paraId="1C59CA10">
      <w:pPr>
        <w:autoSpaceDE w:val="0"/>
        <w:autoSpaceDN w:val="0"/>
        <w:adjustRightInd w:val="0"/>
        <w:spacing w:line="440" w:lineRule="atLeast"/>
        <w:rPr>
          <w:rFonts w:hAnsi="宋体"/>
          <w:b/>
          <w:bCs/>
          <w:color w:val="auto"/>
          <w:sz w:val="32"/>
          <w:szCs w:val="32"/>
          <w:highlight w:val="none"/>
        </w:rPr>
      </w:pPr>
    </w:p>
    <w:p w14:paraId="616D6AA8">
      <w:pPr>
        <w:pStyle w:val="34"/>
        <w:rPr>
          <w:rFonts w:hAnsi="宋体"/>
          <w:b/>
          <w:color w:val="auto"/>
          <w:sz w:val="32"/>
          <w:szCs w:val="32"/>
          <w:highlight w:val="none"/>
        </w:rPr>
      </w:pPr>
    </w:p>
    <w:p w14:paraId="77F75B6A">
      <w:pPr>
        <w:pStyle w:val="34"/>
        <w:rPr>
          <w:rFonts w:hAnsi="宋体"/>
          <w:b/>
          <w:color w:val="auto"/>
          <w:sz w:val="32"/>
          <w:szCs w:val="32"/>
          <w:highlight w:val="none"/>
        </w:rPr>
      </w:pPr>
    </w:p>
    <w:p w14:paraId="6ACF6499">
      <w:pPr>
        <w:pStyle w:val="34"/>
        <w:rPr>
          <w:rFonts w:hAnsi="宋体"/>
          <w:b/>
          <w:color w:val="auto"/>
          <w:sz w:val="32"/>
          <w:szCs w:val="32"/>
          <w:highlight w:val="none"/>
        </w:rPr>
      </w:pPr>
    </w:p>
    <w:p w14:paraId="2581DC6B">
      <w:pPr>
        <w:pStyle w:val="34"/>
        <w:rPr>
          <w:rFonts w:hAnsi="宋体"/>
          <w:b/>
          <w:color w:val="auto"/>
          <w:sz w:val="32"/>
          <w:szCs w:val="32"/>
          <w:highlight w:val="none"/>
        </w:rPr>
      </w:pPr>
    </w:p>
    <w:p w14:paraId="5545B7E2">
      <w:pPr>
        <w:spacing w:line="440" w:lineRule="exact"/>
        <w:jc w:val="left"/>
        <w:rPr>
          <w:rFonts w:ascii="宋体" w:hAnsi="宋体"/>
          <w:b/>
          <w:color w:val="auto"/>
          <w:sz w:val="32"/>
          <w:szCs w:val="32"/>
          <w:highlight w:val="none"/>
        </w:rPr>
      </w:pPr>
      <w:r>
        <w:rPr>
          <w:rFonts w:hint="eastAsia" w:ascii="宋体" w:hAnsi="宋体"/>
          <w:b/>
          <w:color w:val="auto"/>
          <w:sz w:val="32"/>
          <w:szCs w:val="32"/>
          <w:highlight w:val="none"/>
        </w:rPr>
        <w:t>附件七</w:t>
      </w:r>
    </w:p>
    <w:p w14:paraId="78864290">
      <w:pPr>
        <w:jc w:val="center"/>
        <w:rPr>
          <w:rFonts w:ascii="宋体"/>
          <w:color w:val="auto"/>
          <w:sz w:val="36"/>
          <w:szCs w:val="36"/>
          <w:highlight w:val="none"/>
          <w:lang w:val="zh-CN"/>
        </w:rPr>
      </w:pPr>
    </w:p>
    <w:p w14:paraId="71A8CAC4">
      <w:pPr>
        <w:jc w:val="center"/>
        <w:rPr>
          <w:rFonts w:ascii="宋体"/>
          <w:color w:val="auto"/>
          <w:sz w:val="36"/>
          <w:szCs w:val="36"/>
          <w:highlight w:val="none"/>
          <w:lang w:val="zh-CN"/>
        </w:rPr>
      </w:pPr>
      <w:r>
        <w:rPr>
          <w:rFonts w:hint="eastAsia" w:ascii="宋体"/>
          <w:color w:val="auto"/>
          <w:sz w:val="36"/>
          <w:szCs w:val="36"/>
          <w:highlight w:val="none"/>
          <w:lang w:val="zh-CN"/>
        </w:rPr>
        <w:t>参加政府采购活动前3年内</w:t>
      </w:r>
    </w:p>
    <w:p w14:paraId="70B8F960">
      <w:pPr>
        <w:jc w:val="center"/>
        <w:rPr>
          <w:rFonts w:ascii="宋体"/>
          <w:color w:val="auto"/>
          <w:sz w:val="36"/>
          <w:szCs w:val="36"/>
          <w:highlight w:val="none"/>
          <w:lang w:val="zh-CN"/>
        </w:rPr>
      </w:pPr>
      <w:r>
        <w:rPr>
          <w:rFonts w:hint="eastAsia" w:ascii="宋体"/>
          <w:color w:val="auto"/>
          <w:sz w:val="36"/>
          <w:szCs w:val="36"/>
          <w:highlight w:val="none"/>
          <w:lang w:val="zh-CN"/>
        </w:rPr>
        <w:t>在经营活动中没有重大违法记录的声明函</w:t>
      </w:r>
    </w:p>
    <w:p w14:paraId="3DEB1B32">
      <w:pPr>
        <w:jc w:val="left"/>
        <w:rPr>
          <w:rFonts w:ascii="宋体" w:hAnsi="宋体"/>
          <w:color w:val="auto"/>
          <w:sz w:val="22"/>
          <w:highlight w:val="none"/>
          <w:u w:val="single"/>
        </w:rPr>
      </w:pPr>
    </w:p>
    <w:p w14:paraId="2256353F">
      <w:pPr>
        <w:jc w:val="left"/>
        <w:rPr>
          <w:rFonts w:ascii="宋体" w:hAnsi="宋体"/>
          <w:color w:val="auto"/>
          <w:sz w:val="22"/>
          <w:highlight w:val="none"/>
          <w:u w:val="single"/>
        </w:rPr>
      </w:pPr>
    </w:p>
    <w:p w14:paraId="26ED214D">
      <w:pPr>
        <w:jc w:val="left"/>
        <w:rPr>
          <w:rFonts w:ascii="宋体" w:hAnsi="宋体"/>
          <w:color w:val="auto"/>
          <w:sz w:val="22"/>
          <w:highlight w:val="none"/>
          <w:u w:val="single"/>
        </w:rPr>
      </w:pPr>
    </w:p>
    <w:p w14:paraId="6CA74870">
      <w:pPr>
        <w:jc w:val="left"/>
        <w:rPr>
          <w:rFonts w:ascii="宋体" w:hAnsi="宋体"/>
          <w:color w:val="auto"/>
          <w:sz w:val="22"/>
          <w:highlight w:val="none"/>
          <w:u w:val="single"/>
        </w:rPr>
      </w:pPr>
      <w:r>
        <w:rPr>
          <w:rFonts w:hint="eastAsia" w:ascii="宋体" w:hAnsi="宋体"/>
          <w:color w:val="auto"/>
          <w:sz w:val="22"/>
          <w:highlight w:val="none"/>
          <w:u w:val="single"/>
          <w:lang w:eastAsia="zh-CN"/>
        </w:rPr>
        <w:t>温州公用事业发展集团泰顺水务有限公司</w:t>
      </w:r>
      <w:r>
        <w:rPr>
          <w:rFonts w:hint="eastAsia" w:ascii="宋体" w:hAnsi="宋体"/>
          <w:color w:val="auto"/>
          <w:sz w:val="22"/>
          <w:highlight w:val="none"/>
          <w:u w:val="single"/>
        </w:rPr>
        <w:t>、温州中建工程项目管理有限公司：</w:t>
      </w:r>
    </w:p>
    <w:p w14:paraId="26B19C5F">
      <w:pPr>
        <w:jc w:val="center"/>
        <w:rPr>
          <w:rFonts w:ascii="宋体" w:hAnsi="宋体"/>
          <w:color w:val="auto"/>
          <w:sz w:val="22"/>
          <w:highlight w:val="none"/>
          <w:u w:val="single"/>
        </w:rPr>
      </w:pPr>
    </w:p>
    <w:p w14:paraId="1DC67361">
      <w:pPr>
        <w:jc w:val="center"/>
        <w:rPr>
          <w:rFonts w:ascii="宋体" w:hAnsi="宋体"/>
          <w:color w:val="auto"/>
          <w:sz w:val="22"/>
          <w:highlight w:val="none"/>
          <w:u w:val="single"/>
        </w:rPr>
      </w:pPr>
    </w:p>
    <w:p w14:paraId="1F368611">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我方</w:t>
      </w:r>
      <w:r>
        <w:rPr>
          <w:rFonts w:hint="eastAsia" w:ascii="宋体" w:hAnsi="宋体" w:cs="黑体"/>
          <w:color w:val="auto"/>
          <w:sz w:val="22"/>
          <w:highlight w:val="none"/>
          <w:u w:val="single"/>
          <w:lang w:val="zh-CN"/>
        </w:rPr>
        <w:t xml:space="preserve"> （投标供应商）</w:t>
      </w:r>
      <w:r>
        <w:rPr>
          <w:rFonts w:hint="eastAsia" w:ascii="宋体" w:hAnsi="宋体" w:cs="黑体"/>
          <w:color w:val="auto"/>
          <w:sz w:val="22"/>
          <w:highlight w:val="none"/>
          <w:u w:val="single"/>
        </w:rPr>
        <w:t xml:space="preserve">  </w:t>
      </w:r>
      <w:r>
        <w:rPr>
          <w:rFonts w:hint="eastAsia" w:ascii="宋体" w:hAnsi="宋体" w:cs="黑体"/>
          <w:color w:val="auto"/>
          <w:sz w:val="22"/>
          <w:highlight w:val="none"/>
          <w:lang w:val="zh-CN"/>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中标/签订合同），我方对此无任何异议。</w:t>
      </w:r>
    </w:p>
    <w:p w14:paraId="0C11D78C">
      <w:pPr>
        <w:spacing w:line="460" w:lineRule="exact"/>
        <w:ind w:firstLine="440" w:firstLineChars="200"/>
        <w:rPr>
          <w:rFonts w:ascii="宋体" w:hAnsi="宋体" w:cs="黑体"/>
          <w:color w:val="auto"/>
          <w:sz w:val="22"/>
          <w:highlight w:val="none"/>
          <w:lang w:val="zh-CN"/>
        </w:rPr>
      </w:pPr>
    </w:p>
    <w:p w14:paraId="70E2664D">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特此承诺！</w:t>
      </w:r>
    </w:p>
    <w:p w14:paraId="05C8D45B">
      <w:pPr>
        <w:spacing w:line="460" w:lineRule="exact"/>
        <w:ind w:firstLine="440" w:firstLineChars="200"/>
        <w:rPr>
          <w:rFonts w:ascii="宋体" w:hAnsi="宋体" w:cs="黑体"/>
          <w:color w:val="auto"/>
          <w:sz w:val="22"/>
          <w:highlight w:val="none"/>
          <w:lang w:val="zh-CN"/>
        </w:rPr>
      </w:pPr>
    </w:p>
    <w:p w14:paraId="420401F6">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供应商全称：（盖章）</w:t>
      </w:r>
    </w:p>
    <w:p w14:paraId="26E017C1">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法定代表人（签字或盖章）或授权代表（签字）：</w:t>
      </w:r>
    </w:p>
    <w:p w14:paraId="48B244A9">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日期：</w:t>
      </w:r>
    </w:p>
    <w:p w14:paraId="74544293">
      <w:pPr>
        <w:jc w:val="center"/>
        <w:rPr>
          <w:rFonts w:ascii="宋体"/>
          <w:color w:val="auto"/>
          <w:sz w:val="36"/>
          <w:szCs w:val="36"/>
          <w:highlight w:val="none"/>
          <w:lang w:val="zh-CN"/>
        </w:rPr>
      </w:pPr>
    </w:p>
    <w:p w14:paraId="0F589E88">
      <w:pPr>
        <w:pStyle w:val="48"/>
        <w:adjustRightInd w:val="0"/>
        <w:snapToGrid w:val="0"/>
        <w:spacing w:line="340" w:lineRule="atLeast"/>
        <w:rPr>
          <w:rFonts w:hAnsi="宋体"/>
          <w:b/>
          <w:color w:val="auto"/>
          <w:sz w:val="32"/>
          <w:szCs w:val="32"/>
          <w:highlight w:val="none"/>
        </w:rPr>
      </w:pPr>
    </w:p>
    <w:p w14:paraId="469DBFD2">
      <w:pPr>
        <w:pStyle w:val="48"/>
        <w:adjustRightInd w:val="0"/>
        <w:snapToGrid w:val="0"/>
        <w:spacing w:line="340" w:lineRule="atLeast"/>
        <w:rPr>
          <w:rFonts w:hAnsi="宋体"/>
          <w:b/>
          <w:color w:val="auto"/>
          <w:sz w:val="32"/>
          <w:szCs w:val="32"/>
          <w:highlight w:val="none"/>
        </w:rPr>
      </w:pPr>
    </w:p>
    <w:p w14:paraId="13B0852B">
      <w:pPr>
        <w:pStyle w:val="48"/>
        <w:adjustRightInd w:val="0"/>
        <w:snapToGrid w:val="0"/>
        <w:spacing w:line="340" w:lineRule="atLeast"/>
        <w:rPr>
          <w:rFonts w:hAnsi="宋体"/>
          <w:b/>
          <w:color w:val="auto"/>
          <w:sz w:val="32"/>
          <w:szCs w:val="32"/>
          <w:highlight w:val="none"/>
        </w:rPr>
      </w:pPr>
    </w:p>
    <w:p w14:paraId="6A0D1F97">
      <w:pPr>
        <w:autoSpaceDE w:val="0"/>
        <w:autoSpaceDN w:val="0"/>
        <w:adjustRightInd w:val="0"/>
        <w:jc w:val="left"/>
        <w:outlineLvl w:val="0"/>
        <w:rPr>
          <w:rFonts w:ascii="宋体"/>
          <w:b/>
          <w:bCs/>
          <w:color w:val="auto"/>
          <w:sz w:val="32"/>
          <w:szCs w:val="32"/>
          <w:highlight w:val="none"/>
        </w:rPr>
      </w:pPr>
      <w:r>
        <w:rPr>
          <w:rFonts w:hint="eastAsia" w:hAnsi="宋体"/>
          <w:b/>
          <w:color w:val="auto"/>
          <w:sz w:val="32"/>
          <w:szCs w:val="32"/>
          <w:highlight w:val="none"/>
        </w:rPr>
        <w:br w:type="page"/>
      </w:r>
      <w:r>
        <w:rPr>
          <w:rFonts w:hint="eastAsia" w:ascii="宋体" w:hAnsi="宋体"/>
          <w:b/>
          <w:bCs/>
          <w:color w:val="auto"/>
          <w:sz w:val="32"/>
          <w:szCs w:val="32"/>
          <w:highlight w:val="none"/>
        </w:rPr>
        <w:t>附件八</w:t>
      </w:r>
    </w:p>
    <w:p w14:paraId="1777314D">
      <w:pPr>
        <w:spacing w:line="480" w:lineRule="auto"/>
        <w:jc w:val="center"/>
        <w:rPr>
          <w:rFonts w:ascii="宋体" w:hAnsi="宋体" w:cs="仿宋_GB2312"/>
          <w:color w:val="auto"/>
          <w:sz w:val="36"/>
          <w:szCs w:val="36"/>
          <w:highlight w:val="none"/>
        </w:rPr>
      </w:pPr>
      <w:r>
        <w:rPr>
          <w:rFonts w:hint="eastAsia" w:ascii="宋体" w:hAnsi="宋体" w:cs="仿宋_GB2312"/>
          <w:color w:val="auto"/>
          <w:sz w:val="36"/>
          <w:szCs w:val="36"/>
          <w:highlight w:val="none"/>
        </w:rPr>
        <w:t>法定代表人身份证明书</w:t>
      </w:r>
    </w:p>
    <w:p w14:paraId="6DEAC0DA">
      <w:pPr>
        <w:spacing w:line="480" w:lineRule="auto"/>
        <w:jc w:val="center"/>
        <w:rPr>
          <w:rFonts w:ascii="宋体" w:hAnsi="宋体" w:cs="宋体"/>
          <w:color w:val="auto"/>
          <w:sz w:val="30"/>
          <w:highlight w:val="none"/>
        </w:rPr>
      </w:pPr>
    </w:p>
    <w:p w14:paraId="58B57EA2">
      <w:pPr>
        <w:spacing w:line="360" w:lineRule="auto"/>
        <w:ind w:firstLine="612"/>
        <w:rPr>
          <w:rFonts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14:paraId="4BF7F8FD">
      <w:pPr>
        <w:spacing w:line="360" w:lineRule="auto"/>
        <w:ind w:firstLine="612"/>
        <w:rPr>
          <w:rFonts w:ascii="宋体" w:hAnsi="宋体" w:cs="宋体"/>
          <w:color w:val="auto"/>
          <w:sz w:val="24"/>
          <w:highlight w:val="none"/>
        </w:rPr>
      </w:pPr>
    </w:p>
    <w:p w14:paraId="053FBE8E">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14:paraId="420D34BF">
      <w:pPr>
        <w:spacing w:line="360" w:lineRule="auto"/>
        <w:ind w:firstLine="610"/>
        <w:rPr>
          <w:rFonts w:ascii="宋体" w:hAnsi="宋体" w:cs="宋体"/>
          <w:color w:val="auto"/>
          <w:sz w:val="24"/>
          <w:highlight w:val="none"/>
        </w:rPr>
      </w:pPr>
    </w:p>
    <w:p w14:paraId="3999712F">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3161BB2F">
      <w:pPr>
        <w:spacing w:line="360" w:lineRule="auto"/>
        <w:ind w:firstLine="610"/>
        <w:rPr>
          <w:rFonts w:ascii="宋体" w:hAnsi="宋体" w:cs="宋体"/>
          <w:color w:val="auto"/>
          <w:sz w:val="24"/>
          <w:highlight w:val="none"/>
        </w:rPr>
      </w:pPr>
    </w:p>
    <w:p w14:paraId="0165D528">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CB36BE4">
      <w:pPr>
        <w:spacing w:line="360" w:lineRule="auto"/>
        <w:ind w:firstLine="610"/>
        <w:rPr>
          <w:rFonts w:ascii="宋体" w:hAnsi="宋体" w:cs="宋体"/>
          <w:color w:val="auto"/>
          <w:sz w:val="24"/>
          <w:highlight w:val="none"/>
        </w:rPr>
      </w:pPr>
    </w:p>
    <w:p w14:paraId="635DF1EC">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14:paraId="10C3F67D">
      <w:pPr>
        <w:spacing w:line="360" w:lineRule="auto"/>
        <w:ind w:firstLine="610"/>
        <w:rPr>
          <w:rFonts w:ascii="宋体" w:hAnsi="宋体" w:cs="宋体"/>
          <w:color w:val="auto"/>
          <w:sz w:val="24"/>
          <w:highlight w:val="none"/>
        </w:rPr>
      </w:pPr>
    </w:p>
    <w:p w14:paraId="1F78144E">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76CAA1E1">
      <w:pPr>
        <w:spacing w:line="360" w:lineRule="auto"/>
        <w:ind w:firstLine="610"/>
        <w:rPr>
          <w:rFonts w:ascii="宋体" w:hAnsi="宋体" w:cs="宋体"/>
          <w:color w:val="auto"/>
          <w:sz w:val="24"/>
          <w:highlight w:val="none"/>
        </w:rPr>
      </w:pPr>
    </w:p>
    <w:p w14:paraId="3142B70D">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（投标供应商单位名称）         </w:t>
      </w:r>
      <w:r>
        <w:rPr>
          <w:rFonts w:hint="eastAsia" w:ascii="宋体" w:hAnsi="宋体" w:cs="宋体"/>
          <w:color w:val="auto"/>
          <w:sz w:val="24"/>
          <w:highlight w:val="none"/>
        </w:rPr>
        <w:t>的法定代表人。</w:t>
      </w:r>
    </w:p>
    <w:p w14:paraId="328C8F5B">
      <w:pPr>
        <w:spacing w:line="360" w:lineRule="auto"/>
        <w:rPr>
          <w:rFonts w:ascii="宋体" w:hAnsi="宋体" w:cs="宋体"/>
          <w:color w:val="auto"/>
          <w:sz w:val="24"/>
          <w:highlight w:val="none"/>
        </w:rPr>
      </w:pPr>
    </w:p>
    <w:tbl>
      <w:tblPr>
        <w:tblStyle w:val="8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6EBD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0" w:hRule="atLeast"/>
        </w:trPr>
        <w:tc>
          <w:tcPr>
            <w:tcW w:w="8930" w:type="dxa"/>
            <w:tcBorders>
              <w:top w:val="single" w:color="auto" w:sz="4" w:space="0"/>
              <w:left w:val="single" w:color="auto" w:sz="4" w:space="0"/>
              <w:bottom w:val="single" w:color="auto" w:sz="4" w:space="0"/>
              <w:right w:val="single" w:color="auto" w:sz="4" w:space="0"/>
            </w:tcBorders>
          </w:tcPr>
          <w:p w14:paraId="2047D17D">
            <w:pPr>
              <w:snapToGrid w:val="0"/>
              <w:jc w:val="center"/>
              <w:rPr>
                <w:rFonts w:ascii="宋体"/>
                <w:color w:val="auto"/>
                <w:sz w:val="24"/>
                <w:highlight w:val="none"/>
              </w:rPr>
            </w:pPr>
          </w:p>
          <w:p w14:paraId="4DB7584F">
            <w:pPr>
              <w:snapToGrid w:val="0"/>
              <w:rPr>
                <w:rFonts w:ascii="宋体"/>
                <w:color w:val="auto"/>
                <w:sz w:val="24"/>
                <w:highlight w:val="none"/>
              </w:rPr>
            </w:pPr>
          </w:p>
          <w:p w14:paraId="5987DEAA">
            <w:pPr>
              <w:snapToGrid w:val="0"/>
              <w:jc w:val="center"/>
              <w:rPr>
                <w:rFonts w:ascii="宋体"/>
                <w:color w:val="auto"/>
                <w:sz w:val="24"/>
                <w:highlight w:val="none"/>
              </w:rPr>
            </w:pPr>
          </w:p>
          <w:p w14:paraId="5D65BCBD">
            <w:pPr>
              <w:snapToGrid w:val="0"/>
              <w:ind w:firstLine="2520" w:firstLineChars="1050"/>
              <w:rPr>
                <w:rFonts w:ascii="宋体"/>
                <w:color w:val="auto"/>
                <w:sz w:val="24"/>
                <w:highlight w:val="none"/>
              </w:rPr>
            </w:pPr>
            <w:r>
              <w:rPr>
                <w:rFonts w:ascii="宋体"/>
                <w:color w:val="auto"/>
                <w:sz w:val="24"/>
                <w:highlight w:val="none"/>
              </w:rPr>
              <w:t>身份证复印件粘贴处</w:t>
            </w:r>
          </w:p>
          <w:p w14:paraId="7CF01C2F">
            <w:pPr>
              <w:snapToGrid w:val="0"/>
              <w:rPr>
                <w:rFonts w:ascii="宋体"/>
                <w:color w:val="auto"/>
                <w:sz w:val="24"/>
                <w:highlight w:val="none"/>
              </w:rPr>
            </w:pPr>
          </w:p>
          <w:p w14:paraId="4DCABED7">
            <w:pPr>
              <w:tabs>
                <w:tab w:val="left" w:pos="720"/>
                <w:tab w:val="left" w:pos="900"/>
              </w:tabs>
              <w:spacing w:line="360" w:lineRule="auto"/>
              <w:rPr>
                <w:rFonts w:ascii="宋体" w:hAnsi="宋体" w:cs="宋体"/>
                <w:color w:val="auto"/>
                <w:sz w:val="24"/>
                <w:highlight w:val="none"/>
              </w:rPr>
            </w:pPr>
            <w:r>
              <w:rPr>
                <w:rFonts w:ascii="宋体"/>
                <w:color w:val="auto"/>
                <w:sz w:val="24"/>
                <w:highlight w:val="none"/>
              </w:rPr>
              <w:t xml:space="preserve">                                 </w:t>
            </w:r>
          </w:p>
          <w:p w14:paraId="7C8F2C50">
            <w:pPr>
              <w:tabs>
                <w:tab w:val="left" w:pos="720"/>
                <w:tab w:val="left" w:pos="900"/>
              </w:tabs>
              <w:spacing w:line="360" w:lineRule="auto"/>
              <w:rPr>
                <w:rFonts w:ascii="宋体" w:hAnsi="宋体" w:cs="宋体"/>
                <w:color w:val="auto"/>
                <w:sz w:val="24"/>
                <w:highlight w:val="none"/>
              </w:rPr>
            </w:pPr>
            <w:r>
              <w:rPr>
                <w:rFonts w:ascii="宋体" w:hAnsi="宋体" w:cs="宋体"/>
                <w:color w:val="auto"/>
                <w:sz w:val="24"/>
                <w:highlight w:val="none"/>
              </w:rPr>
              <w:t xml:space="preserve">                                         </w:t>
            </w:r>
            <w:r>
              <w:rPr>
                <w:rFonts w:ascii="宋体"/>
                <w:color w:val="auto"/>
                <w:sz w:val="24"/>
                <w:highlight w:val="none"/>
              </w:rPr>
              <w:t>（二代身份证需双面复印）</w:t>
            </w:r>
          </w:p>
        </w:tc>
      </w:tr>
    </w:tbl>
    <w:p w14:paraId="216D113C">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特此证明。</w:t>
      </w:r>
    </w:p>
    <w:p w14:paraId="219B063B">
      <w:pPr>
        <w:adjustRightInd w:val="0"/>
        <w:snapToGrid w:val="0"/>
        <w:spacing w:line="400" w:lineRule="exact"/>
        <w:rPr>
          <w:rFonts w:ascii="宋体" w:hAnsi="宋体" w:cs="Courier New"/>
          <w:b/>
          <w:color w:val="auto"/>
          <w:kern w:val="0"/>
          <w:sz w:val="22"/>
          <w:highlight w:val="none"/>
          <w:u w:val="single"/>
        </w:rPr>
      </w:pPr>
    </w:p>
    <w:p w14:paraId="21014382">
      <w:pPr>
        <w:adjustRightInd w:val="0"/>
        <w:snapToGrid w:val="0"/>
        <w:spacing w:line="400" w:lineRule="exact"/>
        <w:rPr>
          <w:rFonts w:ascii="宋体" w:hAnsi="宋体" w:cs="Courier New"/>
          <w:b/>
          <w:color w:val="auto"/>
          <w:kern w:val="0"/>
          <w:sz w:val="22"/>
          <w:highlight w:val="none"/>
          <w:u w:val="single"/>
        </w:rPr>
      </w:pPr>
    </w:p>
    <w:p w14:paraId="12F4737C">
      <w:pPr>
        <w:adjustRightInd w:val="0"/>
        <w:snapToGrid w:val="0"/>
        <w:spacing w:line="400" w:lineRule="exact"/>
        <w:rPr>
          <w:rFonts w:ascii="宋体" w:hAnsi="宋体" w:cs="Courier New"/>
          <w:b/>
          <w:color w:val="auto"/>
          <w:kern w:val="0"/>
          <w:sz w:val="22"/>
          <w:highlight w:val="none"/>
          <w:u w:val="single"/>
        </w:rPr>
      </w:pPr>
    </w:p>
    <w:p w14:paraId="205FD3F7">
      <w:pPr>
        <w:adjustRightInd w:val="0"/>
        <w:snapToGrid w:val="0"/>
        <w:spacing w:line="400" w:lineRule="exact"/>
        <w:rPr>
          <w:rFonts w:ascii="宋体" w:hAnsi="宋体" w:cs="Courier New"/>
          <w:b/>
          <w:color w:val="auto"/>
          <w:kern w:val="0"/>
          <w:sz w:val="22"/>
          <w:highlight w:val="none"/>
          <w:u w:val="single"/>
        </w:rPr>
      </w:pPr>
    </w:p>
    <w:p w14:paraId="638C4F84">
      <w:pPr>
        <w:autoSpaceDE w:val="0"/>
        <w:autoSpaceDN w:val="0"/>
        <w:adjustRightInd w:val="0"/>
        <w:spacing w:line="440" w:lineRule="atLeast"/>
        <w:rPr>
          <w:rFonts w:ascii="宋体" w:hAnsi="宋体" w:cs="Courier New"/>
          <w:b/>
          <w:color w:val="auto"/>
          <w:kern w:val="0"/>
          <w:sz w:val="22"/>
          <w:highlight w:val="none"/>
          <w:u w:val="single"/>
        </w:rPr>
      </w:pPr>
      <w:r>
        <w:rPr>
          <w:rFonts w:hint="eastAsia" w:ascii="宋体" w:hAnsi="宋体" w:cs="Courier New"/>
          <w:b/>
          <w:color w:val="auto"/>
          <w:kern w:val="0"/>
          <w:sz w:val="22"/>
          <w:highlight w:val="none"/>
          <w:u w:val="single"/>
        </w:rPr>
        <w:t xml:space="preserve"> ▲法定代表人参加投标，不提供此表格的将视为没有实质性响应招标文件。</w:t>
      </w:r>
    </w:p>
    <w:p w14:paraId="57BD64E2">
      <w:pPr>
        <w:tabs>
          <w:tab w:val="left" w:pos="1080"/>
        </w:tabs>
        <w:autoSpaceDE w:val="0"/>
        <w:autoSpaceDN w:val="0"/>
        <w:adjustRightInd w:val="0"/>
        <w:spacing w:line="440" w:lineRule="atLeast"/>
        <w:jc w:val="left"/>
        <w:rPr>
          <w:rFonts w:ascii="宋体" w:hAnsi="宋体"/>
          <w:b/>
          <w:color w:val="auto"/>
          <w:sz w:val="32"/>
          <w:szCs w:val="32"/>
          <w:highlight w:val="none"/>
        </w:rPr>
      </w:pPr>
      <w:r>
        <w:rPr>
          <w:rFonts w:hint="eastAsia" w:ascii="宋体" w:hAnsi="宋体"/>
          <w:b/>
          <w:color w:val="auto"/>
          <w:sz w:val="32"/>
          <w:szCs w:val="32"/>
          <w:highlight w:val="none"/>
        </w:rPr>
        <w:t>附件九</w:t>
      </w:r>
    </w:p>
    <w:p w14:paraId="69D3882F">
      <w:pPr>
        <w:tabs>
          <w:tab w:val="left" w:pos="1080"/>
        </w:tabs>
        <w:autoSpaceDE w:val="0"/>
        <w:autoSpaceDN w:val="0"/>
        <w:adjustRightInd w:val="0"/>
        <w:spacing w:line="440" w:lineRule="atLeast"/>
        <w:jc w:val="center"/>
        <w:rPr>
          <w:rFonts w:ascii="宋体"/>
          <w:color w:val="auto"/>
          <w:sz w:val="36"/>
          <w:szCs w:val="36"/>
          <w:highlight w:val="none"/>
        </w:rPr>
      </w:pPr>
      <w:r>
        <w:rPr>
          <w:rFonts w:hint="eastAsia" w:ascii="宋体"/>
          <w:color w:val="auto"/>
          <w:sz w:val="36"/>
          <w:szCs w:val="36"/>
          <w:highlight w:val="none"/>
        </w:rPr>
        <w:t>法定代表人授权书</w:t>
      </w:r>
    </w:p>
    <w:p w14:paraId="2ACEA602">
      <w:pPr>
        <w:spacing w:line="480" w:lineRule="auto"/>
        <w:rPr>
          <w:rFonts w:ascii="宋体" w:hAnsi="宋体"/>
          <w:color w:val="auto"/>
          <w:sz w:val="22"/>
          <w:highlight w:val="none"/>
        </w:rPr>
      </w:pPr>
      <w:r>
        <w:rPr>
          <w:rFonts w:hint="eastAsia" w:ascii="宋体" w:hAnsi="宋体"/>
          <w:color w:val="auto"/>
          <w:sz w:val="22"/>
          <w:highlight w:val="none"/>
          <w:u w:val="single"/>
        </w:rPr>
        <w:t>（采购单位名称）</w:t>
      </w:r>
      <w:r>
        <w:rPr>
          <w:rFonts w:hint="eastAsia" w:ascii="宋体" w:hAnsi="宋体"/>
          <w:color w:val="auto"/>
          <w:sz w:val="22"/>
          <w:highlight w:val="none"/>
          <w:lang w:val="zh-CN"/>
        </w:rPr>
        <w:t>：</w:t>
      </w:r>
    </w:p>
    <w:p w14:paraId="21B83A41">
      <w:pPr>
        <w:spacing w:line="480" w:lineRule="auto"/>
        <w:ind w:firstLine="440" w:firstLineChars="200"/>
        <w:rPr>
          <w:rFonts w:ascii="宋体" w:hAnsi="宋体"/>
          <w:color w:val="auto"/>
          <w:sz w:val="22"/>
          <w:highlight w:val="none"/>
        </w:rPr>
      </w:pPr>
      <w:r>
        <w:rPr>
          <w:rFonts w:hint="eastAsia" w:ascii="宋体" w:hAnsi="宋体"/>
          <w:color w:val="auto"/>
          <w:sz w:val="22"/>
          <w:highlight w:val="none"/>
        </w:rPr>
        <w:t>本授权委托书声明：我</w:t>
      </w:r>
      <w:r>
        <w:rPr>
          <w:rFonts w:hint="eastAsia" w:ascii="宋体" w:hAnsi="宋体"/>
          <w:color w:val="auto"/>
          <w:sz w:val="22"/>
          <w:highlight w:val="none"/>
          <w:u w:val="single"/>
        </w:rPr>
        <w:t xml:space="preserve">   （法定代表人姓名）   </w:t>
      </w:r>
      <w:r>
        <w:rPr>
          <w:rFonts w:hint="eastAsia" w:ascii="宋体" w:hAnsi="宋体"/>
          <w:color w:val="auto"/>
          <w:sz w:val="22"/>
          <w:highlight w:val="none"/>
        </w:rPr>
        <w:t>系</w:t>
      </w:r>
      <w:r>
        <w:rPr>
          <w:rFonts w:hint="eastAsia" w:ascii="宋体" w:hAnsi="宋体"/>
          <w:color w:val="auto"/>
          <w:sz w:val="22"/>
          <w:highlight w:val="none"/>
          <w:u w:val="single"/>
        </w:rPr>
        <w:t xml:space="preserve">   （供 应 商 名 称）  </w:t>
      </w:r>
      <w:r>
        <w:rPr>
          <w:rFonts w:hint="eastAsia" w:ascii="宋体" w:hAnsi="宋体"/>
          <w:color w:val="auto"/>
          <w:sz w:val="22"/>
          <w:highlight w:val="none"/>
        </w:rPr>
        <w:t>的法定代表人，现授权委托</w:t>
      </w:r>
      <w:r>
        <w:rPr>
          <w:rFonts w:hint="eastAsia" w:ascii="宋体" w:hAnsi="宋体"/>
          <w:color w:val="auto"/>
          <w:sz w:val="22"/>
          <w:highlight w:val="none"/>
          <w:u w:val="single"/>
        </w:rPr>
        <w:t xml:space="preserve">  （单 位 名 称）   </w:t>
      </w:r>
      <w:r>
        <w:rPr>
          <w:rFonts w:hint="eastAsia" w:ascii="宋体" w:hAnsi="宋体"/>
          <w:color w:val="auto"/>
          <w:sz w:val="22"/>
          <w:highlight w:val="none"/>
        </w:rPr>
        <w:t>的</w:t>
      </w:r>
      <w:r>
        <w:rPr>
          <w:rFonts w:hint="eastAsia" w:ascii="宋体" w:hAnsi="宋体"/>
          <w:color w:val="auto"/>
          <w:sz w:val="22"/>
          <w:highlight w:val="none"/>
          <w:u w:val="single"/>
        </w:rPr>
        <w:t xml:space="preserve">  （授权代表姓名）  </w:t>
      </w:r>
      <w:r>
        <w:rPr>
          <w:rFonts w:hint="eastAsia" w:ascii="宋体" w:hAnsi="宋体"/>
          <w:color w:val="auto"/>
          <w:sz w:val="22"/>
          <w:highlight w:val="none"/>
        </w:rPr>
        <w:t>为我公司法定代表人授权代表，参加贵处组织的</w:t>
      </w:r>
      <w:r>
        <w:rPr>
          <w:rFonts w:hint="eastAsia" w:ascii="宋体" w:hAnsi="宋体"/>
          <w:color w:val="auto"/>
          <w:sz w:val="22"/>
          <w:highlight w:val="none"/>
          <w:u w:val="single"/>
        </w:rPr>
        <w:t xml:space="preserve">  （招标项目名称，括号中填写项目编号）  </w:t>
      </w:r>
      <w:r>
        <w:rPr>
          <w:rFonts w:hint="eastAsia" w:ascii="宋体" w:hAnsi="宋体"/>
          <w:color w:val="auto"/>
          <w:sz w:val="22"/>
          <w:highlight w:val="none"/>
        </w:rPr>
        <w:t>项目投标，全权处理本次招投标活动中的一切事宜，我承认授权代表全权代表我所签署的本项目的响应文件的内容。</w:t>
      </w:r>
    </w:p>
    <w:p w14:paraId="6E3FA8BD">
      <w:pPr>
        <w:spacing w:line="480" w:lineRule="auto"/>
        <w:ind w:firstLine="440" w:firstLineChars="200"/>
        <w:rPr>
          <w:rFonts w:ascii="宋体" w:hAnsi="宋体"/>
          <w:color w:val="auto"/>
          <w:sz w:val="22"/>
          <w:highlight w:val="none"/>
        </w:rPr>
      </w:pPr>
      <w:r>
        <w:rPr>
          <w:rFonts w:hint="eastAsia" w:ascii="宋体" w:hAnsi="宋体"/>
          <w:color w:val="auto"/>
          <w:sz w:val="22"/>
          <w:highlight w:val="none"/>
        </w:rPr>
        <w:t>授权代表无转授权，特此授权</w:t>
      </w:r>
    </w:p>
    <w:p w14:paraId="223A35E9">
      <w:pPr>
        <w:spacing w:line="480" w:lineRule="auto"/>
        <w:ind w:left="2100" w:leftChars="1000" w:firstLine="440" w:firstLineChars="200"/>
        <w:rPr>
          <w:rFonts w:ascii="宋体" w:hAnsi="宋体"/>
          <w:color w:val="auto"/>
          <w:sz w:val="22"/>
          <w:highlight w:val="none"/>
          <w:u w:val="single"/>
        </w:rPr>
      </w:pPr>
      <w:r>
        <w:rPr>
          <w:rFonts w:hint="eastAsia" w:ascii="宋体" w:hAnsi="宋体"/>
          <w:color w:val="auto"/>
          <w:sz w:val="22"/>
          <w:highlight w:val="none"/>
        </w:rPr>
        <w:t>授权代表：</w:t>
      </w:r>
      <w:r>
        <w:rPr>
          <w:rFonts w:hint="eastAsia" w:ascii="宋体" w:hAnsi="宋体"/>
          <w:color w:val="auto"/>
          <w:sz w:val="22"/>
          <w:highlight w:val="none"/>
          <w:u w:val="single"/>
        </w:rPr>
        <w:t xml:space="preserve">   （手写签字）  </w:t>
      </w:r>
      <w:r>
        <w:rPr>
          <w:rFonts w:hint="eastAsia" w:ascii="宋体" w:hAnsi="宋体"/>
          <w:color w:val="auto"/>
          <w:sz w:val="22"/>
          <w:highlight w:val="none"/>
        </w:rPr>
        <w:t xml:space="preserve"> 性别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14:paraId="6130AC57">
      <w:pPr>
        <w:spacing w:line="480" w:lineRule="auto"/>
        <w:ind w:left="2100" w:leftChars="1000" w:firstLine="440" w:firstLineChars="200"/>
        <w:rPr>
          <w:rFonts w:ascii="宋体" w:hAnsi="宋体"/>
          <w:color w:val="auto"/>
          <w:sz w:val="22"/>
          <w:highlight w:val="none"/>
          <w:u w:val="single"/>
        </w:rPr>
      </w:pPr>
      <w:r>
        <w:rPr>
          <w:rFonts w:hint="eastAsia" w:ascii="宋体" w:hAnsi="宋体"/>
          <w:color w:val="auto"/>
          <w:sz w:val="22"/>
          <w:highlight w:val="none"/>
        </w:rPr>
        <w:t>职务：</w:t>
      </w:r>
      <w:r>
        <w:rPr>
          <w:rFonts w:hint="eastAsia" w:ascii="宋体" w:hAnsi="宋体"/>
          <w:color w:val="auto"/>
          <w:sz w:val="22"/>
          <w:highlight w:val="none"/>
          <w:u w:val="single"/>
        </w:rPr>
        <w:t xml:space="preserve">                  </w:t>
      </w:r>
      <w:r>
        <w:rPr>
          <w:rFonts w:hint="eastAsia" w:ascii="宋体" w:hAnsi="宋体"/>
          <w:color w:val="auto"/>
          <w:sz w:val="22"/>
          <w:highlight w:val="none"/>
        </w:rPr>
        <w:t>年龄：</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14:paraId="5DBA2126">
      <w:pPr>
        <w:spacing w:line="480" w:lineRule="auto"/>
        <w:ind w:left="2100" w:leftChars="1000" w:firstLine="440" w:firstLineChars="200"/>
        <w:rPr>
          <w:rFonts w:ascii="宋体" w:hAnsi="宋体"/>
          <w:color w:val="auto"/>
          <w:sz w:val="22"/>
          <w:highlight w:val="none"/>
          <w:u w:val="single"/>
        </w:rPr>
      </w:pPr>
      <w:r>
        <w:rPr>
          <w:rFonts w:hint="eastAsia" w:ascii="宋体" w:hAnsi="宋体"/>
          <w:color w:val="auto"/>
          <w:sz w:val="22"/>
          <w:highlight w:val="none"/>
        </w:rPr>
        <w:t>详细通讯地址：</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 邮政编码：</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14:paraId="01640B6D">
      <w:pPr>
        <w:spacing w:line="480" w:lineRule="auto"/>
        <w:ind w:left="1" w:firstLine="2510" w:firstLineChars="1141"/>
        <w:rPr>
          <w:rFonts w:ascii="宋体" w:hAnsi="宋体"/>
          <w:color w:val="auto"/>
          <w:sz w:val="22"/>
          <w:highlight w:val="none"/>
          <w:u w:val="single"/>
        </w:rPr>
      </w:pPr>
      <w:r>
        <w:rPr>
          <w:rFonts w:hint="eastAsia" w:ascii="宋体" w:hAnsi="宋体"/>
          <w:color w:val="auto"/>
          <w:sz w:val="22"/>
          <w:highlight w:val="none"/>
        </w:rPr>
        <w:t>电话：</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 传真：</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14:paraId="2F9B1740">
      <w:pPr>
        <w:spacing w:line="480" w:lineRule="auto"/>
        <w:ind w:left="1" w:firstLine="422" w:firstLineChars="192"/>
        <w:rPr>
          <w:rFonts w:ascii="宋体" w:hAnsi="宋体"/>
          <w:color w:val="auto"/>
          <w:sz w:val="22"/>
          <w:highlight w:val="none"/>
        </w:rPr>
      </w:pPr>
      <w:r>
        <w:rPr>
          <w:rFonts w:hint="eastAsia" w:ascii="宋体" w:hAnsi="宋体"/>
          <w:color w:val="auto"/>
          <w:sz w:val="22"/>
          <w:highlight w:val="none"/>
        </w:rPr>
        <w:t xml:space="preserve">                   供应商：</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olor w:val="auto"/>
          <w:sz w:val="22"/>
          <w:highlight w:val="none"/>
          <w:u w:val="single"/>
        </w:rPr>
        <w:t>（盖章）</w:t>
      </w:r>
    </w:p>
    <w:p w14:paraId="35F7B562">
      <w:pPr>
        <w:spacing w:line="480" w:lineRule="auto"/>
        <w:ind w:left="2100" w:right="440"/>
        <w:jc w:val="right"/>
        <w:rPr>
          <w:rFonts w:ascii="宋体" w:hAnsi="宋体"/>
          <w:b/>
          <w:color w:val="auto"/>
          <w:sz w:val="22"/>
          <w:highlight w:val="none"/>
        </w:rPr>
      </w:pPr>
      <w:r>
        <w:rPr>
          <w:rFonts w:hint="eastAsia" w:ascii="宋体" w:hAnsi="宋体"/>
          <w:color w:val="auto"/>
          <w:sz w:val="22"/>
          <w:highlight w:val="none"/>
        </w:rPr>
        <w:t xml:space="preserve">   法定代表人：</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olor w:val="auto"/>
          <w:sz w:val="22"/>
          <w:highlight w:val="none"/>
          <w:u w:val="single"/>
        </w:rPr>
        <w:t>（签字或盖章</w:t>
      </w:r>
      <w:r>
        <w:rPr>
          <w:rFonts w:ascii="宋体" w:hAnsi="宋体"/>
          <w:color w:val="auto"/>
          <w:sz w:val="22"/>
          <w:highlight w:val="none"/>
          <w:u w:val="single"/>
        </w:rPr>
        <w:t>）</w:t>
      </w:r>
      <w:r>
        <w:rPr>
          <w:rFonts w:hint="eastAsia" w:ascii="宋体" w:hAnsi="宋体"/>
          <w:color w:val="auto"/>
          <w:sz w:val="22"/>
          <w:highlight w:val="none"/>
        </w:rPr>
        <w:t>授权委托日期：</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年 </w:t>
      </w:r>
      <w:r>
        <w:rPr>
          <w:rFonts w:hint="eastAsia" w:ascii="宋体" w:hAnsi="宋体"/>
          <w:color w:val="auto"/>
          <w:sz w:val="22"/>
          <w:highlight w:val="none"/>
          <w:u w:val="single"/>
        </w:rPr>
        <w:t xml:space="preserve">    </w:t>
      </w:r>
      <w:r>
        <w:rPr>
          <w:rFonts w:hint="eastAsia" w:ascii="宋体" w:hAnsi="宋体"/>
          <w:color w:val="auto"/>
          <w:sz w:val="22"/>
          <w:highlight w:val="none"/>
        </w:rPr>
        <w:t>月</w:t>
      </w:r>
      <w:r>
        <w:rPr>
          <w:rFonts w:hint="eastAsia" w:ascii="宋体" w:hAnsi="宋体"/>
          <w:color w:val="auto"/>
          <w:sz w:val="22"/>
          <w:highlight w:val="none"/>
          <w:u w:val="single"/>
        </w:rPr>
        <w:t xml:space="preserve">     </w:t>
      </w:r>
      <w:r>
        <w:rPr>
          <w:rFonts w:hint="eastAsia" w:ascii="宋体" w:hAnsi="宋体"/>
          <w:color w:val="auto"/>
          <w:sz w:val="22"/>
          <w:highlight w:val="none"/>
        </w:rPr>
        <w:t>日</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14:paraId="73E4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549D9F32">
            <w:pPr>
              <w:autoSpaceDE w:val="0"/>
              <w:autoSpaceDN w:val="0"/>
              <w:adjustRightInd w:val="0"/>
              <w:spacing w:line="440" w:lineRule="atLeast"/>
              <w:jc w:val="center"/>
              <w:rPr>
                <w:rFonts w:ascii="宋体" w:hAnsi="宋体" w:cs="仿宋_GB2312"/>
                <w:b/>
                <w:bCs/>
                <w:color w:val="auto"/>
                <w:sz w:val="36"/>
                <w:szCs w:val="36"/>
                <w:highlight w:val="none"/>
              </w:rPr>
            </w:pPr>
            <w:r>
              <w:rPr>
                <w:rFonts w:ascii="宋体" w:hAnsi="宋体" w:cs="仿宋_GB2312"/>
                <w:b/>
                <w:bCs/>
                <w:color w:val="auto"/>
                <w:sz w:val="36"/>
                <w:szCs w:val="36"/>
                <w:highlight w:val="none"/>
              </w:rPr>
              <w:t>黏贴授权代表身份证复印件或影印件（正反面）</w:t>
            </w:r>
          </w:p>
          <w:p w14:paraId="1A51C20D">
            <w:pPr>
              <w:autoSpaceDE w:val="0"/>
              <w:autoSpaceDN w:val="0"/>
              <w:adjustRightInd w:val="0"/>
              <w:spacing w:line="440" w:lineRule="atLeast"/>
              <w:jc w:val="center"/>
              <w:rPr>
                <w:rFonts w:ascii="宋体" w:hAnsi="宋体" w:cs="仿宋_GB2312"/>
                <w:bCs/>
                <w:color w:val="auto"/>
                <w:sz w:val="36"/>
                <w:szCs w:val="36"/>
                <w:highlight w:val="none"/>
              </w:rPr>
            </w:pPr>
          </w:p>
        </w:tc>
      </w:tr>
      <w:tr w14:paraId="3BAE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14826DC4">
            <w:pPr>
              <w:autoSpaceDE w:val="0"/>
              <w:autoSpaceDN w:val="0"/>
              <w:adjustRightInd w:val="0"/>
              <w:spacing w:line="440" w:lineRule="atLeast"/>
              <w:jc w:val="center"/>
              <w:rPr>
                <w:rFonts w:ascii="宋体" w:hAnsi="宋体" w:cs="仿宋_GB2312"/>
                <w:b/>
                <w:bCs/>
                <w:color w:val="auto"/>
                <w:sz w:val="36"/>
                <w:szCs w:val="36"/>
                <w:highlight w:val="none"/>
              </w:rPr>
            </w:pPr>
            <w:r>
              <w:rPr>
                <w:rFonts w:ascii="宋体" w:hAnsi="宋体" w:cs="仿宋_GB2312"/>
                <w:b/>
                <w:bCs/>
                <w:color w:val="auto"/>
                <w:sz w:val="36"/>
                <w:szCs w:val="36"/>
                <w:highlight w:val="none"/>
              </w:rPr>
              <w:t>黏贴法人身份证复印件或影印件（正反面）</w:t>
            </w:r>
          </w:p>
          <w:p w14:paraId="62D240BC">
            <w:pPr>
              <w:autoSpaceDE w:val="0"/>
              <w:autoSpaceDN w:val="0"/>
              <w:adjustRightInd w:val="0"/>
              <w:spacing w:line="440" w:lineRule="atLeast"/>
              <w:jc w:val="center"/>
              <w:rPr>
                <w:rFonts w:ascii="宋体" w:hAnsi="宋体" w:cs="仿宋_GB2312"/>
                <w:bCs/>
                <w:color w:val="auto"/>
                <w:sz w:val="36"/>
                <w:szCs w:val="36"/>
                <w:highlight w:val="none"/>
              </w:rPr>
            </w:pPr>
          </w:p>
        </w:tc>
      </w:tr>
    </w:tbl>
    <w:p w14:paraId="7FCEB53C">
      <w:pPr>
        <w:autoSpaceDE w:val="0"/>
        <w:autoSpaceDN w:val="0"/>
        <w:adjustRightInd w:val="0"/>
        <w:spacing w:line="440" w:lineRule="atLeast"/>
        <w:jc w:val="center"/>
        <w:rPr>
          <w:rFonts w:ascii="宋体" w:hAnsi="宋体" w:cs="仿宋_GB2312"/>
          <w:color w:val="auto"/>
          <w:sz w:val="36"/>
          <w:szCs w:val="36"/>
          <w:highlight w:val="none"/>
        </w:rPr>
      </w:pPr>
    </w:p>
    <w:p w14:paraId="34B4AB50">
      <w:pPr>
        <w:autoSpaceDE w:val="0"/>
        <w:autoSpaceDN w:val="0"/>
        <w:adjustRightInd w:val="0"/>
        <w:spacing w:line="440" w:lineRule="atLeast"/>
        <w:jc w:val="center"/>
        <w:rPr>
          <w:rFonts w:ascii="宋体" w:hAnsi="宋体" w:cs="仿宋_GB2312"/>
          <w:color w:val="auto"/>
          <w:sz w:val="36"/>
          <w:szCs w:val="36"/>
          <w:highlight w:val="none"/>
          <w:lang w:val="zh-CN"/>
        </w:rPr>
      </w:pPr>
    </w:p>
    <w:p w14:paraId="31FBFFFE">
      <w:pPr>
        <w:adjustRightInd w:val="0"/>
        <w:snapToGrid w:val="0"/>
        <w:spacing w:line="400" w:lineRule="exact"/>
        <w:rPr>
          <w:rFonts w:ascii="宋体" w:hAnsi="Courier New" w:cs="Courier New"/>
          <w:b/>
          <w:bCs/>
          <w:color w:val="auto"/>
          <w:kern w:val="0"/>
          <w:sz w:val="22"/>
          <w:highlight w:val="none"/>
          <w:u w:val="single"/>
        </w:rPr>
      </w:pPr>
      <w:r>
        <w:rPr>
          <w:rFonts w:hint="eastAsia" w:ascii="宋体" w:hAnsi="宋体" w:cs="Courier New"/>
          <w:b/>
          <w:color w:val="auto"/>
          <w:kern w:val="0"/>
          <w:sz w:val="22"/>
          <w:highlight w:val="none"/>
          <w:u w:val="single"/>
        </w:rPr>
        <w:t>▲授权委托人参加投标，不提供此表格的将视为没有实质性响应招标文件。</w:t>
      </w:r>
    </w:p>
    <w:p w14:paraId="3CCA542E">
      <w:pPr>
        <w:spacing w:line="360" w:lineRule="exact"/>
        <w:jc w:val="left"/>
        <w:rPr>
          <w:rFonts w:ascii="宋体" w:cs="宋体"/>
          <w:b/>
          <w:bCs/>
          <w:color w:val="auto"/>
          <w:sz w:val="30"/>
          <w:highlight w:val="none"/>
        </w:rPr>
      </w:pPr>
    </w:p>
    <w:p w14:paraId="24C253F9">
      <w:pPr>
        <w:spacing w:line="360" w:lineRule="exact"/>
        <w:jc w:val="left"/>
        <w:rPr>
          <w:rFonts w:ascii="宋体" w:cs="宋体"/>
          <w:b/>
          <w:bCs/>
          <w:color w:val="auto"/>
          <w:sz w:val="30"/>
          <w:highlight w:val="none"/>
        </w:rPr>
      </w:pPr>
      <w:r>
        <w:rPr>
          <w:rFonts w:hint="eastAsia" w:ascii="宋体" w:cs="宋体"/>
          <w:b/>
          <w:bCs/>
          <w:color w:val="auto"/>
          <w:sz w:val="30"/>
          <w:highlight w:val="none"/>
        </w:rPr>
        <w:t>附件十</w:t>
      </w:r>
    </w:p>
    <w:p w14:paraId="016114EE">
      <w:pPr>
        <w:pStyle w:val="34"/>
        <w:spacing w:line="400" w:lineRule="exact"/>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联合体协议书</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如有</w:t>
      </w:r>
      <w:r>
        <w:rPr>
          <w:rFonts w:hint="eastAsia" w:ascii="宋体" w:hAnsi="宋体" w:cs="宋体"/>
          <w:b/>
          <w:color w:val="auto"/>
          <w:sz w:val="32"/>
          <w:szCs w:val="32"/>
          <w:highlight w:val="none"/>
          <w:lang w:eastAsia="zh-CN"/>
        </w:rPr>
        <w:t>）</w:t>
      </w:r>
    </w:p>
    <w:p w14:paraId="37EEC387">
      <w:pPr>
        <w:pStyle w:val="34"/>
        <w:spacing w:line="400" w:lineRule="exact"/>
        <w:jc w:val="center"/>
        <w:rPr>
          <w:rFonts w:ascii="宋体" w:hAnsi="宋体" w:cs="宋体"/>
          <w:color w:val="auto"/>
          <w:sz w:val="32"/>
          <w:szCs w:val="32"/>
          <w:highlight w:val="none"/>
        </w:rPr>
      </w:pPr>
    </w:p>
    <w:p w14:paraId="541AA1F5">
      <w:pPr>
        <w:widowControl/>
        <w:spacing w:before="100" w:beforeAutospacing="1" w:after="100" w:afterAutospacing="1" w:line="360" w:lineRule="auto"/>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u w:val="single"/>
        </w:rPr>
        <w:t>（所有成员单位名称）</w:t>
      </w:r>
      <w:r>
        <w:rPr>
          <w:rFonts w:hint="eastAsia" w:ascii="宋体" w:hAnsi="宋体" w:cs="宋体"/>
          <w:color w:val="auto"/>
          <w:kern w:val="0"/>
          <w:sz w:val="22"/>
          <w:highlight w:val="none"/>
          <w:u w:val="single"/>
          <w:lang w:val="en-US" w:eastAsia="zh-CN"/>
        </w:rPr>
        <w:t xml:space="preserve">             </w:t>
      </w:r>
      <w:r>
        <w:rPr>
          <w:rFonts w:hint="eastAsia" w:ascii="宋体" w:hAnsi="宋体" w:cs="宋体"/>
          <w:color w:val="auto"/>
          <w:kern w:val="0"/>
          <w:sz w:val="22"/>
          <w:highlight w:val="none"/>
          <w:u w:val="single"/>
        </w:rPr>
        <w:t xml:space="preserve">    </w:t>
      </w:r>
      <w:r>
        <w:rPr>
          <w:rFonts w:hint="eastAsia" w:ascii="宋体" w:hAnsi="宋体" w:cs="宋体"/>
          <w:color w:val="auto"/>
          <w:kern w:val="0"/>
          <w:sz w:val="22"/>
          <w:highlight w:val="none"/>
        </w:rPr>
        <w:t>自愿组成联合体，参加</w:t>
      </w:r>
      <w:r>
        <w:rPr>
          <w:rFonts w:hint="eastAsia" w:ascii="宋体" w:hAnsi="宋体" w:cs="宋体"/>
          <w:color w:val="auto"/>
          <w:kern w:val="0"/>
          <w:sz w:val="22"/>
          <w:highlight w:val="none"/>
          <w:u w:val="single"/>
          <w:lang w:eastAsia="zh-CN"/>
        </w:rPr>
        <w:t>泰顺县农村饮用水供水站提升工程设备采购项目</w:t>
      </w:r>
      <w:r>
        <w:rPr>
          <w:rFonts w:hint="eastAsia" w:ascii="宋体" w:hAnsi="宋体" w:cs="宋体"/>
          <w:color w:val="auto"/>
          <w:kern w:val="0"/>
          <w:sz w:val="22"/>
          <w:highlight w:val="none"/>
          <w:u w:val="single"/>
        </w:rPr>
        <w:t xml:space="preserve"> （项目编号：</w:t>
      </w:r>
      <w:r>
        <w:rPr>
          <w:rFonts w:hint="eastAsia" w:ascii="宋体" w:hAnsi="宋体" w:cs="宋体"/>
          <w:color w:val="auto"/>
          <w:kern w:val="0"/>
          <w:sz w:val="22"/>
          <w:highlight w:val="none"/>
          <w:u w:val="single"/>
          <w:lang w:eastAsia="zh-CN"/>
        </w:rPr>
        <w:t xml:space="preserve">TSCG202505007 </w:t>
      </w:r>
      <w:r>
        <w:rPr>
          <w:rFonts w:hint="eastAsia" w:ascii="宋体" w:hAnsi="宋体" w:cs="宋体"/>
          <w:color w:val="auto"/>
          <w:kern w:val="0"/>
          <w:sz w:val="22"/>
          <w:highlight w:val="none"/>
          <w:u w:val="single"/>
        </w:rPr>
        <w:t>）项目</w:t>
      </w:r>
      <w:r>
        <w:rPr>
          <w:rFonts w:hint="eastAsia" w:ascii="宋体" w:hAnsi="宋体" w:cs="宋体"/>
          <w:color w:val="auto"/>
          <w:kern w:val="0"/>
          <w:sz w:val="22"/>
          <w:highlight w:val="none"/>
        </w:rPr>
        <w:t>投标。现就有关事宜订立协议如下：</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u w:val="single"/>
        </w:rPr>
        <w:t xml:space="preserve">                 </w:t>
      </w:r>
      <w:r>
        <w:rPr>
          <w:rFonts w:hint="eastAsia" w:ascii="宋体" w:hAnsi="宋体" w:cs="宋体"/>
          <w:color w:val="auto"/>
          <w:kern w:val="0"/>
          <w:sz w:val="22"/>
          <w:highlight w:val="none"/>
        </w:rPr>
        <w:t>为联合体牵头人，</w:t>
      </w:r>
      <w:r>
        <w:rPr>
          <w:rFonts w:hint="eastAsia" w:ascii="宋体" w:hAnsi="宋体" w:cs="宋体"/>
          <w:color w:val="auto"/>
          <w:kern w:val="0"/>
          <w:sz w:val="22"/>
          <w:highlight w:val="none"/>
          <w:u w:val="single"/>
        </w:rPr>
        <w:t xml:space="preserve">              </w:t>
      </w:r>
      <w:r>
        <w:rPr>
          <w:rFonts w:hint="eastAsia" w:ascii="宋体" w:hAnsi="宋体" w:cs="宋体"/>
          <w:color w:val="auto"/>
          <w:kern w:val="0"/>
          <w:sz w:val="22"/>
          <w:highlight w:val="none"/>
        </w:rPr>
        <w:t>为联合体成员；</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2．联合体内部有关事项规定如下：</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（1）联合体由牵头人负责与业主联系；</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（2）投标工作由联合体牵头人负责，由双方组成的投标小组具体实施；</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（3）联合体将严格按照招标文件的各项要求，递交投标文件，切实执行一切合同文件，共同承担合同规定的一切义务和责任，同时按照内部职责的划分，承担自身所负的责任和风险；</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（4）联合体各成员单位内部的职责分工如下：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（5）投标工作和联合体在中标后工程实施过程中的有关费用按各自承担的工作量分摊。</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3．本协议书自签署之日起生效，合同履行完毕后自动失效。</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4．本协议书正本一式三份，送交业主一份，联合体成员各一份。</w:t>
      </w:r>
    </w:p>
    <w:p w14:paraId="3D7AEA65">
      <w:pPr>
        <w:widowControl/>
        <w:spacing w:before="100" w:beforeAutospacing="1" w:after="100" w:afterAutospacing="1" w:line="360" w:lineRule="auto"/>
        <w:jc w:val="left"/>
        <w:rPr>
          <w:rFonts w:ascii="宋体" w:hAnsi="宋体" w:cs="宋体"/>
          <w:color w:val="auto"/>
          <w:kern w:val="0"/>
          <w:sz w:val="22"/>
          <w:highlight w:val="none"/>
        </w:rPr>
      </w:pPr>
    </w:p>
    <w:p w14:paraId="0CF6BB75">
      <w:pPr>
        <w:widowControl/>
        <w:spacing w:before="100" w:beforeAutospacing="1" w:after="100" w:afterAutospacing="1"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联合体牵头人名称（盖公章）：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法定代表人（签字或盖章）：</w:t>
      </w:r>
    </w:p>
    <w:p w14:paraId="28AF9C6E">
      <w:pPr>
        <w:spacing w:line="360" w:lineRule="auto"/>
        <w:jc w:val="left"/>
        <w:rPr>
          <w:rFonts w:ascii="宋体" w:hAnsi="宋体" w:cs="宋体"/>
          <w:color w:val="auto"/>
          <w:kern w:val="0"/>
          <w:sz w:val="22"/>
          <w:highlight w:val="none"/>
        </w:rPr>
      </w:pPr>
    </w:p>
    <w:p w14:paraId="74CD7A30">
      <w:pPr>
        <w:spacing w:line="360" w:lineRule="auto"/>
        <w:jc w:val="left"/>
        <w:rPr>
          <w:rFonts w:ascii="宋体" w:hAnsi="宋体" w:cs="宋体"/>
          <w:color w:val="auto"/>
          <w:kern w:val="0"/>
          <w:sz w:val="22"/>
          <w:highlight w:val="none"/>
        </w:rPr>
      </w:pPr>
    </w:p>
    <w:p w14:paraId="38F0FB6A">
      <w:pPr>
        <w:spacing w:line="360" w:lineRule="auto"/>
        <w:jc w:val="left"/>
        <w:rPr>
          <w:rFonts w:ascii="宋体" w:hAnsi="宋体" w:cs="宋体"/>
          <w:color w:val="auto"/>
          <w:kern w:val="0"/>
          <w:sz w:val="22"/>
          <w:highlight w:val="none"/>
        </w:rPr>
      </w:pPr>
    </w:p>
    <w:p w14:paraId="431BF2A2">
      <w:pPr>
        <w:widowControl/>
        <w:spacing w:before="100" w:beforeAutospacing="1" w:after="100" w:afterAutospacing="1"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联合体成员名称（盖公章）：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法定代表人（签字或盖章）：</w:t>
      </w:r>
    </w:p>
    <w:p w14:paraId="1FAED3EC">
      <w:pPr>
        <w:spacing w:line="360" w:lineRule="exact"/>
        <w:jc w:val="left"/>
        <w:rPr>
          <w:rFonts w:ascii="宋体" w:cs="宋体"/>
          <w:b/>
          <w:bCs/>
          <w:color w:val="auto"/>
          <w:sz w:val="30"/>
          <w:highlight w:val="none"/>
        </w:rPr>
      </w:pPr>
    </w:p>
    <w:p w14:paraId="4F226FC8">
      <w:pPr>
        <w:spacing w:line="360" w:lineRule="exact"/>
        <w:jc w:val="left"/>
        <w:rPr>
          <w:rFonts w:ascii="宋体" w:cs="宋体"/>
          <w:b/>
          <w:bCs/>
          <w:color w:val="auto"/>
          <w:sz w:val="30"/>
          <w:highlight w:val="none"/>
        </w:rPr>
      </w:pPr>
    </w:p>
    <w:p w14:paraId="4CDF62D2">
      <w:pPr>
        <w:spacing w:line="360" w:lineRule="exact"/>
        <w:jc w:val="center"/>
        <w:rPr>
          <w:rFonts w:ascii="宋体" w:cs="宋体"/>
          <w:b/>
          <w:bCs/>
          <w:color w:val="auto"/>
          <w:sz w:val="24"/>
          <w:szCs w:val="24"/>
          <w:highlight w:val="none"/>
        </w:rPr>
      </w:pPr>
      <w:r>
        <w:rPr>
          <w:rFonts w:hint="eastAsia" w:ascii="宋体" w:cs="宋体"/>
          <w:b/>
          <w:bCs/>
          <w:color w:val="auto"/>
          <w:sz w:val="24"/>
          <w:szCs w:val="24"/>
          <w:highlight w:val="none"/>
        </w:rPr>
        <w:t>注：</w:t>
      </w:r>
      <w:r>
        <w:rPr>
          <w:rFonts w:hint="eastAsia" w:ascii="宋体" w:cs="宋体"/>
          <w:b/>
          <w:bCs/>
          <w:color w:val="auto"/>
          <w:sz w:val="24"/>
          <w:szCs w:val="24"/>
          <w:highlight w:val="none"/>
          <w:u w:val="single"/>
        </w:rPr>
        <w:t>此版为参考模式，可以删减，供应商应结合实际明确双方权利和义务</w:t>
      </w:r>
      <w:r>
        <w:rPr>
          <w:rFonts w:hint="eastAsia" w:ascii="宋体" w:cs="宋体"/>
          <w:b/>
          <w:bCs/>
          <w:color w:val="auto"/>
          <w:sz w:val="24"/>
          <w:szCs w:val="24"/>
          <w:highlight w:val="none"/>
        </w:rPr>
        <w:t>。</w:t>
      </w:r>
    </w:p>
    <w:p w14:paraId="1369B8C8">
      <w:pPr>
        <w:spacing w:line="440" w:lineRule="exact"/>
        <w:jc w:val="left"/>
        <w:rPr>
          <w:rFonts w:hint="eastAsia" w:hAnsi="宋体"/>
          <w:b/>
          <w:color w:val="auto"/>
          <w:sz w:val="32"/>
          <w:szCs w:val="32"/>
          <w:highlight w:val="none"/>
        </w:rPr>
      </w:pPr>
    </w:p>
    <w:p w14:paraId="5620A9A1">
      <w:pPr>
        <w:spacing w:line="440" w:lineRule="exact"/>
        <w:jc w:val="left"/>
        <w:rPr>
          <w:rFonts w:hAnsi="宋体"/>
          <w:b/>
          <w:color w:val="auto"/>
          <w:sz w:val="32"/>
          <w:szCs w:val="32"/>
          <w:highlight w:val="none"/>
        </w:rPr>
      </w:pPr>
      <w:r>
        <w:rPr>
          <w:rFonts w:hint="eastAsia" w:hAnsi="宋体"/>
          <w:b/>
          <w:color w:val="auto"/>
          <w:sz w:val="32"/>
          <w:szCs w:val="32"/>
          <w:highlight w:val="none"/>
        </w:rPr>
        <w:t>附件十一</w:t>
      </w:r>
    </w:p>
    <w:p w14:paraId="7523D000">
      <w:pPr>
        <w:spacing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评分对应表（参考）</w:t>
      </w:r>
      <w:r>
        <w:rPr>
          <w:rFonts w:hint="eastAsia" w:ascii="宋体" w:hAnsi="宋体"/>
          <w:b/>
          <w:bCs/>
          <w:color w:val="auto"/>
          <w:highlight w:val="none"/>
        </w:rPr>
        <w:t>置于目录处</w:t>
      </w:r>
    </w:p>
    <w:p w14:paraId="4F71E031">
      <w:pPr>
        <w:spacing w:line="440" w:lineRule="exact"/>
        <w:ind w:firstLine="360"/>
        <w:jc w:val="right"/>
        <w:rPr>
          <w:rFonts w:ascii="宋体" w:hAnsi="宋体"/>
          <w:b/>
          <w:bCs/>
          <w:color w:val="auto"/>
          <w:sz w:val="24"/>
          <w:szCs w:val="24"/>
          <w:highlight w:val="none"/>
        </w:rPr>
      </w:pPr>
      <w:r>
        <w:rPr>
          <w:rFonts w:hint="eastAsia" w:ascii="宋体" w:hAnsi="宋体"/>
          <w:b/>
          <w:bCs/>
          <w:color w:val="auto"/>
          <w:sz w:val="24"/>
          <w:szCs w:val="24"/>
          <w:highlight w:val="none"/>
        </w:rPr>
        <w:t xml:space="preserve">                                  </w:t>
      </w:r>
    </w:p>
    <w:p w14:paraId="26D3D912">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供应商名称：                                     项目编号：</w:t>
      </w:r>
    </w:p>
    <w:tbl>
      <w:tblPr>
        <w:tblStyle w:val="86"/>
        <w:tblW w:w="10801" w:type="dxa"/>
        <w:jc w:val="center"/>
        <w:tblLayout w:type="fixed"/>
        <w:tblCellMar>
          <w:top w:w="0" w:type="dxa"/>
          <w:left w:w="108" w:type="dxa"/>
          <w:bottom w:w="0" w:type="dxa"/>
          <w:right w:w="108" w:type="dxa"/>
        </w:tblCellMar>
      </w:tblPr>
      <w:tblGrid>
        <w:gridCol w:w="832"/>
        <w:gridCol w:w="1828"/>
        <w:gridCol w:w="4052"/>
        <w:gridCol w:w="1511"/>
        <w:gridCol w:w="2578"/>
      </w:tblGrid>
      <w:tr w14:paraId="21A64B10">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0C50FF42">
            <w:pPr>
              <w:pStyle w:val="72"/>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序号</w:t>
            </w:r>
          </w:p>
        </w:tc>
        <w:tc>
          <w:tcPr>
            <w:tcW w:w="1828" w:type="dxa"/>
            <w:tcBorders>
              <w:top w:val="single" w:color="000000" w:sz="4" w:space="0"/>
              <w:left w:val="nil"/>
              <w:bottom w:val="single" w:color="000000" w:sz="4" w:space="0"/>
              <w:right w:val="single" w:color="000000" w:sz="4" w:space="0"/>
            </w:tcBorders>
            <w:vAlign w:val="center"/>
          </w:tcPr>
          <w:p w14:paraId="0D1E40A6">
            <w:pPr>
              <w:pStyle w:val="72"/>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评审内容</w:t>
            </w:r>
          </w:p>
        </w:tc>
        <w:tc>
          <w:tcPr>
            <w:tcW w:w="4052" w:type="dxa"/>
            <w:tcBorders>
              <w:top w:val="single" w:color="000000" w:sz="4" w:space="0"/>
              <w:left w:val="nil"/>
              <w:bottom w:val="single" w:color="000000" w:sz="4" w:space="0"/>
              <w:right w:val="single" w:color="000000" w:sz="4" w:space="0"/>
            </w:tcBorders>
            <w:vAlign w:val="center"/>
          </w:tcPr>
          <w:p w14:paraId="799EB68F">
            <w:pPr>
              <w:pStyle w:val="72"/>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评分标准</w:t>
            </w:r>
          </w:p>
        </w:tc>
        <w:tc>
          <w:tcPr>
            <w:tcW w:w="1511" w:type="dxa"/>
            <w:tcBorders>
              <w:top w:val="single" w:color="000000" w:sz="4" w:space="0"/>
              <w:left w:val="nil"/>
              <w:bottom w:val="single" w:color="000000" w:sz="4" w:space="0"/>
              <w:right w:val="single" w:color="000000" w:sz="4" w:space="0"/>
            </w:tcBorders>
            <w:vAlign w:val="center"/>
          </w:tcPr>
          <w:p w14:paraId="3E0F751D">
            <w:pPr>
              <w:pStyle w:val="72"/>
              <w:ind w:firstLine="0" w:firstLineChars="0"/>
              <w:jc w:val="center"/>
              <w:rPr>
                <w:rFonts w:ascii="宋体" w:hAnsi="宋体"/>
                <w:b/>
                <w:bCs/>
                <w:color w:val="auto"/>
                <w:sz w:val="22"/>
                <w:szCs w:val="22"/>
                <w:highlight w:val="none"/>
              </w:rPr>
            </w:pPr>
            <w:r>
              <w:rPr>
                <w:rFonts w:hint="eastAsia" w:ascii="宋体" w:hAnsi="宋体"/>
                <w:b/>
                <w:bCs/>
                <w:color w:val="auto"/>
                <w:sz w:val="22"/>
                <w:szCs w:val="22"/>
                <w:highlight w:val="none"/>
              </w:rPr>
              <w:t>自评分</w:t>
            </w:r>
          </w:p>
        </w:tc>
        <w:tc>
          <w:tcPr>
            <w:tcW w:w="2578" w:type="dxa"/>
            <w:tcBorders>
              <w:top w:val="single" w:color="000000" w:sz="4" w:space="0"/>
              <w:left w:val="nil"/>
              <w:bottom w:val="single" w:color="000000" w:sz="4" w:space="0"/>
              <w:right w:val="single" w:color="000000" w:sz="4" w:space="0"/>
            </w:tcBorders>
            <w:vAlign w:val="center"/>
          </w:tcPr>
          <w:p w14:paraId="142B3E78">
            <w:pPr>
              <w:pStyle w:val="72"/>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页码</w:t>
            </w:r>
          </w:p>
        </w:tc>
      </w:tr>
      <w:tr w14:paraId="4689BFF5">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3C266B25">
            <w:pPr>
              <w:pStyle w:val="72"/>
              <w:ind w:firstLine="0" w:firstLineChars="0"/>
              <w:jc w:val="center"/>
              <w:rPr>
                <w:rFonts w:ascii="宋体" w:hAnsi="宋体"/>
                <w:color w:val="auto"/>
                <w:sz w:val="22"/>
                <w:szCs w:val="22"/>
                <w:highlight w:val="none"/>
              </w:rPr>
            </w:pPr>
            <w:r>
              <w:rPr>
                <w:rFonts w:ascii="宋体" w:hAnsi="宋体"/>
                <w:color w:val="auto"/>
                <w:sz w:val="22"/>
                <w:szCs w:val="22"/>
                <w:highlight w:val="none"/>
              </w:rPr>
              <w:t>一</w:t>
            </w:r>
          </w:p>
        </w:tc>
        <w:tc>
          <w:tcPr>
            <w:tcW w:w="1828" w:type="dxa"/>
            <w:tcBorders>
              <w:top w:val="single" w:color="000000" w:sz="4" w:space="0"/>
              <w:left w:val="nil"/>
              <w:bottom w:val="single" w:color="000000" w:sz="4" w:space="0"/>
              <w:right w:val="single" w:color="000000" w:sz="4" w:space="0"/>
            </w:tcBorders>
            <w:vAlign w:val="center"/>
          </w:tcPr>
          <w:p w14:paraId="5D93A2FF">
            <w:pPr>
              <w:pStyle w:val="72"/>
              <w:ind w:firstLine="0" w:firstLineChars="0"/>
              <w:jc w:val="center"/>
              <w:rPr>
                <w:rFonts w:ascii="宋体" w:hAnsi="宋体"/>
                <w:color w:val="auto"/>
                <w:sz w:val="22"/>
                <w:szCs w:val="22"/>
                <w:highlight w:val="none"/>
              </w:rPr>
            </w:pPr>
            <w:r>
              <w:rPr>
                <w:rFonts w:ascii="宋体" w:hAnsi="宋体"/>
                <w:color w:val="auto"/>
                <w:sz w:val="22"/>
                <w:szCs w:val="22"/>
                <w:highlight w:val="none"/>
              </w:rPr>
              <w:t>技术分</w:t>
            </w:r>
          </w:p>
        </w:tc>
        <w:tc>
          <w:tcPr>
            <w:tcW w:w="4052" w:type="dxa"/>
            <w:tcBorders>
              <w:top w:val="single" w:color="000000" w:sz="4" w:space="0"/>
              <w:left w:val="nil"/>
              <w:bottom w:val="single" w:color="000000" w:sz="4" w:space="0"/>
              <w:right w:val="single" w:color="000000" w:sz="4" w:space="0"/>
            </w:tcBorders>
            <w:vAlign w:val="center"/>
          </w:tcPr>
          <w:p w14:paraId="6BCFCEDB">
            <w:pPr>
              <w:pStyle w:val="72"/>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406F52FE">
            <w:pPr>
              <w:pStyle w:val="72"/>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0EDA58CC">
            <w:pPr>
              <w:pStyle w:val="72"/>
              <w:ind w:firstLine="0" w:firstLineChars="0"/>
              <w:jc w:val="center"/>
              <w:rPr>
                <w:rFonts w:ascii="宋体" w:hAnsi="宋体"/>
                <w:color w:val="auto"/>
                <w:sz w:val="22"/>
                <w:szCs w:val="22"/>
                <w:highlight w:val="none"/>
              </w:rPr>
            </w:pPr>
            <w:r>
              <w:rPr>
                <w:rFonts w:ascii="宋体" w:hAnsi="宋体"/>
                <w:color w:val="auto"/>
                <w:sz w:val="22"/>
                <w:highlight w:val="none"/>
              </w:rPr>
              <w:t>详见</w:t>
            </w:r>
            <w:r>
              <w:rPr>
                <w:rFonts w:hint="eastAsia" w:ascii="宋体" w:hAnsi="宋体"/>
                <w:color w:val="auto"/>
                <w:sz w:val="22"/>
                <w:highlight w:val="none"/>
              </w:rPr>
              <w:t>投标</w:t>
            </w:r>
            <w:r>
              <w:rPr>
                <w:rFonts w:ascii="宋体" w:hAnsi="宋体"/>
                <w:color w:val="auto"/>
                <w:sz w:val="22"/>
                <w:highlight w:val="none"/>
              </w:rPr>
              <w:t>文件第几页</w:t>
            </w:r>
          </w:p>
        </w:tc>
      </w:tr>
      <w:tr w14:paraId="36BAC82D">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1372F505">
            <w:pPr>
              <w:widowControl/>
              <w:jc w:val="center"/>
              <w:rPr>
                <w:rFonts w:ascii="宋体" w:hAnsi="宋体" w:cs="宋体"/>
                <w:color w:val="auto"/>
                <w:sz w:val="22"/>
                <w:highlight w:val="none"/>
              </w:rPr>
            </w:pPr>
            <w:r>
              <w:rPr>
                <w:rFonts w:ascii="宋体" w:hAnsi="宋体"/>
                <w:color w:val="auto"/>
                <w:sz w:val="22"/>
                <w:highlight w:val="none"/>
              </w:rPr>
              <w:t>1</w:t>
            </w:r>
          </w:p>
        </w:tc>
        <w:tc>
          <w:tcPr>
            <w:tcW w:w="1828" w:type="dxa"/>
            <w:tcBorders>
              <w:top w:val="single" w:color="000000" w:sz="4" w:space="0"/>
              <w:left w:val="nil"/>
              <w:bottom w:val="single" w:color="000000" w:sz="4" w:space="0"/>
              <w:right w:val="single" w:color="000000" w:sz="4" w:space="0"/>
            </w:tcBorders>
            <w:vAlign w:val="center"/>
          </w:tcPr>
          <w:p w14:paraId="09F82A6E">
            <w:pPr>
              <w:jc w:val="center"/>
              <w:rPr>
                <w:rFonts w:ascii="宋体" w:hAnsi="宋体" w:cs="宋体"/>
                <w:color w:val="auto"/>
                <w:sz w:val="22"/>
                <w:highlight w:val="none"/>
              </w:rPr>
            </w:pPr>
          </w:p>
        </w:tc>
        <w:tc>
          <w:tcPr>
            <w:tcW w:w="4052" w:type="dxa"/>
            <w:tcBorders>
              <w:top w:val="single" w:color="000000" w:sz="4" w:space="0"/>
              <w:left w:val="nil"/>
              <w:bottom w:val="nil"/>
              <w:right w:val="single" w:color="000000" w:sz="4" w:space="0"/>
            </w:tcBorders>
            <w:vAlign w:val="center"/>
          </w:tcPr>
          <w:p w14:paraId="0B50D9B2">
            <w:pPr>
              <w:pStyle w:val="72"/>
              <w:ind w:firstLine="480"/>
              <w:jc w:val="center"/>
              <w:rPr>
                <w:color w:val="auto"/>
                <w:highlight w:val="none"/>
              </w:rPr>
            </w:pPr>
          </w:p>
        </w:tc>
        <w:tc>
          <w:tcPr>
            <w:tcW w:w="1511" w:type="dxa"/>
            <w:tcBorders>
              <w:top w:val="single" w:color="000000" w:sz="4" w:space="0"/>
              <w:left w:val="nil"/>
              <w:bottom w:val="nil"/>
              <w:right w:val="single" w:color="000000" w:sz="4" w:space="0"/>
            </w:tcBorders>
            <w:vAlign w:val="center"/>
          </w:tcPr>
          <w:p w14:paraId="6D9229B9">
            <w:pPr>
              <w:pStyle w:val="72"/>
              <w:ind w:firstLine="480"/>
              <w:jc w:val="center"/>
              <w:rPr>
                <w:color w:val="auto"/>
                <w:highlight w:val="none"/>
              </w:rPr>
            </w:pPr>
          </w:p>
        </w:tc>
        <w:tc>
          <w:tcPr>
            <w:tcW w:w="2578" w:type="dxa"/>
            <w:tcBorders>
              <w:top w:val="single" w:color="000000" w:sz="4" w:space="0"/>
              <w:left w:val="nil"/>
              <w:bottom w:val="nil"/>
              <w:right w:val="single" w:color="000000" w:sz="4" w:space="0"/>
            </w:tcBorders>
            <w:vAlign w:val="center"/>
          </w:tcPr>
          <w:p w14:paraId="70C784E9">
            <w:pPr>
              <w:jc w:val="center"/>
              <w:rPr>
                <w:rFonts w:ascii="宋体" w:hAnsi="宋体"/>
                <w:color w:val="auto"/>
                <w:sz w:val="22"/>
                <w:highlight w:val="none"/>
              </w:rPr>
            </w:pPr>
            <w:r>
              <w:rPr>
                <w:rFonts w:ascii="宋体" w:hAnsi="宋体"/>
                <w:color w:val="auto"/>
                <w:sz w:val="22"/>
                <w:highlight w:val="none"/>
              </w:rPr>
              <w:t>……</w:t>
            </w:r>
          </w:p>
        </w:tc>
      </w:tr>
      <w:tr w14:paraId="02661BE5">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19A0B6AD">
            <w:pPr>
              <w:widowControl/>
              <w:jc w:val="center"/>
              <w:rPr>
                <w:rFonts w:ascii="宋体" w:hAnsi="宋体" w:cs="宋体"/>
                <w:color w:val="auto"/>
                <w:sz w:val="22"/>
                <w:highlight w:val="none"/>
              </w:rPr>
            </w:pPr>
            <w:r>
              <w:rPr>
                <w:rFonts w:ascii="宋体" w:hAnsi="宋体"/>
                <w:color w:val="auto"/>
                <w:sz w:val="22"/>
                <w:highlight w:val="none"/>
              </w:rPr>
              <w:t>2</w:t>
            </w:r>
          </w:p>
        </w:tc>
        <w:tc>
          <w:tcPr>
            <w:tcW w:w="1828" w:type="dxa"/>
            <w:tcBorders>
              <w:top w:val="single" w:color="000000" w:sz="4" w:space="0"/>
              <w:left w:val="nil"/>
              <w:bottom w:val="single" w:color="000000" w:sz="4" w:space="0"/>
              <w:right w:val="single" w:color="000000" w:sz="4" w:space="0"/>
            </w:tcBorders>
            <w:vAlign w:val="center"/>
          </w:tcPr>
          <w:p w14:paraId="292A5D2E">
            <w:pPr>
              <w:jc w:val="center"/>
              <w:rPr>
                <w:rFonts w:ascii="宋体" w:hAnsi="宋体" w:cs="宋体"/>
                <w:color w:val="auto"/>
                <w:sz w:val="22"/>
                <w:highlight w:val="none"/>
              </w:rPr>
            </w:pPr>
          </w:p>
        </w:tc>
        <w:tc>
          <w:tcPr>
            <w:tcW w:w="4052" w:type="dxa"/>
            <w:tcBorders>
              <w:top w:val="single" w:color="000000" w:sz="4" w:space="0"/>
              <w:left w:val="nil"/>
              <w:bottom w:val="nil"/>
              <w:right w:val="single" w:color="000000" w:sz="4" w:space="0"/>
            </w:tcBorders>
            <w:vAlign w:val="center"/>
          </w:tcPr>
          <w:p w14:paraId="42B65B19">
            <w:pPr>
              <w:pStyle w:val="72"/>
              <w:ind w:firstLine="480"/>
              <w:jc w:val="center"/>
              <w:rPr>
                <w:color w:val="auto"/>
                <w:highlight w:val="none"/>
              </w:rPr>
            </w:pPr>
          </w:p>
        </w:tc>
        <w:tc>
          <w:tcPr>
            <w:tcW w:w="1511" w:type="dxa"/>
            <w:tcBorders>
              <w:top w:val="single" w:color="000000" w:sz="4" w:space="0"/>
              <w:left w:val="nil"/>
              <w:bottom w:val="nil"/>
              <w:right w:val="single" w:color="000000" w:sz="4" w:space="0"/>
            </w:tcBorders>
            <w:vAlign w:val="center"/>
          </w:tcPr>
          <w:p w14:paraId="5F6298F4">
            <w:pPr>
              <w:pStyle w:val="72"/>
              <w:ind w:firstLine="480"/>
              <w:jc w:val="center"/>
              <w:rPr>
                <w:color w:val="auto"/>
                <w:highlight w:val="none"/>
              </w:rPr>
            </w:pPr>
          </w:p>
        </w:tc>
        <w:tc>
          <w:tcPr>
            <w:tcW w:w="2578" w:type="dxa"/>
            <w:tcBorders>
              <w:top w:val="single" w:color="000000" w:sz="4" w:space="0"/>
              <w:left w:val="nil"/>
              <w:bottom w:val="nil"/>
              <w:right w:val="single" w:color="000000" w:sz="4" w:space="0"/>
            </w:tcBorders>
            <w:vAlign w:val="center"/>
          </w:tcPr>
          <w:p w14:paraId="1C48E559">
            <w:pPr>
              <w:jc w:val="center"/>
              <w:rPr>
                <w:color w:val="auto"/>
                <w:highlight w:val="none"/>
              </w:rPr>
            </w:pPr>
          </w:p>
        </w:tc>
      </w:tr>
      <w:tr w14:paraId="7432D178">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vAlign w:val="center"/>
          </w:tcPr>
          <w:p w14:paraId="2AE42EBA">
            <w:pPr>
              <w:widowControl/>
              <w:jc w:val="center"/>
              <w:rPr>
                <w:rFonts w:ascii="宋体" w:hAnsi="宋体" w:cs="宋体"/>
                <w:color w:val="auto"/>
                <w:sz w:val="22"/>
                <w:highlight w:val="none"/>
              </w:rPr>
            </w:pPr>
            <w:r>
              <w:rPr>
                <w:rFonts w:ascii="宋体" w:hAnsi="宋体"/>
                <w:color w:val="auto"/>
                <w:sz w:val="22"/>
                <w:highlight w:val="none"/>
              </w:rPr>
              <w:t>……</w:t>
            </w:r>
          </w:p>
        </w:tc>
        <w:tc>
          <w:tcPr>
            <w:tcW w:w="1828" w:type="dxa"/>
            <w:tcBorders>
              <w:top w:val="nil"/>
              <w:left w:val="nil"/>
              <w:bottom w:val="single" w:color="000000" w:sz="4" w:space="0"/>
              <w:right w:val="single" w:color="000000" w:sz="4" w:space="0"/>
            </w:tcBorders>
            <w:vAlign w:val="center"/>
          </w:tcPr>
          <w:p w14:paraId="4AD395A7">
            <w:pPr>
              <w:widowControl/>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7FDCAE82">
            <w:pPr>
              <w:pStyle w:val="72"/>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6A2D846F">
            <w:pPr>
              <w:pStyle w:val="72"/>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4E51AADF">
            <w:pPr>
              <w:jc w:val="center"/>
              <w:rPr>
                <w:color w:val="auto"/>
                <w:highlight w:val="none"/>
              </w:rPr>
            </w:pPr>
          </w:p>
        </w:tc>
      </w:tr>
      <w:tr w14:paraId="0E57E71A">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5F057B7">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14:paraId="18C20065">
            <w:pPr>
              <w:widowControl/>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78541EB1">
            <w:pPr>
              <w:pStyle w:val="72"/>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0CB6535E">
            <w:pPr>
              <w:pStyle w:val="72"/>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338CF2F8">
            <w:pPr>
              <w:jc w:val="center"/>
              <w:rPr>
                <w:color w:val="auto"/>
                <w:highlight w:val="none"/>
              </w:rPr>
            </w:pPr>
          </w:p>
        </w:tc>
      </w:tr>
      <w:tr w14:paraId="276D74A4">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4E672AC1">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14:paraId="0C3A426A">
            <w:pPr>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3AB9E47C">
            <w:pPr>
              <w:pStyle w:val="72"/>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1DEBBE62">
            <w:pPr>
              <w:pStyle w:val="72"/>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4451B982">
            <w:pPr>
              <w:jc w:val="center"/>
              <w:rPr>
                <w:color w:val="auto"/>
                <w:highlight w:val="none"/>
              </w:rPr>
            </w:pPr>
          </w:p>
        </w:tc>
      </w:tr>
      <w:tr w14:paraId="60CEE4BB">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4ACA1AA4">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14:paraId="1D378C8E">
            <w:pPr>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03293F3D">
            <w:pPr>
              <w:pStyle w:val="72"/>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718D62B6">
            <w:pPr>
              <w:pStyle w:val="72"/>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0B12E630">
            <w:pPr>
              <w:jc w:val="center"/>
              <w:rPr>
                <w:color w:val="auto"/>
                <w:highlight w:val="none"/>
              </w:rPr>
            </w:pPr>
          </w:p>
        </w:tc>
      </w:tr>
      <w:tr w14:paraId="72926FE9">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378C5EB7">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14:paraId="235E2276">
            <w:pPr>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7618AA67">
            <w:pPr>
              <w:pStyle w:val="72"/>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0C587C0A">
            <w:pPr>
              <w:pStyle w:val="72"/>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7EBA0256">
            <w:pPr>
              <w:jc w:val="center"/>
              <w:rPr>
                <w:color w:val="auto"/>
                <w:highlight w:val="none"/>
              </w:rPr>
            </w:pPr>
          </w:p>
        </w:tc>
      </w:tr>
      <w:tr w14:paraId="2C930867">
        <w:tblPrEx>
          <w:tblCellMar>
            <w:top w:w="0" w:type="dxa"/>
            <w:left w:w="108" w:type="dxa"/>
            <w:bottom w:w="0" w:type="dxa"/>
            <w:right w:w="108" w:type="dxa"/>
          </w:tblCellMar>
        </w:tblPrEx>
        <w:trPr>
          <w:cantSplit/>
          <w:trHeight w:val="623" w:hRule="atLeast"/>
          <w:jc w:val="center"/>
        </w:trPr>
        <w:tc>
          <w:tcPr>
            <w:tcW w:w="832" w:type="dxa"/>
            <w:tcBorders>
              <w:top w:val="nil"/>
              <w:left w:val="single" w:color="000000" w:sz="4" w:space="0"/>
              <w:bottom w:val="single" w:color="000000" w:sz="4" w:space="0"/>
              <w:right w:val="single" w:color="000000" w:sz="4" w:space="0"/>
            </w:tcBorders>
            <w:vAlign w:val="center"/>
          </w:tcPr>
          <w:p w14:paraId="21B8D4EC">
            <w:pPr>
              <w:widowControl/>
              <w:jc w:val="center"/>
              <w:rPr>
                <w:rFonts w:ascii="宋体" w:hAnsi="宋体" w:cs="宋体"/>
                <w:color w:val="auto"/>
                <w:sz w:val="24"/>
                <w:szCs w:val="24"/>
                <w:highlight w:val="none"/>
              </w:rPr>
            </w:pPr>
          </w:p>
        </w:tc>
        <w:tc>
          <w:tcPr>
            <w:tcW w:w="1828" w:type="dxa"/>
            <w:tcBorders>
              <w:top w:val="nil"/>
              <w:left w:val="nil"/>
              <w:bottom w:val="single" w:color="000000" w:sz="4" w:space="0"/>
              <w:right w:val="single" w:color="000000" w:sz="4" w:space="0"/>
            </w:tcBorders>
            <w:vAlign w:val="center"/>
          </w:tcPr>
          <w:p w14:paraId="105CD675">
            <w:pPr>
              <w:widowControl/>
              <w:jc w:val="center"/>
              <w:rPr>
                <w:rFonts w:ascii="宋体" w:hAnsi="宋体" w:cs="宋体"/>
                <w:color w:val="auto"/>
                <w:sz w:val="24"/>
                <w:szCs w:val="24"/>
                <w:highlight w:val="none"/>
              </w:rPr>
            </w:pPr>
          </w:p>
        </w:tc>
        <w:tc>
          <w:tcPr>
            <w:tcW w:w="4052" w:type="dxa"/>
            <w:tcBorders>
              <w:top w:val="single" w:color="000000" w:sz="4" w:space="0"/>
              <w:left w:val="nil"/>
              <w:bottom w:val="single" w:color="000000" w:sz="4" w:space="0"/>
              <w:right w:val="single" w:color="000000" w:sz="4" w:space="0"/>
            </w:tcBorders>
            <w:vAlign w:val="center"/>
          </w:tcPr>
          <w:p w14:paraId="0B979CE0">
            <w:pPr>
              <w:pStyle w:val="72"/>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54BD43B9">
            <w:pPr>
              <w:pStyle w:val="72"/>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50B41D11">
            <w:pPr>
              <w:jc w:val="center"/>
              <w:rPr>
                <w:color w:val="auto"/>
                <w:highlight w:val="none"/>
              </w:rPr>
            </w:pPr>
          </w:p>
        </w:tc>
      </w:tr>
      <w:tr w14:paraId="29EB4345">
        <w:tblPrEx>
          <w:tblCellMar>
            <w:top w:w="0" w:type="dxa"/>
            <w:left w:w="108" w:type="dxa"/>
            <w:bottom w:w="0" w:type="dxa"/>
            <w:right w:w="108" w:type="dxa"/>
          </w:tblCellMar>
        </w:tblPrEx>
        <w:trPr>
          <w:cantSplit/>
          <w:trHeight w:val="529" w:hRule="atLeast"/>
          <w:jc w:val="center"/>
        </w:trPr>
        <w:tc>
          <w:tcPr>
            <w:tcW w:w="832" w:type="dxa"/>
            <w:tcBorders>
              <w:top w:val="nil"/>
              <w:left w:val="single" w:color="000000" w:sz="4" w:space="0"/>
              <w:bottom w:val="single" w:color="000000" w:sz="4" w:space="0"/>
              <w:right w:val="single" w:color="000000" w:sz="4" w:space="0"/>
            </w:tcBorders>
            <w:vAlign w:val="center"/>
          </w:tcPr>
          <w:p w14:paraId="58D02C37">
            <w:pPr>
              <w:widowControl/>
              <w:jc w:val="center"/>
              <w:rPr>
                <w:rFonts w:ascii="宋体" w:hAnsi="宋体" w:cs="宋体"/>
                <w:color w:val="auto"/>
                <w:sz w:val="24"/>
                <w:szCs w:val="24"/>
                <w:highlight w:val="none"/>
              </w:rPr>
            </w:pPr>
          </w:p>
        </w:tc>
        <w:tc>
          <w:tcPr>
            <w:tcW w:w="1828" w:type="dxa"/>
            <w:tcBorders>
              <w:top w:val="nil"/>
              <w:left w:val="nil"/>
              <w:bottom w:val="single" w:color="000000" w:sz="4" w:space="0"/>
              <w:right w:val="single" w:color="000000" w:sz="4" w:space="0"/>
            </w:tcBorders>
            <w:vAlign w:val="center"/>
          </w:tcPr>
          <w:p w14:paraId="080B2A8A">
            <w:pPr>
              <w:jc w:val="center"/>
              <w:rPr>
                <w:rFonts w:ascii="宋体" w:hAnsi="宋体" w:cs="宋体"/>
                <w:color w:val="auto"/>
                <w:sz w:val="24"/>
                <w:szCs w:val="24"/>
                <w:highlight w:val="none"/>
              </w:rPr>
            </w:pPr>
          </w:p>
        </w:tc>
        <w:tc>
          <w:tcPr>
            <w:tcW w:w="4052" w:type="dxa"/>
            <w:tcBorders>
              <w:top w:val="single" w:color="000000" w:sz="4" w:space="0"/>
              <w:left w:val="nil"/>
              <w:bottom w:val="single" w:color="000000" w:sz="4" w:space="0"/>
              <w:right w:val="single" w:color="000000" w:sz="4" w:space="0"/>
            </w:tcBorders>
            <w:vAlign w:val="center"/>
          </w:tcPr>
          <w:p w14:paraId="3D016F72">
            <w:pPr>
              <w:pStyle w:val="72"/>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669B2B1E">
            <w:pPr>
              <w:pStyle w:val="72"/>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4FBA0840">
            <w:pPr>
              <w:jc w:val="center"/>
              <w:rPr>
                <w:color w:val="auto"/>
                <w:highlight w:val="none"/>
              </w:rPr>
            </w:pPr>
          </w:p>
        </w:tc>
      </w:tr>
      <w:tr w14:paraId="06492EEF">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3E08799E">
            <w:pPr>
              <w:widowControl/>
              <w:jc w:val="center"/>
              <w:rPr>
                <w:rFonts w:ascii="宋体" w:hAnsi="宋体" w:cs="宋体"/>
                <w:color w:val="auto"/>
                <w:sz w:val="24"/>
                <w:szCs w:val="24"/>
                <w:highlight w:val="none"/>
              </w:rPr>
            </w:pPr>
          </w:p>
        </w:tc>
        <w:tc>
          <w:tcPr>
            <w:tcW w:w="1828" w:type="dxa"/>
            <w:tcBorders>
              <w:top w:val="single" w:color="000000" w:sz="4" w:space="0"/>
              <w:left w:val="nil"/>
              <w:bottom w:val="single" w:color="000000" w:sz="4" w:space="0"/>
              <w:right w:val="single" w:color="000000" w:sz="4" w:space="0"/>
            </w:tcBorders>
            <w:vAlign w:val="center"/>
          </w:tcPr>
          <w:p w14:paraId="17C7FDBD">
            <w:pPr>
              <w:jc w:val="center"/>
              <w:rPr>
                <w:rFonts w:ascii="宋体" w:hAnsi="宋体" w:cs="宋体"/>
                <w:color w:val="auto"/>
                <w:sz w:val="24"/>
                <w:szCs w:val="24"/>
                <w:highlight w:val="none"/>
              </w:rPr>
            </w:pPr>
          </w:p>
        </w:tc>
        <w:tc>
          <w:tcPr>
            <w:tcW w:w="4052" w:type="dxa"/>
            <w:tcBorders>
              <w:top w:val="single" w:color="000000" w:sz="4" w:space="0"/>
              <w:left w:val="nil"/>
              <w:bottom w:val="single" w:color="000000" w:sz="4" w:space="0"/>
              <w:right w:val="single" w:color="000000" w:sz="4" w:space="0"/>
            </w:tcBorders>
            <w:vAlign w:val="center"/>
          </w:tcPr>
          <w:p w14:paraId="2291023B">
            <w:pPr>
              <w:pStyle w:val="72"/>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4F78E267">
            <w:pPr>
              <w:pStyle w:val="72"/>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18F180C2">
            <w:pPr>
              <w:jc w:val="center"/>
              <w:rPr>
                <w:color w:val="auto"/>
                <w:highlight w:val="none"/>
              </w:rPr>
            </w:pPr>
          </w:p>
        </w:tc>
      </w:tr>
      <w:tr w14:paraId="462F3CA2">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73D5541">
            <w:pPr>
              <w:widowControl/>
              <w:jc w:val="center"/>
              <w:rPr>
                <w:rFonts w:ascii="宋体" w:hAnsi="宋体" w:cs="宋体"/>
                <w:color w:val="auto"/>
                <w:sz w:val="24"/>
                <w:szCs w:val="24"/>
                <w:highlight w:val="none"/>
              </w:rPr>
            </w:pPr>
          </w:p>
        </w:tc>
        <w:tc>
          <w:tcPr>
            <w:tcW w:w="1828" w:type="dxa"/>
            <w:tcBorders>
              <w:top w:val="single" w:color="000000" w:sz="4" w:space="0"/>
              <w:left w:val="nil"/>
              <w:bottom w:val="single" w:color="000000" w:sz="4" w:space="0"/>
              <w:right w:val="single" w:color="000000" w:sz="4" w:space="0"/>
            </w:tcBorders>
            <w:vAlign w:val="center"/>
          </w:tcPr>
          <w:p w14:paraId="4ACAEAA1">
            <w:pPr>
              <w:jc w:val="center"/>
              <w:rPr>
                <w:rFonts w:ascii="宋体" w:hAnsi="宋体" w:cs="宋体"/>
                <w:color w:val="auto"/>
                <w:sz w:val="24"/>
                <w:szCs w:val="24"/>
                <w:highlight w:val="none"/>
              </w:rPr>
            </w:pPr>
          </w:p>
        </w:tc>
        <w:tc>
          <w:tcPr>
            <w:tcW w:w="4052" w:type="dxa"/>
            <w:tcBorders>
              <w:top w:val="single" w:color="000000" w:sz="4" w:space="0"/>
              <w:left w:val="nil"/>
              <w:bottom w:val="single" w:color="000000" w:sz="4" w:space="0"/>
              <w:right w:val="single" w:color="000000" w:sz="4" w:space="0"/>
            </w:tcBorders>
            <w:vAlign w:val="center"/>
          </w:tcPr>
          <w:p w14:paraId="090CCCB6">
            <w:pPr>
              <w:pStyle w:val="72"/>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22FEEAE3">
            <w:pPr>
              <w:pStyle w:val="72"/>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26C914F1">
            <w:pPr>
              <w:jc w:val="center"/>
              <w:rPr>
                <w:color w:val="auto"/>
                <w:highlight w:val="none"/>
              </w:rPr>
            </w:pPr>
          </w:p>
        </w:tc>
      </w:tr>
    </w:tbl>
    <w:p w14:paraId="16587D16">
      <w:pPr>
        <w:spacing w:before="50" w:after="50"/>
        <w:ind w:firstLine="600"/>
        <w:rPr>
          <w:rFonts w:ascii="宋体" w:hAnsi="宋体"/>
          <w:b/>
          <w:bCs/>
          <w:color w:val="auto"/>
          <w:sz w:val="24"/>
          <w:szCs w:val="24"/>
          <w:highlight w:val="none"/>
        </w:rPr>
      </w:pPr>
      <w:r>
        <w:rPr>
          <w:rFonts w:hint="eastAsia" w:ascii="宋体" w:hAnsi="宋体"/>
          <w:b/>
          <w:bCs/>
          <w:color w:val="auto"/>
          <w:sz w:val="24"/>
          <w:szCs w:val="24"/>
          <w:highlight w:val="none"/>
        </w:rPr>
        <w:t>注：评分对应表主要用于作为专家评分的一个参考及查阅依据。</w:t>
      </w:r>
    </w:p>
    <w:p w14:paraId="2EE72B67">
      <w:pPr>
        <w:rPr>
          <w:rFonts w:hAnsi="宋体"/>
          <w:b/>
          <w:color w:val="auto"/>
          <w:sz w:val="32"/>
          <w:szCs w:val="32"/>
          <w:highlight w:val="none"/>
        </w:rPr>
      </w:pPr>
      <w:r>
        <w:rPr>
          <w:rFonts w:hint="eastAsia" w:hAnsi="宋体"/>
          <w:b/>
          <w:color w:val="auto"/>
          <w:sz w:val="32"/>
          <w:szCs w:val="32"/>
          <w:highlight w:val="none"/>
        </w:rPr>
        <w:t xml:space="preserve">              </w:t>
      </w:r>
    </w:p>
    <w:p w14:paraId="04C0C5A0">
      <w:pPr>
        <w:pStyle w:val="48"/>
        <w:adjustRightInd w:val="0"/>
        <w:snapToGrid w:val="0"/>
        <w:spacing w:line="340" w:lineRule="atLeast"/>
        <w:rPr>
          <w:rFonts w:hAnsi="宋体"/>
          <w:b/>
          <w:color w:val="auto"/>
          <w:sz w:val="32"/>
          <w:szCs w:val="32"/>
          <w:highlight w:val="none"/>
        </w:rPr>
      </w:pPr>
      <w:r>
        <w:rPr>
          <w:rFonts w:hint="eastAsia" w:hAnsi="宋体"/>
          <w:b/>
          <w:color w:val="auto"/>
          <w:sz w:val="32"/>
          <w:szCs w:val="32"/>
          <w:highlight w:val="none"/>
        </w:rPr>
        <w:t xml:space="preserve">        </w:t>
      </w:r>
    </w:p>
    <w:p w14:paraId="59F91A70">
      <w:pPr>
        <w:pStyle w:val="48"/>
        <w:adjustRightInd w:val="0"/>
        <w:snapToGrid w:val="0"/>
        <w:spacing w:line="460" w:lineRule="atLeast"/>
        <w:jc w:val="center"/>
        <w:rPr>
          <w:rFonts w:hAnsi="Times New Roman"/>
          <w:color w:val="auto"/>
          <w:sz w:val="36"/>
          <w:szCs w:val="36"/>
          <w:highlight w:val="none"/>
        </w:rPr>
      </w:pPr>
    </w:p>
    <w:p w14:paraId="0281D1A8">
      <w:pPr>
        <w:pStyle w:val="48"/>
        <w:adjustRightInd w:val="0"/>
        <w:snapToGrid w:val="0"/>
        <w:spacing w:line="460" w:lineRule="atLeast"/>
        <w:jc w:val="center"/>
        <w:rPr>
          <w:rFonts w:hAnsi="Times New Roman"/>
          <w:color w:val="auto"/>
          <w:sz w:val="36"/>
          <w:szCs w:val="36"/>
          <w:highlight w:val="none"/>
        </w:rPr>
      </w:pPr>
    </w:p>
    <w:p w14:paraId="10E4E617">
      <w:pPr>
        <w:pStyle w:val="48"/>
        <w:adjustRightInd w:val="0"/>
        <w:snapToGrid w:val="0"/>
        <w:spacing w:line="460" w:lineRule="atLeast"/>
        <w:jc w:val="center"/>
        <w:rPr>
          <w:rFonts w:hAnsi="Times New Roman"/>
          <w:color w:val="auto"/>
          <w:sz w:val="36"/>
          <w:szCs w:val="36"/>
          <w:highlight w:val="none"/>
        </w:rPr>
      </w:pPr>
    </w:p>
    <w:p w14:paraId="1A6A3A2E">
      <w:pPr>
        <w:pStyle w:val="48"/>
        <w:adjustRightInd w:val="0"/>
        <w:snapToGrid w:val="0"/>
        <w:spacing w:line="460" w:lineRule="atLeast"/>
        <w:jc w:val="center"/>
        <w:rPr>
          <w:rFonts w:hAnsi="Times New Roman"/>
          <w:color w:val="auto"/>
          <w:sz w:val="36"/>
          <w:szCs w:val="36"/>
          <w:highlight w:val="none"/>
        </w:rPr>
      </w:pPr>
    </w:p>
    <w:p w14:paraId="514AC653">
      <w:pPr>
        <w:pStyle w:val="48"/>
        <w:adjustRightInd w:val="0"/>
        <w:snapToGrid w:val="0"/>
        <w:spacing w:line="460" w:lineRule="atLeast"/>
        <w:jc w:val="center"/>
        <w:rPr>
          <w:rFonts w:hAnsi="Times New Roman"/>
          <w:color w:val="auto"/>
          <w:sz w:val="36"/>
          <w:szCs w:val="36"/>
          <w:highlight w:val="none"/>
        </w:rPr>
      </w:pPr>
    </w:p>
    <w:p w14:paraId="090A671B">
      <w:pPr>
        <w:pStyle w:val="48"/>
        <w:adjustRightInd w:val="0"/>
        <w:snapToGrid w:val="0"/>
        <w:spacing w:line="460" w:lineRule="atLeast"/>
        <w:jc w:val="left"/>
        <w:rPr>
          <w:rFonts w:hAnsi="Times New Roman"/>
          <w:color w:val="auto"/>
          <w:sz w:val="36"/>
          <w:szCs w:val="36"/>
          <w:highlight w:val="none"/>
        </w:rPr>
      </w:pPr>
      <w:r>
        <w:rPr>
          <w:rFonts w:hint="eastAsia" w:hAnsi="宋体"/>
          <w:b/>
          <w:color w:val="auto"/>
          <w:sz w:val="32"/>
          <w:szCs w:val="32"/>
          <w:highlight w:val="none"/>
        </w:rPr>
        <w:t>附件十二</w:t>
      </w:r>
    </w:p>
    <w:p w14:paraId="5E13B74D">
      <w:pPr>
        <w:pStyle w:val="48"/>
        <w:adjustRightInd w:val="0"/>
        <w:snapToGrid w:val="0"/>
        <w:spacing w:line="460" w:lineRule="atLeast"/>
        <w:jc w:val="center"/>
        <w:rPr>
          <w:rFonts w:hAnsi="Times New Roman"/>
          <w:color w:val="auto"/>
          <w:sz w:val="36"/>
          <w:szCs w:val="36"/>
          <w:highlight w:val="none"/>
        </w:rPr>
      </w:pPr>
      <w:r>
        <w:rPr>
          <w:rFonts w:hint="eastAsia" w:hAnsi="Times New Roman"/>
          <w:color w:val="auto"/>
          <w:sz w:val="36"/>
          <w:szCs w:val="36"/>
          <w:highlight w:val="none"/>
        </w:rPr>
        <w:t>投  标  函</w:t>
      </w:r>
    </w:p>
    <w:p w14:paraId="7E5F61F4">
      <w:pPr>
        <w:pStyle w:val="48"/>
        <w:adjustRightInd w:val="0"/>
        <w:snapToGrid w:val="0"/>
        <w:spacing w:line="340" w:lineRule="atLeast"/>
        <w:rPr>
          <w:rFonts w:hAnsi="宋体"/>
          <w:color w:val="auto"/>
          <w:sz w:val="22"/>
          <w:szCs w:val="22"/>
          <w:highlight w:val="none"/>
        </w:rPr>
      </w:pPr>
      <w:r>
        <w:rPr>
          <w:rFonts w:hint="eastAsia" w:hAnsi="宋体"/>
          <w:color w:val="auto"/>
          <w:sz w:val="22"/>
          <w:szCs w:val="22"/>
          <w:highlight w:val="none"/>
          <w:u w:val="single"/>
          <w:lang w:eastAsia="zh-CN"/>
        </w:rPr>
        <w:t>温州公用事业发展集团泰顺水务有限公司</w:t>
      </w:r>
      <w:r>
        <w:rPr>
          <w:rFonts w:hint="eastAsia" w:hAnsi="宋体"/>
          <w:color w:val="auto"/>
          <w:sz w:val="22"/>
          <w:szCs w:val="22"/>
          <w:highlight w:val="none"/>
        </w:rPr>
        <w:t>：</w:t>
      </w:r>
    </w:p>
    <w:p w14:paraId="02329C80">
      <w:pPr>
        <w:autoSpaceDE w:val="0"/>
        <w:autoSpaceDN w:val="0"/>
        <w:adjustRightInd w:val="0"/>
        <w:spacing w:line="440" w:lineRule="atLeast"/>
        <w:rPr>
          <w:rFonts w:ascii="宋体" w:cs="仿宋_GB2312"/>
          <w:color w:val="auto"/>
          <w:sz w:val="22"/>
          <w:szCs w:val="22"/>
          <w:highlight w:val="none"/>
          <w:lang w:val="zh-CN"/>
        </w:rPr>
      </w:pPr>
      <w:r>
        <w:rPr>
          <w:rFonts w:hint="eastAsia" w:hAnsi="宋体"/>
          <w:color w:val="auto"/>
          <w:sz w:val="22"/>
          <w:szCs w:val="22"/>
          <w:highlight w:val="none"/>
        </w:rPr>
        <w:t xml:space="preserve"> </w:t>
      </w:r>
      <w:r>
        <w:rPr>
          <w:rFonts w:ascii="宋体" w:cs="仿宋_GB2312"/>
          <w:color w:val="auto"/>
          <w:sz w:val="22"/>
          <w:szCs w:val="22"/>
          <w:highlight w:val="none"/>
          <w:lang w:val="zh-CN"/>
        </w:rPr>
        <w:t xml:space="preserve">  </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（供应商全称）授权</w:t>
      </w:r>
      <w:r>
        <w:rPr>
          <w:rFonts w:ascii="宋体" w:cs="仿宋_GB2312"/>
          <w:color w:val="auto"/>
          <w:sz w:val="22"/>
          <w:szCs w:val="22"/>
          <w:highlight w:val="none"/>
          <w:u w:val="single"/>
          <w:lang w:val="zh-CN"/>
        </w:rPr>
        <w:t xml:space="preserve">              </w:t>
      </w:r>
      <w:r>
        <w:rPr>
          <w:rFonts w:ascii="宋体" w:cs="仿宋_GB2312"/>
          <w:color w:val="auto"/>
          <w:sz w:val="22"/>
          <w:szCs w:val="22"/>
          <w:highlight w:val="none"/>
          <w:lang w:val="zh-CN"/>
        </w:rPr>
        <w:t xml:space="preserve"> </w:t>
      </w:r>
      <w:r>
        <w:rPr>
          <w:rFonts w:hint="eastAsia" w:ascii="宋体" w:cs="仿宋_GB2312"/>
          <w:color w:val="auto"/>
          <w:sz w:val="22"/>
          <w:szCs w:val="22"/>
          <w:highlight w:val="none"/>
          <w:lang w:val="zh-CN"/>
        </w:rPr>
        <w:t>（授权代表名称）</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（职务、职称）为授权代表，参加贵方组织的</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（招标项目名称）（括号内填投标编号）招标的有关活动，为此：并对</w:t>
      </w:r>
      <w:r>
        <w:rPr>
          <w:rFonts w:hint="eastAsia"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项目（招标项目名称）进行投标。</w:t>
      </w:r>
      <w:r>
        <w:rPr>
          <w:rFonts w:ascii="宋体" w:cs="仿宋_GB2312"/>
          <w:color w:val="auto"/>
          <w:sz w:val="22"/>
          <w:szCs w:val="22"/>
          <w:highlight w:val="none"/>
          <w:lang w:val="zh-CN"/>
        </w:rPr>
        <w:t xml:space="preserve">   </w:t>
      </w:r>
    </w:p>
    <w:p w14:paraId="1DB9F9CC">
      <w:pPr>
        <w:autoSpaceDE w:val="0"/>
        <w:autoSpaceDN w:val="0"/>
        <w:adjustRightInd w:val="0"/>
        <w:spacing w:line="400" w:lineRule="exact"/>
        <w:ind w:firstLine="440" w:firstLineChars="200"/>
        <w:rPr>
          <w:rFonts w:ascii="宋体"/>
          <w:color w:val="auto"/>
          <w:sz w:val="22"/>
          <w:highlight w:val="none"/>
        </w:rPr>
      </w:pPr>
      <w:r>
        <w:rPr>
          <w:rFonts w:hint="eastAsia" w:ascii="宋体"/>
          <w:color w:val="auto"/>
          <w:sz w:val="22"/>
          <w:highlight w:val="none"/>
        </w:rPr>
        <w:t>1、</w:t>
      </w:r>
      <w:r>
        <w:rPr>
          <w:rFonts w:hint="eastAsia" w:ascii="宋体" w:hAnsi="宋体" w:cs="宋体"/>
          <w:color w:val="auto"/>
          <w:sz w:val="22"/>
          <w:highlight w:val="none"/>
          <w:lang w:val="zh-CN"/>
        </w:rPr>
        <w:t>提供供应商须知规定的全部投标文件：</w:t>
      </w:r>
      <w:r>
        <w:rPr>
          <w:rFonts w:hint="eastAsia" w:ascii="宋体"/>
          <w:color w:val="auto"/>
          <w:sz w:val="22"/>
          <w:highlight w:val="none"/>
        </w:rPr>
        <w:t>正本一份，副本四份。</w:t>
      </w:r>
    </w:p>
    <w:p w14:paraId="1AAFBA9A">
      <w:pPr>
        <w:autoSpaceDE w:val="0"/>
        <w:autoSpaceDN w:val="0"/>
        <w:adjustRightInd w:val="0"/>
        <w:spacing w:line="400" w:lineRule="exact"/>
        <w:ind w:firstLine="440" w:firstLineChars="200"/>
        <w:rPr>
          <w:rFonts w:ascii="宋体"/>
          <w:color w:val="auto"/>
          <w:sz w:val="22"/>
          <w:highlight w:val="none"/>
          <w:lang w:val="zh-CN"/>
        </w:rPr>
      </w:pPr>
      <w:r>
        <w:rPr>
          <w:rFonts w:hint="eastAsia" w:ascii="宋体"/>
          <w:color w:val="auto"/>
          <w:sz w:val="22"/>
          <w:highlight w:val="none"/>
          <w:lang w:val="zh-CN"/>
        </w:rPr>
        <w:t>2、保证遵守</w:t>
      </w:r>
      <w:r>
        <w:rPr>
          <w:rFonts w:hint="eastAsia" w:ascii="宋体" w:hAnsi="宋体" w:cs="宋体"/>
          <w:color w:val="auto"/>
          <w:sz w:val="22"/>
          <w:highlight w:val="none"/>
          <w:lang w:val="zh-CN"/>
        </w:rPr>
        <w:t>竞争性磋商文件</w:t>
      </w:r>
      <w:r>
        <w:rPr>
          <w:rFonts w:hint="eastAsia" w:ascii="宋体"/>
          <w:color w:val="auto"/>
          <w:sz w:val="22"/>
          <w:highlight w:val="none"/>
          <w:lang w:val="zh-CN"/>
        </w:rPr>
        <w:t>中的有关规定和收费标准。</w:t>
      </w:r>
    </w:p>
    <w:p w14:paraId="2486992C">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3</w:t>
      </w:r>
      <w:r>
        <w:rPr>
          <w:rFonts w:hint="eastAsia" w:ascii="宋体"/>
          <w:color w:val="auto"/>
          <w:sz w:val="22"/>
          <w:highlight w:val="none"/>
          <w:lang w:val="zh-CN"/>
        </w:rPr>
        <w:t>、保证忠实地执行采购单位、</w:t>
      </w:r>
      <w:r>
        <w:rPr>
          <w:rFonts w:hint="eastAsia" w:ascii="宋体" w:cs="??_GB2312"/>
          <w:color w:val="auto"/>
          <w:sz w:val="22"/>
          <w:highlight w:val="none"/>
          <w:lang w:val="zh-CN"/>
        </w:rPr>
        <w:t>中标（成交）供应商</w:t>
      </w:r>
      <w:r>
        <w:rPr>
          <w:rFonts w:hint="eastAsia" w:ascii="宋体"/>
          <w:color w:val="auto"/>
          <w:sz w:val="22"/>
          <w:highlight w:val="none"/>
          <w:lang w:val="zh-CN"/>
        </w:rPr>
        <w:t>双方所签的合同，并承担合同规定的责任义务。</w:t>
      </w:r>
    </w:p>
    <w:p w14:paraId="5AE7C3EF">
      <w:pPr>
        <w:pStyle w:val="48"/>
        <w:snapToGrid w:val="0"/>
        <w:spacing w:line="410" w:lineRule="atLeast"/>
        <w:ind w:firstLine="440" w:firstLineChars="200"/>
        <w:rPr>
          <w:rFonts w:hAnsi="宋体"/>
          <w:b/>
          <w:bCs/>
          <w:color w:val="auto"/>
          <w:sz w:val="22"/>
          <w:highlight w:val="none"/>
          <w:u w:val="single"/>
        </w:rPr>
      </w:pPr>
      <w:r>
        <w:rPr>
          <w:rFonts w:cs="??_GB2312"/>
          <w:color w:val="auto"/>
          <w:sz w:val="22"/>
          <w:highlight w:val="none"/>
          <w:lang w:val="zh-CN"/>
        </w:rPr>
        <w:t>4</w:t>
      </w:r>
      <w:r>
        <w:rPr>
          <w:rFonts w:hint="eastAsia" w:cs="??_GB2312"/>
          <w:color w:val="auto"/>
          <w:sz w:val="22"/>
          <w:highlight w:val="none"/>
          <w:lang w:val="zh-CN"/>
        </w:rPr>
        <w:t>、</w:t>
      </w:r>
      <w:r>
        <w:rPr>
          <w:rFonts w:hint="eastAsia"/>
          <w:color w:val="auto"/>
          <w:sz w:val="22"/>
          <w:highlight w:val="none"/>
          <w:lang w:val="zh-CN"/>
        </w:rPr>
        <w:t>我方对完工期承诺如下</w:t>
      </w:r>
      <w:r>
        <w:rPr>
          <w:rFonts w:hint="eastAsia"/>
          <w:b/>
          <w:bCs/>
          <w:color w:val="auto"/>
          <w:sz w:val="22"/>
          <w:highlight w:val="none"/>
          <w:u w:val="single"/>
          <w:lang w:val="zh-CN"/>
        </w:rPr>
        <w:t>：</w:t>
      </w:r>
      <w:r>
        <w:rPr>
          <w:rFonts w:hint="eastAsia" w:hAnsi="宋体"/>
          <w:b/>
          <w:bCs/>
          <w:color w:val="auto"/>
          <w:sz w:val="22"/>
          <w:highlight w:val="none"/>
          <w:u w:val="single"/>
        </w:rPr>
        <w:t>▲按招标文件规定期限交货并通过采购单位验收，逾期采购单位有权拒绝供货。</w:t>
      </w:r>
    </w:p>
    <w:p w14:paraId="2CCA8292">
      <w:pPr>
        <w:autoSpaceDE w:val="0"/>
        <w:autoSpaceDN w:val="0"/>
        <w:adjustRightInd w:val="0"/>
        <w:spacing w:line="440" w:lineRule="atLeast"/>
        <w:ind w:firstLine="450"/>
        <w:rPr>
          <w:rFonts w:ascii="宋体"/>
          <w:color w:val="auto"/>
          <w:sz w:val="22"/>
          <w:highlight w:val="none"/>
          <w:lang w:val="zh-CN"/>
        </w:rPr>
      </w:pPr>
      <w:r>
        <w:rPr>
          <w:rFonts w:ascii="宋体"/>
          <w:color w:val="auto"/>
          <w:sz w:val="22"/>
          <w:highlight w:val="none"/>
          <w:lang w:val="zh-CN"/>
        </w:rPr>
        <w:t>5</w:t>
      </w:r>
      <w:r>
        <w:rPr>
          <w:rFonts w:hint="eastAsia" w:ascii="宋体"/>
          <w:color w:val="auto"/>
          <w:sz w:val="22"/>
          <w:highlight w:val="none"/>
          <w:lang w:val="zh-CN"/>
        </w:rPr>
        <w:t>、供应商已详细审查全部招标文件，包括招标文件补充文件（如果有的话）。我方完全理解并同意放弃对这方面有不明及误解的权力。如果招标文件有相互矛盾之处，我方同意按采购单位的理解处理。</w:t>
      </w:r>
    </w:p>
    <w:p w14:paraId="7B2418CF">
      <w:pPr>
        <w:spacing w:line="340" w:lineRule="exact"/>
        <w:ind w:firstLine="442" w:firstLineChars="201"/>
        <w:rPr>
          <w:rFonts w:ascii="宋体"/>
          <w:color w:val="auto"/>
          <w:sz w:val="22"/>
          <w:highlight w:val="none"/>
        </w:rPr>
      </w:pPr>
      <w:r>
        <w:rPr>
          <w:rFonts w:ascii="宋体"/>
          <w:color w:val="auto"/>
          <w:sz w:val="22"/>
          <w:highlight w:val="none"/>
        </w:rPr>
        <w:t>6</w:t>
      </w:r>
      <w:r>
        <w:rPr>
          <w:rFonts w:hint="eastAsia" w:ascii="宋体"/>
          <w:color w:val="auto"/>
          <w:sz w:val="22"/>
          <w:highlight w:val="none"/>
        </w:rPr>
        <w:t>、利益冲突：近三年内直至目前，我公司与本项目的采购单位、招标代理机构没有任何的隶属关系。</w:t>
      </w:r>
    </w:p>
    <w:p w14:paraId="09324DDB">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rPr>
        <w:t>7</w:t>
      </w:r>
      <w:r>
        <w:rPr>
          <w:rFonts w:hint="eastAsia" w:ascii="宋体"/>
          <w:color w:val="auto"/>
          <w:sz w:val="22"/>
          <w:highlight w:val="none"/>
        </w:rPr>
        <w:t>、我公司没有被各级、各地财政监管部门限制参加政府采购活动，且在限制期内。</w:t>
      </w:r>
    </w:p>
    <w:p w14:paraId="77C6952E">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8</w:t>
      </w:r>
      <w:r>
        <w:rPr>
          <w:rFonts w:hint="eastAsia" w:ascii="宋体"/>
          <w:color w:val="auto"/>
          <w:sz w:val="22"/>
          <w:highlight w:val="none"/>
          <w:lang w:val="zh-CN"/>
        </w:rPr>
        <w:t>、愿意向贵方提供任何与该项投标有关的数据、情况和技术资料，完全理解贵方不一定接受最低价的投标或收到的任何投标。</w:t>
      </w:r>
    </w:p>
    <w:p w14:paraId="10F49392">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9</w:t>
      </w:r>
      <w:r>
        <w:rPr>
          <w:rFonts w:hint="eastAsia" w:ascii="宋体"/>
          <w:color w:val="auto"/>
          <w:sz w:val="22"/>
          <w:highlight w:val="none"/>
          <w:lang w:val="zh-CN"/>
        </w:rPr>
        <w:t>、本投标自开标之日起</w:t>
      </w:r>
      <w:r>
        <w:rPr>
          <w:rFonts w:ascii="宋体"/>
          <w:color w:val="auto"/>
          <w:sz w:val="22"/>
          <w:highlight w:val="none"/>
          <w:lang w:val="zh-CN"/>
        </w:rPr>
        <w:t>90</w:t>
      </w:r>
      <w:r>
        <w:rPr>
          <w:rFonts w:hint="eastAsia" w:ascii="宋体"/>
          <w:color w:val="auto"/>
          <w:sz w:val="22"/>
          <w:highlight w:val="none"/>
          <w:lang w:val="zh-CN"/>
        </w:rPr>
        <w:t>天内有效。</w:t>
      </w:r>
    </w:p>
    <w:p w14:paraId="6F7B5BA8">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10</w:t>
      </w:r>
      <w:r>
        <w:rPr>
          <w:rFonts w:hint="eastAsia" w:ascii="宋体"/>
          <w:color w:val="auto"/>
          <w:sz w:val="22"/>
          <w:highlight w:val="none"/>
          <w:lang w:val="zh-CN"/>
        </w:rPr>
        <w:t>、与本投标有关的一切往来通讯请寄：</w:t>
      </w:r>
    </w:p>
    <w:p w14:paraId="1729E247">
      <w:pPr>
        <w:autoSpaceDE w:val="0"/>
        <w:autoSpaceDN w:val="0"/>
        <w:adjustRightInd w:val="0"/>
        <w:spacing w:line="440" w:lineRule="atLeast"/>
        <w:ind w:firstLine="585" w:firstLineChars="266"/>
        <w:rPr>
          <w:rFonts w:ascii="宋体" w:cs="仿宋_GB2312"/>
          <w:color w:val="auto"/>
          <w:sz w:val="22"/>
          <w:szCs w:val="22"/>
          <w:highlight w:val="none"/>
          <w:u w:val="single"/>
          <w:lang w:val="zh-CN"/>
        </w:rPr>
      </w:pPr>
      <w:r>
        <w:rPr>
          <w:rFonts w:hint="eastAsia" w:ascii="宋体" w:cs="仿宋_GB2312"/>
          <w:color w:val="auto"/>
          <w:sz w:val="22"/>
          <w:szCs w:val="22"/>
          <w:highlight w:val="none"/>
          <w:lang w:val="zh-CN"/>
        </w:rPr>
        <w:t>地址：</w:t>
      </w:r>
      <w:r>
        <w:rPr>
          <w:rFonts w:ascii="宋体" w:cs="仿宋_GB2312"/>
          <w:color w:val="auto"/>
          <w:sz w:val="22"/>
          <w:szCs w:val="22"/>
          <w:highlight w:val="none"/>
          <w:u w:val="single"/>
          <w:lang w:val="zh-CN"/>
        </w:rPr>
        <w:t xml:space="preserve">                                 </w:t>
      </w:r>
    </w:p>
    <w:p w14:paraId="42ABB152">
      <w:pPr>
        <w:autoSpaceDE w:val="0"/>
        <w:autoSpaceDN w:val="0"/>
        <w:adjustRightInd w:val="0"/>
        <w:spacing w:line="440" w:lineRule="atLeast"/>
        <w:ind w:firstLine="585" w:firstLineChars="266"/>
        <w:rPr>
          <w:rFonts w:ascii="宋体" w:cs="仿宋_GB2312"/>
          <w:color w:val="auto"/>
          <w:sz w:val="22"/>
          <w:szCs w:val="22"/>
          <w:highlight w:val="none"/>
          <w:lang w:val="zh-CN"/>
        </w:rPr>
      </w:pPr>
      <w:r>
        <w:rPr>
          <w:rFonts w:hint="eastAsia" w:ascii="宋体" w:cs="仿宋_GB2312"/>
          <w:color w:val="auto"/>
          <w:sz w:val="22"/>
          <w:szCs w:val="22"/>
          <w:highlight w:val="none"/>
          <w:lang w:val="zh-CN"/>
        </w:rPr>
        <w:t>邮编：</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电话：</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传真：</w:t>
      </w:r>
      <w:r>
        <w:rPr>
          <w:rFonts w:ascii="宋体" w:cs="仿宋_GB2312"/>
          <w:color w:val="auto"/>
          <w:sz w:val="22"/>
          <w:szCs w:val="22"/>
          <w:highlight w:val="none"/>
          <w:u w:val="single"/>
          <w:lang w:val="zh-CN"/>
        </w:rPr>
        <w:t xml:space="preserve">                 </w:t>
      </w:r>
    </w:p>
    <w:p w14:paraId="7D920A6F">
      <w:pPr>
        <w:autoSpaceDE w:val="0"/>
        <w:autoSpaceDN w:val="0"/>
        <w:adjustRightInd w:val="0"/>
        <w:spacing w:line="440" w:lineRule="atLeast"/>
        <w:rPr>
          <w:rFonts w:ascii="宋体" w:cs="仿宋_GB2312"/>
          <w:color w:val="auto"/>
          <w:sz w:val="22"/>
          <w:szCs w:val="22"/>
          <w:highlight w:val="none"/>
          <w:lang w:val="zh-CN"/>
        </w:rPr>
      </w:pPr>
    </w:p>
    <w:p w14:paraId="2331691A">
      <w:pPr>
        <w:autoSpaceDE w:val="0"/>
        <w:autoSpaceDN w:val="0"/>
        <w:adjustRightInd w:val="0"/>
        <w:spacing w:line="440" w:lineRule="atLeast"/>
        <w:rPr>
          <w:rFonts w:ascii="宋体" w:cs="仿宋_GB2312"/>
          <w:color w:val="auto"/>
          <w:sz w:val="22"/>
          <w:szCs w:val="22"/>
          <w:highlight w:val="none"/>
          <w:lang w:val="zh-CN"/>
        </w:rPr>
      </w:pPr>
      <w:r>
        <w:rPr>
          <w:rFonts w:hint="eastAsia" w:ascii="宋体" w:cs="仿宋_GB2312"/>
          <w:color w:val="auto"/>
          <w:sz w:val="22"/>
          <w:szCs w:val="22"/>
          <w:highlight w:val="none"/>
          <w:lang w:val="zh-CN"/>
        </w:rPr>
        <w:t>供应商全称（盖章）：</w:t>
      </w:r>
    </w:p>
    <w:p w14:paraId="149935A3">
      <w:pPr>
        <w:autoSpaceDE w:val="0"/>
        <w:autoSpaceDN w:val="0"/>
        <w:adjustRightInd w:val="0"/>
        <w:spacing w:line="440" w:lineRule="atLeast"/>
        <w:rPr>
          <w:rFonts w:ascii="宋体" w:cs="仿宋_GB2312"/>
          <w:color w:val="auto"/>
          <w:sz w:val="22"/>
          <w:szCs w:val="22"/>
          <w:highlight w:val="none"/>
          <w:lang w:val="zh-CN"/>
        </w:rPr>
      </w:pPr>
      <w:r>
        <w:rPr>
          <w:rFonts w:hint="eastAsia" w:ascii="宋体" w:cs="仿宋_GB2312"/>
          <w:color w:val="auto"/>
          <w:sz w:val="22"/>
          <w:szCs w:val="22"/>
          <w:highlight w:val="none"/>
          <w:lang w:val="zh-CN"/>
        </w:rPr>
        <w:t>法定代表人（签字或盖章）：</w:t>
      </w:r>
    </w:p>
    <w:p w14:paraId="77C50661">
      <w:pPr>
        <w:autoSpaceDE w:val="0"/>
        <w:autoSpaceDN w:val="0"/>
        <w:adjustRightInd w:val="0"/>
        <w:spacing w:line="440" w:lineRule="atLeast"/>
        <w:rPr>
          <w:rFonts w:ascii="宋体" w:cs="仿宋_GB2312"/>
          <w:color w:val="auto"/>
          <w:sz w:val="22"/>
          <w:szCs w:val="22"/>
          <w:highlight w:val="none"/>
          <w:lang w:val="zh-CN"/>
        </w:rPr>
      </w:pPr>
      <w:r>
        <w:rPr>
          <w:rFonts w:hint="eastAsia" w:ascii="宋体" w:cs="仿宋_GB2312"/>
          <w:color w:val="auto"/>
          <w:sz w:val="22"/>
          <w:szCs w:val="22"/>
          <w:highlight w:val="none"/>
          <w:lang w:val="zh-CN"/>
        </w:rPr>
        <w:t>日期：</w:t>
      </w:r>
    </w:p>
    <w:p w14:paraId="1AF90EF3">
      <w:pPr>
        <w:autoSpaceDE w:val="0"/>
        <w:autoSpaceDN w:val="0"/>
        <w:adjustRightInd w:val="0"/>
        <w:spacing w:line="440" w:lineRule="atLeast"/>
        <w:ind w:firstLine="627" w:firstLineChars="285"/>
        <w:rPr>
          <w:rFonts w:ascii="宋体" w:cs="仿宋_GB2312"/>
          <w:color w:val="auto"/>
          <w:sz w:val="22"/>
          <w:szCs w:val="22"/>
          <w:highlight w:val="none"/>
          <w:lang w:val="zh-CN"/>
        </w:rPr>
      </w:pPr>
    </w:p>
    <w:p w14:paraId="3F27578D">
      <w:pPr>
        <w:spacing w:line="360" w:lineRule="auto"/>
        <w:ind w:firstLine="442" w:firstLineChars="200"/>
        <w:rPr>
          <w:rFonts w:ascii="宋体" w:hAnsi="宋体"/>
          <w:color w:val="auto"/>
          <w:highlight w:val="none"/>
        </w:rPr>
      </w:pPr>
      <w:r>
        <w:rPr>
          <w:rFonts w:hint="eastAsia" w:ascii="宋体" w:hAnsi="宋体" w:cs="宋体"/>
          <w:b/>
          <w:bCs/>
          <w:color w:val="auto"/>
          <w:kern w:val="0"/>
          <w:sz w:val="22"/>
          <w:szCs w:val="22"/>
          <w:highlight w:val="none"/>
          <w:u w:val="single"/>
        </w:rPr>
        <w:t>▲备注：不提供本函做无效投标处理。</w:t>
      </w:r>
    </w:p>
    <w:p w14:paraId="23B10E14">
      <w:pPr>
        <w:pStyle w:val="48"/>
        <w:adjustRightInd w:val="0"/>
        <w:snapToGrid w:val="0"/>
        <w:spacing w:line="400" w:lineRule="exact"/>
        <w:rPr>
          <w:rFonts w:hAnsi="宋体"/>
          <w:color w:val="auto"/>
          <w:sz w:val="32"/>
          <w:szCs w:val="32"/>
          <w:highlight w:val="none"/>
        </w:rPr>
      </w:pPr>
      <w:r>
        <w:rPr>
          <w:rFonts w:hint="eastAsia" w:hAnsi="宋体"/>
          <w:b/>
          <w:color w:val="auto"/>
          <w:sz w:val="32"/>
          <w:szCs w:val="32"/>
          <w:highlight w:val="none"/>
        </w:rPr>
        <w:br w:type="page"/>
      </w:r>
      <w:r>
        <w:rPr>
          <w:rFonts w:hint="eastAsia" w:hAnsi="宋体"/>
          <w:b/>
          <w:color w:val="auto"/>
          <w:sz w:val="32"/>
          <w:szCs w:val="32"/>
          <w:highlight w:val="none"/>
        </w:rPr>
        <w:t>附件十三</w:t>
      </w:r>
    </w:p>
    <w:p w14:paraId="49645D0C">
      <w:pPr>
        <w:pStyle w:val="48"/>
        <w:adjustRightInd w:val="0"/>
        <w:snapToGrid w:val="0"/>
        <w:spacing w:line="360" w:lineRule="exact"/>
        <w:jc w:val="center"/>
        <w:rPr>
          <w:rFonts w:hAnsi="Times New Roman"/>
          <w:color w:val="auto"/>
          <w:sz w:val="32"/>
          <w:szCs w:val="32"/>
          <w:highlight w:val="none"/>
        </w:rPr>
      </w:pPr>
      <w:r>
        <w:rPr>
          <w:rFonts w:hint="eastAsia" w:hAnsi="Times New Roman"/>
          <w:color w:val="auto"/>
          <w:sz w:val="32"/>
          <w:szCs w:val="32"/>
          <w:highlight w:val="none"/>
        </w:rPr>
        <w:t>供应商参与政府采购活动投标资格声明函</w:t>
      </w:r>
    </w:p>
    <w:tbl>
      <w:tblPr>
        <w:tblStyle w:val="8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019"/>
      </w:tblGrid>
      <w:tr w14:paraId="09D4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4005DF5E">
            <w:pPr>
              <w:pStyle w:val="48"/>
              <w:adjustRightInd w:val="0"/>
              <w:snapToGrid w:val="0"/>
              <w:spacing w:line="400" w:lineRule="exact"/>
              <w:rPr>
                <w:rFonts w:hAnsi="宋体"/>
                <w:bCs/>
                <w:color w:val="auto"/>
                <w:sz w:val="22"/>
                <w:szCs w:val="22"/>
                <w:highlight w:val="none"/>
              </w:rPr>
            </w:pPr>
            <w:r>
              <w:rPr>
                <w:rFonts w:hAnsi="宋体"/>
                <w:bCs/>
                <w:color w:val="auto"/>
                <w:sz w:val="22"/>
                <w:szCs w:val="22"/>
                <w:highlight w:val="none"/>
              </w:rPr>
              <w:t>项目名称</w:t>
            </w:r>
          </w:p>
        </w:tc>
        <w:tc>
          <w:tcPr>
            <w:tcW w:w="8019" w:type="dxa"/>
          </w:tcPr>
          <w:p w14:paraId="66F31E08">
            <w:pPr>
              <w:pStyle w:val="48"/>
              <w:adjustRightInd w:val="0"/>
              <w:snapToGrid w:val="0"/>
              <w:spacing w:line="400" w:lineRule="exact"/>
              <w:rPr>
                <w:rFonts w:hAnsi="宋体"/>
                <w:bCs/>
                <w:color w:val="auto"/>
                <w:sz w:val="22"/>
                <w:szCs w:val="22"/>
                <w:highlight w:val="none"/>
              </w:rPr>
            </w:pPr>
          </w:p>
        </w:tc>
      </w:tr>
      <w:tr w14:paraId="4854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3D70DABF">
            <w:pPr>
              <w:pStyle w:val="48"/>
              <w:adjustRightInd w:val="0"/>
              <w:snapToGrid w:val="0"/>
              <w:spacing w:line="400" w:lineRule="exact"/>
              <w:rPr>
                <w:rFonts w:hAnsi="宋体"/>
                <w:bCs/>
                <w:color w:val="auto"/>
                <w:sz w:val="22"/>
                <w:szCs w:val="22"/>
                <w:highlight w:val="none"/>
              </w:rPr>
            </w:pPr>
            <w:r>
              <w:rPr>
                <w:rFonts w:hAnsi="宋体"/>
                <w:bCs/>
                <w:color w:val="auto"/>
                <w:sz w:val="22"/>
                <w:szCs w:val="22"/>
                <w:highlight w:val="none"/>
              </w:rPr>
              <w:t>项目采购编号</w:t>
            </w:r>
          </w:p>
        </w:tc>
        <w:tc>
          <w:tcPr>
            <w:tcW w:w="8019" w:type="dxa"/>
          </w:tcPr>
          <w:p w14:paraId="7EF33CF2">
            <w:pPr>
              <w:pStyle w:val="48"/>
              <w:adjustRightInd w:val="0"/>
              <w:snapToGrid w:val="0"/>
              <w:spacing w:line="400" w:lineRule="exact"/>
              <w:rPr>
                <w:rFonts w:hAnsi="宋体"/>
                <w:bCs/>
                <w:color w:val="auto"/>
                <w:sz w:val="22"/>
                <w:szCs w:val="22"/>
                <w:highlight w:val="none"/>
              </w:rPr>
            </w:pPr>
          </w:p>
        </w:tc>
      </w:tr>
      <w:tr w14:paraId="5C0F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50E0429B">
            <w:pPr>
              <w:pStyle w:val="48"/>
              <w:adjustRightInd w:val="0"/>
              <w:snapToGrid w:val="0"/>
              <w:spacing w:line="400" w:lineRule="exact"/>
              <w:rPr>
                <w:rFonts w:hAnsi="宋体"/>
                <w:bCs/>
                <w:color w:val="auto"/>
                <w:sz w:val="22"/>
                <w:szCs w:val="22"/>
                <w:highlight w:val="none"/>
              </w:rPr>
            </w:pPr>
            <w:r>
              <w:rPr>
                <w:rFonts w:hAnsi="宋体"/>
                <w:bCs/>
                <w:color w:val="auto"/>
                <w:sz w:val="22"/>
                <w:szCs w:val="22"/>
                <w:highlight w:val="none"/>
              </w:rPr>
              <w:t>时    间</w:t>
            </w:r>
          </w:p>
        </w:tc>
        <w:tc>
          <w:tcPr>
            <w:tcW w:w="8019" w:type="dxa"/>
          </w:tcPr>
          <w:p w14:paraId="4CB88569">
            <w:pPr>
              <w:pStyle w:val="48"/>
              <w:adjustRightInd w:val="0"/>
              <w:snapToGrid w:val="0"/>
              <w:spacing w:line="400" w:lineRule="exact"/>
              <w:rPr>
                <w:rFonts w:hAnsi="宋体"/>
                <w:bCs/>
                <w:color w:val="auto"/>
                <w:sz w:val="22"/>
                <w:szCs w:val="22"/>
                <w:highlight w:val="none"/>
              </w:rPr>
            </w:pPr>
            <w:r>
              <w:rPr>
                <w:rFonts w:hint="eastAsia" w:ascii="宋体" w:hAnsi="宋体" w:eastAsia="宋体" w:cs="宋体"/>
                <w:b w:val="0"/>
                <w:bCs/>
                <w:color w:val="auto"/>
                <w:kern w:val="0"/>
                <w:sz w:val="22"/>
                <w:szCs w:val="22"/>
                <w:highlight w:val="none"/>
                <w:lang w:val="en-US" w:eastAsia="zh-CN" w:bidi="ar-SA"/>
              </w:rPr>
              <w:t>本项目投标截止时间</w:t>
            </w:r>
          </w:p>
        </w:tc>
      </w:tr>
      <w:tr w14:paraId="21DF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819" w:type="dxa"/>
            <w:gridSpan w:val="2"/>
          </w:tcPr>
          <w:p w14:paraId="3EA4E73B">
            <w:pPr>
              <w:pStyle w:val="48"/>
              <w:spacing w:line="360" w:lineRule="auto"/>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lang w:val="en-US" w:eastAsia="zh-CN"/>
              </w:rPr>
              <w:t>参照</w:t>
            </w:r>
            <w:r>
              <w:rPr>
                <w:rFonts w:hint="eastAsia" w:hAnsi="宋体"/>
                <w:color w:val="auto"/>
                <w:sz w:val="22"/>
                <w:szCs w:val="22"/>
                <w:highlight w:val="none"/>
                <w:lang w:eastAsia="zh-CN"/>
              </w:rPr>
              <w:t>《温州市国有企业采购管理办法（试行）》</w:t>
            </w:r>
            <w:r>
              <w:rPr>
                <w:rFonts w:hAnsi="宋体"/>
                <w:color w:val="auto"/>
                <w:sz w:val="22"/>
                <w:szCs w:val="22"/>
                <w:highlight w:val="none"/>
              </w:rPr>
              <w:t>规定，我单位满足以下条件，并已经在技术资信部分响应文件中提供了相应的证明材料：</w:t>
            </w:r>
          </w:p>
          <w:p w14:paraId="26A8D99A">
            <w:pPr>
              <w:pStyle w:val="48"/>
              <w:spacing w:line="360" w:lineRule="auto"/>
              <w:ind w:firstLine="440" w:firstLineChars="200"/>
              <w:rPr>
                <w:rFonts w:hAnsi="宋体"/>
                <w:color w:val="auto"/>
                <w:sz w:val="22"/>
                <w:szCs w:val="22"/>
                <w:highlight w:val="none"/>
              </w:rPr>
            </w:pPr>
            <w:r>
              <w:rPr>
                <w:rFonts w:hAnsi="宋体"/>
                <w:color w:val="auto"/>
                <w:sz w:val="22"/>
                <w:szCs w:val="22"/>
                <w:highlight w:val="none"/>
              </w:rPr>
              <w:t>（一）具有独立承担民事责任的能力；</w:t>
            </w:r>
          </w:p>
          <w:p w14:paraId="7C48A6DC">
            <w:pPr>
              <w:pStyle w:val="48"/>
              <w:spacing w:line="360" w:lineRule="auto"/>
              <w:ind w:firstLine="440" w:firstLineChars="200"/>
              <w:rPr>
                <w:rFonts w:hAnsi="宋体"/>
                <w:color w:val="auto"/>
                <w:sz w:val="22"/>
                <w:szCs w:val="22"/>
                <w:highlight w:val="none"/>
              </w:rPr>
            </w:pPr>
            <w:r>
              <w:rPr>
                <w:rFonts w:hAnsi="宋体"/>
                <w:color w:val="auto"/>
                <w:sz w:val="22"/>
                <w:szCs w:val="22"/>
                <w:highlight w:val="none"/>
              </w:rPr>
              <w:t>（二）具有良好的商业信誉和健全的财务会计制度；</w:t>
            </w:r>
          </w:p>
          <w:p w14:paraId="6BDEDADD">
            <w:pPr>
              <w:pStyle w:val="48"/>
              <w:spacing w:line="360" w:lineRule="auto"/>
              <w:ind w:firstLine="440" w:firstLineChars="200"/>
              <w:rPr>
                <w:rFonts w:hAnsi="宋体"/>
                <w:color w:val="auto"/>
                <w:sz w:val="22"/>
                <w:szCs w:val="22"/>
                <w:highlight w:val="none"/>
              </w:rPr>
            </w:pPr>
            <w:r>
              <w:rPr>
                <w:rFonts w:hAnsi="宋体"/>
                <w:color w:val="auto"/>
                <w:sz w:val="22"/>
                <w:szCs w:val="22"/>
                <w:highlight w:val="none"/>
              </w:rPr>
              <w:t>（三）具有履行合同所必需的设备和专业技术、售后保障等能力；</w:t>
            </w:r>
          </w:p>
          <w:p w14:paraId="13039D45">
            <w:pPr>
              <w:pStyle w:val="48"/>
              <w:spacing w:line="360" w:lineRule="auto"/>
              <w:ind w:firstLine="440" w:firstLineChars="200"/>
              <w:rPr>
                <w:rFonts w:hAnsi="宋体"/>
                <w:color w:val="auto"/>
                <w:sz w:val="22"/>
                <w:szCs w:val="22"/>
                <w:highlight w:val="none"/>
              </w:rPr>
            </w:pPr>
            <w:r>
              <w:rPr>
                <w:rFonts w:hAnsi="宋体"/>
                <w:color w:val="auto"/>
                <w:sz w:val="22"/>
                <w:szCs w:val="22"/>
                <w:highlight w:val="none"/>
              </w:rPr>
              <w:t>（四）有依法缴纳税收和社会保障资金的良好记录；</w:t>
            </w:r>
          </w:p>
          <w:p w14:paraId="67050D5E">
            <w:pPr>
              <w:pStyle w:val="48"/>
              <w:spacing w:line="360" w:lineRule="auto"/>
              <w:ind w:firstLine="440" w:firstLineChars="200"/>
              <w:rPr>
                <w:rFonts w:hAnsi="宋体"/>
                <w:color w:val="auto"/>
                <w:sz w:val="22"/>
                <w:szCs w:val="22"/>
                <w:highlight w:val="none"/>
              </w:rPr>
            </w:pPr>
            <w:r>
              <w:rPr>
                <w:rFonts w:hAnsi="宋体"/>
                <w:color w:val="auto"/>
                <w:sz w:val="22"/>
                <w:szCs w:val="22"/>
                <w:highlight w:val="none"/>
              </w:rPr>
              <w:t>（五）参加采购、招投标等活动前三年内，在经营活动中没有重大违法记录、严重失信行为和行贿记录；</w:t>
            </w:r>
          </w:p>
          <w:p w14:paraId="2E53A590">
            <w:pPr>
              <w:pStyle w:val="48"/>
              <w:spacing w:line="360" w:lineRule="auto"/>
              <w:ind w:firstLine="440" w:firstLineChars="200"/>
              <w:rPr>
                <w:rFonts w:hAnsi="宋体"/>
                <w:color w:val="auto"/>
                <w:sz w:val="22"/>
                <w:szCs w:val="22"/>
                <w:highlight w:val="none"/>
              </w:rPr>
            </w:pPr>
            <w:r>
              <w:rPr>
                <w:rFonts w:hAnsi="宋体"/>
                <w:color w:val="auto"/>
                <w:sz w:val="22"/>
                <w:szCs w:val="22"/>
                <w:highlight w:val="none"/>
              </w:rPr>
              <w:t>（六）法律、行政法规规定的其他条件。</w:t>
            </w:r>
          </w:p>
          <w:p w14:paraId="5BC9F969">
            <w:pPr>
              <w:pStyle w:val="48"/>
              <w:spacing w:line="360" w:lineRule="auto"/>
              <w:ind w:firstLine="440" w:firstLineChars="200"/>
              <w:rPr>
                <w:color w:val="auto"/>
                <w:sz w:val="22"/>
                <w:szCs w:val="22"/>
                <w:highlight w:val="none"/>
              </w:rPr>
            </w:pPr>
            <w:r>
              <w:rPr>
                <w:rFonts w:hint="eastAsia"/>
                <w:color w:val="auto"/>
                <w:sz w:val="22"/>
                <w:szCs w:val="22"/>
                <w:highlight w:val="none"/>
              </w:rPr>
              <w:t>2、我单位没有被各地、各级财政部门限制参加</w:t>
            </w:r>
            <w:r>
              <w:rPr>
                <w:rFonts w:hint="eastAsia"/>
                <w:color w:val="auto"/>
                <w:sz w:val="22"/>
                <w:szCs w:val="22"/>
                <w:highlight w:val="none"/>
                <w:lang w:val="en-US" w:eastAsia="zh-CN"/>
              </w:rPr>
              <w:t>非政府</w:t>
            </w:r>
            <w:r>
              <w:rPr>
                <w:rFonts w:hint="eastAsia"/>
                <w:color w:val="auto"/>
                <w:sz w:val="22"/>
                <w:szCs w:val="22"/>
                <w:highlight w:val="none"/>
              </w:rPr>
              <w:t>采购活动，且在限制期内：</w:t>
            </w:r>
          </w:p>
          <w:p w14:paraId="6900A10A">
            <w:pPr>
              <w:pStyle w:val="48"/>
              <w:snapToGrid w:val="0"/>
              <w:spacing w:line="360" w:lineRule="auto"/>
              <w:ind w:firstLine="440" w:firstLineChars="200"/>
              <w:rPr>
                <w:color w:val="auto"/>
                <w:sz w:val="22"/>
                <w:szCs w:val="22"/>
                <w:highlight w:val="none"/>
                <w:u w:val="single"/>
              </w:rPr>
            </w:pPr>
            <w:r>
              <w:rPr>
                <w:rFonts w:hint="eastAsia"/>
                <w:color w:val="auto"/>
                <w:sz w:val="22"/>
                <w:szCs w:val="22"/>
                <w:highlight w:val="none"/>
              </w:rPr>
              <w:t>3、我单位参与本项目</w:t>
            </w:r>
            <w:r>
              <w:rPr>
                <w:rFonts w:hint="eastAsia"/>
                <w:color w:val="auto"/>
                <w:sz w:val="22"/>
                <w:szCs w:val="22"/>
                <w:highlight w:val="none"/>
                <w:lang w:val="en-US" w:eastAsia="zh-CN"/>
              </w:rPr>
              <w:t>非政府</w:t>
            </w:r>
            <w:r>
              <w:rPr>
                <w:rFonts w:hint="eastAsia"/>
                <w:color w:val="auto"/>
                <w:sz w:val="22"/>
                <w:szCs w:val="22"/>
                <w:highlight w:val="none"/>
              </w:rPr>
              <w:t>采购活动3年内其它重大违法记录（重大违法记录，是指供应商因违法经营受到刑事处罚或者责令停产停业、吊销许可证或者执照、较大数额罚款等行政处罚）情况声明：</w:t>
            </w:r>
          </w:p>
          <w:p w14:paraId="2F4795DF">
            <w:pPr>
              <w:pStyle w:val="48"/>
              <w:snapToGrid w:val="0"/>
              <w:spacing w:line="360" w:lineRule="auto"/>
              <w:ind w:firstLine="440" w:firstLineChars="200"/>
              <w:rPr>
                <w:color w:val="auto"/>
                <w:sz w:val="22"/>
                <w:szCs w:val="22"/>
                <w:highlight w:val="none"/>
              </w:rPr>
            </w:pPr>
            <w:r>
              <w:rPr>
                <w:rFonts w:hint="eastAsia"/>
                <w:color w:val="auto"/>
                <w:sz w:val="22"/>
                <w:szCs w:val="22"/>
                <w:highlight w:val="none"/>
                <w:u w:val="single"/>
              </w:rPr>
              <w:t>4、我单位符合本项目特定资格条件：                         的要求，并在</w:t>
            </w:r>
            <w:r>
              <w:rPr>
                <w:rFonts w:hint="eastAsia"/>
                <w:color w:val="auto"/>
                <w:sz w:val="22"/>
                <w:szCs w:val="22"/>
                <w:highlight w:val="none"/>
              </w:rPr>
              <w:t>技术资信部分响应文件中提供了相应的证明材料（竞争性磋商文件没有要求特定资格条件的，本条款空格处可以空白）</w:t>
            </w:r>
          </w:p>
          <w:p w14:paraId="216D1CB7">
            <w:pPr>
              <w:tabs>
                <w:tab w:val="center" w:pos="4483"/>
              </w:tabs>
              <w:adjustRightInd w:val="0"/>
              <w:spacing w:line="360" w:lineRule="auto"/>
              <w:ind w:firstLine="440" w:firstLineChars="200"/>
              <w:rPr>
                <w:rFonts w:ascii="宋体"/>
                <w:bCs/>
                <w:color w:val="auto"/>
                <w:sz w:val="22"/>
                <w:highlight w:val="none"/>
              </w:rPr>
            </w:pPr>
            <w:r>
              <w:rPr>
                <w:rFonts w:hint="eastAsia" w:ascii="宋体" w:cs="宋体"/>
                <w:bCs/>
                <w:color w:val="auto"/>
                <w:sz w:val="22"/>
                <w:szCs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742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46915223">
            <w:pPr>
              <w:pStyle w:val="48"/>
              <w:adjustRightInd w:val="0"/>
              <w:snapToGrid w:val="0"/>
              <w:spacing w:line="400" w:lineRule="exact"/>
              <w:rPr>
                <w:rFonts w:hAnsi="宋体"/>
                <w:bCs/>
                <w:color w:val="auto"/>
                <w:sz w:val="22"/>
                <w:szCs w:val="22"/>
                <w:highlight w:val="none"/>
              </w:rPr>
            </w:pPr>
            <w:r>
              <w:rPr>
                <w:rFonts w:hAnsi="宋体"/>
                <w:bCs/>
                <w:color w:val="auto"/>
                <w:sz w:val="22"/>
                <w:szCs w:val="22"/>
                <w:highlight w:val="none"/>
              </w:rPr>
              <w:t>供应商名称（加盖公章）：</w:t>
            </w:r>
          </w:p>
        </w:tc>
      </w:tr>
      <w:tr w14:paraId="3230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1E6331DE">
            <w:pPr>
              <w:pStyle w:val="48"/>
              <w:adjustRightInd w:val="0"/>
              <w:snapToGrid w:val="0"/>
              <w:spacing w:line="400" w:lineRule="exact"/>
              <w:rPr>
                <w:rFonts w:hAnsi="宋体"/>
                <w:bCs/>
                <w:color w:val="auto"/>
                <w:sz w:val="22"/>
                <w:szCs w:val="22"/>
                <w:highlight w:val="none"/>
              </w:rPr>
            </w:pPr>
            <w:r>
              <w:rPr>
                <w:rFonts w:hAnsi="宋体"/>
                <w:bCs/>
                <w:color w:val="auto"/>
                <w:sz w:val="22"/>
                <w:szCs w:val="22"/>
                <w:highlight w:val="none"/>
              </w:rPr>
              <w:t>法定代表人（签字或盖章）或</w:t>
            </w:r>
            <w:r>
              <w:rPr>
                <w:rFonts w:hAnsi="宋体"/>
                <w:bCs/>
                <w:color w:val="auto"/>
                <w:sz w:val="22"/>
                <w:szCs w:val="22"/>
                <w:highlight w:val="none"/>
                <w:lang w:val="zh-CN"/>
              </w:rPr>
              <w:t>授权代表（</w:t>
            </w:r>
            <w:r>
              <w:rPr>
                <w:rFonts w:hAnsi="宋体"/>
                <w:bCs/>
                <w:color w:val="auto"/>
                <w:sz w:val="22"/>
                <w:szCs w:val="22"/>
                <w:highlight w:val="none"/>
              </w:rPr>
              <w:t>签字或盖章</w:t>
            </w:r>
            <w:r>
              <w:rPr>
                <w:rFonts w:hAnsi="宋体"/>
                <w:bCs/>
                <w:color w:val="auto"/>
                <w:sz w:val="22"/>
                <w:szCs w:val="22"/>
                <w:highlight w:val="none"/>
                <w:lang w:val="zh-CN"/>
              </w:rPr>
              <w:t>）</w:t>
            </w:r>
            <w:r>
              <w:rPr>
                <w:rFonts w:hAnsi="宋体"/>
                <w:bCs/>
                <w:color w:val="auto"/>
                <w:sz w:val="22"/>
                <w:szCs w:val="22"/>
                <w:highlight w:val="none"/>
              </w:rPr>
              <w:t>：</w:t>
            </w:r>
          </w:p>
        </w:tc>
      </w:tr>
      <w:tr w14:paraId="16A6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7625E49B">
            <w:pPr>
              <w:pStyle w:val="48"/>
              <w:adjustRightInd w:val="0"/>
              <w:snapToGrid w:val="0"/>
              <w:spacing w:line="400" w:lineRule="exact"/>
              <w:rPr>
                <w:rFonts w:hAnsi="宋体"/>
                <w:bCs/>
                <w:color w:val="auto"/>
                <w:sz w:val="22"/>
                <w:szCs w:val="22"/>
                <w:highlight w:val="none"/>
              </w:rPr>
            </w:pPr>
            <w:r>
              <w:rPr>
                <w:rFonts w:hAnsi="宋体"/>
                <w:bCs/>
                <w:color w:val="auto"/>
                <w:sz w:val="22"/>
                <w:szCs w:val="22"/>
                <w:highlight w:val="none"/>
              </w:rPr>
              <w:t>签署日期：</w:t>
            </w:r>
          </w:p>
        </w:tc>
      </w:tr>
    </w:tbl>
    <w:p w14:paraId="5C6D1DF6">
      <w:pPr>
        <w:autoSpaceDE w:val="0"/>
        <w:autoSpaceDN w:val="0"/>
        <w:adjustRightInd w:val="0"/>
        <w:spacing w:line="440" w:lineRule="atLeast"/>
        <w:rPr>
          <w:rFonts w:hAnsi="宋体"/>
          <w:color w:val="auto"/>
          <w:sz w:val="22"/>
          <w:highlight w:val="none"/>
        </w:rPr>
      </w:pPr>
      <w:r>
        <w:rPr>
          <w:rFonts w:hint="eastAsia" w:hAnsi="宋体"/>
          <w:b/>
          <w:color w:val="auto"/>
          <w:sz w:val="22"/>
          <w:highlight w:val="none"/>
        </w:rPr>
        <w:t>备注：▲投标供应商必须按要求提供本声明，不提供按无效标处理</w:t>
      </w:r>
      <w:r>
        <w:rPr>
          <w:rFonts w:hint="eastAsia" w:hAnsi="宋体"/>
          <w:color w:val="auto"/>
          <w:sz w:val="22"/>
          <w:highlight w:val="none"/>
        </w:rPr>
        <w:t>。</w:t>
      </w:r>
    </w:p>
    <w:p w14:paraId="139B0C8D">
      <w:pPr>
        <w:rPr>
          <w:rFonts w:ascii="宋体" w:hAnsi="宋体"/>
          <w:b/>
          <w:color w:val="auto"/>
          <w:sz w:val="32"/>
          <w:szCs w:val="32"/>
          <w:highlight w:val="none"/>
        </w:rPr>
      </w:pPr>
      <w:r>
        <w:rPr>
          <w:rFonts w:hint="eastAsia" w:ascii="宋体" w:hAnsi="宋体"/>
          <w:b/>
          <w:color w:val="auto"/>
          <w:sz w:val="32"/>
          <w:szCs w:val="32"/>
          <w:highlight w:val="none"/>
        </w:rPr>
        <w:br w:type="page"/>
      </w:r>
    </w:p>
    <w:p w14:paraId="71345315">
      <w:pPr>
        <w:spacing w:line="440" w:lineRule="exact"/>
        <w:jc w:val="left"/>
        <w:rPr>
          <w:color w:val="auto"/>
          <w:highlight w:val="none"/>
        </w:rPr>
      </w:pPr>
      <w:r>
        <w:rPr>
          <w:rFonts w:hint="eastAsia" w:ascii="宋体" w:hAnsi="宋体"/>
          <w:b/>
          <w:color w:val="auto"/>
          <w:sz w:val="32"/>
          <w:szCs w:val="32"/>
          <w:highlight w:val="none"/>
        </w:rPr>
        <w:t>附件十四</w:t>
      </w:r>
    </w:p>
    <w:p w14:paraId="60AAD495">
      <w:pPr>
        <w:pStyle w:val="48"/>
        <w:spacing w:line="460" w:lineRule="atLeast"/>
        <w:ind w:firstLine="773" w:firstLineChars="350"/>
        <w:rPr>
          <w:rFonts w:hAnsi="宋体"/>
          <w:b/>
          <w:bCs/>
          <w:color w:val="auto"/>
          <w:sz w:val="22"/>
          <w:szCs w:val="22"/>
          <w:highlight w:val="none"/>
          <w:u w:val="single"/>
        </w:rPr>
      </w:pPr>
    </w:p>
    <w:p w14:paraId="1CDCFC25">
      <w:pPr>
        <w:spacing w:line="360" w:lineRule="auto"/>
        <w:jc w:val="center"/>
        <w:rPr>
          <w:rFonts w:ascii="宋体"/>
          <w:color w:val="auto"/>
          <w:sz w:val="36"/>
          <w:szCs w:val="36"/>
          <w:highlight w:val="none"/>
        </w:rPr>
      </w:pPr>
      <w:r>
        <w:rPr>
          <w:rFonts w:hint="eastAsia" w:ascii="宋体"/>
          <w:color w:val="auto"/>
          <w:sz w:val="36"/>
          <w:szCs w:val="36"/>
          <w:highlight w:val="none"/>
        </w:rPr>
        <w:t>法定代表人诚信投标承诺书</w:t>
      </w:r>
    </w:p>
    <w:p w14:paraId="347073AD">
      <w:pPr>
        <w:spacing w:line="360" w:lineRule="auto"/>
        <w:rPr>
          <w:rFonts w:ascii="宋体" w:hAnsi="宋体"/>
          <w:color w:val="auto"/>
          <w:sz w:val="22"/>
          <w:highlight w:val="none"/>
        </w:rPr>
      </w:pPr>
      <w:r>
        <w:rPr>
          <w:rFonts w:hint="eastAsia" w:ascii="宋体" w:hAnsi="宋体"/>
          <w:color w:val="auto"/>
          <w:sz w:val="22"/>
          <w:highlight w:val="none"/>
        </w:rPr>
        <w:t>本人以企业法定代表人的身份郑重承诺：</w:t>
      </w:r>
    </w:p>
    <w:p w14:paraId="7954822D">
      <w:pPr>
        <w:spacing w:line="360" w:lineRule="auto"/>
        <w:ind w:firstLine="420"/>
        <w:rPr>
          <w:rFonts w:ascii="宋体" w:hAnsi="宋体"/>
          <w:color w:val="auto"/>
          <w:sz w:val="22"/>
          <w:highlight w:val="none"/>
        </w:rPr>
      </w:pPr>
      <w:r>
        <w:rPr>
          <w:rFonts w:hint="eastAsia" w:ascii="宋体" w:hAnsi="宋体"/>
          <w:color w:val="auto"/>
          <w:sz w:val="22"/>
          <w:highlight w:val="none"/>
        </w:rPr>
        <w:t>将遵循公开、公平、公正和诚信信用的原则参加</w:t>
      </w:r>
      <w:r>
        <w:rPr>
          <w:rFonts w:hint="eastAsia" w:ascii="宋体" w:hAnsi="宋体"/>
          <w:color w:val="auto"/>
          <w:sz w:val="22"/>
          <w:highlight w:val="none"/>
          <w:u w:val="single"/>
        </w:rPr>
        <w:t xml:space="preserve">                  项目（项目编号：              ）</w:t>
      </w:r>
      <w:r>
        <w:rPr>
          <w:rFonts w:hint="eastAsia" w:ascii="宋体" w:hAnsi="宋体"/>
          <w:color w:val="auto"/>
          <w:sz w:val="22"/>
          <w:highlight w:val="none"/>
        </w:rPr>
        <w:t>的投标；</w:t>
      </w:r>
    </w:p>
    <w:p w14:paraId="2B1F47A9">
      <w:pPr>
        <w:spacing w:line="360" w:lineRule="auto"/>
        <w:ind w:firstLine="420"/>
        <w:rPr>
          <w:rFonts w:ascii="宋体" w:hAnsi="宋体"/>
          <w:color w:val="auto"/>
          <w:sz w:val="22"/>
          <w:highlight w:val="none"/>
        </w:rPr>
      </w:pPr>
      <w:r>
        <w:rPr>
          <w:rFonts w:hint="eastAsia" w:ascii="宋体" w:hAnsi="宋体"/>
          <w:color w:val="auto"/>
          <w:sz w:val="22"/>
          <w:highlight w:val="none"/>
        </w:rPr>
        <w:t>一、杜绝以收取管理费等形式的一切挂靠、违法转包、分包行为；并选派有丰富经验、无不</w:t>
      </w:r>
    </w:p>
    <w:p w14:paraId="5CBAB27F">
      <w:pPr>
        <w:spacing w:line="360" w:lineRule="auto"/>
        <w:rPr>
          <w:rFonts w:ascii="宋体" w:hAnsi="宋体"/>
          <w:color w:val="auto"/>
          <w:sz w:val="22"/>
          <w:highlight w:val="none"/>
        </w:rPr>
      </w:pPr>
      <w:r>
        <w:rPr>
          <w:rFonts w:hint="eastAsia" w:ascii="宋体" w:hAnsi="宋体"/>
          <w:color w:val="auto"/>
          <w:sz w:val="22"/>
          <w:highlight w:val="none"/>
        </w:rPr>
        <w:t>良行为记录的在项目管理人员、技术人员，严格按招标文件文件、响应文件及合同等要求保证</w:t>
      </w:r>
    </w:p>
    <w:p w14:paraId="5CC442BE">
      <w:pPr>
        <w:spacing w:line="360" w:lineRule="auto"/>
        <w:rPr>
          <w:rFonts w:ascii="宋体" w:hAnsi="宋体"/>
          <w:color w:val="auto"/>
          <w:sz w:val="22"/>
          <w:highlight w:val="none"/>
        </w:rPr>
      </w:pPr>
      <w:r>
        <w:rPr>
          <w:rFonts w:hint="eastAsia" w:ascii="宋体" w:hAnsi="宋体"/>
          <w:color w:val="auto"/>
          <w:sz w:val="22"/>
          <w:highlight w:val="none"/>
        </w:rPr>
        <w:t>拟派人员的到岗率。</w:t>
      </w:r>
    </w:p>
    <w:p w14:paraId="3F28DA5B">
      <w:pPr>
        <w:spacing w:line="360" w:lineRule="auto"/>
        <w:ind w:firstLine="420"/>
        <w:rPr>
          <w:rFonts w:ascii="宋体" w:hAnsi="宋体"/>
          <w:color w:val="auto"/>
          <w:sz w:val="22"/>
          <w:highlight w:val="none"/>
        </w:rPr>
      </w:pPr>
      <w:r>
        <w:rPr>
          <w:rFonts w:hint="eastAsia" w:ascii="宋体" w:hAnsi="宋体"/>
          <w:color w:val="auto"/>
          <w:sz w:val="22"/>
          <w:highlight w:val="none"/>
        </w:rPr>
        <w:t>二、响应文件所提供的一切材料都是真实、有效、合法的。</w:t>
      </w:r>
    </w:p>
    <w:p w14:paraId="5158D69D">
      <w:pPr>
        <w:spacing w:line="360" w:lineRule="auto"/>
        <w:ind w:firstLine="420"/>
        <w:rPr>
          <w:rFonts w:ascii="宋体" w:hAnsi="宋体"/>
          <w:color w:val="auto"/>
          <w:sz w:val="22"/>
          <w:highlight w:val="none"/>
        </w:rPr>
      </w:pPr>
      <w:r>
        <w:rPr>
          <w:rFonts w:hint="eastAsia" w:ascii="宋体" w:hAnsi="宋体"/>
          <w:color w:val="auto"/>
          <w:sz w:val="22"/>
          <w:highlight w:val="none"/>
        </w:rPr>
        <w:t>三、不与其他供应商相互串通投标报价，不排挤其他供应商的公平竞争，不损害采购单位或其他供应商的合法权益。</w:t>
      </w:r>
    </w:p>
    <w:p w14:paraId="02E05EEA">
      <w:pPr>
        <w:spacing w:line="360" w:lineRule="auto"/>
        <w:ind w:firstLine="420"/>
        <w:rPr>
          <w:rFonts w:ascii="宋体" w:hAnsi="宋体"/>
          <w:color w:val="auto"/>
          <w:sz w:val="22"/>
          <w:highlight w:val="none"/>
        </w:rPr>
      </w:pPr>
      <w:r>
        <w:rPr>
          <w:rFonts w:hint="eastAsia" w:ascii="宋体" w:hAnsi="宋体"/>
          <w:color w:val="auto"/>
          <w:sz w:val="22"/>
          <w:highlight w:val="none"/>
        </w:rPr>
        <w:t>四、不与采购单位或招标代理机构串通投标，不损害国家利益，社会公共利益或其他人的合法权益。</w:t>
      </w:r>
    </w:p>
    <w:p w14:paraId="5E0D7A4D">
      <w:pPr>
        <w:spacing w:line="360" w:lineRule="auto"/>
        <w:ind w:firstLine="420"/>
        <w:rPr>
          <w:rFonts w:ascii="宋体" w:hAnsi="宋体"/>
          <w:color w:val="auto"/>
          <w:sz w:val="22"/>
          <w:highlight w:val="none"/>
        </w:rPr>
      </w:pPr>
      <w:r>
        <w:rPr>
          <w:rFonts w:hint="eastAsia" w:ascii="宋体" w:hAnsi="宋体"/>
          <w:color w:val="auto"/>
          <w:sz w:val="22"/>
          <w:highlight w:val="none"/>
        </w:rPr>
        <w:t>五、不向采购单位或者评委成员行贿以牟取中标。</w:t>
      </w:r>
    </w:p>
    <w:p w14:paraId="5AD8D601">
      <w:pPr>
        <w:spacing w:line="360" w:lineRule="auto"/>
        <w:ind w:firstLine="420"/>
        <w:rPr>
          <w:rFonts w:ascii="宋体" w:hAnsi="宋体"/>
          <w:color w:val="auto"/>
          <w:sz w:val="22"/>
          <w:highlight w:val="none"/>
        </w:rPr>
      </w:pPr>
      <w:r>
        <w:rPr>
          <w:rFonts w:hint="eastAsia" w:ascii="宋体" w:hAnsi="宋体"/>
          <w:color w:val="auto"/>
          <w:sz w:val="22"/>
          <w:highlight w:val="none"/>
        </w:rPr>
        <w:t>六、不以其他人名义投标或者以其他方式弄虚作假，骗取中标。</w:t>
      </w:r>
    </w:p>
    <w:p w14:paraId="33EB0E27">
      <w:pPr>
        <w:spacing w:line="360" w:lineRule="auto"/>
        <w:ind w:firstLine="420"/>
        <w:rPr>
          <w:rFonts w:ascii="宋体" w:hAnsi="宋体"/>
          <w:color w:val="auto"/>
          <w:sz w:val="22"/>
          <w:highlight w:val="none"/>
        </w:rPr>
      </w:pPr>
      <w:r>
        <w:rPr>
          <w:rFonts w:hint="eastAsia" w:ascii="宋体" w:hAnsi="宋体"/>
          <w:color w:val="auto"/>
          <w:sz w:val="22"/>
          <w:highlight w:val="none"/>
        </w:rPr>
        <w:t>七、不在开标后进行虚假恶意投诉。</w:t>
      </w:r>
    </w:p>
    <w:p w14:paraId="2E2241D2">
      <w:pPr>
        <w:spacing w:line="360" w:lineRule="auto"/>
        <w:ind w:firstLine="420"/>
        <w:rPr>
          <w:rFonts w:ascii="宋体" w:hAnsi="宋体"/>
          <w:color w:val="auto"/>
          <w:sz w:val="22"/>
          <w:highlight w:val="none"/>
        </w:rPr>
      </w:pPr>
      <w:r>
        <w:rPr>
          <w:rFonts w:hint="eastAsia" w:ascii="宋体" w:hAnsi="宋体"/>
          <w:color w:val="auto"/>
          <w:sz w:val="22"/>
          <w:highlight w:val="none"/>
        </w:rPr>
        <w:t>八、我单位没有被政府机关列入失信被执行人名单、重大税收违法案件当事人名单、政府采</w:t>
      </w:r>
    </w:p>
    <w:p w14:paraId="01BA6680">
      <w:pPr>
        <w:spacing w:line="360" w:lineRule="auto"/>
        <w:rPr>
          <w:rFonts w:ascii="宋体" w:hAnsi="宋体"/>
          <w:color w:val="auto"/>
          <w:sz w:val="22"/>
          <w:highlight w:val="none"/>
        </w:rPr>
      </w:pPr>
      <w:r>
        <w:rPr>
          <w:rFonts w:hint="eastAsia" w:ascii="宋体" w:hAnsi="宋体"/>
          <w:color w:val="auto"/>
          <w:sz w:val="22"/>
          <w:highlight w:val="none"/>
        </w:rPr>
        <w:t>购严重违法失信行为记录名单及其他不符合</w:t>
      </w:r>
      <w:r>
        <w:rPr>
          <w:rFonts w:hint="eastAsia" w:ascii="宋体" w:hAnsi="宋体"/>
          <w:color w:val="auto"/>
          <w:sz w:val="22"/>
          <w:highlight w:val="none"/>
          <w:lang w:eastAsia="zh-CN"/>
        </w:rPr>
        <w:t>《温州市国有企业采购管理办法（试行）》</w:t>
      </w:r>
      <w:r>
        <w:rPr>
          <w:rFonts w:hint="eastAsia" w:ascii="宋体" w:hAnsi="宋体"/>
          <w:color w:val="auto"/>
          <w:sz w:val="22"/>
          <w:highlight w:val="none"/>
        </w:rPr>
        <w:t>规定条件的情形：</w:t>
      </w:r>
    </w:p>
    <w:p w14:paraId="53AD7A0C">
      <w:pPr>
        <w:spacing w:line="360" w:lineRule="auto"/>
        <w:ind w:firstLine="420"/>
        <w:rPr>
          <w:rFonts w:ascii="宋体" w:hAnsi="宋体"/>
          <w:color w:val="auto"/>
          <w:sz w:val="22"/>
          <w:highlight w:val="none"/>
        </w:rPr>
      </w:pPr>
      <w:r>
        <w:rPr>
          <w:rFonts w:hint="eastAsia" w:ascii="宋体" w:hAnsi="宋体"/>
          <w:color w:val="auto"/>
          <w:sz w:val="22"/>
          <w:highlight w:val="none"/>
        </w:rPr>
        <w:t>九、没有被各地、各级财政部门禁止参加国企采购活动，且在限制期限内：</w:t>
      </w:r>
    </w:p>
    <w:p w14:paraId="27BFC93D">
      <w:pPr>
        <w:spacing w:line="360" w:lineRule="auto"/>
        <w:ind w:firstLine="420"/>
        <w:rPr>
          <w:rFonts w:ascii="宋体" w:hAnsi="宋体"/>
          <w:color w:val="auto"/>
          <w:sz w:val="22"/>
          <w:highlight w:val="none"/>
        </w:rPr>
      </w:pPr>
      <w:r>
        <w:rPr>
          <w:rFonts w:hint="eastAsia" w:ascii="宋体" w:hAnsi="宋体"/>
          <w:color w:val="auto"/>
          <w:sz w:val="22"/>
          <w:highlight w:val="none"/>
        </w:rPr>
        <w:t>十、参与本项目政府采购活动 3 年内没有重大违法记录情况。</w:t>
      </w:r>
    </w:p>
    <w:p w14:paraId="73A44748">
      <w:pPr>
        <w:spacing w:line="360" w:lineRule="auto"/>
        <w:ind w:firstLine="420"/>
        <w:rPr>
          <w:rFonts w:ascii="宋体" w:hAnsi="宋体"/>
          <w:color w:val="auto"/>
          <w:sz w:val="22"/>
          <w:highlight w:val="none"/>
        </w:rPr>
      </w:pPr>
      <w:r>
        <w:rPr>
          <w:rFonts w:hint="eastAsia" w:ascii="宋体" w:hAnsi="宋体"/>
          <w:color w:val="auto"/>
          <w:sz w:val="22"/>
          <w:highlight w:val="none"/>
        </w:rPr>
        <w:t>本公司若有违反本承诺内容的行为，愿意承担法律责任，包括不限于：愿意接受相关行政主</w:t>
      </w:r>
    </w:p>
    <w:p w14:paraId="5895D34F">
      <w:pPr>
        <w:spacing w:line="360" w:lineRule="auto"/>
        <w:rPr>
          <w:rFonts w:ascii="宋体" w:hAnsi="宋体"/>
          <w:color w:val="auto"/>
          <w:sz w:val="22"/>
          <w:highlight w:val="none"/>
        </w:rPr>
      </w:pPr>
      <w:r>
        <w:rPr>
          <w:rFonts w:hint="eastAsia" w:ascii="宋体" w:hAnsi="宋体"/>
          <w:color w:val="auto"/>
          <w:sz w:val="22"/>
          <w:highlight w:val="none"/>
        </w:rPr>
        <w:t>管部门作出的处罚；给采购单位造成损失的，依法承担相应的赔偿责任。</w:t>
      </w:r>
    </w:p>
    <w:p w14:paraId="3AA83FE6">
      <w:pPr>
        <w:spacing w:line="360" w:lineRule="auto"/>
        <w:ind w:left="5040"/>
        <w:rPr>
          <w:rFonts w:ascii="宋体" w:hAnsi="宋体"/>
          <w:color w:val="auto"/>
          <w:sz w:val="22"/>
          <w:highlight w:val="none"/>
        </w:rPr>
      </w:pPr>
      <w:r>
        <w:rPr>
          <w:rFonts w:hint="eastAsia" w:ascii="宋体" w:hAnsi="宋体"/>
          <w:color w:val="auto"/>
          <w:sz w:val="22"/>
          <w:highlight w:val="none"/>
        </w:rPr>
        <w:t>法定代表人（签字或盖章）：</w:t>
      </w:r>
    </w:p>
    <w:p w14:paraId="58CFCF1F">
      <w:pPr>
        <w:spacing w:line="360" w:lineRule="auto"/>
        <w:ind w:left="4620" w:firstLine="420"/>
        <w:rPr>
          <w:rFonts w:ascii="宋体" w:hAnsi="宋体"/>
          <w:color w:val="auto"/>
          <w:sz w:val="22"/>
          <w:highlight w:val="none"/>
        </w:rPr>
      </w:pPr>
      <w:r>
        <w:rPr>
          <w:rFonts w:hint="eastAsia" w:ascii="宋体" w:hAnsi="宋体"/>
          <w:color w:val="auto"/>
          <w:sz w:val="22"/>
          <w:highlight w:val="none"/>
        </w:rPr>
        <w:t>投标供应商（盖章）</w:t>
      </w:r>
    </w:p>
    <w:p w14:paraId="545A1601">
      <w:pPr>
        <w:spacing w:line="360" w:lineRule="auto"/>
        <w:ind w:left="4620" w:firstLine="440" w:firstLineChars="200"/>
        <w:rPr>
          <w:rFonts w:ascii="宋体" w:hAnsi="宋体"/>
          <w:color w:val="auto"/>
          <w:sz w:val="22"/>
          <w:highlight w:val="none"/>
        </w:rPr>
      </w:pPr>
      <w:r>
        <w:rPr>
          <w:rFonts w:hint="eastAsia" w:ascii="宋体" w:hAnsi="宋体"/>
          <w:color w:val="auto"/>
          <w:sz w:val="22"/>
          <w:highlight w:val="none"/>
        </w:rPr>
        <w:t>承诺书签署日期：</w:t>
      </w:r>
      <w:r>
        <w:rPr>
          <w:rFonts w:ascii="宋体" w:hAnsi="宋体"/>
          <w:color w:val="auto"/>
          <w:sz w:val="22"/>
          <w:highlight w:val="none"/>
        </w:rPr>
        <w:t xml:space="preserve"> </w:t>
      </w:r>
    </w:p>
    <w:p w14:paraId="75386E90">
      <w:pPr>
        <w:spacing w:line="360" w:lineRule="auto"/>
        <w:rPr>
          <w:rFonts w:ascii="宋体" w:hAnsi="宋体"/>
          <w:b/>
          <w:color w:val="auto"/>
          <w:sz w:val="22"/>
          <w:highlight w:val="none"/>
        </w:rPr>
      </w:pPr>
      <w:r>
        <w:rPr>
          <w:rFonts w:hint="eastAsia" w:ascii="宋体" w:hAnsi="宋体"/>
          <w:b/>
          <w:color w:val="auto"/>
          <w:sz w:val="22"/>
          <w:highlight w:val="none"/>
        </w:rPr>
        <w:t>备注：▲投标供应商必须提供本承诺书，不提供按无效投标处理。</w:t>
      </w:r>
    </w:p>
    <w:p w14:paraId="5237DC57">
      <w:pPr>
        <w:spacing w:line="440" w:lineRule="exact"/>
        <w:jc w:val="left"/>
        <w:rPr>
          <w:rFonts w:ascii="宋体" w:hAnsi="宋体"/>
          <w:b/>
          <w:color w:val="auto"/>
          <w:sz w:val="32"/>
          <w:szCs w:val="32"/>
          <w:highlight w:val="none"/>
        </w:rPr>
      </w:pPr>
    </w:p>
    <w:p w14:paraId="1C6FD6A7">
      <w:pPr>
        <w:spacing w:line="360" w:lineRule="exact"/>
        <w:jc w:val="center"/>
        <w:rPr>
          <w:rFonts w:ascii="宋体" w:cs="宋体"/>
          <w:b/>
          <w:bCs/>
          <w:color w:val="auto"/>
          <w:sz w:val="24"/>
          <w:szCs w:val="24"/>
          <w:highlight w:val="none"/>
        </w:rPr>
      </w:pPr>
      <w:r>
        <w:rPr>
          <w:rFonts w:ascii="宋体" w:hAnsi="宋体"/>
          <w:b/>
          <w:color w:val="auto"/>
          <w:sz w:val="32"/>
          <w:szCs w:val="32"/>
          <w:highlight w:val="none"/>
        </w:rPr>
        <w:br w:type="page"/>
      </w:r>
    </w:p>
    <w:p w14:paraId="69B8775F">
      <w:pPr>
        <w:autoSpaceDE w:val="0"/>
        <w:autoSpaceDN w:val="0"/>
        <w:adjustRightInd w:val="0"/>
        <w:spacing w:line="440" w:lineRule="atLeast"/>
        <w:rPr>
          <w:rFonts w:ascii="宋体" w:hAnsi="宋体" w:cs="仿宋_GB2312"/>
          <w:b/>
          <w:bCs/>
          <w:color w:val="auto"/>
          <w:sz w:val="32"/>
          <w:szCs w:val="32"/>
          <w:highlight w:val="none"/>
        </w:rPr>
      </w:pPr>
      <w:r>
        <w:rPr>
          <w:rFonts w:hint="eastAsia" w:ascii="宋体" w:hAnsi="宋体" w:cs="仿宋_GB2312"/>
          <w:b/>
          <w:bCs/>
          <w:color w:val="auto"/>
          <w:sz w:val="32"/>
          <w:szCs w:val="32"/>
          <w:highlight w:val="none"/>
        </w:rPr>
        <w:t>附件</w:t>
      </w:r>
      <w:r>
        <w:rPr>
          <w:rFonts w:hint="eastAsia" w:ascii="宋体" w:hAnsi="宋体"/>
          <w:b/>
          <w:color w:val="auto"/>
          <w:sz w:val="32"/>
          <w:szCs w:val="32"/>
          <w:highlight w:val="none"/>
          <w:lang w:val="zh-CN"/>
        </w:rPr>
        <w:t>十</w:t>
      </w:r>
      <w:r>
        <w:rPr>
          <w:rFonts w:hint="eastAsia" w:ascii="宋体" w:hAnsi="宋体"/>
          <w:b/>
          <w:color w:val="auto"/>
          <w:sz w:val="32"/>
          <w:szCs w:val="32"/>
          <w:highlight w:val="none"/>
        </w:rPr>
        <w:t>五</w:t>
      </w:r>
    </w:p>
    <w:p w14:paraId="0FA9A04E">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 务 偏 离 表</w:t>
      </w:r>
      <w:r>
        <w:rPr>
          <w:rFonts w:hint="eastAsia" w:ascii="宋体"/>
          <w:b/>
          <w:bCs/>
          <w:color w:val="auto"/>
          <w:sz w:val="36"/>
          <w:szCs w:val="36"/>
          <w:highlight w:val="none"/>
        </w:rPr>
        <w:t xml:space="preserve"> </w:t>
      </w:r>
    </w:p>
    <w:tbl>
      <w:tblPr>
        <w:tblStyle w:val="86"/>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4560E309">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508140FC">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序 号</w:t>
            </w:r>
          </w:p>
        </w:tc>
        <w:tc>
          <w:tcPr>
            <w:tcW w:w="1800" w:type="dxa"/>
            <w:tcBorders>
              <w:top w:val="single" w:color="auto" w:sz="6" w:space="0"/>
              <w:left w:val="nil"/>
              <w:bottom w:val="single" w:color="auto" w:sz="6" w:space="0"/>
              <w:right w:val="single" w:color="auto" w:sz="6" w:space="0"/>
            </w:tcBorders>
            <w:vAlign w:val="center"/>
          </w:tcPr>
          <w:p w14:paraId="62B79700">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内   容</w:t>
            </w:r>
          </w:p>
        </w:tc>
        <w:tc>
          <w:tcPr>
            <w:tcW w:w="2664" w:type="dxa"/>
            <w:tcBorders>
              <w:top w:val="single" w:color="auto" w:sz="6" w:space="0"/>
              <w:left w:val="nil"/>
              <w:bottom w:val="single" w:color="auto" w:sz="6" w:space="0"/>
              <w:right w:val="single" w:color="auto" w:sz="6" w:space="0"/>
            </w:tcBorders>
            <w:vAlign w:val="center"/>
          </w:tcPr>
          <w:p w14:paraId="3142E47D">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招标文件规范要求</w:t>
            </w:r>
          </w:p>
        </w:tc>
        <w:tc>
          <w:tcPr>
            <w:tcW w:w="2110" w:type="dxa"/>
            <w:tcBorders>
              <w:top w:val="single" w:color="auto" w:sz="6" w:space="0"/>
              <w:left w:val="nil"/>
              <w:bottom w:val="single" w:color="auto" w:sz="6" w:space="0"/>
              <w:right w:val="single" w:color="auto" w:sz="6" w:space="0"/>
            </w:tcBorders>
            <w:vAlign w:val="center"/>
          </w:tcPr>
          <w:p w14:paraId="4B6A770D">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投标文件对应规范</w:t>
            </w:r>
          </w:p>
        </w:tc>
        <w:tc>
          <w:tcPr>
            <w:tcW w:w="2126" w:type="dxa"/>
            <w:tcBorders>
              <w:top w:val="single" w:color="auto" w:sz="6" w:space="0"/>
              <w:left w:val="nil"/>
              <w:bottom w:val="single" w:color="auto" w:sz="6" w:space="0"/>
              <w:right w:val="single" w:color="auto" w:sz="6" w:space="0"/>
            </w:tcBorders>
            <w:vAlign w:val="center"/>
          </w:tcPr>
          <w:p w14:paraId="52147062">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备 注</w:t>
            </w:r>
          </w:p>
        </w:tc>
      </w:tr>
      <w:tr w14:paraId="0BE50C2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7ED01A8">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0C7B3D05">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0F536908">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106B0635">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37C60683">
            <w:pPr>
              <w:autoSpaceDE w:val="0"/>
              <w:autoSpaceDN w:val="0"/>
              <w:adjustRightInd w:val="0"/>
              <w:spacing w:line="440" w:lineRule="atLeast"/>
              <w:jc w:val="center"/>
              <w:rPr>
                <w:rFonts w:ascii="宋体" w:cs="宋体"/>
                <w:b/>
                <w:bCs/>
                <w:color w:val="auto"/>
                <w:sz w:val="24"/>
                <w:highlight w:val="none"/>
              </w:rPr>
            </w:pPr>
          </w:p>
        </w:tc>
      </w:tr>
      <w:tr w14:paraId="573B6D6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FCD1BCD">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3CADD225">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4425C0D0">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01FF93CA">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031F220E">
            <w:pPr>
              <w:autoSpaceDE w:val="0"/>
              <w:autoSpaceDN w:val="0"/>
              <w:adjustRightInd w:val="0"/>
              <w:spacing w:line="440" w:lineRule="atLeast"/>
              <w:jc w:val="center"/>
              <w:rPr>
                <w:rFonts w:ascii="宋体" w:cs="宋体"/>
                <w:b/>
                <w:bCs/>
                <w:color w:val="auto"/>
                <w:sz w:val="24"/>
                <w:highlight w:val="none"/>
              </w:rPr>
            </w:pPr>
          </w:p>
        </w:tc>
      </w:tr>
      <w:tr w14:paraId="567C87C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3FCDF33">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3D3A75BA">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72D539F4">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30285A34">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05C4F55F">
            <w:pPr>
              <w:autoSpaceDE w:val="0"/>
              <w:autoSpaceDN w:val="0"/>
              <w:adjustRightInd w:val="0"/>
              <w:spacing w:line="440" w:lineRule="atLeast"/>
              <w:jc w:val="center"/>
              <w:rPr>
                <w:rFonts w:ascii="宋体" w:cs="宋体"/>
                <w:b/>
                <w:bCs/>
                <w:color w:val="auto"/>
                <w:sz w:val="24"/>
                <w:highlight w:val="none"/>
              </w:rPr>
            </w:pPr>
          </w:p>
        </w:tc>
      </w:tr>
      <w:tr w14:paraId="5DB7ED77">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2B9313FC">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0A54B888">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4C832AA8">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1041517B">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6449DC9F">
            <w:pPr>
              <w:autoSpaceDE w:val="0"/>
              <w:autoSpaceDN w:val="0"/>
              <w:adjustRightInd w:val="0"/>
              <w:spacing w:line="440" w:lineRule="atLeast"/>
              <w:jc w:val="center"/>
              <w:rPr>
                <w:rFonts w:ascii="宋体" w:cs="宋体"/>
                <w:b/>
                <w:bCs/>
                <w:color w:val="auto"/>
                <w:sz w:val="24"/>
                <w:highlight w:val="none"/>
              </w:rPr>
            </w:pPr>
          </w:p>
        </w:tc>
      </w:tr>
      <w:tr w14:paraId="7554A75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CE3C46C">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2660425B">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1A731249">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226A41F4">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24607DBA">
            <w:pPr>
              <w:autoSpaceDE w:val="0"/>
              <w:autoSpaceDN w:val="0"/>
              <w:adjustRightInd w:val="0"/>
              <w:spacing w:line="440" w:lineRule="atLeast"/>
              <w:jc w:val="center"/>
              <w:rPr>
                <w:rFonts w:ascii="宋体" w:cs="宋体"/>
                <w:b/>
                <w:bCs/>
                <w:color w:val="auto"/>
                <w:sz w:val="24"/>
                <w:highlight w:val="none"/>
              </w:rPr>
            </w:pPr>
          </w:p>
        </w:tc>
      </w:tr>
      <w:tr w14:paraId="2474915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D306687">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4B31E973">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198F7EF0">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5B408D9E">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03DA259E">
            <w:pPr>
              <w:autoSpaceDE w:val="0"/>
              <w:autoSpaceDN w:val="0"/>
              <w:adjustRightInd w:val="0"/>
              <w:spacing w:line="440" w:lineRule="atLeast"/>
              <w:jc w:val="center"/>
              <w:rPr>
                <w:rFonts w:ascii="宋体" w:cs="宋体"/>
                <w:b/>
                <w:bCs/>
                <w:color w:val="auto"/>
                <w:sz w:val="24"/>
                <w:highlight w:val="none"/>
              </w:rPr>
            </w:pPr>
          </w:p>
        </w:tc>
      </w:tr>
      <w:tr w14:paraId="49D1E60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43352AF">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2A5E1A3E">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0576E71A">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3731AF96">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1AA20234">
            <w:pPr>
              <w:autoSpaceDE w:val="0"/>
              <w:autoSpaceDN w:val="0"/>
              <w:adjustRightInd w:val="0"/>
              <w:spacing w:line="440" w:lineRule="atLeast"/>
              <w:jc w:val="center"/>
              <w:rPr>
                <w:rFonts w:ascii="宋体" w:cs="宋体"/>
                <w:b/>
                <w:bCs/>
                <w:color w:val="auto"/>
                <w:sz w:val="24"/>
                <w:highlight w:val="none"/>
              </w:rPr>
            </w:pPr>
          </w:p>
        </w:tc>
      </w:tr>
      <w:tr w14:paraId="628D069F">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474944E1">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64A4D6B8">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1C658625">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6BD7BA39">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224CF770">
            <w:pPr>
              <w:autoSpaceDE w:val="0"/>
              <w:autoSpaceDN w:val="0"/>
              <w:adjustRightInd w:val="0"/>
              <w:spacing w:line="440" w:lineRule="atLeast"/>
              <w:jc w:val="center"/>
              <w:rPr>
                <w:rFonts w:ascii="宋体" w:cs="宋体"/>
                <w:b/>
                <w:bCs/>
                <w:color w:val="auto"/>
                <w:sz w:val="24"/>
                <w:highlight w:val="none"/>
              </w:rPr>
            </w:pPr>
          </w:p>
        </w:tc>
      </w:tr>
    </w:tbl>
    <w:p w14:paraId="21567ED8">
      <w:pPr>
        <w:spacing w:line="360" w:lineRule="auto"/>
        <w:ind w:left="4620" w:hanging="4620"/>
        <w:jc w:val="left"/>
        <w:rPr>
          <w:rFonts w:ascii="宋体"/>
          <w:b/>
          <w:bCs/>
          <w:color w:val="auto"/>
          <w:sz w:val="24"/>
          <w:highlight w:val="none"/>
        </w:rPr>
      </w:pPr>
      <w:r>
        <w:rPr>
          <w:rFonts w:hint="eastAsia" w:ascii="宋体" w:hAnsi="宋体"/>
          <w:color w:val="auto"/>
          <w:sz w:val="22"/>
          <w:highlight w:val="none"/>
        </w:rPr>
        <w:t>供应商全称（盖章）：</w:t>
      </w:r>
      <w:r>
        <w:rPr>
          <w:rFonts w:hint="eastAsia" w:ascii="宋体" w:hAnsi="宋体"/>
          <w:color w:val="auto"/>
          <w:sz w:val="22"/>
          <w:highlight w:val="none"/>
          <w:u w:val="single"/>
        </w:rPr>
        <w:t xml:space="preserve"> </w:t>
      </w:r>
      <w:r>
        <w:rPr>
          <w:rFonts w:hint="eastAsia" w:ascii="宋体"/>
          <w:b/>
          <w:bCs/>
          <w:color w:val="auto"/>
          <w:sz w:val="24"/>
          <w:highlight w:val="none"/>
          <w:u w:val="single"/>
        </w:rPr>
        <w:t xml:space="preserve">                </w:t>
      </w:r>
      <w:r>
        <w:rPr>
          <w:rFonts w:hint="eastAsia" w:ascii="宋体"/>
          <w:b/>
          <w:bCs/>
          <w:color w:val="auto"/>
          <w:sz w:val="32"/>
          <w:szCs w:val="32"/>
          <w:highlight w:val="none"/>
          <w:u w:val="single"/>
        </w:rPr>
        <w:t xml:space="preserve"> </w:t>
      </w:r>
    </w:p>
    <w:p w14:paraId="38AF1798">
      <w:pPr>
        <w:autoSpaceDE w:val="0"/>
        <w:autoSpaceDN w:val="0"/>
        <w:adjustRightInd w:val="0"/>
        <w:spacing w:line="440" w:lineRule="atLeast"/>
        <w:rPr>
          <w:rFonts w:ascii="宋体" w:hAnsi="宋体" w:cs="仿宋_GB2312"/>
          <w:b/>
          <w:bCs/>
          <w:color w:val="auto"/>
          <w:sz w:val="32"/>
          <w:szCs w:val="32"/>
          <w:highlight w:val="none"/>
        </w:rPr>
      </w:pPr>
      <w:r>
        <w:rPr>
          <w:rFonts w:hint="eastAsia" w:ascii="宋体" w:hAnsi="宋体" w:cs="仿宋_GB2312"/>
          <w:b/>
          <w:bCs/>
          <w:color w:val="auto"/>
          <w:sz w:val="32"/>
          <w:szCs w:val="32"/>
          <w:highlight w:val="none"/>
        </w:rPr>
        <w:t>附件</w:t>
      </w:r>
      <w:r>
        <w:rPr>
          <w:rFonts w:hint="eastAsia" w:ascii="宋体" w:hAnsi="宋体"/>
          <w:b/>
          <w:color w:val="auto"/>
          <w:sz w:val="32"/>
          <w:szCs w:val="32"/>
          <w:highlight w:val="none"/>
        </w:rPr>
        <w:t>十六</w:t>
      </w:r>
    </w:p>
    <w:p w14:paraId="5A43E8D5">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技术偏离表</w:t>
      </w:r>
    </w:p>
    <w:tbl>
      <w:tblPr>
        <w:tblStyle w:val="86"/>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761913C1">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7A71FAD5">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序 号</w:t>
            </w:r>
          </w:p>
        </w:tc>
        <w:tc>
          <w:tcPr>
            <w:tcW w:w="1800" w:type="dxa"/>
            <w:tcBorders>
              <w:top w:val="single" w:color="auto" w:sz="6" w:space="0"/>
              <w:left w:val="nil"/>
              <w:bottom w:val="single" w:color="auto" w:sz="6" w:space="0"/>
              <w:right w:val="single" w:color="auto" w:sz="6" w:space="0"/>
            </w:tcBorders>
            <w:vAlign w:val="center"/>
          </w:tcPr>
          <w:p w14:paraId="008FE262">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内     容</w:t>
            </w:r>
          </w:p>
        </w:tc>
        <w:tc>
          <w:tcPr>
            <w:tcW w:w="2300" w:type="dxa"/>
            <w:tcBorders>
              <w:top w:val="single" w:color="auto" w:sz="6" w:space="0"/>
              <w:left w:val="nil"/>
              <w:bottom w:val="single" w:color="auto" w:sz="6" w:space="0"/>
              <w:right w:val="single" w:color="auto" w:sz="6" w:space="0"/>
            </w:tcBorders>
            <w:vAlign w:val="center"/>
          </w:tcPr>
          <w:p w14:paraId="25CAE81D">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招标文件规范要求</w:t>
            </w:r>
          </w:p>
        </w:tc>
        <w:tc>
          <w:tcPr>
            <w:tcW w:w="2000" w:type="dxa"/>
            <w:tcBorders>
              <w:top w:val="single" w:color="auto" w:sz="6" w:space="0"/>
              <w:left w:val="nil"/>
              <w:bottom w:val="single" w:color="auto" w:sz="6" w:space="0"/>
              <w:right w:val="single" w:color="auto" w:sz="6" w:space="0"/>
            </w:tcBorders>
            <w:vAlign w:val="center"/>
          </w:tcPr>
          <w:p w14:paraId="5FBD9245">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投标文件对应规范</w:t>
            </w:r>
          </w:p>
        </w:tc>
        <w:tc>
          <w:tcPr>
            <w:tcW w:w="2800" w:type="dxa"/>
            <w:tcBorders>
              <w:top w:val="single" w:color="auto" w:sz="6" w:space="0"/>
              <w:left w:val="nil"/>
              <w:bottom w:val="single" w:color="auto" w:sz="6" w:space="0"/>
              <w:right w:val="single" w:color="auto" w:sz="6" w:space="0"/>
            </w:tcBorders>
            <w:vAlign w:val="center"/>
          </w:tcPr>
          <w:p w14:paraId="68B5C374">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备 注</w:t>
            </w:r>
          </w:p>
        </w:tc>
      </w:tr>
      <w:tr w14:paraId="2DFBE3E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D5FF601">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197B21AF">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54C157F7">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5D23D0F1">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38851BEF">
            <w:pPr>
              <w:autoSpaceDE w:val="0"/>
              <w:autoSpaceDN w:val="0"/>
              <w:adjustRightInd w:val="0"/>
              <w:spacing w:line="440" w:lineRule="atLeast"/>
              <w:jc w:val="center"/>
              <w:rPr>
                <w:rFonts w:ascii="宋体" w:cs="宋体"/>
                <w:b/>
                <w:bCs/>
                <w:color w:val="auto"/>
                <w:sz w:val="24"/>
                <w:highlight w:val="none"/>
              </w:rPr>
            </w:pPr>
          </w:p>
        </w:tc>
      </w:tr>
      <w:tr w14:paraId="3BA24CF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21CF0221">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7DC579D2">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243B90CC">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2BC212C1">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57D3AEC6">
            <w:pPr>
              <w:autoSpaceDE w:val="0"/>
              <w:autoSpaceDN w:val="0"/>
              <w:adjustRightInd w:val="0"/>
              <w:spacing w:line="440" w:lineRule="atLeast"/>
              <w:jc w:val="center"/>
              <w:rPr>
                <w:rFonts w:ascii="宋体" w:cs="宋体"/>
                <w:b/>
                <w:bCs/>
                <w:color w:val="auto"/>
                <w:sz w:val="24"/>
                <w:highlight w:val="none"/>
              </w:rPr>
            </w:pPr>
          </w:p>
        </w:tc>
      </w:tr>
      <w:tr w14:paraId="12569D7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9EBCFC8">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48D29C4E">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75C078EF">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7A3456C3">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579749DD">
            <w:pPr>
              <w:autoSpaceDE w:val="0"/>
              <w:autoSpaceDN w:val="0"/>
              <w:adjustRightInd w:val="0"/>
              <w:spacing w:line="440" w:lineRule="atLeast"/>
              <w:jc w:val="center"/>
              <w:rPr>
                <w:rFonts w:ascii="宋体" w:cs="宋体"/>
                <w:b/>
                <w:bCs/>
                <w:color w:val="auto"/>
                <w:sz w:val="24"/>
                <w:highlight w:val="none"/>
              </w:rPr>
            </w:pPr>
          </w:p>
        </w:tc>
      </w:tr>
      <w:tr w14:paraId="73421EC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C788F42">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20E92794">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270127A4">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48621F82">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4D7AB4EB">
            <w:pPr>
              <w:autoSpaceDE w:val="0"/>
              <w:autoSpaceDN w:val="0"/>
              <w:adjustRightInd w:val="0"/>
              <w:spacing w:line="440" w:lineRule="atLeast"/>
              <w:jc w:val="center"/>
              <w:rPr>
                <w:rFonts w:ascii="宋体" w:cs="宋体"/>
                <w:b/>
                <w:bCs/>
                <w:color w:val="auto"/>
                <w:sz w:val="24"/>
                <w:highlight w:val="none"/>
              </w:rPr>
            </w:pPr>
          </w:p>
        </w:tc>
      </w:tr>
      <w:tr w14:paraId="14000F4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1965BD9">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19DFFCC8">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0FC0C279">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3F5B1632">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6DC2EC84">
            <w:pPr>
              <w:autoSpaceDE w:val="0"/>
              <w:autoSpaceDN w:val="0"/>
              <w:adjustRightInd w:val="0"/>
              <w:spacing w:line="440" w:lineRule="atLeast"/>
              <w:jc w:val="center"/>
              <w:rPr>
                <w:rFonts w:ascii="宋体" w:cs="宋体"/>
                <w:b/>
                <w:bCs/>
                <w:color w:val="auto"/>
                <w:sz w:val="24"/>
                <w:highlight w:val="none"/>
              </w:rPr>
            </w:pPr>
          </w:p>
        </w:tc>
      </w:tr>
      <w:tr w14:paraId="0052050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25666620">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29F640C1">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0A706F5F">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6A981C80">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066E7B31">
            <w:pPr>
              <w:autoSpaceDE w:val="0"/>
              <w:autoSpaceDN w:val="0"/>
              <w:adjustRightInd w:val="0"/>
              <w:spacing w:line="440" w:lineRule="atLeast"/>
              <w:jc w:val="center"/>
              <w:rPr>
                <w:rFonts w:ascii="宋体" w:cs="宋体"/>
                <w:b/>
                <w:bCs/>
                <w:color w:val="auto"/>
                <w:sz w:val="24"/>
                <w:highlight w:val="none"/>
              </w:rPr>
            </w:pPr>
          </w:p>
        </w:tc>
      </w:tr>
      <w:tr w14:paraId="0A3EB21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4CE28155">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2721EEA6">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5DBD522D">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7BAD934F">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75BEDB7D">
            <w:pPr>
              <w:autoSpaceDE w:val="0"/>
              <w:autoSpaceDN w:val="0"/>
              <w:adjustRightInd w:val="0"/>
              <w:spacing w:line="440" w:lineRule="atLeast"/>
              <w:jc w:val="center"/>
              <w:rPr>
                <w:rFonts w:ascii="宋体" w:cs="宋体"/>
                <w:b/>
                <w:bCs/>
                <w:color w:val="auto"/>
                <w:sz w:val="24"/>
                <w:highlight w:val="none"/>
              </w:rPr>
            </w:pPr>
          </w:p>
        </w:tc>
      </w:tr>
      <w:tr w14:paraId="6961EC9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227F6F1">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6943C767">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460EC518">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66E8087D">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36F5F45C">
            <w:pPr>
              <w:autoSpaceDE w:val="0"/>
              <w:autoSpaceDN w:val="0"/>
              <w:adjustRightInd w:val="0"/>
              <w:spacing w:line="440" w:lineRule="atLeast"/>
              <w:jc w:val="center"/>
              <w:rPr>
                <w:rFonts w:ascii="宋体" w:cs="宋体"/>
                <w:b/>
                <w:bCs/>
                <w:color w:val="auto"/>
                <w:sz w:val="24"/>
                <w:highlight w:val="none"/>
              </w:rPr>
            </w:pPr>
          </w:p>
        </w:tc>
      </w:tr>
    </w:tbl>
    <w:p w14:paraId="547ADBF6">
      <w:pPr>
        <w:pStyle w:val="48"/>
        <w:adjustRightInd w:val="0"/>
        <w:snapToGrid w:val="0"/>
        <w:spacing w:line="400" w:lineRule="exact"/>
        <w:rPr>
          <w:b/>
          <w:bCs/>
          <w:color w:val="auto"/>
          <w:sz w:val="24"/>
          <w:szCs w:val="24"/>
          <w:highlight w:val="none"/>
          <w:u w:val="single"/>
        </w:rPr>
      </w:pPr>
      <w:r>
        <w:rPr>
          <w:rFonts w:hint="eastAsia" w:hAnsi="宋体"/>
          <w:color w:val="auto"/>
          <w:sz w:val="22"/>
          <w:highlight w:val="none"/>
        </w:rPr>
        <w:t xml:space="preserve">供应商全称（盖章）： </w:t>
      </w:r>
      <w:r>
        <w:rPr>
          <w:rFonts w:hint="eastAsia"/>
          <w:b/>
          <w:bCs/>
          <w:color w:val="auto"/>
          <w:sz w:val="24"/>
          <w:szCs w:val="24"/>
          <w:highlight w:val="none"/>
          <w:u w:val="single"/>
        </w:rPr>
        <w:t xml:space="preserve">    </w:t>
      </w:r>
    </w:p>
    <w:p w14:paraId="01BD0CEE">
      <w:pPr>
        <w:pStyle w:val="48"/>
        <w:adjustRightInd w:val="0"/>
        <w:snapToGrid w:val="0"/>
        <w:spacing w:line="400" w:lineRule="exact"/>
        <w:rPr>
          <w:rFonts w:hAnsi="宋体"/>
          <w:b/>
          <w:color w:val="auto"/>
          <w:sz w:val="22"/>
          <w:szCs w:val="22"/>
          <w:highlight w:val="none"/>
          <w:u w:val="single"/>
        </w:rPr>
      </w:pPr>
    </w:p>
    <w:p w14:paraId="7E21E7D7">
      <w:pPr>
        <w:pStyle w:val="48"/>
        <w:adjustRightInd w:val="0"/>
        <w:snapToGrid w:val="0"/>
        <w:spacing w:line="400" w:lineRule="exact"/>
        <w:rPr>
          <w:b/>
          <w:bCs/>
          <w:color w:val="auto"/>
          <w:sz w:val="22"/>
          <w:szCs w:val="22"/>
          <w:highlight w:val="none"/>
        </w:rPr>
      </w:pPr>
      <w:r>
        <w:rPr>
          <w:rFonts w:hint="eastAsia" w:hAnsi="宋体"/>
          <w:b/>
          <w:color w:val="auto"/>
          <w:sz w:val="22"/>
          <w:szCs w:val="22"/>
          <w:highlight w:val="none"/>
        </w:rPr>
        <w:t>▲不提供此表格的将视为没有实质性响应招标文件。</w:t>
      </w:r>
    </w:p>
    <w:p w14:paraId="1C5DFC99">
      <w:pPr>
        <w:widowControl/>
        <w:jc w:val="left"/>
        <w:rPr>
          <w:rFonts w:ascii="宋体" w:hAnsi="宋体" w:cs="仿宋_GB2312"/>
          <w:color w:val="auto"/>
          <w:sz w:val="32"/>
          <w:szCs w:val="32"/>
          <w:highlight w:val="none"/>
        </w:rPr>
        <w:sectPr>
          <w:headerReference r:id="rId17" w:type="default"/>
          <w:footerReference r:id="rId18" w:type="default"/>
          <w:pgSz w:w="11906" w:h="16838"/>
          <w:pgMar w:top="1440" w:right="1106" w:bottom="1440" w:left="1622" w:header="720" w:footer="720" w:gutter="0"/>
          <w:pgNumType w:fmt="decimal"/>
          <w:cols w:space="720" w:num="1"/>
          <w:docGrid w:type="lines" w:linePitch="312" w:charSpace="0"/>
        </w:sectPr>
      </w:pPr>
    </w:p>
    <w:p w14:paraId="69E3D95D">
      <w:pPr>
        <w:spacing w:line="440" w:lineRule="exact"/>
        <w:jc w:val="left"/>
        <w:rPr>
          <w:rFonts w:ascii="宋体" w:hAnsi="宋体"/>
          <w:b/>
          <w:color w:val="auto"/>
          <w:sz w:val="32"/>
          <w:szCs w:val="32"/>
          <w:highlight w:val="none"/>
        </w:rPr>
      </w:pPr>
      <w:r>
        <w:rPr>
          <w:rFonts w:hint="eastAsia" w:ascii="宋体" w:hAnsi="宋体"/>
          <w:b/>
          <w:color w:val="auto"/>
          <w:sz w:val="32"/>
          <w:szCs w:val="32"/>
          <w:highlight w:val="none"/>
        </w:rPr>
        <w:t>附件十七</w:t>
      </w:r>
    </w:p>
    <w:p w14:paraId="6E99DE52">
      <w:pPr>
        <w:spacing w:line="360" w:lineRule="exact"/>
        <w:jc w:val="center"/>
        <w:rPr>
          <w:rFonts w:ascii="宋体"/>
          <w:b/>
          <w:bCs/>
          <w:color w:val="auto"/>
          <w:sz w:val="32"/>
          <w:szCs w:val="32"/>
          <w:highlight w:val="none"/>
          <w:lang w:val="zh-CN"/>
        </w:rPr>
      </w:pPr>
      <w:r>
        <w:rPr>
          <w:rFonts w:hint="eastAsia" w:ascii="宋体"/>
          <w:b/>
          <w:bCs/>
          <w:color w:val="auto"/>
          <w:sz w:val="32"/>
          <w:szCs w:val="32"/>
          <w:highlight w:val="none"/>
          <w:lang w:val="zh-CN"/>
        </w:rPr>
        <w:t>投标产品配置清单</w:t>
      </w:r>
    </w:p>
    <w:tbl>
      <w:tblPr>
        <w:tblStyle w:val="86"/>
        <w:tblW w:w="1409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010658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56742F4E">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序号</w:t>
            </w:r>
          </w:p>
        </w:tc>
        <w:tc>
          <w:tcPr>
            <w:tcW w:w="2171" w:type="dxa"/>
            <w:tcBorders>
              <w:top w:val="double" w:color="auto" w:sz="4" w:space="0"/>
            </w:tcBorders>
            <w:vAlign w:val="center"/>
          </w:tcPr>
          <w:p w14:paraId="5BFDD0CA">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名称</w:t>
            </w:r>
          </w:p>
        </w:tc>
        <w:tc>
          <w:tcPr>
            <w:tcW w:w="1687" w:type="dxa"/>
            <w:tcBorders>
              <w:top w:val="double" w:color="auto" w:sz="4" w:space="0"/>
            </w:tcBorders>
            <w:vAlign w:val="center"/>
          </w:tcPr>
          <w:p w14:paraId="6E13AA5F">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型号</w:t>
            </w:r>
          </w:p>
        </w:tc>
        <w:tc>
          <w:tcPr>
            <w:tcW w:w="1580" w:type="dxa"/>
            <w:tcBorders>
              <w:top w:val="double" w:color="auto" w:sz="4" w:space="0"/>
            </w:tcBorders>
            <w:vAlign w:val="center"/>
          </w:tcPr>
          <w:p w14:paraId="6A3E2100">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品牌、产地</w:t>
            </w:r>
          </w:p>
        </w:tc>
        <w:tc>
          <w:tcPr>
            <w:tcW w:w="2984" w:type="dxa"/>
            <w:tcBorders>
              <w:top w:val="double" w:color="auto" w:sz="4" w:space="0"/>
            </w:tcBorders>
            <w:vAlign w:val="center"/>
          </w:tcPr>
          <w:p w14:paraId="2258AA05">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主要规格</w:t>
            </w:r>
          </w:p>
        </w:tc>
        <w:tc>
          <w:tcPr>
            <w:tcW w:w="855" w:type="dxa"/>
            <w:tcBorders>
              <w:top w:val="double" w:color="auto" w:sz="4" w:space="0"/>
            </w:tcBorders>
            <w:vAlign w:val="center"/>
          </w:tcPr>
          <w:p w14:paraId="26985995">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数量</w:t>
            </w:r>
          </w:p>
        </w:tc>
        <w:tc>
          <w:tcPr>
            <w:tcW w:w="1636" w:type="dxa"/>
            <w:tcBorders>
              <w:top w:val="double" w:color="auto" w:sz="4" w:space="0"/>
              <w:right w:val="single" w:color="auto" w:sz="4" w:space="0"/>
            </w:tcBorders>
            <w:vAlign w:val="center"/>
          </w:tcPr>
          <w:p w14:paraId="6E654CB3">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备注</w:t>
            </w:r>
          </w:p>
        </w:tc>
        <w:tc>
          <w:tcPr>
            <w:tcW w:w="1916" w:type="dxa"/>
            <w:tcBorders>
              <w:top w:val="double" w:color="auto" w:sz="4" w:space="0"/>
              <w:left w:val="single" w:color="auto" w:sz="4" w:space="0"/>
            </w:tcBorders>
            <w:vAlign w:val="center"/>
          </w:tcPr>
          <w:p w14:paraId="1DCC56BC">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实物图片</w:t>
            </w:r>
          </w:p>
          <w:p w14:paraId="4867ABDD">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（如有）</w:t>
            </w:r>
          </w:p>
        </w:tc>
      </w:tr>
      <w:tr w14:paraId="5E65E8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44604C2D">
            <w:pPr>
              <w:adjustRightInd w:val="0"/>
              <w:snapToGrid w:val="0"/>
              <w:spacing w:line="460" w:lineRule="atLeast"/>
              <w:jc w:val="center"/>
              <w:rPr>
                <w:rFonts w:ascii="宋体"/>
                <w:color w:val="auto"/>
                <w:spacing w:val="20"/>
                <w:sz w:val="22"/>
                <w:highlight w:val="none"/>
              </w:rPr>
            </w:pPr>
          </w:p>
        </w:tc>
        <w:tc>
          <w:tcPr>
            <w:tcW w:w="2171" w:type="dxa"/>
            <w:vAlign w:val="center"/>
          </w:tcPr>
          <w:p w14:paraId="7C85FC30">
            <w:pPr>
              <w:adjustRightInd w:val="0"/>
              <w:snapToGrid w:val="0"/>
              <w:spacing w:line="460" w:lineRule="atLeast"/>
              <w:jc w:val="center"/>
              <w:rPr>
                <w:rFonts w:ascii="宋体"/>
                <w:color w:val="auto"/>
                <w:spacing w:val="20"/>
                <w:sz w:val="22"/>
                <w:highlight w:val="none"/>
              </w:rPr>
            </w:pPr>
          </w:p>
        </w:tc>
        <w:tc>
          <w:tcPr>
            <w:tcW w:w="1687" w:type="dxa"/>
            <w:vAlign w:val="center"/>
          </w:tcPr>
          <w:p w14:paraId="6C106E00">
            <w:pPr>
              <w:adjustRightInd w:val="0"/>
              <w:snapToGrid w:val="0"/>
              <w:spacing w:line="460" w:lineRule="atLeast"/>
              <w:jc w:val="center"/>
              <w:rPr>
                <w:rFonts w:ascii="宋体"/>
                <w:color w:val="auto"/>
                <w:spacing w:val="20"/>
                <w:sz w:val="22"/>
                <w:highlight w:val="none"/>
              </w:rPr>
            </w:pPr>
          </w:p>
        </w:tc>
        <w:tc>
          <w:tcPr>
            <w:tcW w:w="1580" w:type="dxa"/>
            <w:vAlign w:val="center"/>
          </w:tcPr>
          <w:p w14:paraId="256E024C">
            <w:pPr>
              <w:adjustRightInd w:val="0"/>
              <w:snapToGrid w:val="0"/>
              <w:spacing w:line="460" w:lineRule="atLeast"/>
              <w:jc w:val="center"/>
              <w:rPr>
                <w:rFonts w:ascii="宋体"/>
                <w:color w:val="auto"/>
                <w:spacing w:val="20"/>
                <w:sz w:val="22"/>
                <w:highlight w:val="none"/>
              </w:rPr>
            </w:pPr>
          </w:p>
        </w:tc>
        <w:tc>
          <w:tcPr>
            <w:tcW w:w="2984" w:type="dxa"/>
            <w:vAlign w:val="center"/>
          </w:tcPr>
          <w:p w14:paraId="3FAB772F">
            <w:pPr>
              <w:adjustRightInd w:val="0"/>
              <w:snapToGrid w:val="0"/>
              <w:spacing w:line="460" w:lineRule="atLeast"/>
              <w:jc w:val="center"/>
              <w:rPr>
                <w:rFonts w:ascii="宋体"/>
                <w:color w:val="auto"/>
                <w:spacing w:val="20"/>
                <w:sz w:val="22"/>
                <w:highlight w:val="none"/>
              </w:rPr>
            </w:pPr>
          </w:p>
        </w:tc>
        <w:tc>
          <w:tcPr>
            <w:tcW w:w="855" w:type="dxa"/>
            <w:vAlign w:val="center"/>
          </w:tcPr>
          <w:p w14:paraId="7631B5F8">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14:paraId="250B8C60">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14:paraId="5D8E3C61">
            <w:pPr>
              <w:adjustRightInd w:val="0"/>
              <w:snapToGrid w:val="0"/>
              <w:spacing w:line="460" w:lineRule="atLeast"/>
              <w:jc w:val="center"/>
              <w:rPr>
                <w:rFonts w:ascii="宋体"/>
                <w:color w:val="auto"/>
                <w:spacing w:val="20"/>
                <w:sz w:val="22"/>
                <w:highlight w:val="none"/>
              </w:rPr>
            </w:pPr>
          </w:p>
        </w:tc>
      </w:tr>
      <w:tr w14:paraId="6DDAC1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22D839F6">
            <w:pPr>
              <w:adjustRightInd w:val="0"/>
              <w:snapToGrid w:val="0"/>
              <w:spacing w:line="460" w:lineRule="atLeast"/>
              <w:jc w:val="center"/>
              <w:rPr>
                <w:rFonts w:ascii="宋体"/>
                <w:color w:val="auto"/>
                <w:spacing w:val="20"/>
                <w:sz w:val="22"/>
                <w:highlight w:val="none"/>
              </w:rPr>
            </w:pPr>
          </w:p>
        </w:tc>
        <w:tc>
          <w:tcPr>
            <w:tcW w:w="2171" w:type="dxa"/>
            <w:vAlign w:val="center"/>
          </w:tcPr>
          <w:p w14:paraId="37DE8652">
            <w:pPr>
              <w:adjustRightInd w:val="0"/>
              <w:snapToGrid w:val="0"/>
              <w:spacing w:line="460" w:lineRule="atLeast"/>
              <w:jc w:val="center"/>
              <w:rPr>
                <w:rFonts w:ascii="宋体"/>
                <w:color w:val="auto"/>
                <w:spacing w:val="20"/>
                <w:sz w:val="22"/>
                <w:highlight w:val="none"/>
              </w:rPr>
            </w:pPr>
          </w:p>
        </w:tc>
        <w:tc>
          <w:tcPr>
            <w:tcW w:w="1687" w:type="dxa"/>
            <w:vAlign w:val="center"/>
          </w:tcPr>
          <w:p w14:paraId="7E178160">
            <w:pPr>
              <w:adjustRightInd w:val="0"/>
              <w:snapToGrid w:val="0"/>
              <w:spacing w:line="460" w:lineRule="atLeast"/>
              <w:jc w:val="center"/>
              <w:rPr>
                <w:rFonts w:ascii="宋体"/>
                <w:color w:val="auto"/>
                <w:spacing w:val="20"/>
                <w:sz w:val="22"/>
                <w:highlight w:val="none"/>
              </w:rPr>
            </w:pPr>
          </w:p>
        </w:tc>
        <w:tc>
          <w:tcPr>
            <w:tcW w:w="1580" w:type="dxa"/>
            <w:vAlign w:val="center"/>
          </w:tcPr>
          <w:p w14:paraId="20C28186">
            <w:pPr>
              <w:adjustRightInd w:val="0"/>
              <w:snapToGrid w:val="0"/>
              <w:spacing w:line="460" w:lineRule="atLeast"/>
              <w:jc w:val="center"/>
              <w:rPr>
                <w:rFonts w:ascii="宋体"/>
                <w:color w:val="auto"/>
                <w:spacing w:val="20"/>
                <w:sz w:val="22"/>
                <w:highlight w:val="none"/>
              </w:rPr>
            </w:pPr>
          </w:p>
        </w:tc>
        <w:tc>
          <w:tcPr>
            <w:tcW w:w="2984" w:type="dxa"/>
            <w:vAlign w:val="center"/>
          </w:tcPr>
          <w:p w14:paraId="2329834F">
            <w:pPr>
              <w:adjustRightInd w:val="0"/>
              <w:snapToGrid w:val="0"/>
              <w:spacing w:line="460" w:lineRule="atLeast"/>
              <w:jc w:val="center"/>
              <w:rPr>
                <w:rFonts w:ascii="宋体"/>
                <w:color w:val="auto"/>
                <w:spacing w:val="20"/>
                <w:sz w:val="22"/>
                <w:highlight w:val="none"/>
              </w:rPr>
            </w:pPr>
          </w:p>
        </w:tc>
        <w:tc>
          <w:tcPr>
            <w:tcW w:w="855" w:type="dxa"/>
            <w:vAlign w:val="center"/>
          </w:tcPr>
          <w:p w14:paraId="3DE663F1">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14:paraId="036D40E2">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14:paraId="052EA8D7">
            <w:pPr>
              <w:adjustRightInd w:val="0"/>
              <w:snapToGrid w:val="0"/>
              <w:spacing w:line="460" w:lineRule="atLeast"/>
              <w:jc w:val="center"/>
              <w:rPr>
                <w:rFonts w:ascii="宋体"/>
                <w:color w:val="auto"/>
                <w:spacing w:val="20"/>
                <w:sz w:val="22"/>
                <w:highlight w:val="none"/>
              </w:rPr>
            </w:pPr>
          </w:p>
        </w:tc>
      </w:tr>
      <w:tr w14:paraId="53365C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7650F99">
            <w:pPr>
              <w:adjustRightInd w:val="0"/>
              <w:snapToGrid w:val="0"/>
              <w:spacing w:line="460" w:lineRule="atLeast"/>
              <w:jc w:val="center"/>
              <w:rPr>
                <w:rFonts w:ascii="宋体"/>
                <w:color w:val="auto"/>
                <w:spacing w:val="20"/>
                <w:sz w:val="22"/>
                <w:highlight w:val="none"/>
              </w:rPr>
            </w:pPr>
          </w:p>
        </w:tc>
        <w:tc>
          <w:tcPr>
            <w:tcW w:w="2171" w:type="dxa"/>
            <w:vAlign w:val="center"/>
          </w:tcPr>
          <w:p w14:paraId="610D4088">
            <w:pPr>
              <w:adjustRightInd w:val="0"/>
              <w:snapToGrid w:val="0"/>
              <w:spacing w:line="460" w:lineRule="atLeast"/>
              <w:jc w:val="center"/>
              <w:rPr>
                <w:rFonts w:ascii="宋体"/>
                <w:color w:val="auto"/>
                <w:spacing w:val="20"/>
                <w:sz w:val="22"/>
                <w:highlight w:val="none"/>
              </w:rPr>
            </w:pPr>
          </w:p>
        </w:tc>
        <w:tc>
          <w:tcPr>
            <w:tcW w:w="1687" w:type="dxa"/>
            <w:vAlign w:val="center"/>
          </w:tcPr>
          <w:p w14:paraId="69BDA516">
            <w:pPr>
              <w:adjustRightInd w:val="0"/>
              <w:snapToGrid w:val="0"/>
              <w:spacing w:line="460" w:lineRule="atLeast"/>
              <w:jc w:val="center"/>
              <w:rPr>
                <w:rFonts w:ascii="宋体"/>
                <w:color w:val="auto"/>
                <w:spacing w:val="20"/>
                <w:sz w:val="22"/>
                <w:highlight w:val="none"/>
              </w:rPr>
            </w:pPr>
          </w:p>
        </w:tc>
        <w:tc>
          <w:tcPr>
            <w:tcW w:w="1580" w:type="dxa"/>
            <w:vAlign w:val="center"/>
          </w:tcPr>
          <w:p w14:paraId="108E1140">
            <w:pPr>
              <w:adjustRightInd w:val="0"/>
              <w:snapToGrid w:val="0"/>
              <w:spacing w:line="460" w:lineRule="atLeast"/>
              <w:jc w:val="center"/>
              <w:rPr>
                <w:rFonts w:ascii="宋体"/>
                <w:color w:val="auto"/>
                <w:spacing w:val="20"/>
                <w:sz w:val="22"/>
                <w:highlight w:val="none"/>
              </w:rPr>
            </w:pPr>
          </w:p>
        </w:tc>
        <w:tc>
          <w:tcPr>
            <w:tcW w:w="2984" w:type="dxa"/>
            <w:vAlign w:val="center"/>
          </w:tcPr>
          <w:p w14:paraId="5209C5A2">
            <w:pPr>
              <w:adjustRightInd w:val="0"/>
              <w:snapToGrid w:val="0"/>
              <w:spacing w:line="460" w:lineRule="atLeast"/>
              <w:jc w:val="center"/>
              <w:rPr>
                <w:rFonts w:ascii="宋体"/>
                <w:color w:val="auto"/>
                <w:spacing w:val="20"/>
                <w:sz w:val="22"/>
                <w:highlight w:val="none"/>
              </w:rPr>
            </w:pPr>
          </w:p>
        </w:tc>
        <w:tc>
          <w:tcPr>
            <w:tcW w:w="855" w:type="dxa"/>
            <w:vAlign w:val="center"/>
          </w:tcPr>
          <w:p w14:paraId="44AF7C10">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14:paraId="7D78A8C9">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14:paraId="5226B1CF">
            <w:pPr>
              <w:adjustRightInd w:val="0"/>
              <w:snapToGrid w:val="0"/>
              <w:spacing w:line="460" w:lineRule="atLeast"/>
              <w:jc w:val="center"/>
              <w:rPr>
                <w:rFonts w:ascii="宋体"/>
                <w:color w:val="auto"/>
                <w:spacing w:val="20"/>
                <w:sz w:val="22"/>
                <w:highlight w:val="none"/>
              </w:rPr>
            </w:pPr>
          </w:p>
        </w:tc>
      </w:tr>
      <w:tr w14:paraId="59C754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0623AE7">
            <w:pPr>
              <w:adjustRightInd w:val="0"/>
              <w:snapToGrid w:val="0"/>
              <w:spacing w:line="460" w:lineRule="atLeast"/>
              <w:jc w:val="center"/>
              <w:rPr>
                <w:rFonts w:ascii="宋体"/>
                <w:color w:val="auto"/>
                <w:spacing w:val="20"/>
                <w:sz w:val="22"/>
                <w:highlight w:val="none"/>
              </w:rPr>
            </w:pPr>
          </w:p>
        </w:tc>
        <w:tc>
          <w:tcPr>
            <w:tcW w:w="2171" w:type="dxa"/>
            <w:vAlign w:val="center"/>
          </w:tcPr>
          <w:p w14:paraId="77A5579C">
            <w:pPr>
              <w:adjustRightInd w:val="0"/>
              <w:snapToGrid w:val="0"/>
              <w:spacing w:line="460" w:lineRule="atLeast"/>
              <w:jc w:val="center"/>
              <w:rPr>
                <w:rFonts w:ascii="宋体"/>
                <w:color w:val="auto"/>
                <w:spacing w:val="20"/>
                <w:sz w:val="22"/>
                <w:highlight w:val="none"/>
              </w:rPr>
            </w:pPr>
          </w:p>
        </w:tc>
        <w:tc>
          <w:tcPr>
            <w:tcW w:w="1687" w:type="dxa"/>
            <w:vAlign w:val="center"/>
          </w:tcPr>
          <w:p w14:paraId="27712079">
            <w:pPr>
              <w:adjustRightInd w:val="0"/>
              <w:snapToGrid w:val="0"/>
              <w:spacing w:line="460" w:lineRule="atLeast"/>
              <w:jc w:val="center"/>
              <w:rPr>
                <w:rFonts w:ascii="宋体"/>
                <w:color w:val="auto"/>
                <w:spacing w:val="20"/>
                <w:sz w:val="22"/>
                <w:highlight w:val="none"/>
              </w:rPr>
            </w:pPr>
          </w:p>
        </w:tc>
        <w:tc>
          <w:tcPr>
            <w:tcW w:w="1580" w:type="dxa"/>
            <w:vAlign w:val="center"/>
          </w:tcPr>
          <w:p w14:paraId="12796346">
            <w:pPr>
              <w:adjustRightInd w:val="0"/>
              <w:snapToGrid w:val="0"/>
              <w:spacing w:line="460" w:lineRule="atLeast"/>
              <w:jc w:val="center"/>
              <w:rPr>
                <w:rFonts w:ascii="宋体"/>
                <w:color w:val="auto"/>
                <w:spacing w:val="20"/>
                <w:sz w:val="22"/>
                <w:highlight w:val="none"/>
              </w:rPr>
            </w:pPr>
          </w:p>
        </w:tc>
        <w:tc>
          <w:tcPr>
            <w:tcW w:w="2984" w:type="dxa"/>
            <w:vAlign w:val="center"/>
          </w:tcPr>
          <w:p w14:paraId="2E938901">
            <w:pPr>
              <w:adjustRightInd w:val="0"/>
              <w:snapToGrid w:val="0"/>
              <w:spacing w:line="460" w:lineRule="atLeast"/>
              <w:jc w:val="center"/>
              <w:rPr>
                <w:rFonts w:ascii="宋体"/>
                <w:color w:val="auto"/>
                <w:spacing w:val="20"/>
                <w:sz w:val="22"/>
                <w:highlight w:val="none"/>
              </w:rPr>
            </w:pPr>
          </w:p>
        </w:tc>
        <w:tc>
          <w:tcPr>
            <w:tcW w:w="855" w:type="dxa"/>
            <w:vAlign w:val="center"/>
          </w:tcPr>
          <w:p w14:paraId="726F091D">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14:paraId="7F3F92C2">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14:paraId="41FE501B">
            <w:pPr>
              <w:adjustRightInd w:val="0"/>
              <w:snapToGrid w:val="0"/>
              <w:spacing w:line="460" w:lineRule="atLeast"/>
              <w:jc w:val="center"/>
              <w:rPr>
                <w:rFonts w:ascii="宋体"/>
                <w:color w:val="auto"/>
                <w:spacing w:val="20"/>
                <w:sz w:val="22"/>
                <w:highlight w:val="none"/>
              </w:rPr>
            </w:pPr>
          </w:p>
        </w:tc>
      </w:tr>
      <w:tr w14:paraId="67AEAA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B8385E0">
            <w:pPr>
              <w:adjustRightInd w:val="0"/>
              <w:snapToGrid w:val="0"/>
              <w:spacing w:line="460" w:lineRule="atLeast"/>
              <w:jc w:val="center"/>
              <w:rPr>
                <w:rFonts w:ascii="宋体"/>
                <w:color w:val="auto"/>
                <w:spacing w:val="20"/>
                <w:sz w:val="22"/>
                <w:highlight w:val="none"/>
              </w:rPr>
            </w:pPr>
          </w:p>
        </w:tc>
        <w:tc>
          <w:tcPr>
            <w:tcW w:w="2171" w:type="dxa"/>
            <w:vAlign w:val="center"/>
          </w:tcPr>
          <w:p w14:paraId="50CD5A59">
            <w:pPr>
              <w:adjustRightInd w:val="0"/>
              <w:snapToGrid w:val="0"/>
              <w:spacing w:line="460" w:lineRule="atLeast"/>
              <w:jc w:val="center"/>
              <w:rPr>
                <w:rFonts w:ascii="宋体"/>
                <w:color w:val="auto"/>
                <w:spacing w:val="20"/>
                <w:sz w:val="22"/>
                <w:highlight w:val="none"/>
              </w:rPr>
            </w:pPr>
          </w:p>
        </w:tc>
        <w:tc>
          <w:tcPr>
            <w:tcW w:w="1687" w:type="dxa"/>
            <w:vAlign w:val="center"/>
          </w:tcPr>
          <w:p w14:paraId="7B9F57E8">
            <w:pPr>
              <w:adjustRightInd w:val="0"/>
              <w:snapToGrid w:val="0"/>
              <w:spacing w:line="460" w:lineRule="atLeast"/>
              <w:jc w:val="center"/>
              <w:rPr>
                <w:rFonts w:ascii="宋体"/>
                <w:color w:val="auto"/>
                <w:spacing w:val="20"/>
                <w:sz w:val="22"/>
                <w:highlight w:val="none"/>
              </w:rPr>
            </w:pPr>
          </w:p>
        </w:tc>
        <w:tc>
          <w:tcPr>
            <w:tcW w:w="1580" w:type="dxa"/>
            <w:vAlign w:val="center"/>
          </w:tcPr>
          <w:p w14:paraId="56BF2879">
            <w:pPr>
              <w:adjustRightInd w:val="0"/>
              <w:snapToGrid w:val="0"/>
              <w:spacing w:line="460" w:lineRule="atLeast"/>
              <w:jc w:val="center"/>
              <w:rPr>
                <w:rFonts w:ascii="宋体"/>
                <w:color w:val="auto"/>
                <w:spacing w:val="20"/>
                <w:sz w:val="22"/>
                <w:highlight w:val="none"/>
              </w:rPr>
            </w:pPr>
          </w:p>
        </w:tc>
        <w:tc>
          <w:tcPr>
            <w:tcW w:w="2984" w:type="dxa"/>
            <w:vAlign w:val="center"/>
          </w:tcPr>
          <w:p w14:paraId="1C8D0A66">
            <w:pPr>
              <w:adjustRightInd w:val="0"/>
              <w:snapToGrid w:val="0"/>
              <w:spacing w:line="460" w:lineRule="atLeast"/>
              <w:jc w:val="center"/>
              <w:rPr>
                <w:rFonts w:ascii="宋体"/>
                <w:color w:val="auto"/>
                <w:spacing w:val="20"/>
                <w:sz w:val="22"/>
                <w:highlight w:val="none"/>
              </w:rPr>
            </w:pPr>
          </w:p>
        </w:tc>
        <w:tc>
          <w:tcPr>
            <w:tcW w:w="855" w:type="dxa"/>
            <w:vAlign w:val="center"/>
          </w:tcPr>
          <w:p w14:paraId="42FB9C12">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14:paraId="3B13F8F2">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14:paraId="26A121AC">
            <w:pPr>
              <w:adjustRightInd w:val="0"/>
              <w:snapToGrid w:val="0"/>
              <w:spacing w:line="460" w:lineRule="atLeast"/>
              <w:jc w:val="center"/>
              <w:rPr>
                <w:rFonts w:ascii="宋体"/>
                <w:color w:val="auto"/>
                <w:spacing w:val="20"/>
                <w:sz w:val="22"/>
                <w:highlight w:val="none"/>
              </w:rPr>
            </w:pPr>
          </w:p>
        </w:tc>
      </w:tr>
      <w:tr w14:paraId="378DE2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F8B9131">
            <w:pPr>
              <w:adjustRightInd w:val="0"/>
              <w:snapToGrid w:val="0"/>
              <w:spacing w:line="460" w:lineRule="atLeast"/>
              <w:jc w:val="center"/>
              <w:rPr>
                <w:rFonts w:ascii="宋体"/>
                <w:color w:val="auto"/>
                <w:spacing w:val="20"/>
                <w:sz w:val="22"/>
                <w:highlight w:val="none"/>
              </w:rPr>
            </w:pPr>
          </w:p>
        </w:tc>
        <w:tc>
          <w:tcPr>
            <w:tcW w:w="2171" w:type="dxa"/>
            <w:vAlign w:val="center"/>
          </w:tcPr>
          <w:p w14:paraId="51D574D3">
            <w:pPr>
              <w:adjustRightInd w:val="0"/>
              <w:snapToGrid w:val="0"/>
              <w:spacing w:line="460" w:lineRule="atLeast"/>
              <w:jc w:val="center"/>
              <w:rPr>
                <w:rFonts w:ascii="宋体"/>
                <w:color w:val="auto"/>
                <w:spacing w:val="20"/>
                <w:sz w:val="22"/>
                <w:highlight w:val="none"/>
              </w:rPr>
            </w:pPr>
          </w:p>
        </w:tc>
        <w:tc>
          <w:tcPr>
            <w:tcW w:w="1687" w:type="dxa"/>
            <w:vAlign w:val="center"/>
          </w:tcPr>
          <w:p w14:paraId="46218B79">
            <w:pPr>
              <w:adjustRightInd w:val="0"/>
              <w:snapToGrid w:val="0"/>
              <w:spacing w:line="460" w:lineRule="atLeast"/>
              <w:jc w:val="center"/>
              <w:rPr>
                <w:rFonts w:ascii="宋体"/>
                <w:color w:val="auto"/>
                <w:spacing w:val="20"/>
                <w:sz w:val="22"/>
                <w:highlight w:val="none"/>
              </w:rPr>
            </w:pPr>
          </w:p>
        </w:tc>
        <w:tc>
          <w:tcPr>
            <w:tcW w:w="1580" w:type="dxa"/>
            <w:vAlign w:val="center"/>
          </w:tcPr>
          <w:p w14:paraId="74F7CBEE">
            <w:pPr>
              <w:adjustRightInd w:val="0"/>
              <w:snapToGrid w:val="0"/>
              <w:spacing w:line="460" w:lineRule="atLeast"/>
              <w:jc w:val="center"/>
              <w:rPr>
                <w:rFonts w:ascii="宋体"/>
                <w:color w:val="auto"/>
                <w:spacing w:val="20"/>
                <w:sz w:val="22"/>
                <w:highlight w:val="none"/>
              </w:rPr>
            </w:pPr>
          </w:p>
        </w:tc>
        <w:tc>
          <w:tcPr>
            <w:tcW w:w="2984" w:type="dxa"/>
            <w:vAlign w:val="center"/>
          </w:tcPr>
          <w:p w14:paraId="2660A1DC">
            <w:pPr>
              <w:adjustRightInd w:val="0"/>
              <w:snapToGrid w:val="0"/>
              <w:spacing w:line="460" w:lineRule="atLeast"/>
              <w:jc w:val="center"/>
              <w:rPr>
                <w:rFonts w:ascii="宋体"/>
                <w:color w:val="auto"/>
                <w:spacing w:val="20"/>
                <w:sz w:val="22"/>
                <w:highlight w:val="none"/>
              </w:rPr>
            </w:pPr>
          </w:p>
        </w:tc>
        <w:tc>
          <w:tcPr>
            <w:tcW w:w="855" w:type="dxa"/>
            <w:vAlign w:val="center"/>
          </w:tcPr>
          <w:p w14:paraId="24889EF0">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14:paraId="6408BD01">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14:paraId="4E527BF3">
            <w:pPr>
              <w:adjustRightInd w:val="0"/>
              <w:snapToGrid w:val="0"/>
              <w:spacing w:line="460" w:lineRule="atLeast"/>
              <w:jc w:val="center"/>
              <w:rPr>
                <w:rFonts w:ascii="宋体"/>
                <w:color w:val="auto"/>
                <w:spacing w:val="20"/>
                <w:sz w:val="22"/>
                <w:highlight w:val="none"/>
              </w:rPr>
            </w:pPr>
          </w:p>
        </w:tc>
      </w:tr>
      <w:tr w14:paraId="6B727F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2A53D32">
            <w:pPr>
              <w:adjustRightInd w:val="0"/>
              <w:snapToGrid w:val="0"/>
              <w:spacing w:line="460" w:lineRule="atLeast"/>
              <w:jc w:val="center"/>
              <w:rPr>
                <w:rFonts w:ascii="宋体"/>
                <w:color w:val="auto"/>
                <w:spacing w:val="20"/>
                <w:sz w:val="22"/>
                <w:highlight w:val="none"/>
              </w:rPr>
            </w:pPr>
          </w:p>
        </w:tc>
        <w:tc>
          <w:tcPr>
            <w:tcW w:w="2171" w:type="dxa"/>
            <w:vAlign w:val="center"/>
          </w:tcPr>
          <w:p w14:paraId="32336F63">
            <w:pPr>
              <w:adjustRightInd w:val="0"/>
              <w:snapToGrid w:val="0"/>
              <w:spacing w:line="460" w:lineRule="atLeast"/>
              <w:jc w:val="center"/>
              <w:rPr>
                <w:rFonts w:ascii="宋体"/>
                <w:color w:val="auto"/>
                <w:spacing w:val="20"/>
                <w:sz w:val="22"/>
                <w:highlight w:val="none"/>
              </w:rPr>
            </w:pPr>
          </w:p>
        </w:tc>
        <w:tc>
          <w:tcPr>
            <w:tcW w:w="1687" w:type="dxa"/>
            <w:vAlign w:val="center"/>
          </w:tcPr>
          <w:p w14:paraId="7F8A93B0">
            <w:pPr>
              <w:adjustRightInd w:val="0"/>
              <w:snapToGrid w:val="0"/>
              <w:spacing w:line="460" w:lineRule="atLeast"/>
              <w:jc w:val="center"/>
              <w:rPr>
                <w:rFonts w:ascii="宋体"/>
                <w:color w:val="auto"/>
                <w:spacing w:val="20"/>
                <w:sz w:val="22"/>
                <w:highlight w:val="none"/>
              </w:rPr>
            </w:pPr>
          </w:p>
        </w:tc>
        <w:tc>
          <w:tcPr>
            <w:tcW w:w="1580" w:type="dxa"/>
            <w:vAlign w:val="center"/>
          </w:tcPr>
          <w:p w14:paraId="3BBCD237">
            <w:pPr>
              <w:adjustRightInd w:val="0"/>
              <w:snapToGrid w:val="0"/>
              <w:spacing w:line="460" w:lineRule="atLeast"/>
              <w:jc w:val="center"/>
              <w:rPr>
                <w:rFonts w:ascii="宋体"/>
                <w:color w:val="auto"/>
                <w:spacing w:val="20"/>
                <w:sz w:val="22"/>
                <w:highlight w:val="none"/>
              </w:rPr>
            </w:pPr>
          </w:p>
        </w:tc>
        <w:tc>
          <w:tcPr>
            <w:tcW w:w="2984" w:type="dxa"/>
            <w:vAlign w:val="center"/>
          </w:tcPr>
          <w:p w14:paraId="45E218D0">
            <w:pPr>
              <w:adjustRightInd w:val="0"/>
              <w:snapToGrid w:val="0"/>
              <w:spacing w:line="460" w:lineRule="atLeast"/>
              <w:jc w:val="center"/>
              <w:rPr>
                <w:rFonts w:ascii="宋体"/>
                <w:color w:val="auto"/>
                <w:spacing w:val="20"/>
                <w:sz w:val="22"/>
                <w:highlight w:val="none"/>
              </w:rPr>
            </w:pPr>
          </w:p>
        </w:tc>
        <w:tc>
          <w:tcPr>
            <w:tcW w:w="855" w:type="dxa"/>
            <w:vAlign w:val="center"/>
          </w:tcPr>
          <w:p w14:paraId="7DBEB8A8">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14:paraId="6450856A">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14:paraId="6C15FC09">
            <w:pPr>
              <w:adjustRightInd w:val="0"/>
              <w:snapToGrid w:val="0"/>
              <w:spacing w:line="460" w:lineRule="atLeast"/>
              <w:jc w:val="center"/>
              <w:rPr>
                <w:rFonts w:ascii="宋体"/>
                <w:color w:val="auto"/>
                <w:spacing w:val="20"/>
                <w:sz w:val="22"/>
                <w:highlight w:val="none"/>
              </w:rPr>
            </w:pPr>
          </w:p>
        </w:tc>
      </w:tr>
      <w:tr w14:paraId="5969A1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2F211EB9">
            <w:pPr>
              <w:adjustRightInd w:val="0"/>
              <w:snapToGrid w:val="0"/>
              <w:spacing w:line="460" w:lineRule="atLeast"/>
              <w:jc w:val="center"/>
              <w:rPr>
                <w:rFonts w:ascii="宋体"/>
                <w:color w:val="auto"/>
                <w:spacing w:val="20"/>
                <w:sz w:val="22"/>
                <w:highlight w:val="none"/>
              </w:rPr>
            </w:pPr>
          </w:p>
        </w:tc>
        <w:tc>
          <w:tcPr>
            <w:tcW w:w="2171" w:type="dxa"/>
            <w:vAlign w:val="center"/>
          </w:tcPr>
          <w:p w14:paraId="0426ABA8">
            <w:pPr>
              <w:adjustRightInd w:val="0"/>
              <w:snapToGrid w:val="0"/>
              <w:spacing w:line="460" w:lineRule="atLeast"/>
              <w:jc w:val="center"/>
              <w:rPr>
                <w:rFonts w:ascii="宋体"/>
                <w:color w:val="auto"/>
                <w:spacing w:val="20"/>
                <w:sz w:val="22"/>
                <w:highlight w:val="none"/>
              </w:rPr>
            </w:pPr>
          </w:p>
        </w:tc>
        <w:tc>
          <w:tcPr>
            <w:tcW w:w="1687" w:type="dxa"/>
            <w:vAlign w:val="center"/>
          </w:tcPr>
          <w:p w14:paraId="38BCE5BF">
            <w:pPr>
              <w:adjustRightInd w:val="0"/>
              <w:snapToGrid w:val="0"/>
              <w:spacing w:line="460" w:lineRule="atLeast"/>
              <w:jc w:val="center"/>
              <w:rPr>
                <w:rFonts w:ascii="宋体"/>
                <w:color w:val="auto"/>
                <w:spacing w:val="20"/>
                <w:sz w:val="22"/>
                <w:highlight w:val="none"/>
              </w:rPr>
            </w:pPr>
          </w:p>
        </w:tc>
        <w:tc>
          <w:tcPr>
            <w:tcW w:w="1580" w:type="dxa"/>
            <w:vAlign w:val="center"/>
          </w:tcPr>
          <w:p w14:paraId="1FF01670">
            <w:pPr>
              <w:adjustRightInd w:val="0"/>
              <w:snapToGrid w:val="0"/>
              <w:spacing w:line="460" w:lineRule="atLeast"/>
              <w:jc w:val="center"/>
              <w:rPr>
                <w:rFonts w:ascii="宋体"/>
                <w:color w:val="auto"/>
                <w:spacing w:val="20"/>
                <w:sz w:val="22"/>
                <w:highlight w:val="none"/>
              </w:rPr>
            </w:pPr>
          </w:p>
        </w:tc>
        <w:tc>
          <w:tcPr>
            <w:tcW w:w="2984" w:type="dxa"/>
            <w:vAlign w:val="center"/>
          </w:tcPr>
          <w:p w14:paraId="0594ABC0">
            <w:pPr>
              <w:adjustRightInd w:val="0"/>
              <w:snapToGrid w:val="0"/>
              <w:spacing w:line="460" w:lineRule="atLeast"/>
              <w:jc w:val="center"/>
              <w:rPr>
                <w:rFonts w:ascii="宋体"/>
                <w:color w:val="auto"/>
                <w:spacing w:val="20"/>
                <w:sz w:val="22"/>
                <w:highlight w:val="none"/>
              </w:rPr>
            </w:pPr>
          </w:p>
        </w:tc>
        <w:tc>
          <w:tcPr>
            <w:tcW w:w="855" w:type="dxa"/>
            <w:vAlign w:val="center"/>
          </w:tcPr>
          <w:p w14:paraId="2F680920">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14:paraId="7AC57A3C">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14:paraId="0B8F3462">
            <w:pPr>
              <w:adjustRightInd w:val="0"/>
              <w:snapToGrid w:val="0"/>
              <w:spacing w:line="460" w:lineRule="atLeast"/>
              <w:jc w:val="center"/>
              <w:rPr>
                <w:rFonts w:ascii="宋体"/>
                <w:color w:val="auto"/>
                <w:spacing w:val="20"/>
                <w:sz w:val="22"/>
                <w:highlight w:val="none"/>
              </w:rPr>
            </w:pPr>
          </w:p>
        </w:tc>
      </w:tr>
      <w:tr w14:paraId="515CF4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438AA0E3">
            <w:pPr>
              <w:adjustRightInd w:val="0"/>
              <w:snapToGrid w:val="0"/>
              <w:spacing w:line="460" w:lineRule="atLeast"/>
              <w:jc w:val="center"/>
              <w:rPr>
                <w:rFonts w:ascii="宋体"/>
                <w:color w:val="auto"/>
                <w:spacing w:val="20"/>
                <w:sz w:val="22"/>
                <w:highlight w:val="none"/>
              </w:rPr>
            </w:pPr>
          </w:p>
        </w:tc>
        <w:tc>
          <w:tcPr>
            <w:tcW w:w="2171" w:type="dxa"/>
            <w:vAlign w:val="center"/>
          </w:tcPr>
          <w:p w14:paraId="4CD528A8">
            <w:pPr>
              <w:adjustRightInd w:val="0"/>
              <w:snapToGrid w:val="0"/>
              <w:spacing w:line="460" w:lineRule="atLeast"/>
              <w:jc w:val="center"/>
              <w:rPr>
                <w:rFonts w:ascii="宋体"/>
                <w:color w:val="auto"/>
                <w:spacing w:val="20"/>
                <w:sz w:val="22"/>
                <w:highlight w:val="none"/>
              </w:rPr>
            </w:pPr>
          </w:p>
        </w:tc>
        <w:tc>
          <w:tcPr>
            <w:tcW w:w="1687" w:type="dxa"/>
            <w:vAlign w:val="center"/>
          </w:tcPr>
          <w:p w14:paraId="36C1E98A">
            <w:pPr>
              <w:adjustRightInd w:val="0"/>
              <w:snapToGrid w:val="0"/>
              <w:spacing w:line="460" w:lineRule="atLeast"/>
              <w:jc w:val="center"/>
              <w:rPr>
                <w:rFonts w:ascii="宋体"/>
                <w:color w:val="auto"/>
                <w:spacing w:val="20"/>
                <w:sz w:val="22"/>
                <w:highlight w:val="none"/>
              </w:rPr>
            </w:pPr>
          </w:p>
        </w:tc>
        <w:tc>
          <w:tcPr>
            <w:tcW w:w="1580" w:type="dxa"/>
            <w:vAlign w:val="center"/>
          </w:tcPr>
          <w:p w14:paraId="6E9F12FE">
            <w:pPr>
              <w:adjustRightInd w:val="0"/>
              <w:snapToGrid w:val="0"/>
              <w:spacing w:line="460" w:lineRule="atLeast"/>
              <w:jc w:val="center"/>
              <w:rPr>
                <w:rFonts w:ascii="宋体"/>
                <w:color w:val="auto"/>
                <w:spacing w:val="20"/>
                <w:sz w:val="22"/>
                <w:highlight w:val="none"/>
              </w:rPr>
            </w:pPr>
          </w:p>
        </w:tc>
        <w:tc>
          <w:tcPr>
            <w:tcW w:w="2984" w:type="dxa"/>
            <w:vAlign w:val="center"/>
          </w:tcPr>
          <w:p w14:paraId="24E4D1BF">
            <w:pPr>
              <w:adjustRightInd w:val="0"/>
              <w:snapToGrid w:val="0"/>
              <w:spacing w:line="460" w:lineRule="atLeast"/>
              <w:jc w:val="center"/>
              <w:rPr>
                <w:rFonts w:ascii="宋体"/>
                <w:color w:val="auto"/>
                <w:spacing w:val="20"/>
                <w:sz w:val="22"/>
                <w:highlight w:val="none"/>
              </w:rPr>
            </w:pPr>
          </w:p>
        </w:tc>
        <w:tc>
          <w:tcPr>
            <w:tcW w:w="855" w:type="dxa"/>
            <w:vAlign w:val="center"/>
          </w:tcPr>
          <w:p w14:paraId="7760FDF6">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14:paraId="232CA879">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14:paraId="3E63C156">
            <w:pPr>
              <w:adjustRightInd w:val="0"/>
              <w:snapToGrid w:val="0"/>
              <w:spacing w:line="460" w:lineRule="atLeast"/>
              <w:jc w:val="center"/>
              <w:rPr>
                <w:rFonts w:ascii="宋体"/>
                <w:color w:val="auto"/>
                <w:spacing w:val="20"/>
                <w:sz w:val="22"/>
                <w:highlight w:val="none"/>
              </w:rPr>
            </w:pPr>
          </w:p>
        </w:tc>
      </w:tr>
      <w:tr w14:paraId="19B6A2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A61AE6D">
            <w:pPr>
              <w:adjustRightInd w:val="0"/>
              <w:snapToGrid w:val="0"/>
              <w:spacing w:line="460" w:lineRule="atLeast"/>
              <w:jc w:val="center"/>
              <w:rPr>
                <w:rFonts w:ascii="宋体"/>
                <w:color w:val="auto"/>
                <w:spacing w:val="20"/>
                <w:sz w:val="22"/>
                <w:highlight w:val="none"/>
              </w:rPr>
            </w:pPr>
          </w:p>
        </w:tc>
        <w:tc>
          <w:tcPr>
            <w:tcW w:w="2171" w:type="dxa"/>
            <w:vAlign w:val="center"/>
          </w:tcPr>
          <w:p w14:paraId="016A958C">
            <w:pPr>
              <w:adjustRightInd w:val="0"/>
              <w:snapToGrid w:val="0"/>
              <w:spacing w:line="460" w:lineRule="atLeast"/>
              <w:jc w:val="center"/>
              <w:rPr>
                <w:rFonts w:ascii="宋体"/>
                <w:color w:val="auto"/>
                <w:spacing w:val="20"/>
                <w:sz w:val="22"/>
                <w:highlight w:val="none"/>
              </w:rPr>
            </w:pPr>
          </w:p>
        </w:tc>
        <w:tc>
          <w:tcPr>
            <w:tcW w:w="1687" w:type="dxa"/>
            <w:vAlign w:val="center"/>
          </w:tcPr>
          <w:p w14:paraId="25EB6700">
            <w:pPr>
              <w:adjustRightInd w:val="0"/>
              <w:snapToGrid w:val="0"/>
              <w:spacing w:line="460" w:lineRule="atLeast"/>
              <w:jc w:val="center"/>
              <w:rPr>
                <w:rFonts w:ascii="宋体"/>
                <w:color w:val="auto"/>
                <w:spacing w:val="20"/>
                <w:sz w:val="22"/>
                <w:highlight w:val="none"/>
              </w:rPr>
            </w:pPr>
          </w:p>
        </w:tc>
        <w:tc>
          <w:tcPr>
            <w:tcW w:w="1580" w:type="dxa"/>
            <w:vAlign w:val="center"/>
          </w:tcPr>
          <w:p w14:paraId="67BFB8F7">
            <w:pPr>
              <w:adjustRightInd w:val="0"/>
              <w:snapToGrid w:val="0"/>
              <w:spacing w:line="460" w:lineRule="atLeast"/>
              <w:jc w:val="center"/>
              <w:rPr>
                <w:rFonts w:ascii="宋体"/>
                <w:color w:val="auto"/>
                <w:spacing w:val="20"/>
                <w:sz w:val="22"/>
                <w:highlight w:val="none"/>
              </w:rPr>
            </w:pPr>
          </w:p>
        </w:tc>
        <w:tc>
          <w:tcPr>
            <w:tcW w:w="2984" w:type="dxa"/>
            <w:vAlign w:val="center"/>
          </w:tcPr>
          <w:p w14:paraId="37FAA897">
            <w:pPr>
              <w:adjustRightInd w:val="0"/>
              <w:snapToGrid w:val="0"/>
              <w:spacing w:line="460" w:lineRule="atLeast"/>
              <w:jc w:val="center"/>
              <w:rPr>
                <w:rFonts w:ascii="宋体"/>
                <w:color w:val="auto"/>
                <w:spacing w:val="20"/>
                <w:sz w:val="22"/>
                <w:highlight w:val="none"/>
              </w:rPr>
            </w:pPr>
          </w:p>
        </w:tc>
        <w:tc>
          <w:tcPr>
            <w:tcW w:w="855" w:type="dxa"/>
            <w:vAlign w:val="center"/>
          </w:tcPr>
          <w:p w14:paraId="4BAEF50F">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14:paraId="6522B50A">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14:paraId="45784EE2">
            <w:pPr>
              <w:adjustRightInd w:val="0"/>
              <w:snapToGrid w:val="0"/>
              <w:spacing w:line="460" w:lineRule="atLeast"/>
              <w:jc w:val="center"/>
              <w:rPr>
                <w:rFonts w:ascii="宋体"/>
                <w:color w:val="auto"/>
                <w:spacing w:val="20"/>
                <w:sz w:val="22"/>
                <w:highlight w:val="none"/>
              </w:rPr>
            </w:pPr>
          </w:p>
        </w:tc>
      </w:tr>
      <w:tr w14:paraId="106CD3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5954DDD1">
            <w:pPr>
              <w:adjustRightInd w:val="0"/>
              <w:snapToGrid w:val="0"/>
              <w:spacing w:line="460" w:lineRule="atLeast"/>
              <w:jc w:val="center"/>
              <w:rPr>
                <w:rFonts w:ascii="宋体"/>
                <w:color w:val="auto"/>
                <w:spacing w:val="20"/>
                <w:sz w:val="22"/>
                <w:highlight w:val="none"/>
              </w:rPr>
            </w:pPr>
          </w:p>
        </w:tc>
        <w:tc>
          <w:tcPr>
            <w:tcW w:w="2171" w:type="dxa"/>
            <w:tcBorders>
              <w:bottom w:val="double" w:color="auto" w:sz="4" w:space="0"/>
            </w:tcBorders>
            <w:vAlign w:val="center"/>
          </w:tcPr>
          <w:p w14:paraId="39B7BE67">
            <w:pPr>
              <w:adjustRightInd w:val="0"/>
              <w:snapToGrid w:val="0"/>
              <w:spacing w:line="460" w:lineRule="atLeast"/>
              <w:jc w:val="center"/>
              <w:rPr>
                <w:rFonts w:ascii="宋体"/>
                <w:color w:val="auto"/>
                <w:spacing w:val="20"/>
                <w:sz w:val="22"/>
                <w:highlight w:val="none"/>
              </w:rPr>
            </w:pPr>
          </w:p>
        </w:tc>
        <w:tc>
          <w:tcPr>
            <w:tcW w:w="1687" w:type="dxa"/>
            <w:tcBorders>
              <w:bottom w:val="double" w:color="auto" w:sz="4" w:space="0"/>
            </w:tcBorders>
            <w:vAlign w:val="center"/>
          </w:tcPr>
          <w:p w14:paraId="145FB02C">
            <w:pPr>
              <w:adjustRightInd w:val="0"/>
              <w:snapToGrid w:val="0"/>
              <w:spacing w:line="460" w:lineRule="atLeast"/>
              <w:jc w:val="center"/>
              <w:rPr>
                <w:rFonts w:ascii="宋体"/>
                <w:color w:val="auto"/>
                <w:spacing w:val="20"/>
                <w:sz w:val="22"/>
                <w:highlight w:val="none"/>
              </w:rPr>
            </w:pPr>
          </w:p>
        </w:tc>
        <w:tc>
          <w:tcPr>
            <w:tcW w:w="1580" w:type="dxa"/>
            <w:tcBorders>
              <w:bottom w:val="double" w:color="auto" w:sz="4" w:space="0"/>
            </w:tcBorders>
            <w:vAlign w:val="center"/>
          </w:tcPr>
          <w:p w14:paraId="1103722F">
            <w:pPr>
              <w:adjustRightInd w:val="0"/>
              <w:snapToGrid w:val="0"/>
              <w:spacing w:line="460" w:lineRule="atLeast"/>
              <w:jc w:val="center"/>
              <w:rPr>
                <w:rFonts w:ascii="宋体"/>
                <w:color w:val="auto"/>
                <w:spacing w:val="20"/>
                <w:sz w:val="22"/>
                <w:highlight w:val="none"/>
              </w:rPr>
            </w:pPr>
          </w:p>
        </w:tc>
        <w:tc>
          <w:tcPr>
            <w:tcW w:w="2984" w:type="dxa"/>
            <w:tcBorders>
              <w:bottom w:val="double" w:color="auto" w:sz="4" w:space="0"/>
            </w:tcBorders>
            <w:vAlign w:val="center"/>
          </w:tcPr>
          <w:p w14:paraId="645EE739">
            <w:pPr>
              <w:adjustRightInd w:val="0"/>
              <w:snapToGrid w:val="0"/>
              <w:spacing w:line="460" w:lineRule="atLeast"/>
              <w:jc w:val="center"/>
              <w:rPr>
                <w:rFonts w:ascii="宋体"/>
                <w:color w:val="auto"/>
                <w:spacing w:val="20"/>
                <w:sz w:val="22"/>
                <w:highlight w:val="none"/>
              </w:rPr>
            </w:pPr>
          </w:p>
        </w:tc>
        <w:tc>
          <w:tcPr>
            <w:tcW w:w="855" w:type="dxa"/>
            <w:tcBorders>
              <w:bottom w:val="double" w:color="auto" w:sz="4" w:space="0"/>
            </w:tcBorders>
            <w:vAlign w:val="center"/>
          </w:tcPr>
          <w:p w14:paraId="09886F60">
            <w:pPr>
              <w:adjustRightInd w:val="0"/>
              <w:snapToGrid w:val="0"/>
              <w:spacing w:line="460" w:lineRule="atLeast"/>
              <w:jc w:val="center"/>
              <w:rPr>
                <w:rFonts w:ascii="宋体"/>
                <w:color w:val="auto"/>
                <w:spacing w:val="20"/>
                <w:sz w:val="22"/>
                <w:highlight w:val="none"/>
              </w:rPr>
            </w:pPr>
          </w:p>
        </w:tc>
        <w:tc>
          <w:tcPr>
            <w:tcW w:w="1636" w:type="dxa"/>
            <w:tcBorders>
              <w:bottom w:val="double" w:color="auto" w:sz="4" w:space="0"/>
              <w:right w:val="single" w:color="auto" w:sz="4" w:space="0"/>
            </w:tcBorders>
            <w:vAlign w:val="center"/>
          </w:tcPr>
          <w:p w14:paraId="429D711D">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bottom w:val="double" w:color="auto" w:sz="4" w:space="0"/>
            </w:tcBorders>
            <w:vAlign w:val="center"/>
          </w:tcPr>
          <w:p w14:paraId="25575073">
            <w:pPr>
              <w:adjustRightInd w:val="0"/>
              <w:snapToGrid w:val="0"/>
              <w:spacing w:line="460" w:lineRule="atLeast"/>
              <w:jc w:val="center"/>
              <w:rPr>
                <w:rFonts w:ascii="宋体"/>
                <w:color w:val="auto"/>
                <w:spacing w:val="20"/>
                <w:sz w:val="22"/>
                <w:highlight w:val="none"/>
              </w:rPr>
            </w:pPr>
          </w:p>
        </w:tc>
      </w:tr>
    </w:tbl>
    <w:p w14:paraId="334A3459">
      <w:pPr>
        <w:spacing w:line="360" w:lineRule="exact"/>
        <w:rPr>
          <w:rFonts w:ascii="宋体"/>
          <w:color w:val="auto"/>
          <w:spacing w:val="20"/>
          <w:sz w:val="22"/>
          <w:highlight w:val="none"/>
        </w:rPr>
      </w:pPr>
      <w:r>
        <w:rPr>
          <w:rFonts w:hint="eastAsia" w:ascii="宋体"/>
          <w:color w:val="auto"/>
          <w:spacing w:val="20"/>
          <w:sz w:val="22"/>
          <w:highlight w:val="none"/>
        </w:rPr>
        <w:t>供应商盖章：</w:t>
      </w:r>
    </w:p>
    <w:p w14:paraId="64129169">
      <w:pPr>
        <w:numPr>
          <w:ilvl w:val="0"/>
          <w:numId w:val="19"/>
        </w:numPr>
        <w:spacing w:line="360" w:lineRule="auto"/>
        <w:rPr>
          <w:rFonts w:ascii="宋体"/>
          <w:b/>
          <w:bCs/>
          <w:color w:val="auto"/>
          <w:spacing w:val="20"/>
          <w:sz w:val="22"/>
          <w:highlight w:val="none"/>
        </w:rPr>
      </w:pPr>
      <w:r>
        <w:rPr>
          <w:rFonts w:hint="eastAsia" w:ascii="宋体"/>
          <w:b/>
          <w:bCs/>
          <w:color w:val="auto"/>
          <w:spacing w:val="20"/>
          <w:sz w:val="22"/>
          <w:highlight w:val="none"/>
        </w:rPr>
        <w:t>注：</w:t>
      </w:r>
      <w:r>
        <w:rPr>
          <w:rFonts w:ascii="宋体"/>
          <w:b/>
          <w:bCs/>
          <w:color w:val="auto"/>
          <w:spacing w:val="20"/>
          <w:sz w:val="22"/>
          <w:highlight w:val="none"/>
        </w:rPr>
        <w:t>1</w:t>
      </w:r>
      <w:r>
        <w:rPr>
          <w:rFonts w:hint="eastAsia" w:ascii="宋体"/>
          <w:b/>
          <w:bCs/>
          <w:color w:val="auto"/>
          <w:spacing w:val="20"/>
          <w:sz w:val="22"/>
          <w:highlight w:val="none"/>
        </w:rPr>
        <w:t>、放置技术资信标中。本表相当于不带价格的明细报价表。</w:t>
      </w:r>
    </w:p>
    <w:p w14:paraId="6120BE5A">
      <w:pPr>
        <w:rPr>
          <w:rFonts w:ascii="宋体" w:hAnsi="宋体"/>
          <w:b/>
          <w:color w:val="auto"/>
          <w:sz w:val="32"/>
          <w:szCs w:val="32"/>
          <w:highlight w:val="none"/>
        </w:rPr>
      </w:pPr>
      <w:bookmarkStart w:id="68" w:name="_Toc24259_WPSOffice_Level3"/>
      <w:r>
        <w:rPr>
          <w:rFonts w:hint="eastAsia" w:ascii="宋体"/>
          <w:b/>
          <w:bCs/>
          <w:color w:val="auto"/>
          <w:spacing w:val="20"/>
          <w:sz w:val="22"/>
          <w:highlight w:val="none"/>
        </w:rPr>
        <w:t>2、产品详细配置、技术应另页描述</w:t>
      </w:r>
      <w:bookmarkEnd w:id="68"/>
      <w:r>
        <w:rPr>
          <w:rFonts w:hint="eastAsia" w:ascii="宋体"/>
          <w:b/>
          <w:bCs/>
          <w:color w:val="auto"/>
          <w:spacing w:val="20"/>
          <w:sz w:val="22"/>
          <w:highlight w:val="none"/>
        </w:rPr>
        <w:t>。</w:t>
      </w:r>
    </w:p>
    <w:p w14:paraId="3D776327">
      <w:pPr>
        <w:rPr>
          <w:rFonts w:ascii="宋体" w:hAnsi="宋体"/>
          <w:b/>
          <w:bCs/>
          <w:color w:val="auto"/>
          <w:sz w:val="32"/>
          <w:szCs w:val="32"/>
          <w:highlight w:val="none"/>
        </w:rPr>
        <w:sectPr>
          <w:headerReference r:id="rId19" w:type="default"/>
          <w:footerReference r:id="rId20" w:type="default"/>
          <w:pgSz w:w="16840" w:h="11907" w:orient="landscape"/>
          <w:pgMar w:top="1157" w:right="1440" w:bottom="1106" w:left="1440" w:header="720" w:footer="720" w:gutter="0"/>
          <w:pgNumType w:fmt="decimal"/>
          <w:cols w:space="720" w:num="1"/>
          <w:docGrid w:type="lines" w:linePitch="312" w:charSpace="0"/>
        </w:sectPr>
      </w:pPr>
    </w:p>
    <w:p w14:paraId="04450BC2">
      <w:pPr>
        <w:rPr>
          <w:rFonts w:hint="eastAsia" w:eastAsia="宋体"/>
          <w:color w:val="auto"/>
          <w:sz w:val="36"/>
          <w:szCs w:val="36"/>
          <w:highlight w:val="none"/>
          <w:lang w:eastAsia="zh-CN"/>
        </w:rPr>
      </w:pPr>
      <w:r>
        <w:rPr>
          <w:rFonts w:hint="eastAsia" w:ascii="宋体" w:hAnsi="宋体"/>
          <w:b/>
          <w:bCs/>
          <w:color w:val="auto"/>
          <w:sz w:val="32"/>
          <w:szCs w:val="32"/>
          <w:highlight w:val="none"/>
        </w:rPr>
        <w:t>附件十</w:t>
      </w:r>
      <w:r>
        <w:rPr>
          <w:rFonts w:hint="eastAsia" w:ascii="宋体" w:hAnsi="宋体"/>
          <w:b/>
          <w:bCs/>
          <w:color w:val="auto"/>
          <w:sz w:val="32"/>
          <w:szCs w:val="32"/>
          <w:highlight w:val="none"/>
          <w:lang w:val="en-US" w:eastAsia="zh-CN"/>
        </w:rPr>
        <w:t>八</w:t>
      </w:r>
    </w:p>
    <w:p w14:paraId="1051899F">
      <w:pPr>
        <w:pStyle w:val="48"/>
        <w:spacing w:line="440" w:lineRule="atLeast"/>
        <w:ind w:firstLine="1440" w:firstLineChars="400"/>
        <w:rPr>
          <w:rFonts w:hAnsi="Times New Roman"/>
          <w:color w:val="auto"/>
          <w:sz w:val="36"/>
          <w:szCs w:val="36"/>
          <w:highlight w:val="none"/>
        </w:rPr>
      </w:pPr>
    </w:p>
    <w:p w14:paraId="074ABA91">
      <w:pPr>
        <w:pStyle w:val="48"/>
        <w:spacing w:line="440" w:lineRule="atLeast"/>
        <w:jc w:val="center"/>
        <w:rPr>
          <w:rFonts w:hAnsi="Times New Roman"/>
          <w:color w:val="auto"/>
          <w:sz w:val="36"/>
          <w:szCs w:val="36"/>
          <w:highlight w:val="none"/>
        </w:rPr>
      </w:pPr>
      <w:r>
        <w:rPr>
          <w:rFonts w:hint="eastAsia" w:hAnsi="Times New Roman"/>
          <w:color w:val="auto"/>
          <w:sz w:val="36"/>
          <w:szCs w:val="36"/>
          <w:highlight w:val="none"/>
        </w:rPr>
        <w:t>投标供应商认为有必要提供的其他材料或证明</w:t>
      </w:r>
    </w:p>
    <w:p w14:paraId="2D77EC42">
      <w:pPr>
        <w:rPr>
          <w:color w:val="auto"/>
          <w:highlight w:val="none"/>
        </w:rPr>
      </w:pPr>
    </w:p>
    <w:p w14:paraId="5C69CC68">
      <w:pPr>
        <w:rPr>
          <w:color w:val="auto"/>
          <w:highlight w:val="none"/>
        </w:rPr>
      </w:pPr>
    </w:p>
    <w:p w14:paraId="6E40EBED">
      <w:pPr>
        <w:pStyle w:val="48"/>
        <w:adjustRightInd w:val="0"/>
        <w:snapToGrid w:val="0"/>
        <w:spacing w:line="400" w:lineRule="exact"/>
        <w:rPr>
          <w:rFonts w:ascii="Times New Roman" w:hAnsi="宋体"/>
          <w:color w:val="auto"/>
          <w:sz w:val="22"/>
          <w:szCs w:val="22"/>
          <w:highlight w:val="none"/>
        </w:rPr>
      </w:pPr>
      <w:r>
        <w:rPr>
          <w:rFonts w:ascii="Times New Roman" w:hAnsi="宋体"/>
          <w:color w:val="auto"/>
          <w:sz w:val="22"/>
          <w:szCs w:val="22"/>
          <w:highlight w:val="none"/>
        </w:rPr>
        <w:t xml:space="preserve"> </w:t>
      </w:r>
    </w:p>
    <w:p w14:paraId="75540E4B">
      <w:pPr>
        <w:autoSpaceDE w:val="0"/>
        <w:autoSpaceDN w:val="0"/>
        <w:adjustRightInd w:val="0"/>
        <w:snapToGrid w:val="0"/>
        <w:spacing w:line="360" w:lineRule="atLeast"/>
        <w:jc w:val="center"/>
        <w:textAlignment w:val="bottom"/>
        <w:rPr>
          <w:rFonts w:hAnsi="宋体"/>
          <w:b/>
          <w:bCs/>
          <w:color w:val="auto"/>
          <w:sz w:val="24"/>
          <w:szCs w:val="24"/>
          <w:highlight w:val="none"/>
        </w:rPr>
      </w:pPr>
    </w:p>
    <w:p w14:paraId="2BC9B97F">
      <w:pPr>
        <w:autoSpaceDE w:val="0"/>
        <w:autoSpaceDN w:val="0"/>
        <w:adjustRightInd w:val="0"/>
        <w:snapToGrid w:val="0"/>
        <w:spacing w:line="360" w:lineRule="atLeast"/>
        <w:jc w:val="center"/>
        <w:textAlignment w:val="bottom"/>
        <w:rPr>
          <w:rFonts w:hAnsi="宋体"/>
          <w:b/>
          <w:bCs/>
          <w:color w:val="auto"/>
          <w:sz w:val="24"/>
          <w:szCs w:val="24"/>
          <w:highlight w:val="none"/>
        </w:rPr>
      </w:pPr>
    </w:p>
    <w:p w14:paraId="64132D4C">
      <w:pPr>
        <w:autoSpaceDE w:val="0"/>
        <w:autoSpaceDN w:val="0"/>
        <w:adjustRightInd w:val="0"/>
        <w:snapToGrid w:val="0"/>
        <w:spacing w:line="360" w:lineRule="atLeast"/>
        <w:jc w:val="center"/>
        <w:textAlignment w:val="bottom"/>
        <w:rPr>
          <w:rFonts w:hAnsi="宋体"/>
          <w:b/>
          <w:bCs/>
          <w:color w:val="auto"/>
          <w:sz w:val="24"/>
          <w:szCs w:val="24"/>
          <w:highlight w:val="none"/>
        </w:rPr>
      </w:pPr>
    </w:p>
    <w:p w14:paraId="02698DD1">
      <w:pPr>
        <w:autoSpaceDE w:val="0"/>
        <w:autoSpaceDN w:val="0"/>
        <w:adjustRightInd w:val="0"/>
        <w:snapToGrid w:val="0"/>
        <w:spacing w:line="360" w:lineRule="atLeast"/>
        <w:jc w:val="center"/>
        <w:textAlignment w:val="bottom"/>
        <w:rPr>
          <w:rFonts w:hAnsi="宋体"/>
          <w:b/>
          <w:bCs/>
          <w:color w:val="auto"/>
          <w:sz w:val="24"/>
          <w:szCs w:val="24"/>
          <w:highlight w:val="none"/>
        </w:rPr>
      </w:pPr>
    </w:p>
    <w:p w14:paraId="2D274C58">
      <w:pPr>
        <w:autoSpaceDE w:val="0"/>
        <w:autoSpaceDN w:val="0"/>
        <w:adjustRightInd w:val="0"/>
        <w:snapToGrid w:val="0"/>
        <w:spacing w:line="360" w:lineRule="atLeast"/>
        <w:jc w:val="center"/>
        <w:textAlignment w:val="bottom"/>
        <w:rPr>
          <w:rFonts w:hAnsi="宋体"/>
          <w:b/>
          <w:bCs/>
          <w:color w:val="auto"/>
          <w:sz w:val="24"/>
          <w:szCs w:val="24"/>
          <w:highlight w:val="none"/>
        </w:rPr>
      </w:pPr>
    </w:p>
    <w:p w14:paraId="0E97DA2F">
      <w:pPr>
        <w:autoSpaceDE w:val="0"/>
        <w:autoSpaceDN w:val="0"/>
        <w:adjustRightInd w:val="0"/>
        <w:snapToGrid w:val="0"/>
        <w:spacing w:line="360" w:lineRule="atLeast"/>
        <w:jc w:val="center"/>
        <w:textAlignment w:val="bottom"/>
        <w:rPr>
          <w:rFonts w:hAnsi="宋体"/>
          <w:b/>
          <w:bCs/>
          <w:color w:val="auto"/>
          <w:sz w:val="24"/>
          <w:szCs w:val="24"/>
          <w:highlight w:val="none"/>
        </w:rPr>
      </w:pPr>
    </w:p>
    <w:p w14:paraId="670F0EC2">
      <w:pPr>
        <w:autoSpaceDE w:val="0"/>
        <w:autoSpaceDN w:val="0"/>
        <w:adjustRightInd w:val="0"/>
        <w:snapToGrid w:val="0"/>
        <w:spacing w:line="360" w:lineRule="atLeast"/>
        <w:jc w:val="center"/>
        <w:textAlignment w:val="bottom"/>
        <w:rPr>
          <w:rFonts w:hAnsi="宋体"/>
          <w:b/>
          <w:bCs/>
          <w:color w:val="auto"/>
          <w:sz w:val="24"/>
          <w:szCs w:val="24"/>
          <w:highlight w:val="none"/>
        </w:rPr>
      </w:pPr>
    </w:p>
    <w:p w14:paraId="4065FE95">
      <w:pPr>
        <w:autoSpaceDE w:val="0"/>
        <w:autoSpaceDN w:val="0"/>
        <w:adjustRightInd w:val="0"/>
        <w:snapToGrid w:val="0"/>
        <w:spacing w:line="360" w:lineRule="atLeast"/>
        <w:jc w:val="center"/>
        <w:textAlignment w:val="bottom"/>
        <w:rPr>
          <w:rFonts w:hAnsi="宋体"/>
          <w:b/>
          <w:bCs/>
          <w:color w:val="auto"/>
          <w:sz w:val="24"/>
          <w:szCs w:val="24"/>
          <w:highlight w:val="none"/>
        </w:rPr>
      </w:pPr>
    </w:p>
    <w:p w14:paraId="723512C0">
      <w:pPr>
        <w:autoSpaceDE w:val="0"/>
        <w:autoSpaceDN w:val="0"/>
        <w:adjustRightInd w:val="0"/>
        <w:snapToGrid w:val="0"/>
        <w:spacing w:line="360" w:lineRule="atLeast"/>
        <w:jc w:val="center"/>
        <w:textAlignment w:val="bottom"/>
        <w:rPr>
          <w:rFonts w:hAnsi="宋体"/>
          <w:b/>
          <w:bCs/>
          <w:color w:val="auto"/>
          <w:sz w:val="24"/>
          <w:szCs w:val="24"/>
          <w:highlight w:val="none"/>
        </w:rPr>
      </w:pPr>
    </w:p>
    <w:p w14:paraId="7CE4470B">
      <w:pPr>
        <w:autoSpaceDE w:val="0"/>
        <w:autoSpaceDN w:val="0"/>
        <w:adjustRightInd w:val="0"/>
        <w:snapToGrid w:val="0"/>
        <w:spacing w:line="360" w:lineRule="atLeast"/>
        <w:jc w:val="center"/>
        <w:textAlignment w:val="bottom"/>
        <w:rPr>
          <w:rFonts w:hAnsi="宋体"/>
          <w:b/>
          <w:bCs/>
          <w:color w:val="auto"/>
          <w:sz w:val="24"/>
          <w:szCs w:val="24"/>
          <w:highlight w:val="none"/>
        </w:rPr>
      </w:pPr>
    </w:p>
    <w:p w14:paraId="745EF154">
      <w:pPr>
        <w:autoSpaceDE w:val="0"/>
        <w:autoSpaceDN w:val="0"/>
        <w:adjustRightInd w:val="0"/>
        <w:snapToGrid w:val="0"/>
        <w:spacing w:line="360" w:lineRule="atLeast"/>
        <w:jc w:val="center"/>
        <w:textAlignment w:val="bottom"/>
        <w:rPr>
          <w:rFonts w:hAnsi="宋体"/>
          <w:b/>
          <w:bCs/>
          <w:color w:val="auto"/>
          <w:sz w:val="24"/>
          <w:szCs w:val="24"/>
          <w:highlight w:val="none"/>
        </w:rPr>
      </w:pPr>
    </w:p>
    <w:p w14:paraId="0983852C">
      <w:pPr>
        <w:autoSpaceDE w:val="0"/>
        <w:autoSpaceDN w:val="0"/>
        <w:adjustRightInd w:val="0"/>
        <w:snapToGrid w:val="0"/>
        <w:spacing w:line="360" w:lineRule="atLeast"/>
        <w:jc w:val="center"/>
        <w:textAlignment w:val="bottom"/>
        <w:rPr>
          <w:rFonts w:hAnsi="宋体"/>
          <w:b/>
          <w:bCs/>
          <w:color w:val="auto"/>
          <w:sz w:val="24"/>
          <w:szCs w:val="24"/>
          <w:highlight w:val="none"/>
        </w:rPr>
      </w:pPr>
    </w:p>
    <w:p w14:paraId="05635F4B">
      <w:pPr>
        <w:autoSpaceDE w:val="0"/>
        <w:autoSpaceDN w:val="0"/>
        <w:adjustRightInd w:val="0"/>
        <w:snapToGrid w:val="0"/>
        <w:spacing w:line="360" w:lineRule="atLeast"/>
        <w:jc w:val="center"/>
        <w:textAlignment w:val="bottom"/>
        <w:rPr>
          <w:rFonts w:hAnsi="宋体"/>
          <w:b/>
          <w:bCs/>
          <w:color w:val="auto"/>
          <w:sz w:val="24"/>
          <w:szCs w:val="24"/>
          <w:highlight w:val="none"/>
        </w:rPr>
      </w:pPr>
    </w:p>
    <w:p w14:paraId="1001FCA2">
      <w:pPr>
        <w:autoSpaceDE w:val="0"/>
        <w:autoSpaceDN w:val="0"/>
        <w:adjustRightInd w:val="0"/>
        <w:snapToGrid w:val="0"/>
        <w:spacing w:line="360" w:lineRule="atLeast"/>
        <w:jc w:val="center"/>
        <w:textAlignment w:val="bottom"/>
        <w:rPr>
          <w:rFonts w:hAnsi="宋体"/>
          <w:b/>
          <w:bCs/>
          <w:color w:val="auto"/>
          <w:sz w:val="24"/>
          <w:szCs w:val="24"/>
          <w:highlight w:val="none"/>
        </w:rPr>
      </w:pPr>
    </w:p>
    <w:p w14:paraId="5410B975">
      <w:pPr>
        <w:autoSpaceDE w:val="0"/>
        <w:autoSpaceDN w:val="0"/>
        <w:adjustRightInd w:val="0"/>
        <w:snapToGrid w:val="0"/>
        <w:spacing w:line="360" w:lineRule="atLeast"/>
        <w:jc w:val="center"/>
        <w:textAlignment w:val="bottom"/>
        <w:rPr>
          <w:rFonts w:hAnsi="宋体"/>
          <w:b/>
          <w:bCs/>
          <w:color w:val="auto"/>
          <w:sz w:val="24"/>
          <w:szCs w:val="24"/>
          <w:highlight w:val="none"/>
        </w:rPr>
      </w:pPr>
    </w:p>
    <w:p w14:paraId="2B4CDD59">
      <w:pPr>
        <w:autoSpaceDE w:val="0"/>
        <w:autoSpaceDN w:val="0"/>
        <w:adjustRightInd w:val="0"/>
        <w:snapToGrid w:val="0"/>
        <w:spacing w:line="360" w:lineRule="atLeast"/>
        <w:jc w:val="center"/>
        <w:textAlignment w:val="bottom"/>
        <w:rPr>
          <w:rFonts w:hAnsi="宋体"/>
          <w:b/>
          <w:bCs/>
          <w:color w:val="auto"/>
          <w:sz w:val="24"/>
          <w:szCs w:val="24"/>
          <w:highlight w:val="none"/>
        </w:rPr>
      </w:pPr>
    </w:p>
    <w:p w14:paraId="22480BA5">
      <w:pPr>
        <w:autoSpaceDE w:val="0"/>
        <w:autoSpaceDN w:val="0"/>
        <w:adjustRightInd w:val="0"/>
        <w:snapToGrid w:val="0"/>
        <w:spacing w:line="360" w:lineRule="atLeast"/>
        <w:jc w:val="center"/>
        <w:textAlignment w:val="bottom"/>
        <w:rPr>
          <w:rFonts w:hAnsi="宋体"/>
          <w:b/>
          <w:bCs/>
          <w:color w:val="auto"/>
          <w:sz w:val="24"/>
          <w:szCs w:val="24"/>
          <w:highlight w:val="none"/>
        </w:rPr>
      </w:pPr>
    </w:p>
    <w:p w14:paraId="619CF54C">
      <w:pPr>
        <w:autoSpaceDE w:val="0"/>
        <w:autoSpaceDN w:val="0"/>
        <w:adjustRightInd w:val="0"/>
        <w:snapToGrid w:val="0"/>
        <w:spacing w:line="360" w:lineRule="atLeast"/>
        <w:jc w:val="center"/>
        <w:textAlignment w:val="bottom"/>
        <w:rPr>
          <w:rFonts w:hAnsi="宋体"/>
          <w:b/>
          <w:bCs/>
          <w:color w:val="auto"/>
          <w:sz w:val="24"/>
          <w:szCs w:val="24"/>
          <w:highlight w:val="none"/>
        </w:rPr>
      </w:pPr>
    </w:p>
    <w:p w14:paraId="43905A07">
      <w:pPr>
        <w:autoSpaceDE w:val="0"/>
        <w:autoSpaceDN w:val="0"/>
        <w:adjustRightInd w:val="0"/>
        <w:snapToGrid w:val="0"/>
        <w:spacing w:line="360" w:lineRule="atLeast"/>
        <w:jc w:val="center"/>
        <w:textAlignment w:val="bottom"/>
        <w:rPr>
          <w:rFonts w:hAnsi="宋体"/>
          <w:b/>
          <w:bCs/>
          <w:color w:val="auto"/>
          <w:sz w:val="24"/>
          <w:szCs w:val="24"/>
          <w:highlight w:val="none"/>
        </w:rPr>
      </w:pPr>
    </w:p>
    <w:p w14:paraId="3197FC15">
      <w:pPr>
        <w:autoSpaceDE w:val="0"/>
        <w:autoSpaceDN w:val="0"/>
        <w:adjustRightInd w:val="0"/>
        <w:snapToGrid w:val="0"/>
        <w:spacing w:line="360" w:lineRule="atLeast"/>
        <w:jc w:val="center"/>
        <w:textAlignment w:val="bottom"/>
        <w:rPr>
          <w:rFonts w:hAnsi="宋体"/>
          <w:b/>
          <w:bCs/>
          <w:color w:val="auto"/>
          <w:sz w:val="24"/>
          <w:szCs w:val="24"/>
          <w:highlight w:val="none"/>
        </w:rPr>
      </w:pPr>
    </w:p>
    <w:p w14:paraId="760F6A5F">
      <w:pPr>
        <w:autoSpaceDE w:val="0"/>
        <w:autoSpaceDN w:val="0"/>
        <w:adjustRightInd w:val="0"/>
        <w:snapToGrid w:val="0"/>
        <w:spacing w:line="360" w:lineRule="atLeast"/>
        <w:jc w:val="center"/>
        <w:textAlignment w:val="bottom"/>
        <w:rPr>
          <w:rFonts w:hAnsi="宋体"/>
          <w:b/>
          <w:bCs/>
          <w:color w:val="auto"/>
          <w:sz w:val="24"/>
          <w:szCs w:val="24"/>
          <w:highlight w:val="none"/>
        </w:rPr>
      </w:pPr>
    </w:p>
    <w:p w14:paraId="06083F1D">
      <w:pPr>
        <w:autoSpaceDE w:val="0"/>
        <w:autoSpaceDN w:val="0"/>
        <w:adjustRightInd w:val="0"/>
        <w:snapToGrid w:val="0"/>
        <w:spacing w:line="360" w:lineRule="atLeast"/>
        <w:jc w:val="center"/>
        <w:textAlignment w:val="bottom"/>
        <w:rPr>
          <w:rFonts w:hAnsi="宋体"/>
          <w:b/>
          <w:bCs/>
          <w:color w:val="auto"/>
          <w:sz w:val="24"/>
          <w:szCs w:val="24"/>
          <w:highlight w:val="none"/>
        </w:rPr>
      </w:pPr>
    </w:p>
    <w:p w14:paraId="6504A2A0">
      <w:pPr>
        <w:autoSpaceDE w:val="0"/>
        <w:autoSpaceDN w:val="0"/>
        <w:adjustRightInd w:val="0"/>
        <w:snapToGrid w:val="0"/>
        <w:spacing w:line="360" w:lineRule="atLeast"/>
        <w:jc w:val="center"/>
        <w:textAlignment w:val="bottom"/>
        <w:rPr>
          <w:rFonts w:hAnsi="宋体"/>
          <w:b/>
          <w:bCs/>
          <w:color w:val="auto"/>
          <w:sz w:val="24"/>
          <w:szCs w:val="24"/>
          <w:highlight w:val="none"/>
        </w:rPr>
      </w:pPr>
    </w:p>
    <w:p w14:paraId="6FA27ACC">
      <w:pPr>
        <w:autoSpaceDE w:val="0"/>
        <w:autoSpaceDN w:val="0"/>
        <w:adjustRightInd w:val="0"/>
        <w:snapToGrid w:val="0"/>
        <w:spacing w:line="360" w:lineRule="atLeast"/>
        <w:jc w:val="center"/>
        <w:textAlignment w:val="bottom"/>
        <w:rPr>
          <w:rFonts w:hAnsi="宋体"/>
          <w:b/>
          <w:bCs/>
          <w:color w:val="auto"/>
          <w:sz w:val="24"/>
          <w:szCs w:val="24"/>
          <w:highlight w:val="none"/>
        </w:rPr>
      </w:pPr>
    </w:p>
    <w:p w14:paraId="611FFFC7">
      <w:pPr>
        <w:autoSpaceDE w:val="0"/>
        <w:autoSpaceDN w:val="0"/>
        <w:adjustRightInd w:val="0"/>
        <w:snapToGrid w:val="0"/>
        <w:spacing w:line="360" w:lineRule="atLeast"/>
        <w:jc w:val="center"/>
        <w:textAlignment w:val="bottom"/>
        <w:rPr>
          <w:rFonts w:hAnsi="宋体"/>
          <w:b/>
          <w:bCs/>
          <w:color w:val="auto"/>
          <w:sz w:val="24"/>
          <w:szCs w:val="24"/>
          <w:highlight w:val="none"/>
        </w:rPr>
      </w:pPr>
    </w:p>
    <w:p w14:paraId="38FBD5CD">
      <w:pPr>
        <w:autoSpaceDE w:val="0"/>
        <w:autoSpaceDN w:val="0"/>
        <w:adjustRightInd w:val="0"/>
        <w:snapToGrid w:val="0"/>
        <w:spacing w:line="360" w:lineRule="atLeast"/>
        <w:jc w:val="center"/>
        <w:textAlignment w:val="bottom"/>
        <w:rPr>
          <w:rFonts w:hAnsi="宋体"/>
          <w:b/>
          <w:bCs/>
          <w:color w:val="auto"/>
          <w:sz w:val="24"/>
          <w:szCs w:val="24"/>
          <w:highlight w:val="none"/>
        </w:rPr>
      </w:pPr>
    </w:p>
    <w:p w14:paraId="5D0030A6">
      <w:pPr>
        <w:autoSpaceDE w:val="0"/>
        <w:autoSpaceDN w:val="0"/>
        <w:adjustRightInd w:val="0"/>
        <w:snapToGrid w:val="0"/>
        <w:spacing w:line="360" w:lineRule="atLeast"/>
        <w:jc w:val="center"/>
        <w:textAlignment w:val="bottom"/>
        <w:rPr>
          <w:rFonts w:hAnsi="宋体"/>
          <w:b/>
          <w:bCs/>
          <w:color w:val="auto"/>
          <w:sz w:val="24"/>
          <w:szCs w:val="24"/>
          <w:highlight w:val="none"/>
        </w:rPr>
      </w:pPr>
    </w:p>
    <w:p w14:paraId="467D6D87">
      <w:pPr>
        <w:autoSpaceDE w:val="0"/>
        <w:autoSpaceDN w:val="0"/>
        <w:adjustRightInd w:val="0"/>
        <w:snapToGrid w:val="0"/>
        <w:spacing w:line="360" w:lineRule="atLeast"/>
        <w:jc w:val="center"/>
        <w:textAlignment w:val="bottom"/>
        <w:rPr>
          <w:rFonts w:hAnsi="宋体"/>
          <w:b/>
          <w:bCs/>
          <w:color w:val="auto"/>
          <w:sz w:val="24"/>
          <w:szCs w:val="24"/>
          <w:highlight w:val="none"/>
        </w:rPr>
      </w:pPr>
    </w:p>
    <w:p w14:paraId="57015615">
      <w:pPr>
        <w:autoSpaceDE w:val="0"/>
        <w:autoSpaceDN w:val="0"/>
        <w:adjustRightInd w:val="0"/>
        <w:snapToGrid w:val="0"/>
        <w:spacing w:line="360" w:lineRule="atLeast"/>
        <w:jc w:val="center"/>
        <w:textAlignment w:val="bottom"/>
        <w:rPr>
          <w:rFonts w:hAnsi="宋体"/>
          <w:b/>
          <w:bCs/>
          <w:color w:val="auto"/>
          <w:sz w:val="24"/>
          <w:szCs w:val="24"/>
          <w:highlight w:val="none"/>
        </w:rPr>
      </w:pPr>
    </w:p>
    <w:p w14:paraId="0E17A1F8">
      <w:pPr>
        <w:autoSpaceDE w:val="0"/>
        <w:autoSpaceDN w:val="0"/>
        <w:adjustRightInd w:val="0"/>
        <w:snapToGrid w:val="0"/>
        <w:spacing w:line="360" w:lineRule="atLeast"/>
        <w:jc w:val="center"/>
        <w:textAlignment w:val="bottom"/>
        <w:rPr>
          <w:rFonts w:hAnsi="宋体"/>
          <w:b/>
          <w:bCs/>
          <w:color w:val="auto"/>
          <w:sz w:val="24"/>
          <w:szCs w:val="24"/>
          <w:highlight w:val="none"/>
        </w:rPr>
      </w:pPr>
    </w:p>
    <w:p w14:paraId="6D1A476F">
      <w:pPr>
        <w:spacing w:line="360" w:lineRule="auto"/>
        <w:jc w:val="left"/>
        <w:rPr>
          <w:rFonts w:hint="eastAsia" w:ascii="宋体" w:hAnsi="宋体" w:cs="宋体"/>
          <w:color w:val="auto"/>
          <w:sz w:val="32"/>
          <w:szCs w:val="32"/>
          <w:highlight w:val="none"/>
          <w:shd w:val="clear" w:color="auto" w:fill="FFFFFF"/>
          <w:lang w:bidi="ar"/>
        </w:rPr>
      </w:pPr>
    </w:p>
    <w:p w14:paraId="13CB3371">
      <w:pPr>
        <w:spacing w:line="360" w:lineRule="auto"/>
        <w:jc w:val="left"/>
        <w:rPr>
          <w:rFonts w:hint="eastAsia" w:ascii="宋体" w:hAnsi="宋体" w:cs="宋体"/>
          <w:color w:val="auto"/>
          <w:sz w:val="32"/>
          <w:szCs w:val="32"/>
          <w:highlight w:val="none"/>
          <w:shd w:val="clear" w:color="auto" w:fill="FFFFFF"/>
          <w:lang w:bidi="ar"/>
        </w:rPr>
      </w:pPr>
    </w:p>
    <w:p w14:paraId="77A26B79">
      <w:pPr>
        <w:tabs>
          <w:tab w:val="left" w:pos="1080"/>
        </w:tabs>
        <w:autoSpaceDE w:val="0"/>
        <w:autoSpaceDN w:val="0"/>
        <w:adjustRightInd w:val="0"/>
        <w:spacing w:line="500" w:lineRule="atLeast"/>
        <w:jc w:val="center"/>
        <w:textAlignment w:val="baseline"/>
        <w:rPr>
          <w:rFonts w:ascii="宋体"/>
          <w:b/>
          <w:bCs/>
          <w:color w:val="auto"/>
          <w:sz w:val="36"/>
          <w:szCs w:val="36"/>
          <w:highlight w:val="none"/>
          <w:lang w:val="zh-CN"/>
        </w:rPr>
      </w:pPr>
      <w:r>
        <w:rPr>
          <w:rFonts w:hint="eastAsia" w:ascii="宋体"/>
          <w:b/>
          <w:bCs/>
          <w:color w:val="auto"/>
          <w:sz w:val="36"/>
          <w:szCs w:val="36"/>
          <w:highlight w:val="none"/>
          <w:lang w:val="zh-CN"/>
        </w:rPr>
        <w:t>第七部分   评标办法</w:t>
      </w:r>
    </w:p>
    <w:p w14:paraId="270FCD98">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根据《中华人民共和国政府采购法》等有关政府采购法规，结合本次所要采购服务的实际，按照公平、公正、科学、择优的原则选择成交单位，特制定本评标办法。</w:t>
      </w:r>
    </w:p>
    <w:p w14:paraId="30E0FB41">
      <w:pPr>
        <w:adjustRightInd w:val="0"/>
        <w:snapToGrid w:val="0"/>
        <w:spacing w:line="400" w:lineRule="exact"/>
        <w:jc w:val="center"/>
        <w:rPr>
          <w:rFonts w:ascii="宋体" w:hAnsi="宋体"/>
          <w:b/>
          <w:color w:val="auto"/>
          <w:sz w:val="22"/>
          <w:szCs w:val="22"/>
          <w:highlight w:val="none"/>
        </w:rPr>
      </w:pPr>
      <w:r>
        <w:rPr>
          <w:rFonts w:hint="eastAsia" w:ascii="宋体" w:hAnsi="宋体"/>
          <w:b/>
          <w:color w:val="auto"/>
          <w:sz w:val="22"/>
          <w:szCs w:val="22"/>
          <w:highlight w:val="none"/>
        </w:rPr>
        <w:t>一、总则</w:t>
      </w:r>
    </w:p>
    <w:p w14:paraId="1C7AF08C">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响应文件将被拒绝。</w:t>
      </w:r>
    </w:p>
    <w:p w14:paraId="4842071F">
      <w:pPr>
        <w:adjustRightInd w:val="0"/>
        <w:snapToGrid w:val="0"/>
        <w:spacing w:line="400" w:lineRule="exact"/>
        <w:jc w:val="center"/>
        <w:rPr>
          <w:rFonts w:ascii="宋体" w:hAnsi="宋体"/>
          <w:b/>
          <w:color w:val="auto"/>
          <w:sz w:val="22"/>
          <w:szCs w:val="22"/>
          <w:highlight w:val="none"/>
        </w:rPr>
      </w:pPr>
      <w:r>
        <w:rPr>
          <w:rFonts w:hint="eastAsia" w:ascii="宋体" w:hAnsi="宋体"/>
          <w:b/>
          <w:color w:val="auto"/>
          <w:sz w:val="22"/>
          <w:szCs w:val="22"/>
          <w:highlight w:val="none"/>
        </w:rPr>
        <w:t>二、评审组织</w:t>
      </w:r>
    </w:p>
    <w:p w14:paraId="48C80537">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评审工作由采购单位依法组建的竞争性磋商小组负责，竞争性磋商小组由采购单位代表以及评审专家库中随机抽取的有关技术、经济专家共同组成。评</w:t>
      </w:r>
      <w:r>
        <w:rPr>
          <w:rFonts w:ascii="宋体" w:hAnsi="宋体"/>
          <w:color w:val="auto"/>
          <w:sz w:val="22"/>
          <w:szCs w:val="22"/>
          <w:highlight w:val="none"/>
        </w:rPr>
        <w:t>标</w:t>
      </w:r>
      <w:r>
        <w:rPr>
          <w:rFonts w:hint="eastAsia" w:ascii="宋体" w:hAnsi="宋体"/>
          <w:color w:val="auto"/>
          <w:sz w:val="22"/>
          <w:szCs w:val="22"/>
          <w:highlight w:val="none"/>
        </w:rPr>
        <w:t>全过程由采购管理部门全程监督</w:t>
      </w:r>
      <w:r>
        <w:rPr>
          <w:rFonts w:ascii="宋体" w:hAnsi="宋体"/>
          <w:color w:val="auto"/>
          <w:sz w:val="22"/>
          <w:szCs w:val="22"/>
          <w:highlight w:val="none"/>
        </w:rPr>
        <w:t>整个开标、评标和定标过程。</w:t>
      </w:r>
    </w:p>
    <w:p w14:paraId="7CB31B3F">
      <w:pPr>
        <w:adjustRightInd w:val="0"/>
        <w:snapToGrid w:val="0"/>
        <w:spacing w:line="400" w:lineRule="exact"/>
        <w:jc w:val="center"/>
        <w:rPr>
          <w:rFonts w:ascii="宋体" w:hAnsi="宋体"/>
          <w:b/>
          <w:color w:val="auto"/>
          <w:sz w:val="22"/>
          <w:szCs w:val="22"/>
          <w:highlight w:val="none"/>
        </w:rPr>
      </w:pPr>
      <w:r>
        <w:rPr>
          <w:rFonts w:hint="eastAsia" w:ascii="宋体" w:hAnsi="宋体"/>
          <w:b/>
          <w:color w:val="auto"/>
          <w:sz w:val="22"/>
          <w:szCs w:val="22"/>
          <w:highlight w:val="none"/>
        </w:rPr>
        <w:t>三、响应文件递交截止、磋商程序、磋商原则和方式</w:t>
      </w:r>
    </w:p>
    <w:p w14:paraId="3594075B">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1、响应文件递交截止</w:t>
      </w:r>
    </w:p>
    <w:p w14:paraId="2EA06E9D">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采购单位按竞争性磋商文件规定的时间、地点收取响应文件。</w:t>
      </w:r>
    </w:p>
    <w:p w14:paraId="6A425A2D">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2、本次采购是根据竞争性磋商采购方式进行，各供应商第一次报价不公开。</w:t>
      </w:r>
    </w:p>
    <w:p w14:paraId="41E6C5AA">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2.1、如竞争性磋商小组认为竞争性磋商文件能够详细列明采购标的的技术、服务要求的，评审结束后，竞争性磋商小组可以直接对供应商进行打分评价。</w:t>
      </w:r>
    </w:p>
    <w:p w14:paraId="0AFFB16E">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2.3 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单位代表确认。</w:t>
      </w:r>
    </w:p>
    <w:p w14:paraId="122A7AA0">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对竞争性磋商文件作出的实质性变动是竞争性磋商文件的有效组成部分，竞争性磋商小组应当及时以书面形式同时通知所有参加磋商的供应商。</w:t>
      </w:r>
    </w:p>
    <w:p w14:paraId="39C02043">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供应商应当按照竞争性磋商文件的变动情况和竞争性磋商小组的要求重新提交响应文件，并由其法定代表人或授权代表签字或者加盖公章。由授权代表签字的，应当附法定代表人授权书。供应商为自然人的，应当由本人签字并附身份证明。</w:t>
      </w:r>
    </w:p>
    <w:p w14:paraId="78362188">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2.4、磋商的顺序，按供应商递交投标文件的逆顺序进行。开展磋商，竞争性磋商小组所有成员集中与单一供应商分别进行磋商，并要求供应商提交最终磋商报价。在竞争性磋商文件未做任何调整的情况下，参与磋商的供应商如有出现最终磋商报价超过响应文件中报价的，则该供应商的报价按无效处理。超过规定时间提交的最终磋商报价作无效处理。</w:t>
      </w:r>
    </w:p>
    <w:p w14:paraId="160FC6BA">
      <w:pPr>
        <w:adjustRightInd w:val="0"/>
        <w:snapToGrid w:val="0"/>
        <w:spacing w:line="400" w:lineRule="exact"/>
        <w:ind w:firstLine="420"/>
        <w:rPr>
          <w:rFonts w:ascii="宋体" w:hAnsi="宋体"/>
          <w:b/>
          <w:bCs/>
          <w:color w:val="auto"/>
          <w:sz w:val="22"/>
          <w:szCs w:val="22"/>
          <w:highlight w:val="none"/>
        </w:rPr>
      </w:pPr>
      <w:r>
        <w:rPr>
          <w:rFonts w:hint="eastAsia" w:ascii="宋体" w:hAnsi="宋体" w:cs="宋体"/>
          <w:b/>
          <w:bCs/>
          <w:color w:val="auto"/>
          <w:sz w:val="22"/>
          <w:szCs w:val="22"/>
          <w:highlight w:val="none"/>
        </w:rPr>
        <w:t>2.5▲</w:t>
      </w:r>
      <w:r>
        <w:rPr>
          <w:rFonts w:hint="eastAsia" w:ascii="宋体" w:hAnsi="宋体"/>
          <w:b/>
          <w:bCs/>
          <w:color w:val="auto"/>
          <w:sz w:val="22"/>
          <w:szCs w:val="22"/>
          <w:highlight w:val="none"/>
        </w:rPr>
        <w:t>投标单位法定代表授权人或法定代表人开标期间必须保持电话畅通，磋商小组将通过电话就价格、服务或需要承诺和证明的事项等认为需要磋商的内容与供应商进行电话磋商，供应商须在接到电话后30分钟内（时间以收到邮件的时间为准）将二次报价表（附件四）发送至邮箱（</w:t>
      </w:r>
      <w:r>
        <w:rPr>
          <w:rFonts w:hint="eastAsia" w:ascii="宋体" w:hAnsi="宋体"/>
          <w:b/>
          <w:bCs/>
          <w:color w:val="auto"/>
          <w:sz w:val="22"/>
          <w:szCs w:val="22"/>
          <w:highlight w:val="none"/>
          <w:lang w:eastAsia="zh-CN"/>
        </w:rPr>
        <w:t>542083622@qq.com</w:t>
      </w:r>
      <w:r>
        <w:rPr>
          <w:rFonts w:hint="eastAsia" w:ascii="宋体" w:hAnsi="宋体"/>
          <w:b/>
          <w:bCs/>
          <w:color w:val="auto"/>
          <w:sz w:val="22"/>
          <w:szCs w:val="22"/>
          <w:highlight w:val="none"/>
        </w:rPr>
        <w:t>）内（超过时间未递交最终报价的，视为自动放弃参与报价，报价无效）。</w:t>
      </w:r>
    </w:p>
    <w:p w14:paraId="1AD6C268">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3、评审原则和方法</w:t>
      </w:r>
    </w:p>
    <w:p w14:paraId="314A95DC">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3.1、竞争性磋商小组负责审查响应文件是否符合竞争性磋商文件的要求，并作出评价。竞争性磋商小组认为必要时，可向供应商进行质疑。竞争性磋商小组有权决定全部或部分供应商响应文件无效。</w:t>
      </w:r>
    </w:p>
    <w:p w14:paraId="194335C9">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3.2、竞争性磋商小组将综合分析合格供应商的各项指标，而不是以单项指标的优劣评选出成交的供应商。</w:t>
      </w:r>
    </w:p>
    <w:p w14:paraId="391123DE">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3.3、经磋商确定最终采购需求和提交最后报价的供应商后，由竞争性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1F4A279E">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本次评审采用综合评分法，竞争性磋商小组根据竞争性磋商文件制定的评审办法对供应商进行评审排序，将综合得分第一名的供应商向采购单位推荐其为中标供应商。</w:t>
      </w:r>
    </w:p>
    <w:p w14:paraId="6BC85E39">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4、响应文件的澄清</w:t>
      </w:r>
    </w:p>
    <w:p w14:paraId="24AF3B3A">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4.1、为有利于对响应文件的比较和评议，必要时采购单位可要求供应商对响应文件进行澄清，并作出书面答复。书面答复须有供应商授权代表签字并作为响应文件内容的一部分。</w:t>
      </w:r>
    </w:p>
    <w:p w14:paraId="7A9D3116">
      <w:pPr>
        <w:adjustRightInd w:val="0"/>
        <w:snapToGrid w:val="0"/>
        <w:spacing w:line="400" w:lineRule="exact"/>
        <w:jc w:val="center"/>
        <w:rPr>
          <w:rFonts w:ascii="宋体" w:hAnsi="宋体"/>
          <w:color w:val="auto"/>
          <w:sz w:val="22"/>
          <w:szCs w:val="22"/>
          <w:highlight w:val="none"/>
        </w:rPr>
      </w:pPr>
      <w:r>
        <w:rPr>
          <w:rFonts w:hint="eastAsia" w:ascii="宋体" w:hAnsi="宋体"/>
          <w:b/>
          <w:color w:val="auto"/>
          <w:sz w:val="22"/>
          <w:szCs w:val="22"/>
          <w:highlight w:val="none"/>
        </w:rPr>
        <w:t>四、评审细则</w:t>
      </w:r>
    </w:p>
    <w:p w14:paraId="7E9501EC">
      <w:pPr>
        <w:adjustRightInd w:val="0"/>
        <w:snapToGrid w:val="0"/>
        <w:spacing w:line="400" w:lineRule="exact"/>
        <w:ind w:firstLine="220" w:firstLineChars="100"/>
        <w:rPr>
          <w:rFonts w:ascii="宋体" w:hAnsi="宋体" w:eastAsiaTheme="minorEastAsia"/>
          <w:color w:val="auto"/>
          <w:sz w:val="22"/>
          <w:szCs w:val="22"/>
          <w:highlight w:val="none"/>
        </w:rPr>
      </w:pPr>
      <w:r>
        <w:rPr>
          <w:rFonts w:hint="eastAsia" w:ascii="宋体" w:hAnsi="宋体"/>
          <w:color w:val="auto"/>
          <w:sz w:val="22"/>
          <w:szCs w:val="22"/>
          <w:highlight w:val="none"/>
        </w:rPr>
        <w:t>（一）商务报价评分（30分）</w:t>
      </w:r>
    </w:p>
    <w:p w14:paraId="7A20317B">
      <w:pPr>
        <w:pStyle w:val="48"/>
        <w:adjustRightInd w:val="0"/>
        <w:snapToGrid w:val="0"/>
        <w:spacing w:line="420" w:lineRule="exact"/>
        <w:ind w:firstLine="440" w:firstLineChars="200"/>
        <w:rPr>
          <w:rFonts w:hAnsi="宋体" w:cs="Arial"/>
          <w:color w:val="auto"/>
          <w:kern w:val="0"/>
          <w:sz w:val="22"/>
          <w:highlight w:val="none"/>
        </w:rPr>
      </w:pPr>
      <w:r>
        <w:rPr>
          <w:rFonts w:hint="eastAsia" w:hAnsi="宋体" w:cs="Arial"/>
          <w:color w:val="auto"/>
          <w:kern w:val="0"/>
          <w:sz w:val="22"/>
          <w:highlight w:val="none"/>
        </w:rPr>
        <w:t>1、以满足竞争性磋商文件要求且最后报价最低的有效供应商的价格为磋商基准价，得满分为30分；商务报价评分结算公式为：</w:t>
      </w:r>
    </w:p>
    <w:p w14:paraId="59953C30">
      <w:pPr>
        <w:pStyle w:val="48"/>
        <w:adjustRightInd w:val="0"/>
        <w:snapToGrid w:val="0"/>
        <w:spacing w:line="420" w:lineRule="exact"/>
        <w:ind w:firstLine="440" w:firstLineChars="200"/>
        <w:rPr>
          <w:rFonts w:hAnsi="宋体" w:cs="Arial"/>
          <w:color w:val="auto"/>
          <w:kern w:val="0"/>
          <w:sz w:val="22"/>
          <w:highlight w:val="none"/>
        </w:rPr>
      </w:pPr>
      <w:r>
        <w:rPr>
          <w:rFonts w:hint="eastAsia" w:hAnsi="宋体" w:cs="Arial"/>
          <w:color w:val="auto"/>
          <w:kern w:val="0"/>
          <w:sz w:val="22"/>
          <w:highlight w:val="none"/>
        </w:rPr>
        <w:t>磋商报价得分=（磋商基准价/最后磋商报价）×30%×100。</w:t>
      </w:r>
    </w:p>
    <w:p w14:paraId="72EC22BA">
      <w:pPr>
        <w:pStyle w:val="48"/>
        <w:adjustRightInd w:val="0"/>
        <w:snapToGrid w:val="0"/>
        <w:spacing w:line="420" w:lineRule="exact"/>
        <w:ind w:firstLine="440" w:firstLineChars="200"/>
        <w:rPr>
          <w:rFonts w:hAnsi="宋体" w:cs="Arial"/>
          <w:color w:val="auto"/>
          <w:kern w:val="0"/>
          <w:sz w:val="22"/>
          <w:highlight w:val="none"/>
        </w:rPr>
      </w:pPr>
      <w:r>
        <w:rPr>
          <w:rFonts w:hint="eastAsia" w:hAnsi="宋体" w:cs="Arial"/>
          <w:color w:val="auto"/>
          <w:kern w:val="0"/>
          <w:sz w:val="22"/>
          <w:highlight w:val="none"/>
        </w:rPr>
        <w:t>2、如果投标供应商的报价均超出采购预算（最高限价）且采购人确认不能支付的情况，</w:t>
      </w:r>
    </w:p>
    <w:p w14:paraId="6E04F072">
      <w:pPr>
        <w:pStyle w:val="48"/>
        <w:adjustRightInd w:val="0"/>
        <w:snapToGrid w:val="0"/>
        <w:spacing w:line="420" w:lineRule="exact"/>
        <w:ind w:firstLine="440" w:firstLineChars="200"/>
        <w:rPr>
          <w:rFonts w:hAnsi="宋体" w:cs="Arial"/>
          <w:color w:val="auto"/>
          <w:kern w:val="0"/>
          <w:sz w:val="22"/>
          <w:highlight w:val="none"/>
        </w:rPr>
      </w:pPr>
      <w:r>
        <w:rPr>
          <w:rFonts w:hint="eastAsia" w:hAnsi="宋体" w:cs="Arial"/>
          <w:color w:val="auto"/>
          <w:kern w:val="0"/>
          <w:sz w:val="22"/>
          <w:highlight w:val="none"/>
        </w:rPr>
        <w:t>本次招标做流（废）标处理。如果仅仅某些（个）投标供应商投标报价超出预算（最高限价）的，则拒绝接受其投标报价，该投标供应商投标按无效投标处理。</w:t>
      </w:r>
    </w:p>
    <w:p w14:paraId="641A38B7">
      <w:pPr>
        <w:pStyle w:val="48"/>
        <w:adjustRightInd w:val="0"/>
        <w:snapToGrid w:val="0"/>
        <w:spacing w:line="420" w:lineRule="exact"/>
        <w:ind w:firstLine="440" w:firstLineChars="200"/>
        <w:rPr>
          <w:rFonts w:hAnsi="宋体" w:cs="Arial"/>
          <w:color w:val="auto"/>
          <w:kern w:val="0"/>
          <w:sz w:val="22"/>
          <w:highlight w:val="none"/>
        </w:rPr>
      </w:pPr>
      <w:r>
        <w:rPr>
          <w:rFonts w:hint="eastAsia" w:hAnsi="宋体" w:cs="Arial"/>
          <w:color w:val="auto"/>
          <w:kern w:val="0"/>
          <w:sz w:val="22"/>
          <w:highlight w:val="none"/>
        </w:rPr>
        <w:t>3、</w:t>
      </w:r>
      <w:r>
        <w:rPr>
          <w:rFonts w:hint="eastAsia" w:hAnsi="宋体"/>
          <w:color w:val="auto"/>
          <w:kern w:val="0"/>
          <w:sz w:val="22"/>
          <w:szCs w:val="22"/>
          <w:highlight w:val="none"/>
        </w:rPr>
        <w:t>本项目根据《政府采购促进中小企业发展管理办法》（财库﹝2020﹞46 号）；财政部、司法部《关于政府采购支持监狱企业发展有关问题的通知》（财库〔2014〕68号）；《浙江省财政厅关于进一步发挥政府采购政策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的通知》（浙财采监〔2022〕8号）的规定：对小微企业（含监狱企业、残疾人福利性单位）投标产品给予10%的评标价格扣除。（说明：价格折扣计算以元人民币为单位，保留两位小数，第三位四舍五入进位。）</w:t>
      </w:r>
    </w:p>
    <w:p w14:paraId="1873B2DF">
      <w:pPr>
        <w:widowControl/>
        <w:adjustRightInd w:val="0"/>
        <w:snapToGrid w:val="0"/>
        <w:spacing w:before="100" w:after="50" w:line="460" w:lineRule="atLeas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（二）技术资信分评分（70分）</w:t>
      </w:r>
    </w:p>
    <w:p w14:paraId="3C430E7D">
      <w:pPr>
        <w:widowControl/>
        <w:spacing w:line="400" w:lineRule="exact"/>
        <w:ind w:firstLine="44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评标委员会成员根据下列评分内容独立评分并记实名（评分内容超过规定的范围无效）。所有评标委员会成员打分的算术平均值为各投标人技术资信分得分（小数点保留2位，第3位按四舍五入）。</w:t>
      </w:r>
    </w:p>
    <w:tbl>
      <w:tblPr>
        <w:tblStyle w:val="86"/>
        <w:tblW w:w="9306"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223"/>
        <w:gridCol w:w="1224"/>
        <w:gridCol w:w="6408"/>
      </w:tblGrid>
      <w:tr w14:paraId="29D8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51" w:type="dxa"/>
            <w:noWrap w:val="0"/>
            <w:vAlign w:val="center"/>
          </w:tcPr>
          <w:p w14:paraId="6FBFD4A5">
            <w:pPr>
              <w:snapToGrid w:val="0"/>
              <w:spacing w:line="260" w:lineRule="exact"/>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序号</w:t>
            </w:r>
          </w:p>
        </w:tc>
        <w:tc>
          <w:tcPr>
            <w:tcW w:w="1223" w:type="dxa"/>
            <w:noWrap w:val="0"/>
            <w:vAlign w:val="center"/>
          </w:tcPr>
          <w:p w14:paraId="7C25F14F">
            <w:pPr>
              <w:snapToGrid w:val="0"/>
              <w:spacing w:line="260" w:lineRule="exact"/>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评分内容</w:t>
            </w:r>
          </w:p>
        </w:tc>
        <w:tc>
          <w:tcPr>
            <w:tcW w:w="1224" w:type="dxa"/>
            <w:noWrap w:val="0"/>
            <w:vAlign w:val="center"/>
          </w:tcPr>
          <w:p w14:paraId="12BAFC15">
            <w:pPr>
              <w:snapToGrid w:val="0"/>
              <w:spacing w:line="260" w:lineRule="exact"/>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分值</w:t>
            </w:r>
          </w:p>
          <w:p w14:paraId="0CDB3E30">
            <w:pPr>
              <w:snapToGrid w:val="0"/>
              <w:spacing w:line="260" w:lineRule="exact"/>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范围</w:t>
            </w:r>
          </w:p>
        </w:tc>
        <w:tc>
          <w:tcPr>
            <w:tcW w:w="6408" w:type="dxa"/>
            <w:noWrap w:val="0"/>
            <w:vAlign w:val="center"/>
          </w:tcPr>
          <w:p w14:paraId="41DD284F">
            <w:pPr>
              <w:snapToGrid w:val="0"/>
              <w:spacing w:line="260" w:lineRule="exact"/>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评审标准</w:t>
            </w:r>
          </w:p>
        </w:tc>
      </w:tr>
      <w:tr w14:paraId="3D4C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51" w:type="dxa"/>
            <w:noWrap w:val="0"/>
            <w:vAlign w:val="center"/>
          </w:tcPr>
          <w:p w14:paraId="37816FBC">
            <w:pPr>
              <w:snapToGrid w:val="0"/>
              <w:spacing w:line="300" w:lineRule="exact"/>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w:t>
            </w:r>
          </w:p>
        </w:tc>
        <w:tc>
          <w:tcPr>
            <w:tcW w:w="1223" w:type="dxa"/>
            <w:noWrap w:val="0"/>
            <w:vAlign w:val="center"/>
          </w:tcPr>
          <w:p w14:paraId="22D391EF">
            <w:pPr>
              <w:snapToGrid w:val="0"/>
              <w:spacing w:line="300" w:lineRule="exact"/>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rPr>
              <w:t>业绩</w:t>
            </w:r>
          </w:p>
        </w:tc>
        <w:tc>
          <w:tcPr>
            <w:tcW w:w="1224" w:type="dxa"/>
            <w:noWrap w:val="0"/>
            <w:vAlign w:val="center"/>
          </w:tcPr>
          <w:p w14:paraId="123944D6">
            <w:pPr>
              <w:snapToGrid w:val="0"/>
              <w:spacing w:line="300" w:lineRule="exact"/>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0-</w:t>
            </w:r>
            <w:r>
              <w:rPr>
                <w:rFonts w:hint="eastAsia" w:ascii="宋体" w:hAnsi="宋体" w:eastAsia="宋体" w:cs="宋体"/>
                <w:b w:val="0"/>
                <w:color w:val="auto"/>
                <w:kern w:val="2"/>
                <w:sz w:val="22"/>
                <w:szCs w:val="22"/>
                <w:highlight w:val="none"/>
                <w:lang w:val="en-US" w:eastAsia="zh-CN"/>
              </w:rPr>
              <w:t>1</w:t>
            </w:r>
            <w:r>
              <w:rPr>
                <w:rFonts w:hint="eastAsia" w:ascii="宋体" w:hAnsi="宋体" w:eastAsia="宋体" w:cs="宋体"/>
                <w:b w:val="0"/>
                <w:color w:val="auto"/>
                <w:kern w:val="0"/>
                <w:sz w:val="22"/>
                <w:szCs w:val="22"/>
                <w:highlight w:val="none"/>
              </w:rPr>
              <w:t>分</w:t>
            </w:r>
          </w:p>
        </w:tc>
        <w:tc>
          <w:tcPr>
            <w:tcW w:w="6408" w:type="dxa"/>
            <w:noWrap w:val="0"/>
            <w:vAlign w:val="center"/>
          </w:tcPr>
          <w:p w14:paraId="6B20C3E3">
            <w:pPr>
              <w:snapToGrid w:val="0"/>
              <w:spacing w:line="260" w:lineRule="exact"/>
              <w:rPr>
                <w:rFonts w:hint="eastAsia" w:ascii="宋体" w:hAnsi="宋体" w:eastAsia="宋体" w:cs="宋体"/>
                <w:b w:val="0"/>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bidi="ar-SA"/>
              </w:rPr>
              <w:t>投标人完成过类似项目业绩（有关农村饮用水一体化净水设备业绩），每提供一个得0.5分，最高得1分；提供合同复印件、第三方水质检测报告并加盖公章，否则不得分。</w:t>
            </w:r>
          </w:p>
        </w:tc>
      </w:tr>
      <w:tr w14:paraId="16E5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dxa"/>
            <w:noWrap w:val="0"/>
            <w:vAlign w:val="center"/>
          </w:tcPr>
          <w:p w14:paraId="1AE142A2">
            <w:pPr>
              <w:snapToGrid w:val="0"/>
              <w:spacing w:line="300" w:lineRule="exact"/>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w:t>
            </w:r>
          </w:p>
        </w:tc>
        <w:tc>
          <w:tcPr>
            <w:tcW w:w="1223" w:type="dxa"/>
            <w:noWrap w:val="0"/>
            <w:vAlign w:val="center"/>
          </w:tcPr>
          <w:p w14:paraId="01B0BDB6">
            <w:pPr>
              <w:spacing w:line="300" w:lineRule="exact"/>
              <w:jc w:val="center"/>
              <w:rPr>
                <w:rFonts w:hint="eastAsia" w:ascii="宋体" w:hAnsi="宋体" w:eastAsia="宋体" w:cs="宋体"/>
                <w:b w:val="0"/>
                <w:bCs/>
                <w:color w:val="auto"/>
                <w:kern w:val="2"/>
                <w:sz w:val="22"/>
                <w:szCs w:val="22"/>
                <w:highlight w:val="none"/>
              </w:rPr>
            </w:pPr>
            <w:r>
              <w:rPr>
                <w:rFonts w:hint="eastAsia" w:ascii="宋体" w:hAnsi="宋体" w:eastAsia="宋体" w:cs="宋体"/>
                <w:b w:val="0"/>
                <w:color w:val="auto"/>
                <w:kern w:val="2"/>
                <w:sz w:val="22"/>
                <w:szCs w:val="22"/>
                <w:highlight w:val="none"/>
              </w:rPr>
              <w:t>综合实力</w:t>
            </w:r>
          </w:p>
        </w:tc>
        <w:tc>
          <w:tcPr>
            <w:tcW w:w="1224" w:type="dxa"/>
            <w:noWrap w:val="0"/>
            <w:vAlign w:val="center"/>
          </w:tcPr>
          <w:p w14:paraId="5174BC9A">
            <w:pPr>
              <w:spacing w:line="300" w:lineRule="exact"/>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lang w:val="en-US" w:eastAsia="zh-CN"/>
              </w:rPr>
              <w:t>0-7</w:t>
            </w:r>
            <w:r>
              <w:rPr>
                <w:rFonts w:hint="eastAsia" w:ascii="宋体" w:hAnsi="宋体" w:eastAsia="宋体" w:cs="宋体"/>
                <w:b w:val="0"/>
                <w:color w:val="auto"/>
                <w:kern w:val="0"/>
                <w:sz w:val="22"/>
                <w:szCs w:val="22"/>
                <w:highlight w:val="none"/>
              </w:rPr>
              <w:t>分</w:t>
            </w:r>
          </w:p>
        </w:tc>
        <w:tc>
          <w:tcPr>
            <w:tcW w:w="6408" w:type="dxa"/>
            <w:noWrap w:val="0"/>
            <w:vAlign w:val="center"/>
          </w:tcPr>
          <w:p w14:paraId="1CCE2101">
            <w:pPr>
              <w:keepNext w:val="0"/>
              <w:keepLines w:val="0"/>
              <w:pageBreakBefore w:val="0"/>
              <w:widowControl w:val="0"/>
              <w:numPr>
                <w:ilvl w:val="0"/>
                <w:numId w:val="20"/>
              </w:numPr>
              <w:kinsoku/>
              <w:wordWrap/>
              <w:overflowPunct/>
              <w:topLinePunct w:val="0"/>
              <w:bidi w:val="0"/>
              <w:adjustRightInd w:val="0"/>
              <w:snapToGrid w:val="0"/>
              <w:spacing w:line="288" w:lineRule="auto"/>
              <w:jc w:val="left"/>
              <w:rPr>
                <w:rFonts w:hint="eastAsia" w:ascii="宋体" w:hAnsi="宋体" w:eastAsia="宋体" w:cs="宋体"/>
                <w:b w:val="0"/>
                <w:bCs/>
                <w:color w:val="auto"/>
                <w:kern w:val="2"/>
                <w:sz w:val="22"/>
                <w:szCs w:val="22"/>
                <w:highlight w:val="none"/>
              </w:rPr>
            </w:pPr>
            <w:r>
              <w:rPr>
                <w:rFonts w:hint="eastAsia" w:ascii="宋体" w:hAnsi="宋体" w:eastAsia="宋体" w:cs="宋体"/>
                <w:b w:val="0"/>
                <w:color w:val="auto"/>
                <w:kern w:val="2"/>
                <w:sz w:val="22"/>
                <w:szCs w:val="22"/>
                <w:highlight w:val="none"/>
                <w:lang w:val="en-US" w:eastAsia="zh-CN"/>
              </w:rPr>
              <w:t>具有有效期内的环保工程专业承包二级证书复印件或扫描件加盖公章，</w:t>
            </w:r>
            <w:r>
              <w:rPr>
                <w:rFonts w:hint="eastAsia" w:ascii="宋体" w:hAnsi="宋体" w:eastAsia="宋体" w:cs="宋体"/>
                <w:b w:val="0"/>
                <w:bCs/>
                <w:color w:val="auto"/>
                <w:kern w:val="2"/>
                <w:sz w:val="22"/>
                <w:szCs w:val="22"/>
                <w:highlight w:val="none"/>
              </w:rPr>
              <w:t>每提供一项得</w:t>
            </w:r>
            <w:r>
              <w:rPr>
                <w:rFonts w:hint="eastAsia" w:ascii="宋体" w:hAnsi="宋体" w:eastAsia="宋体" w:cs="宋体"/>
                <w:b w:val="0"/>
                <w:bCs/>
                <w:color w:val="auto"/>
                <w:kern w:val="2"/>
                <w:sz w:val="22"/>
                <w:szCs w:val="22"/>
                <w:highlight w:val="none"/>
                <w:lang w:val="en-US" w:eastAsia="zh-CN"/>
              </w:rPr>
              <w:t>2</w:t>
            </w:r>
            <w:r>
              <w:rPr>
                <w:rFonts w:hint="eastAsia" w:ascii="宋体" w:hAnsi="宋体" w:eastAsia="宋体" w:cs="宋体"/>
                <w:b w:val="0"/>
                <w:bCs/>
                <w:color w:val="auto"/>
                <w:kern w:val="2"/>
                <w:sz w:val="22"/>
                <w:szCs w:val="22"/>
                <w:highlight w:val="none"/>
              </w:rPr>
              <w:t>分，最多得</w:t>
            </w:r>
            <w:r>
              <w:rPr>
                <w:rFonts w:hint="eastAsia" w:ascii="宋体" w:hAnsi="宋体" w:eastAsia="宋体" w:cs="宋体"/>
                <w:b w:val="0"/>
                <w:bCs/>
                <w:color w:val="auto"/>
                <w:kern w:val="2"/>
                <w:sz w:val="22"/>
                <w:szCs w:val="22"/>
                <w:highlight w:val="none"/>
                <w:lang w:val="en-US" w:eastAsia="zh-CN"/>
              </w:rPr>
              <w:t>2</w:t>
            </w:r>
            <w:r>
              <w:rPr>
                <w:rFonts w:hint="eastAsia" w:ascii="宋体" w:hAnsi="宋体" w:eastAsia="宋体" w:cs="宋体"/>
                <w:b w:val="0"/>
                <w:bCs/>
                <w:color w:val="auto"/>
                <w:kern w:val="2"/>
                <w:sz w:val="22"/>
                <w:szCs w:val="22"/>
                <w:highlight w:val="none"/>
              </w:rPr>
              <w:t>分</w:t>
            </w:r>
            <w:r>
              <w:rPr>
                <w:rFonts w:hint="eastAsia" w:ascii="宋体" w:hAnsi="宋体" w:eastAsia="宋体" w:cs="宋体"/>
                <w:b w:val="0"/>
                <w:bCs w:val="0"/>
                <w:color w:val="auto"/>
                <w:kern w:val="2"/>
                <w:sz w:val="22"/>
                <w:szCs w:val="22"/>
                <w:highlight w:val="none"/>
                <w:lang w:val="en-US" w:eastAsia="zh-CN" w:bidi="ar-SA"/>
              </w:rPr>
              <w:t>（须提供有效期内证书复印件或扫描件）</w:t>
            </w:r>
            <w:r>
              <w:rPr>
                <w:rFonts w:hint="eastAsia" w:ascii="宋体" w:hAnsi="宋体" w:eastAsia="宋体" w:cs="宋体"/>
                <w:b w:val="0"/>
                <w:bCs/>
                <w:color w:val="auto"/>
                <w:kern w:val="2"/>
                <w:sz w:val="22"/>
                <w:szCs w:val="22"/>
                <w:highlight w:val="none"/>
              </w:rPr>
              <w:t>。</w:t>
            </w:r>
          </w:p>
          <w:p w14:paraId="03864EFE">
            <w:pPr>
              <w:keepNext w:val="0"/>
              <w:keepLines w:val="0"/>
              <w:pageBreakBefore w:val="0"/>
              <w:widowControl w:val="0"/>
              <w:numPr>
                <w:ilvl w:val="0"/>
                <w:numId w:val="20"/>
              </w:numPr>
              <w:kinsoku/>
              <w:wordWrap/>
              <w:overflowPunct/>
              <w:topLinePunct w:val="0"/>
              <w:bidi w:val="0"/>
              <w:adjustRightInd w:val="0"/>
              <w:snapToGrid w:val="0"/>
              <w:spacing w:line="288" w:lineRule="auto"/>
              <w:jc w:val="left"/>
              <w:rPr>
                <w:rFonts w:hint="eastAsia" w:ascii="宋体" w:hAnsi="宋体" w:eastAsia="宋体" w:cs="宋体"/>
                <w:b w:val="0"/>
                <w:bCs/>
                <w:color w:val="auto"/>
                <w:kern w:val="2"/>
                <w:sz w:val="22"/>
                <w:szCs w:val="22"/>
                <w:highlight w:val="none"/>
              </w:rPr>
            </w:pPr>
            <w:r>
              <w:rPr>
                <w:rFonts w:hint="eastAsia" w:ascii="宋体" w:hAnsi="宋体" w:eastAsia="宋体" w:cs="宋体"/>
                <w:b w:val="0"/>
                <w:color w:val="auto"/>
                <w:kern w:val="2"/>
                <w:sz w:val="22"/>
                <w:szCs w:val="22"/>
                <w:highlight w:val="none"/>
                <w:lang w:val="en-US" w:eastAsia="zh-CN"/>
              </w:rPr>
              <w:t>具有有效期内的安全生产许可证书复印件或扫描件加盖公章，</w:t>
            </w:r>
            <w:r>
              <w:rPr>
                <w:rFonts w:hint="eastAsia" w:ascii="宋体" w:hAnsi="宋体" w:eastAsia="宋体" w:cs="宋体"/>
                <w:b w:val="0"/>
                <w:bCs/>
                <w:color w:val="auto"/>
                <w:kern w:val="2"/>
                <w:sz w:val="22"/>
                <w:szCs w:val="22"/>
                <w:highlight w:val="none"/>
              </w:rPr>
              <w:t>每提供一</w:t>
            </w:r>
            <w:r>
              <w:rPr>
                <w:rFonts w:hint="eastAsia" w:ascii="宋体" w:hAnsi="宋体" w:eastAsia="宋体" w:cs="宋体"/>
                <w:b w:val="0"/>
                <w:color w:val="auto"/>
                <w:kern w:val="2"/>
                <w:sz w:val="22"/>
                <w:szCs w:val="22"/>
                <w:highlight w:val="none"/>
                <w:lang w:val="en-US" w:eastAsia="zh-CN"/>
              </w:rPr>
              <w:t>项得0.5分，最多得0.5分（须</w:t>
            </w:r>
            <w:r>
              <w:rPr>
                <w:rFonts w:hint="eastAsia" w:ascii="宋体" w:hAnsi="宋体" w:eastAsia="宋体" w:cs="宋体"/>
                <w:b w:val="0"/>
                <w:bCs w:val="0"/>
                <w:color w:val="auto"/>
                <w:kern w:val="2"/>
                <w:sz w:val="22"/>
                <w:szCs w:val="22"/>
                <w:highlight w:val="none"/>
                <w:lang w:val="en-US" w:eastAsia="zh-CN" w:bidi="ar-SA"/>
              </w:rPr>
              <w:t>提供有效期内证书复印件或扫描件）</w:t>
            </w:r>
            <w:r>
              <w:rPr>
                <w:rFonts w:hint="eastAsia" w:ascii="宋体" w:hAnsi="宋体" w:eastAsia="宋体" w:cs="宋体"/>
                <w:b w:val="0"/>
                <w:bCs/>
                <w:color w:val="auto"/>
                <w:kern w:val="2"/>
                <w:sz w:val="22"/>
                <w:szCs w:val="22"/>
                <w:highlight w:val="none"/>
              </w:rPr>
              <w:t>。</w:t>
            </w:r>
          </w:p>
          <w:p w14:paraId="64F57AD4">
            <w:pPr>
              <w:keepNext w:val="0"/>
              <w:keepLines w:val="0"/>
              <w:pageBreakBefore w:val="0"/>
              <w:widowControl w:val="0"/>
              <w:numPr>
                <w:ilvl w:val="0"/>
                <w:numId w:val="20"/>
              </w:numPr>
              <w:kinsoku/>
              <w:wordWrap/>
              <w:overflowPunct/>
              <w:topLinePunct w:val="0"/>
              <w:bidi w:val="0"/>
              <w:adjustRightInd w:val="0"/>
              <w:snapToGrid w:val="0"/>
              <w:spacing w:line="288" w:lineRule="auto"/>
              <w:jc w:val="left"/>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投标人</w:t>
            </w:r>
            <w:r>
              <w:rPr>
                <w:rFonts w:hint="eastAsia" w:ascii="宋体" w:hAnsi="宋体" w:eastAsia="宋体" w:cs="宋体"/>
                <w:b w:val="0"/>
                <w:bCs/>
                <w:color w:val="auto"/>
                <w:kern w:val="2"/>
                <w:sz w:val="22"/>
                <w:szCs w:val="22"/>
                <w:highlight w:val="none"/>
                <w:lang w:val="en-US" w:eastAsia="zh-CN"/>
              </w:rPr>
              <w:t>提供处于有效期内的</w:t>
            </w:r>
            <w:r>
              <w:rPr>
                <w:rFonts w:hint="eastAsia" w:ascii="宋体" w:hAnsi="宋体" w:eastAsia="宋体" w:cs="宋体"/>
                <w:b w:val="0"/>
                <w:bCs/>
                <w:color w:val="auto"/>
                <w:kern w:val="2"/>
                <w:sz w:val="22"/>
                <w:szCs w:val="22"/>
                <w:highlight w:val="none"/>
              </w:rPr>
              <w:t>质量管理体系认证证（IS09001）、环境管理体系认证证书（ISO14001）认证、职业健康安全管理体系认证证书（OHSAS18001/ISO28001/ISO45001）、每提供一项得</w:t>
            </w:r>
            <w:r>
              <w:rPr>
                <w:rFonts w:hint="eastAsia" w:ascii="宋体" w:hAnsi="宋体" w:eastAsia="宋体" w:cs="宋体"/>
                <w:b w:val="0"/>
                <w:bCs/>
                <w:color w:val="auto"/>
                <w:kern w:val="2"/>
                <w:sz w:val="22"/>
                <w:szCs w:val="22"/>
                <w:highlight w:val="none"/>
                <w:lang w:val="en-US" w:eastAsia="zh-CN"/>
              </w:rPr>
              <w:t>0.5</w:t>
            </w:r>
            <w:r>
              <w:rPr>
                <w:rFonts w:hint="eastAsia" w:ascii="宋体" w:hAnsi="宋体" w:eastAsia="宋体" w:cs="宋体"/>
                <w:b w:val="0"/>
                <w:bCs/>
                <w:color w:val="auto"/>
                <w:kern w:val="2"/>
                <w:sz w:val="22"/>
                <w:szCs w:val="22"/>
                <w:highlight w:val="none"/>
              </w:rPr>
              <w:t>分，最多得</w:t>
            </w:r>
            <w:r>
              <w:rPr>
                <w:rFonts w:hint="eastAsia" w:ascii="宋体" w:hAnsi="宋体" w:eastAsia="宋体" w:cs="宋体"/>
                <w:b w:val="0"/>
                <w:bCs/>
                <w:color w:val="auto"/>
                <w:kern w:val="2"/>
                <w:sz w:val="22"/>
                <w:szCs w:val="22"/>
                <w:highlight w:val="none"/>
                <w:lang w:val="en-US" w:eastAsia="zh-CN"/>
              </w:rPr>
              <w:t>1.5</w:t>
            </w:r>
            <w:r>
              <w:rPr>
                <w:rFonts w:hint="eastAsia" w:ascii="宋体" w:hAnsi="宋体" w:eastAsia="宋体" w:cs="宋体"/>
                <w:b w:val="0"/>
                <w:bCs/>
                <w:color w:val="auto"/>
                <w:kern w:val="2"/>
                <w:sz w:val="22"/>
                <w:szCs w:val="22"/>
                <w:highlight w:val="none"/>
              </w:rPr>
              <w:t>分。</w:t>
            </w:r>
          </w:p>
          <w:p w14:paraId="048F070D">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(每份证书认证范围须含有环保水处理设备、工业自动化控制系统的制造或相关内容，须提供有效期内证书复印件或扫描件及官网查询截图，未提供不得分）。</w:t>
            </w:r>
          </w:p>
          <w:p w14:paraId="5D9BAACE">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4、投标人提供处于有效期内符合BG/T27922-2011售后服务评价体系标准的五星级售后服务认证证书，每提供一个得1.5分，最多1.5分。</w:t>
            </w:r>
          </w:p>
          <w:p w14:paraId="33FB5547">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（认证范围须含有环保水处理设备、工业自动化控制系统的制造或相关内容，须提供有效期内证书复印件或扫描件）。</w:t>
            </w:r>
          </w:p>
          <w:p w14:paraId="3CC7F8C8">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5、投标人提供处于有效期内的3A级企业信用等级证书、3A级企业资信等级证书、3A级质量服务诚信企业</w:t>
            </w:r>
            <w:r>
              <w:rPr>
                <w:rFonts w:hint="eastAsia" w:ascii="宋体" w:hAnsi="宋体" w:eastAsia="宋体" w:cs="宋体"/>
                <w:b/>
                <w:bCs/>
                <w:color w:val="auto"/>
                <w:kern w:val="2"/>
                <w:sz w:val="22"/>
                <w:szCs w:val="22"/>
                <w:highlight w:val="none"/>
                <w:lang w:val="en-US" w:eastAsia="zh-CN" w:bidi="ar-SA"/>
              </w:rPr>
              <w:t>。</w:t>
            </w:r>
            <w:r>
              <w:rPr>
                <w:rFonts w:hint="eastAsia" w:ascii="宋体" w:hAnsi="宋体" w:eastAsia="宋体" w:cs="宋体"/>
                <w:b w:val="0"/>
                <w:bCs w:val="0"/>
                <w:color w:val="auto"/>
                <w:kern w:val="2"/>
                <w:sz w:val="22"/>
                <w:szCs w:val="22"/>
                <w:highlight w:val="none"/>
                <w:lang w:val="en-US" w:eastAsia="zh-CN" w:bidi="ar-SA"/>
              </w:rPr>
              <w:t>每提供一个得0.5分，最多1.5分。</w:t>
            </w:r>
          </w:p>
          <w:p w14:paraId="4DCBA797">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（须提供有效期内证书复印件或扫描件及全国商务信用信息公示平台查询截图）</w:t>
            </w:r>
          </w:p>
        </w:tc>
      </w:tr>
      <w:tr w14:paraId="1772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451" w:type="dxa"/>
            <w:noWrap w:val="0"/>
            <w:vAlign w:val="center"/>
          </w:tcPr>
          <w:p w14:paraId="5FE15A3B">
            <w:pPr>
              <w:snapToGrid w:val="0"/>
              <w:spacing w:line="300" w:lineRule="exact"/>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w:t>
            </w:r>
          </w:p>
        </w:tc>
        <w:tc>
          <w:tcPr>
            <w:tcW w:w="1223" w:type="dxa"/>
            <w:noWrap w:val="0"/>
            <w:vAlign w:val="center"/>
          </w:tcPr>
          <w:p w14:paraId="6810DE6F">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技术参数</w:t>
            </w:r>
          </w:p>
          <w:p w14:paraId="6FE4C61F">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指标响应</w:t>
            </w:r>
          </w:p>
          <w:p w14:paraId="07725607">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rPr>
                <w:rFonts w:hint="eastAsia" w:ascii="宋体" w:hAnsi="宋体" w:eastAsia="宋体" w:cs="宋体"/>
                <w:b w:val="0"/>
                <w:bCs w:val="0"/>
                <w:color w:val="auto"/>
                <w:kern w:val="2"/>
                <w:sz w:val="22"/>
                <w:szCs w:val="22"/>
                <w:highlight w:val="none"/>
                <w:lang w:val="en-US" w:eastAsia="zh-CN" w:bidi="ar-SA"/>
              </w:rPr>
            </w:pPr>
          </w:p>
        </w:tc>
        <w:tc>
          <w:tcPr>
            <w:tcW w:w="1224" w:type="dxa"/>
            <w:noWrap w:val="0"/>
            <w:vAlign w:val="center"/>
          </w:tcPr>
          <w:p w14:paraId="358FEE5D">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0-15分</w:t>
            </w:r>
          </w:p>
        </w:tc>
        <w:tc>
          <w:tcPr>
            <w:tcW w:w="6408" w:type="dxa"/>
            <w:noWrap w:val="0"/>
            <w:vAlign w:val="center"/>
          </w:tcPr>
          <w:p w14:paraId="1B0DF5EE">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1、本项目带“★”参数为实质性要求，供应商须全部满足。完全符合磋商文件要求没有负偏离或优于磋商文件要求的得15分，带“★”项技术参数每有一项有负偏离的扣3分，“</w:t>
            </w:r>
            <w:r>
              <w:rPr>
                <w:rFonts w:hint="eastAsia" w:ascii="微软雅黑" w:hAnsi="微软雅黑" w:eastAsia="微软雅黑" w:cs="微软雅黑"/>
                <w:b w:val="0"/>
                <w:bCs w:val="0"/>
                <w:color w:val="auto"/>
                <w:kern w:val="2"/>
                <w:sz w:val="22"/>
                <w:szCs w:val="22"/>
                <w:highlight w:val="none"/>
                <w:lang w:val="en-US" w:eastAsia="zh-CN" w:bidi="ar-SA"/>
              </w:rPr>
              <w:t>▅</w:t>
            </w:r>
            <w:r>
              <w:rPr>
                <w:rFonts w:hint="eastAsia" w:ascii="宋体" w:hAnsi="宋体" w:eastAsia="宋体" w:cs="宋体"/>
                <w:b w:val="0"/>
                <w:bCs w:val="0"/>
                <w:color w:val="auto"/>
                <w:kern w:val="2"/>
                <w:sz w:val="22"/>
                <w:szCs w:val="22"/>
                <w:highlight w:val="none"/>
                <w:lang w:val="en-US" w:eastAsia="zh-CN" w:bidi="ar-SA"/>
              </w:rPr>
              <w:t>”项技术参数每有一项有负偏离的扣1分，其他参数负偏离的每项扣0.5分，直到本项扣完为止。</w:t>
            </w:r>
          </w:p>
          <w:p w14:paraId="2B2D1515">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 xml:space="preserve"> 注：招标文件要求提供相关证明材料，提供不符合要求或未提供的视为不满足，按要求进行扣分。</w:t>
            </w:r>
          </w:p>
        </w:tc>
      </w:tr>
      <w:tr w14:paraId="1B49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51" w:type="dxa"/>
            <w:noWrap w:val="0"/>
            <w:vAlign w:val="center"/>
          </w:tcPr>
          <w:p w14:paraId="7E4E48E5">
            <w:pPr>
              <w:snapToGrid w:val="0"/>
              <w:spacing w:line="300" w:lineRule="exact"/>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4</w:t>
            </w:r>
          </w:p>
        </w:tc>
        <w:tc>
          <w:tcPr>
            <w:tcW w:w="1223" w:type="dxa"/>
            <w:noWrap w:val="0"/>
            <w:vAlign w:val="center"/>
          </w:tcPr>
          <w:p w14:paraId="7C38BAF6">
            <w:pPr>
              <w:snapToGrid w:val="0"/>
              <w:spacing w:line="300" w:lineRule="exact"/>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rPr>
              <w:t>施工方案</w:t>
            </w:r>
          </w:p>
        </w:tc>
        <w:tc>
          <w:tcPr>
            <w:tcW w:w="1224" w:type="dxa"/>
            <w:noWrap w:val="0"/>
            <w:vAlign w:val="center"/>
          </w:tcPr>
          <w:p w14:paraId="50C6164A">
            <w:pPr>
              <w:snapToGrid w:val="0"/>
              <w:spacing w:line="300" w:lineRule="exact"/>
              <w:jc w:val="center"/>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0"/>
                <w:sz w:val="22"/>
                <w:szCs w:val="22"/>
                <w:highlight w:val="none"/>
                <w:lang w:val="en-US" w:eastAsia="zh-CN"/>
              </w:rPr>
              <w:t>0-5</w:t>
            </w:r>
            <w:r>
              <w:rPr>
                <w:rFonts w:hint="eastAsia" w:ascii="宋体" w:hAnsi="宋体" w:eastAsia="宋体" w:cs="宋体"/>
                <w:b w:val="0"/>
                <w:color w:val="auto"/>
                <w:kern w:val="0"/>
                <w:sz w:val="22"/>
                <w:szCs w:val="22"/>
                <w:highlight w:val="none"/>
              </w:rPr>
              <w:t>分</w:t>
            </w:r>
          </w:p>
        </w:tc>
        <w:tc>
          <w:tcPr>
            <w:tcW w:w="6408" w:type="dxa"/>
            <w:noWrap w:val="0"/>
            <w:vAlign w:val="center"/>
          </w:tcPr>
          <w:p w14:paraId="401A34E5">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lef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根据投标人对本项目的施工方案进行打分。</w:t>
            </w:r>
          </w:p>
          <w:p w14:paraId="6052AA75">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lef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1、供应商提出的</w:t>
            </w:r>
            <w:r>
              <w:rPr>
                <w:rFonts w:hint="eastAsia" w:ascii="宋体" w:hAnsi="宋体" w:eastAsia="宋体" w:cs="宋体"/>
                <w:b w:val="0"/>
                <w:color w:val="auto"/>
                <w:kern w:val="0"/>
                <w:sz w:val="22"/>
                <w:szCs w:val="22"/>
                <w:highlight w:val="none"/>
                <w:lang w:eastAsia="zh-CN"/>
              </w:rPr>
              <w:t>施工</w:t>
            </w:r>
            <w:r>
              <w:rPr>
                <w:rFonts w:hint="eastAsia" w:ascii="宋体" w:hAnsi="宋体" w:eastAsia="宋体" w:cs="宋体"/>
                <w:b w:val="0"/>
                <w:color w:val="auto"/>
                <w:kern w:val="0"/>
                <w:sz w:val="22"/>
                <w:szCs w:val="22"/>
                <w:highlight w:val="none"/>
              </w:rPr>
              <w:t>方案完全能够结合实际且可执行性强的得</w:t>
            </w:r>
            <w:r>
              <w:rPr>
                <w:rFonts w:hint="eastAsia" w:ascii="宋体" w:hAnsi="宋体" w:eastAsia="宋体" w:cs="宋体"/>
                <w:b w:val="0"/>
                <w:color w:val="auto"/>
                <w:kern w:val="0"/>
                <w:sz w:val="22"/>
                <w:szCs w:val="22"/>
                <w:highlight w:val="none"/>
                <w:lang w:val="en-US" w:eastAsia="zh-CN"/>
              </w:rPr>
              <w:t>5</w:t>
            </w:r>
            <w:r>
              <w:rPr>
                <w:rFonts w:hint="eastAsia" w:ascii="宋体" w:hAnsi="宋体" w:eastAsia="宋体" w:cs="宋体"/>
                <w:b w:val="0"/>
                <w:color w:val="auto"/>
                <w:kern w:val="0"/>
                <w:sz w:val="22"/>
                <w:szCs w:val="22"/>
                <w:highlight w:val="none"/>
              </w:rPr>
              <w:t xml:space="preserve">分； </w:t>
            </w:r>
          </w:p>
          <w:p w14:paraId="5CAD776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lef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2、供应商提出的</w:t>
            </w:r>
            <w:r>
              <w:rPr>
                <w:rFonts w:hint="eastAsia" w:ascii="宋体" w:hAnsi="宋体" w:eastAsia="宋体" w:cs="宋体"/>
                <w:b w:val="0"/>
                <w:color w:val="auto"/>
                <w:kern w:val="0"/>
                <w:sz w:val="22"/>
                <w:szCs w:val="22"/>
                <w:highlight w:val="none"/>
                <w:lang w:eastAsia="zh-CN"/>
              </w:rPr>
              <w:t>施工</w:t>
            </w:r>
            <w:r>
              <w:rPr>
                <w:rFonts w:hint="eastAsia" w:ascii="宋体" w:hAnsi="宋体" w:eastAsia="宋体" w:cs="宋体"/>
                <w:b w:val="0"/>
                <w:color w:val="auto"/>
                <w:kern w:val="0"/>
                <w:sz w:val="22"/>
                <w:szCs w:val="22"/>
                <w:highlight w:val="none"/>
              </w:rPr>
              <w:t>方案基本结合实际且具有可执行性的得</w:t>
            </w:r>
            <w:r>
              <w:rPr>
                <w:rFonts w:hint="eastAsia" w:ascii="宋体" w:hAnsi="宋体" w:eastAsia="宋体" w:cs="宋体"/>
                <w:b w:val="0"/>
                <w:color w:val="auto"/>
                <w:kern w:val="0"/>
                <w:sz w:val="22"/>
                <w:szCs w:val="22"/>
                <w:highlight w:val="none"/>
                <w:lang w:val="en-US" w:eastAsia="zh-CN"/>
              </w:rPr>
              <w:t>3</w:t>
            </w:r>
            <w:r>
              <w:rPr>
                <w:rFonts w:hint="eastAsia" w:ascii="宋体" w:hAnsi="宋体" w:eastAsia="宋体" w:cs="宋体"/>
                <w:b w:val="0"/>
                <w:color w:val="auto"/>
                <w:kern w:val="0"/>
                <w:sz w:val="22"/>
                <w:szCs w:val="22"/>
                <w:highlight w:val="none"/>
              </w:rPr>
              <w:t xml:space="preserve">分； </w:t>
            </w:r>
          </w:p>
          <w:p w14:paraId="04E41DA3">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left"/>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3、供应商提出的</w:t>
            </w:r>
            <w:r>
              <w:rPr>
                <w:rFonts w:hint="eastAsia" w:ascii="宋体" w:hAnsi="宋体" w:eastAsia="宋体" w:cs="宋体"/>
                <w:b w:val="0"/>
                <w:color w:val="auto"/>
                <w:kern w:val="0"/>
                <w:sz w:val="22"/>
                <w:szCs w:val="22"/>
                <w:highlight w:val="none"/>
                <w:lang w:eastAsia="zh-CN"/>
              </w:rPr>
              <w:t>施工</w:t>
            </w:r>
            <w:r>
              <w:rPr>
                <w:rFonts w:hint="eastAsia" w:ascii="宋体" w:hAnsi="宋体" w:eastAsia="宋体" w:cs="宋体"/>
                <w:b w:val="0"/>
                <w:color w:val="auto"/>
                <w:kern w:val="0"/>
                <w:sz w:val="22"/>
                <w:szCs w:val="22"/>
                <w:highlight w:val="none"/>
              </w:rPr>
              <w:t>方案</w:t>
            </w:r>
            <w:r>
              <w:rPr>
                <w:rFonts w:hint="eastAsia" w:ascii="宋体" w:hAnsi="宋体" w:eastAsia="宋体" w:cs="宋体"/>
                <w:b w:val="0"/>
                <w:color w:val="auto"/>
                <w:kern w:val="0"/>
                <w:sz w:val="22"/>
                <w:szCs w:val="22"/>
                <w:highlight w:val="none"/>
                <w:lang w:val="en-US" w:eastAsia="zh-CN"/>
              </w:rPr>
              <w:t>不够</w:t>
            </w:r>
            <w:r>
              <w:rPr>
                <w:rFonts w:hint="eastAsia" w:ascii="宋体" w:hAnsi="宋体" w:eastAsia="宋体" w:cs="宋体"/>
                <w:b w:val="0"/>
                <w:color w:val="auto"/>
                <w:kern w:val="0"/>
                <w:sz w:val="22"/>
                <w:szCs w:val="22"/>
                <w:highlight w:val="none"/>
              </w:rPr>
              <w:t>结合实际且可执行性较低的得</w:t>
            </w:r>
            <w:r>
              <w:rPr>
                <w:rFonts w:hint="eastAsia" w:ascii="宋体" w:hAnsi="宋体" w:eastAsia="宋体" w:cs="宋体"/>
                <w:b w:val="0"/>
                <w:color w:val="auto"/>
                <w:kern w:val="0"/>
                <w:sz w:val="22"/>
                <w:szCs w:val="22"/>
                <w:highlight w:val="none"/>
                <w:lang w:val="en-US" w:eastAsia="zh-CN"/>
              </w:rPr>
              <w:t>1</w:t>
            </w:r>
            <w:r>
              <w:rPr>
                <w:rFonts w:hint="eastAsia" w:ascii="宋体" w:hAnsi="宋体" w:eastAsia="宋体" w:cs="宋体"/>
                <w:b w:val="0"/>
                <w:color w:val="auto"/>
                <w:kern w:val="0"/>
                <w:sz w:val="22"/>
                <w:szCs w:val="22"/>
                <w:highlight w:val="none"/>
              </w:rPr>
              <w:t xml:space="preserve">分； </w:t>
            </w:r>
          </w:p>
          <w:p w14:paraId="4EF292C6">
            <w:pPr>
              <w:snapToGrid w:val="0"/>
              <w:spacing w:line="260" w:lineRule="exact"/>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val="en-US" w:eastAsia="zh-CN"/>
              </w:rPr>
              <w:t>4、不提供施工方案不得分。</w:t>
            </w:r>
          </w:p>
        </w:tc>
      </w:tr>
      <w:tr w14:paraId="7177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451" w:type="dxa"/>
            <w:noWrap w:val="0"/>
            <w:vAlign w:val="center"/>
          </w:tcPr>
          <w:p w14:paraId="133C7B69">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lang w:val="en-US" w:eastAsia="zh-CN"/>
              </w:rPr>
              <w:t>5</w:t>
            </w:r>
          </w:p>
        </w:tc>
        <w:tc>
          <w:tcPr>
            <w:tcW w:w="1223" w:type="dxa"/>
            <w:noWrap w:val="0"/>
            <w:vAlign w:val="center"/>
          </w:tcPr>
          <w:p w14:paraId="48AF5376">
            <w:pPr>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rPr>
              <w:t>安全保障措施</w:t>
            </w:r>
          </w:p>
        </w:tc>
        <w:tc>
          <w:tcPr>
            <w:tcW w:w="1224" w:type="dxa"/>
            <w:noWrap w:val="0"/>
            <w:vAlign w:val="center"/>
          </w:tcPr>
          <w:p w14:paraId="15441D24">
            <w:pPr>
              <w:jc w:val="center"/>
              <w:rPr>
                <w:rFonts w:hint="eastAsia" w:ascii="宋体" w:hAnsi="宋体" w:eastAsia="宋体" w:cs="宋体"/>
                <w:b w:val="0"/>
                <w:color w:val="auto"/>
                <w:kern w:val="2"/>
                <w:sz w:val="22"/>
                <w:szCs w:val="22"/>
                <w:highlight w:val="none"/>
                <w:lang w:val="en-US"/>
              </w:rPr>
            </w:pPr>
            <w:r>
              <w:rPr>
                <w:rFonts w:hint="eastAsia" w:ascii="宋体" w:hAnsi="宋体" w:eastAsia="宋体" w:cs="宋体"/>
                <w:b w:val="0"/>
                <w:color w:val="auto"/>
                <w:kern w:val="0"/>
                <w:sz w:val="22"/>
                <w:szCs w:val="22"/>
                <w:highlight w:val="none"/>
                <w:lang w:val="en-US" w:eastAsia="zh-CN"/>
              </w:rPr>
              <w:t>0-5</w:t>
            </w:r>
            <w:r>
              <w:rPr>
                <w:rFonts w:hint="eastAsia" w:ascii="宋体" w:hAnsi="宋体" w:eastAsia="宋体" w:cs="宋体"/>
                <w:b w:val="0"/>
                <w:color w:val="auto"/>
                <w:kern w:val="0"/>
                <w:sz w:val="22"/>
                <w:szCs w:val="22"/>
                <w:highlight w:val="none"/>
              </w:rPr>
              <w:t>分</w:t>
            </w:r>
          </w:p>
        </w:tc>
        <w:tc>
          <w:tcPr>
            <w:tcW w:w="6408" w:type="dxa"/>
            <w:noWrap w:val="0"/>
            <w:vAlign w:val="center"/>
          </w:tcPr>
          <w:p w14:paraId="4C68BEBA">
            <w:pPr>
              <w:rPr>
                <w:rFonts w:hint="eastAsia" w:ascii="宋体" w:hAnsi="宋体" w:eastAsia="宋体" w:cs="宋体"/>
                <w:b w:val="0"/>
                <w:color w:val="auto"/>
                <w:kern w:val="0"/>
                <w:sz w:val="22"/>
                <w:szCs w:val="22"/>
                <w:highlight w:val="none"/>
                <w:lang w:val="en-US" w:eastAsia="zh-CN"/>
              </w:rPr>
            </w:pPr>
            <w:r>
              <w:rPr>
                <w:rFonts w:hint="eastAsia" w:ascii="宋体" w:hAnsi="宋体" w:eastAsia="宋体" w:cs="宋体"/>
                <w:b w:val="0"/>
                <w:color w:val="auto"/>
                <w:kern w:val="0"/>
                <w:sz w:val="22"/>
                <w:szCs w:val="22"/>
                <w:highlight w:val="none"/>
                <w:lang w:val="en-US" w:eastAsia="zh-CN"/>
              </w:rPr>
              <w:t>1、供应商提出的安全措施合理可行的得5分；</w:t>
            </w:r>
          </w:p>
          <w:p w14:paraId="5E1F6F42">
            <w:pPr>
              <w:widowControl w:val="0"/>
              <w:ind w:left="0" w:leftChars="0" w:firstLine="0" w:firstLineChars="0"/>
              <w:jc w:val="both"/>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2、供应商提出的安全措施比较合理可行的得3分；</w:t>
            </w:r>
          </w:p>
          <w:p w14:paraId="6CAC07ED">
            <w:pPr>
              <w:rPr>
                <w:rFonts w:hint="eastAsia" w:ascii="宋体" w:hAnsi="宋体" w:eastAsia="宋体" w:cs="宋体"/>
                <w:b w:val="0"/>
                <w:color w:val="auto"/>
                <w:kern w:val="0"/>
                <w:sz w:val="22"/>
                <w:szCs w:val="22"/>
                <w:highlight w:val="none"/>
                <w:lang w:val="en-US" w:eastAsia="zh-CN"/>
              </w:rPr>
            </w:pPr>
            <w:r>
              <w:rPr>
                <w:rFonts w:hint="eastAsia" w:ascii="宋体" w:hAnsi="宋体" w:eastAsia="宋体" w:cs="宋体"/>
                <w:b w:val="0"/>
                <w:color w:val="auto"/>
                <w:kern w:val="0"/>
                <w:sz w:val="22"/>
                <w:szCs w:val="22"/>
                <w:highlight w:val="none"/>
                <w:lang w:val="en-US" w:eastAsia="zh-CN"/>
              </w:rPr>
              <w:t>3、供应商提出的安全措施不够合理可行的得1分；</w:t>
            </w:r>
          </w:p>
          <w:p w14:paraId="28AF2375">
            <w:pPr>
              <w:widowControl w:val="0"/>
              <w:ind w:left="0" w:leftChars="0" w:firstLine="0" w:firstLineChars="0"/>
              <w:jc w:val="left"/>
              <w:rPr>
                <w:rFonts w:hint="eastAsia" w:ascii="宋体" w:hAnsi="宋体" w:eastAsia="宋体" w:cs="宋体"/>
                <w:b w:val="0"/>
                <w:color w:val="auto"/>
                <w:kern w:val="2"/>
                <w:sz w:val="22"/>
                <w:szCs w:val="22"/>
                <w:highlight w:val="none"/>
              </w:rPr>
            </w:pPr>
            <w:r>
              <w:rPr>
                <w:rFonts w:hint="eastAsia" w:ascii="宋体" w:hAnsi="宋体" w:eastAsia="宋体" w:cs="宋体"/>
                <w:b/>
                <w:color w:val="auto"/>
                <w:kern w:val="0"/>
                <w:sz w:val="22"/>
                <w:szCs w:val="22"/>
                <w:highlight w:val="none"/>
                <w:lang w:val="en-US" w:eastAsia="zh-CN" w:bidi="ar-SA"/>
              </w:rPr>
              <w:t>4、未提供不得分。</w:t>
            </w:r>
          </w:p>
        </w:tc>
      </w:tr>
      <w:tr w14:paraId="1079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51" w:type="dxa"/>
            <w:noWrap w:val="0"/>
            <w:vAlign w:val="center"/>
          </w:tcPr>
          <w:p w14:paraId="180D0332">
            <w:pPr>
              <w:snapToGrid w:val="0"/>
              <w:spacing w:line="260" w:lineRule="exact"/>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6</w:t>
            </w:r>
          </w:p>
        </w:tc>
        <w:tc>
          <w:tcPr>
            <w:tcW w:w="1223" w:type="dxa"/>
            <w:noWrap w:val="0"/>
            <w:vAlign w:val="center"/>
          </w:tcPr>
          <w:p w14:paraId="709E0DF1">
            <w:pPr>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0"/>
                <w:sz w:val="22"/>
                <w:szCs w:val="22"/>
                <w:highlight w:val="none"/>
                <w:lang w:val="en-US" w:eastAsia="zh-CN"/>
              </w:rPr>
              <w:t>进</w:t>
            </w:r>
            <w:r>
              <w:rPr>
                <w:rFonts w:hint="eastAsia" w:ascii="宋体" w:hAnsi="宋体" w:eastAsia="宋体" w:cs="宋体"/>
                <w:b w:val="0"/>
                <w:color w:val="auto"/>
                <w:kern w:val="0"/>
                <w:sz w:val="22"/>
                <w:szCs w:val="22"/>
                <w:highlight w:val="none"/>
              </w:rPr>
              <w:t>度保障措施</w:t>
            </w:r>
          </w:p>
        </w:tc>
        <w:tc>
          <w:tcPr>
            <w:tcW w:w="1224" w:type="dxa"/>
            <w:noWrap w:val="0"/>
            <w:vAlign w:val="center"/>
          </w:tcPr>
          <w:p w14:paraId="79660337">
            <w:pPr>
              <w:jc w:val="center"/>
              <w:rPr>
                <w:rFonts w:hint="eastAsia" w:ascii="宋体" w:hAnsi="宋体" w:eastAsia="宋体" w:cs="宋体"/>
                <w:b w:val="0"/>
                <w:color w:val="auto"/>
                <w:spacing w:val="-6"/>
                <w:kern w:val="2"/>
                <w:sz w:val="22"/>
                <w:szCs w:val="22"/>
                <w:highlight w:val="none"/>
              </w:rPr>
            </w:pPr>
            <w:r>
              <w:rPr>
                <w:rFonts w:hint="eastAsia" w:ascii="宋体" w:hAnsi="宋体" w:eastAsia="宋体" w:cs="宋体"/>
                <w:b w:val="0"/>
                <w:color w:val="auto"/>
                <w:kern w:val="0"/>
                <w:sz w:val="22"/>
                <w:szCs w:val="22"/>
                <w:highlight w:val="none"/>
                <w:lang w:val="en-US" w:eastAsia="zh-CN"/>
              </w:rPr>
              <w:t>0-5</w:t>
            </w:r>
            <w:r>
              <w:rPr>
                <w:rFonts w:hint="eastAsia" w:ascii="宋体" w:hAnsi="宋体" w:eastAsia="宋体" w:cs="宋体"/>
                <w:b w:val="0"/>
                <w:color w:val="auto"/>
                <w:kern w:val="0"/>
                <w:sz w:val="22"/>
                <w:szCs w:val="22"/>
                <w:highlight w:val="none"/>
              </w:rPr>
              <w:t>分</w:t>
            </w:r>
          </w:p>
        </w:tc>
        <w:tc>
          <w:tcPr>
            <w:tcW w:w="6408" w:type="dxa"/>
            <w:noWrap w:val="0"/>
            <w:vAlign w:val="center"/>
          </w:tcPr>
          <w:p w14:paraId="2B90E4A8">
            <w:pPr>
              <w:rPr>
                <w:rFonts w:hint="eastAsia" w:ascii="宋体" w:hAnsi="宋体" w:eastAsia="宋体" w:cs="宋体"/>
                <w:b w:val="0"/>
                <w:color w:val="auto"/>
                <w:kern w:val="0"/>
                <w:sz w:val="22"/>
                <w:szCs w:val="22"/>
                <w:highlight w:val="none"/>
                <w:lang w:val="en-US" w:eastAsia="zh-CN"/>
              </w:rPr>
            </w:pPr>
            <w:r>
              <w:rPr>
                <w:rFonts w:hint="eastAsia" w:ascii="宋体" w:hAnsi="宋体" w:eastAsia="宋体" w:cs="宋体"/>
                <w:b w:val="0"/>
                <w:color w:val="auto"/>
                <w:kern w:val="0"/>
                <w:sz w:val="22"/>
                <w:szCs w:val="22"/>
                <w:highlight w:val="none"/>
                <w:lang w:val="en-US" w:eastAsia="zh-CN"/>
              </w:rPr>
              <w:t>1、供应商提出的进度保障措施合理可行的得5分；</w:t>
            </w:r>
          </w:p>
          <w:p w14:paraId="37D08826">
            <w:pPr>
              <w:widowControl w:val="0"/>
              <w:ind w:left="0" w:leftChars="0" w:firstLine="0" w:firstLineChars="0"/>
              <w:jc w:val="both"/>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2、供应商提出的进度保障措施比较合理可行的得3分；</w:t>
            </w:r>
          </w:p>
          <w:p w14:paraId="1AE3C739">
            <w:pPr>
              <w:rPr>
                <w:rFonts w:hint="eastAsia" w:ascii="宋体" w:hAnsi="宋体" w:eastAsia="宋体" w:cs="宋体"/>
                <w:b w:val="0"/>
                <w:color w:val="auto"/>
                <w:kern w:val="0"/>
                <w:sz w:val="22"/>
                <w:szCs w:val="22"/>
                <w:highlight w:val="none"/>
                <w:lang w:val="en-US" w:eastAsia="zh-CN"/>
              </w:rPr>
            </w:pPr>
            <w:r>
              <w:rPr>
                <w:rFonts w:hint="eastAsia" w:ascii="宋体" w:hAnsi="宋体" w:eastAsia="宋体" w:cs="宋体"/>
                <w:b w:val="0"/>
                <w:color w:val="auto"/>
                <w:kern w:val="0"/>
                <w:sz w:val="22"/>
                <w:szCs w:val="22"/>
                <w:highlight w:val="none"/>
                <w:lang w:val="en-US" w:eastAsia="zh-CN"/>
              </w:rPr>
              <w:t>3、供应商提出的进度保障措施不够合理可行的得1分；</w:t>
            </w:r>
          </w:p>
          <w:p w14:paraId="6228046D">
            <w:pPr>
              <w:widowControl w:val="0"/>
              <w:ind w:left="0" w:leftChars="0" w:firstLine="0" w:firstLineChars="0"/>
              <w:jc w:val="both"/>
              <w:rPr>
                <w:rFonts w:hint="eastAsia" w:ascii="宋体" w:hAnsi="宋体" w:eastAsia="宋体" w:cs="宋体"/>
                <w:b/>
                <w:color w:val="auto"/>
                <w:kern w:val="0"/>
                <w:sz w:val="22"/>
                <w:szCs w:val="22"/>
                <w:highlight w:val="none"/>
                <w:lang w:val="en-US" w:eastAsia="zh-CN" w:bidi="ar-SA"/>
              </w:rPr>
            </w:pPr>
            <w:r>
              <w:rPr>
                <w:rFonts w:hint="eastAsia" w:ascii="宋体" w:hAnsi="宋体" w:eastAsia="宋体" w:cs="宋体"/>
                <w:b/>
                <w:color w:val="auto"/>
                <w:kern w:val="0"/>
                <w:sz w:val="22"/>
                <w:szCs w:val="22"/>
                <w:highlight w:val="none"/>
                <w:lang w:val="en-US" w:eastAsia="zh-CN" w:bidi="ar-SA"/>
              </w:rPr>
              <w:t>4、未提供不得分。</w:t>
            </w:r>
          </w:p>
        </w:tc>
      </w:tr>
      <w:tr w14:paraId="73A1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1" w:type="dxa"/>
            <w:noWrap w:val="0"/>
            <w:vAlign w:val="center"/>
          </w:tcPr>
          <w:p w14:paraId="7A8C55AC">
            <w:pPr>
              <w:snapToGrid w:val="0"/>
              <w:spacing w:line="260" w:lineRule="exact"/>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7</w:t>
            </w:r>
          </w:p>
        </w:tc>
        <w:tc>
          <w:tcPr>
            <w:tcW w:w="1223" w:type="dxa"/>
            <w:noWrap w:val="0"/>
            <w:vAlign w:val="center"/>
          </w:tcPr>
          <w:p w14:paraId="14BD593E">
            <w:pPr>
              <w:jc w:val="cente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生产加工工艺</w:t>
            </w:r>
          </w:p>
        </w:tc>
        <w:tc>
          <w:tcPr>
            <w:tcW w:w="1224" w:type="dxa"/>
            <w:noWrap w:val="0"/>
            <w:vAlign w:val="center"/>
          </w:tcPr>
          <w:p w14:paraId="12045165">
            <w:pPr>
              <w:jc w:val="center"/>
              <w:rPr>
                <w:rFonts w:hint="eastAsia" w:ascii="宋体" w:hAnsi="宋体" w:eastAsia="宋体" w:cs="宋体"/>
                <w:b w:val="0"/>
                <w:color w:val="auto"/>
                <w:spacing w:val="-6"/>
                <w:kern w:val="2"/>
                <w:sz w:val="22"/>
                <w:szCs w:val="22"/>
                <w:highlight w:val="none"/>
              </w:rPr>
            </w:pPr>
            <w:r>
              <w:rPr>
                <w:rFonts w:hint="eastAsia" w:ascii="宋体" w:hAnsi="宋体" w:eastAsia="宋体" w:cs="宋体"/>
                <w:b w:val="0"/>
                <w:bCs/>
                <w:color w:val="auto"/>
                <w:kern w:val="2"/>
                <w:sz w:val="22"/>
                <w:szCs w:val="22"/>
                <w:highlight w:val="none"/>
                <w:lang w:val="en-US" w:eastAsia="zh-CN" w:bidi="ar-SA"/>
              </w:rPr>
              <w:t>0-5</w:t>
            </w:r>
            <w:r>
              <w:rPr>
                <w:rFonts w:hint="eastAsia" w:ascii="宋体" w:hAnsi="宋体" w:eastAsia="宋体" w:cs="宋体"/>
                <w:b w:val="0"/>
                <w:color w:val="auto"/>
                <w:kern w:val="0"/>
                <w:sz w:val="22"/>
                <w:szCs w:val="22"/>
                <w:highlight w:val="none"/>
              </w:rPr>
              <w:t>分</w:t>
            </w:r>
          </w:p>
        </w:tc>
        <w:tc>
          <w:tcPr>
            <w:tcW w:w="6408" w:type="dxa"/>
            <w:noWrap w:val="0"/>
            <w:vAlign w:val="center"/>
          </w:tcPr>
          <w:p w14:paraId="0CB3FD11">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投标人生产加工工艺：设备零部件生产和加工工艺，生产检测设备，切割、焊接机器等设备的情况，综合评价打分。</w:t>
            </w:r>
          </w:p>
          <w:p w14:paraId="48F04C27">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1、方案内容完整、详细、表述清晰、科学合理的，得</w:t>
            </w:r>
            <w:r>
              <w:rPr>
                <w:rFonts w:hint="eastAsia" w:ascii="宋体" w:hAnsi="宋体" w:eastAsia="宋体" w:cs="宋体"/>
                <w:b w:val="0"/>
                <w:color w:val="auto"/>
                <w:kern w:val="2"/>
                <w:sz w:val="22"/>
                <w:szCs w:val="22"/>
                <w:highlight w:val="none"/>
                <w:lang w:val="en-US" w:eastAsia="zh-CN"/>
              </w:rPr>
              <w:t>5</w:t>
            </w:r>
            <w:r>
              <w:rPr>
                <w:rFonts w:hint="eastAsia" w:ascii="宋体" w:hAnsi="宋体" w:eastAsia="宋体" w:cs="宋体"/>
                <w:b w:val="0"/>
                <w:color w:val="auto"/>
                <w:kern w:val="2"/>
                <w:sz w:val="22"/>
                <w:szCs w:val="22"/>
                <w:highlight w:val="none"/>
              </w:rPr>
              <w:t>分；</w:t>
            </w:r>
          </w:p>
          <w:p w14:paraId="3534CC87">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2、方案内容比较完整、详细、表述清晰、比较合理的，得</w:t>
            </w:r>
            <w:r>
              <w:rPr>
                <w:rFonts w:hint="eastAsia" w:ascii="宋体" w:hAnsi="宋体" w:eastAsia="宋体" w:cs="宋体"/>
                <w:b w:val="0"/>
                <w:color w:val="auto"/>
                <w:kern w:val="2"/>
                <w:sz w:val="22"/>
                <w:szCs w:val="22"/>
                <w:highlight w:val="none"/>
                <w:lang w:val="en-US" w:eastAsia="zh-CN"/>
              </w:rPr>
              <w:t>3</w:t>
            </w:r>
            <w:r>
              <w:rPr>
                <w:rFonts w:hint="eastAsia" w:ascii="宋体" w:hAnsi="宋体" w:eastAsia="宋体" w:cs="宋体"/>
                <w:b w:val="0"/>
                <w:color w:val="auto"/>
                <w:kern w:val="2"/>
                <w:sz w:val="22"/>
                <w:szCs w:val="22"/>
                <w:highlight w:val="none"/>
              </w:rPr>
              <w:t xml:space="preserve">分； </w:t>
            </w:r>
          </w:p>
          <w:p w14:paraId="5E08457C">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3、方案内容不够完整、详细、清晰，但基本合理的，得</w:t>
            </w:r>
            <w:r>
              <w:rPr>
                <w:rFonts w:hint="eastAsia" w:ascii="宋体" w:hAnsi="宋体" w:eastAsia="宋体" w:cs="宋体"/>
                <w:b w:val="0"/>
                <w:color w:val="auto"/>
                <w:kern w:val="2"/>
                <w:sz w:val="22"/>
                <w:szCs w:val="22"/>
                <w:highlight w:val="none"/>
                <w:lang w:val="en-US" w:eastAsia="zh-CN"/>
              </w:rPr>
              <w:t>1</w:t>
            </w:r>
            <w:r>
              <w:rPr>
                <w:rFonts w:hint="eastAsia" w:ascii="宋体" w:hAnsi="宋体" w:eastAsia="宋体" w:cs="宋体"/>
                <w:b w:val="0"/>
                <w:color w:val="auto"/>
                <w:kern w:val="2"/>
                <w:sz w:val="22"/>
                <w:szCs w:val="22"/>
                <w:highlight w:val="none"/>
              </w:rPr>
              <w:t xml:space="preserve">分； </w:t>
            </w:r>
          </w:p>
          <w:p w14:paraId="51E95A5B">
            <w:pPr>
              <w:widowControl w:val="0"/>
              <w:ind w:left="0" w:leftChars="0" w:firstLine="0" w:firstLineChars="0"/>
              <w:jc w:val="left"/>
              <w:rPr>
                <w:rFonts w:hint="eastAsia" w:ascii="宋体" w:hAnsi="宋体" w:eastAsia="宋体" w:cs="宋体"/>
                <w:b/>
                <w:color w:val="auto"/>
                <w:kern w:val="0"/>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4、</w:t>
            </w:r>
            <w:r>
              <w:rPr>
                <w:rFonts w:hint="eastAsia" w:ascii="宋体" w:hAnsi="宋体" w:eastAsia="宋体" w:cs="宋体"/>
                <w:b/>
                <w:color w:val="auto"/>
                <w:kern w:val="0"/>
                <w:sz w:val="22"/>
                <w:szCs w:val="22"/>
                <w:highlight w:val="none"/>
                <w:lang w:val="en-US" w:eastAsia="zh-CN" w:bidi="ar-SA"/>
              </w:rPr>
              <w:t>未提供不得分。</w:t>
            </w:r>
          </w:p>
        </w:tc>
      </w:tr>
      <w:tr w14:paraId="59C5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51" w:type="dxa"/>
            <w:noWrap w:val="0"/>
            <w:vAlign w:val="center"/>
          </w:tcPr>
          <w:p w14:paraId="322289D7">
            <w:pPr>
              <w:snapToGrid w:val="0"/>
              <w:spacing w:line="260" w:lineRule="exact"/>
              <w:jc w:val="center"/>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8</w:t>
            </w:r>
          </w:p>
        </w:tc>
        <w:tc>
          <w:tcPr>
            <w:tcW w:w="1223" w:type="dxa"/>
            <w:noWrap w:val="0"/>
            <w:vAlign w:val="center"/>
          </w:tcPr>
          <w:p w14:paraId="6496BCC3">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2"/>
                <w:sz w:val="22"/>
                <w:szCs w:val="22"/>
                <w:highlight w:val="none"/>
                <w:lang w:val="en-US" w:eastAsia="zh-CN"/>
              </w:rPr>
              <w:t>项目人员配备情况</w:t>
            </w:r>
          </w:p>
        </w:tc>
        <w:tc>
          <w:tcPr>
            <w:tcW w:w="1224" w:type="dxa"/>
            <w:noWrap w:val="0"/>
            <w:vAlign w:val="center"/>
          </w:tcPr>
          <w:p w14:paraId="2BB838DB">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0"/>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0-7分</w:t>
            </w:r>
          </w:p>
        </w:tc>
        <w:tc>
          <w:tcPr>
            <w:tcW w:w="6408" w:type="dxa"/>
            <w:noWrap w:val="0"/>
            <w:vAlign w:val="center"/>
          </w:tcPr>
          <w:p w14:paraId="0525E201">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1、项目主要负责人同时具有注册环保工程师证书和市政公用工程专业二级注册建造师证书，</w:t>
            </w:r>
            <w:r>
              <w:rPr>
                <w:rFonts w:hint="eastAsia" w:ascii="宋体" w:hAnsi="宋体" w:eastAsia="宋体" w:cs="宋体"/>
                <w:b w:val="0"/>
                <w:bCs w:val="0"/>
                <w:color w:val="auto"/>
                <w:kern w:val="2"/>
                <w:sz w:val="22"/>
                <w:szCs w:val="22"/>
                <w:highlight w:val="none"/>
                <w:lang w:val="en-US" w:eastAsia="zh-CN" w:bidi="ar-SA"/>
              </w:rPr>
              <w:t>须提供有效期内证书复印件或扫描件及单位社保缴费</w:t>
            </w:r>
            <w:r>
              <w:rPr>
                <w:rFonts w:hint="eastAsia" w:ascii="宋体" w:hAnsi="宋体" w:eastAsia="宋体" w:cs="宋体"/>
                <w:b w:val="0"/>
                <w:color w:val="auto"/>
                <w:kern w:val="2"/>
                <w:sz w:val="22"/>
                <w:szCs w:val="22"/>
                <w:highlight w:val="none"/>
              </w:rPr>
              <w:t>证明</w:t>
            </w:r>
            <w:r>
              <w:rPr>
                <w:rFonts w:hint="eastAsia" w:ascii="宋体" w:hAnsi="宋体" w:eastAsia="宋体" w:cs="宋体"/>
                <w:b w:val="0"/>
                <w:bCs w:val="0"/>
                <w:color w:val="auto"/>
                <w:kern w:val="2"/>
                <w:sz w:val="22"/>
                <w:szCs w:val="22"/>
                <w:highlight w:val="none"/>
                <w:lang w:val="en-US" w:eastAsia="zh-CN" w:bidi="ar-SA"/>
              </w:rPr>
              <w:t>。提供证明材料得5分，未提供不得分。</w:t>
            </w:r>
          </w:p>
          <w:p w14:paraId="367B61E7">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2、项目技术人员具有机电工程专业二级注册建造师证书</w:t>
            </w:r>
            <w:r>
              <w:rPr>
                <w:rFonts w:hint="eastAsia" w:ascii="宋体" w:hAnsi="宋体" w:eastAsia="宋体" w:cs="宋体"/>
                <w:b w:val="0"/>
                <w:color w:val="auto"/>
                <w:kern w:val="2"/>
                <w:sz w:val="22"/>
                <w:szCs w:val="22"/>
                <w:highlight w:val="none"/>
                <w:lang w:eastAsia="zh-CN"/>
              </w:rPr>
              <w:t>，</w:t>
            </w:r>
            <w:r>
              <w:rPr>
                <w:rFonts w:hint="eastAsia" w:ascii="宋体" w:hAnsi="宋体" w:eastAsia="宋体" w:cs="宋体"/>
                <w:b w:val="0"/>
                <w:bCs w:val="0"/>
                <w:color w:val="auto"/>
                <w:kern w:val="2"/>
                <w:sz w:val="22"/>
                <w:szCs w:val="22"/>
                <w:highlight w:val="none"/>
                <w:lang w:val="en-US" w:eastAsia="zh-CN" w:bidi="ar-SA"/>
              </w:rPr>
              <w:t>须提供有效期内证书复印件或扫描件及单位社保缴费</w:t>
            </w:r>
            <w:r>
              <w:rPr>
                <w:rFonts w:hint="eastAsia" w:ascii="宋体" w:hAnsi="宋体" w:eastAsia="宋体" w:cs="宋体"/>
                <w:b w:val="0"/>
                <w:color w:val="auto"/>
                <w:kern w:val="2"/>
                <w:sz w:val="22"/>
                <w:szCs w:val="22"/>
                <w:highlight w:val="none"/>
              </w:rPr>
              <w:t>证明</w:t>
            </w:r>
            <w:r>
              <w:rPr>
                <w:rFonts w:hint="eastAsia" w:ascii="宋体" w:hAnsi="宋体" w:eastAsia="宋体" w:cs="宋体"/>
                <w:b w:val="0"/>
                <w:bCs w:val="0"/>
                <w:color w:val="auto"/>
                <w:kern w:val="2"/>
                <w:sz w:val="22"/>
                <w:szCs w:val="22"/>
                <w:highlight w:val="none"/>
                <w:lang w:val="en-US" w:eastAsia="zh-CN" w:bidi="ar-SA"/>
              </w:rPr>
              <w:t>。提供证明材料得1分，未提供不得分。</w:t>
            </w:r>
          </w:p>
          <w:p w14:paraId="21D1C549">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lang w:val="en-US" w:eastAsia="zh-CN"/>
              </w:rPr>
              <w:t>3、项目其他人员须具有电工作业证书、焊接与热切割作业证书，</w:t>
            </w:r>
            <w:r>
              <w:rPr>
                <w:rFonts w:hint="eastAsia" w:ascii="宋体" w:hAnsi="宋体" w:eastAsia="宋体" w:cs="宋体"/>
                <w:b w:val="0"/>
                <w:bCs w:val="0"/>
                <w:color w:val="auto"/>
                <w:kern w:val="2"/>
                <w:sz w:val="22"/>
                <w:szCs w:val="22"/>
                <w:highlight w:val="none"/>
                <w:lang w:val="en-US" w:eastAsia="zh-CN" w:bidi="ar-SA"/>
              </w:rPr>
              <w:t>须提供有效期内证书复印件或扫描件及单位社保缴费</w:t>
            </w:r>
            <w:r>
              <w:rPr>
                <w:rFonts w:hint="eastAsia" w:ascii="宋体" w:hAnsi="宋体" w:eastAsia="宋体" w:cs="宋体"/>
                <w:b w:val="0"/>
                <w:color w:val="auto"/>
                <w:kern w:val="2"/>
                <w:sz w:val="22"/>
                <w:szCs w:val="22"/>
                <w:highlight w:val="none"/>
              </w:rPr>
              <w:t>证明</w:t>
            </w:r>
            <w:r>
              <w:rPr>
                <w:rFonts w:hint="eastAsia" w:ascii="宋体" w:hAnsi="宋体" w:eastAsia="宋体" w:cs="宋体"/>
                <w:b w:val="0"/>
                <w:bCs w:val="0"/>
                <w:color w:val="auto"/>
                <w:kern w:val="2"/>
                <w:sz w:val="22"/>
                <w:szCs w:val="22"/>
                <w:highlight w:val="none"/>
                <w:lang w:val="en-US" w:eastAsia="zh-CN" w:bidi="ar-SA"/>
              </w:rPr>
              <w:t>。</w:t>
            </w:r>
            <w:r>
              <w:rPr>
                <w:rFonts w:hint="eastAsia" w:ascii="宋体" w:hAnsi="宋体" w:eastAsia="宋体" w:cs="宋体"/>
                <w:b w:val="0"/>
                <w:color w:val="auto"/>
                <w:kern w:val="2"/>
                <w:sz w:val="22"/>
                <w:szCs w:val="22"/>
                <w:highlight w:val="none"/>
              </w:rPr>
              <w:t>2人</w:t>
            </w:r>
            <w:r>
              <w:rPr>
                <w:rFonts w:hint="eastAsia" w:ascii="宋体" w:hAnsi="宋体" w:eastAsia="宋体" w:cs="宋体"/>
                <w:b w:val="0"/>
                <w:color w:val="auto"/>
                <w:kern w:val="2"/>
                <w:sz w:val="22"/>
                <w:szCs w:val="22"/>
                <w:highlight w:val="none"/>
                <w:lang w:val="en-US" w:eastAsia="zh-CN"/>
              </w:rPr>
              <w:t>以上</w:t>
            </w:r>
            <w:r>
              <w:rPr>
                <w:rFonts w:hint="eastAsia" w:ascii="宋体" w:hAnsi="宋体" w:eastAsia="宋体" w:cs="宋体"/>
                <w:b w:val="0"/>
                <w:bCs w:val="0"/>
                <w:color w:val="auto"/>
                <w:kern w:val="2"/>
                <w:sz w:val="22"/>
                <w:szCs w:val="22"/>
                <w:highlight w:val="none"/>
                <w:lang w:val="en-US" w:eastAsia="zh-CN" w:bidi="ar-SA"/>
              </w:rPr>
              <w:t>提供证明材料得1分。</w:t>
            </w:r>
            <w:r>
              <w:rPr>
                <w:rFonts w:hint="eastAsia" w:ascii="宋体" w:hAnsi="宋体" w:eastAsia="宋体" w:cs="宋体"/>
                <w:b w:val="0"/>
                <w:color w:val="auto"/>
                <w:kern w:val="2"/>
                <w:sz w:val="22"/>
                <w:szCs w:val="22"/>
                <w:highlight w:val="none"/>
              </w:rPr>
              <w:t>其余不得分。</w:t>
            </w:r>
          </w:p>
          <w:p w14:paraId="5B26B441">
            <w:pPr>
              <w:keepNext w:val="0"/>
              <w:keepLines w:val="0"/>
              <w:pageBreakBefore w:val="0"/>
              <w:widowControl w:val="0"/>
              <w:kinsoku/>
              <w:wordWrap/>
              <w:overflowPunct/>
              <w:topLinePunct w:val="0"/>
              <w:bidi w:val="0"/>
              <w:spacing w:line="288" w:lineRule="auto"/>
              <w:jc w:val="both"/>
              <w:rPr>
                <w:rFonts w:hint="eastAsia" w:ascii="宋体" w:hAnsi="宋体" w:eastAsia="宋体" w:cs="宋体"/>
                <w:b/>
                <w:color w:val="auto"/>
                <w:kern w:val="0"/>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社保缴费证明是指：提供以上相关人员证书复印件及本单位近6个月内任意一个月社保到账证明材料，2025年新成立企业提供依法缴纳社会保障资金承诺函（格式自拟）。</w:t>
            </w:r>
          </w:p>
        </w:tc>
      </w:tr>
      <w:tr w14:paraId="1FD9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51" w:type="dxa"/>
            <w:noWrap w:val="0"/>
            <w:vAlign w:val="center"/>
          </w:tcPr>
          <w:p w14:paraId="0C2A9E91">
            <w:pPr>
              <w:snapToGrid w:val="0"/>
              <w:spacing w:line="260" w:lineRule="exact"/>
              <w:jc w:val="center"/>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9</w:t>
            </w:r>
          </w:p>
        </w:tc>
        <w:tc>
          <w:tcPr>
            <w:tcW w:w="1223" w:type="dxa"/>
            <w:noWrap w:val="0"/>
            <w:vAlign w:val="center"/>
          </w:tcPr>
          <w:p w14:paraId="2F4C329E">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培训方案</w:t>
            </w:r>
          </w:p>
          <w:p w14:paraId="34171597">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p>
        </w:tc>
        <w:tc>
          <w:tcPr>
            <w:tcW w:w="1224" w:type="dxa"/>
            <w:noWrap w:val="0"/>
            <w:vAlign w:val="center"/>
          </w:tcPr>
          <w:p w14:paraId="2CEC0F72">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0-5分</w:t>
            </w:r>
          </w:p>
        </w:tc>
        <w:tc>
          <w:tcPr>
            <w:tcW w:w="6408" w:type="dxa"/>
            <w:noWrap w:val="0"/>
            <w:vAlign w:val="center"/>
          </w:tcPr>
          <w:p w14:paraId="6D7D349A">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对具体培训方式、培训内容情况进行评审</w:t>
            </w:r>
            <w:r>
              <w:rPr>
                <w:rFonts w:hint="eastAsia" w:ascii="宋体" w:hAnsi="宋体" w:eastAsia="宋体" w:cs="宋体"/>
                <w:b w:val="0"/>
                <w:color w:val="auto"/>
                <w:kern w:val="2"/>
                <w:sz w:val="22"/>
                <w:szCs w:val="22"/>
                <w:highlight w:val="none"/>
                <w:lang w:eastAsia="zh-CN"/>
              </w:rPr>
              <w:t>，</w:t>
            </w:r>
            <w:r>
              <w:rPr>
                <w:rFonts w:hint="eastAsia" w:ascii="宋体" w:hAnsi="宋体" w:eastAsia="宋体" w:cs="宋体"/>
                <w:b w:val="0"/>
                <w:color w:val="auto"/>
                <w:kern w:val="2"/>
                <w:sz w:val="22"/>
                <w:szCs w:val="22"/>
                <w:highlight w:val="none"/>
                <w:lang w:val="en-US" w:eastAsia="zh-CN"/>
              </w:rPr>
              <w:t>由评标委员会进行打分</w:t>
            </w:r>
            <w:r>
              <w:rPr>
                <w:rFonts w:hint="eastAsia" w:ascii="宋体" w:hAnsi="宋体" w:eastAsia="宋体" w:cs="宋体"/>
                <w:b w:val="0"/>
                <w:color w:val="auto"/>
                <w:kern w:val="2"/>
                <w:sz w:val="22"/>
                <w:szCs w:val="22"/>
                <w:highlight w:val="none"/>
              </w:rPr>
              <w:t>。</w:t>
            </w:r>
          </w:p>
          <w:p w14:paraId="6C1D4501">
            <w:pP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lang w:val="en-US" w:eastAsia="zh-CN"/>
              </w:rPr>
              <w:t>1、</w:t>
            </w:r>
            <w:r>
              <w:rPr>
                <w:rFonts w:hint="eastAsia" w:ascii="宋体" w:hAnsi="宋体" w:eastAsia="宋体" w:cs="宋体"/>
                <w:b w:val="0"/>
                <w:color w:val="auto"/>
                <w:kern w:val="2"/>
                <w:sz w:val="22"/>
                <w:szCs w:val="22"/>
                <w:highlight w:val="none"/>
              </w:rPr>
              <w:t>方案合理完整、可操作性强的得</w:t>
            </w:r>
            <w:r>
              <w:rPr>
                <w:rFonts w:hint="eastAsia" w:ascii="宋体" w:hAnsi="宋体" w:eastAsia="宋体" w:cs="宋体"/>
                <w:b w:val="0"/>
                <w:color w:val="auto"/>
                <w:kern w:val="2"/>
                <w:sz w:val="22"/>
                <w:szCs w:val="22"/>
                <w:highlight w:val="none"/>
                <w:lang w:val="en-US" w:eastAsia="zh-CN"/>
              </w:rPr>
              <w:t>5</w:t>
            </w:r>
            <w:r>
              <w:rPr>
                <w:rFonts w:hint="eastAsia" w:ascii="宋体" w:hAnsi="宋体" w:eastAsia="宋体" w:cs="宋体"/>
                <w:b w:val="0"/>
                <w:color w:val="auto"/>
                <w:kern w:val="2"/>
                <w:sz w:val="22"/>
                <w:szCs w:val="22"/>
                <w:highlight w:val="none"/>
              </w:rPr>
              <w:t>分；</w:t>
            </w:r>
          </w:p>
          <w:p w14:paraId="24075214">
            <w:pPr>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lang w:val="en-US" w:eastAsia="zh-CN"/>
              </w:rPr>
              <w:t>2、</w:t>
            </w:r>
            <w:r>
              <w:rPr>
                <w:rFonts w:hint="eastAsia" w:ascii="宋体" w:hAnsi="宋体" w:eastAsia="宋体" w:cs="宋体"/>
                <w:b w:val="0"/>
                <w:color w:val="auto"/>
                <w:kern w:val="2"/>
                <w:sz w:val="22"/>
                <w:szCs w:val="22"/>
                <w:highlight w:val="none"/>
              </w:rPr>
              <w:t>方案较为合理完整、可操作性较强的得</w:t>
            </w:r>
            <w:r>
              <w:rPr>
                <w:rFonts w:hint="eastAsia" w:ascii="宋体" w:hAnsi="宋体" w:eastAsia="宋体" w:cs="宋体"/>
                <w:b w:val="0"/>
                <w:color w:val="auto"/>
                <w:kern w:val="2"/>
                <w:sz w:val="22"/>
                <w:szCs w:val="22"/>
                <w:highlight w:val="none"/>
                <w:lang w:val="en-US" w:eastAsia="zh-CN"/>
              </w:rPr>
              <w:t>3</w:t>
            </w:r>
            <w:r>
              <w:rPr>
                <w:rFonts w:hint="eastAsia" w:ascii="宋体" w:hAnsi="宋体" w:eastAsia="宋体" w:cs="宋体"/>
                <w:b w:val="0"/>
                <w:color w:val="auto"/>
                <w:kern w:val="2"/>
                <w:sz w:val="22"/>
                <w:szCs w:val="22"/>
                <w:highlight w:val="none"/>
              </w:rPr>
              <w:t>分；</w:t>
            </w:r>
          </w:p>
          <w:p w14:paraId="332B05A3">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lang w:val="en-US" w:eastAsia="zh-CN"/>
              </w:rPr>
              <w:t>3、</w:t>
            </w:r>
            <w:r>
              <w:rPr>
                <w:rFonts w:hint="eastAsia" w:ascii="宋体" w:hAnsi="宋体" w:eastAsia="宋体" w:cs="宋体"/>
                <w:b w:val="0"/>
                <w:color w:val="auto"/>
                <w:kern w:val="2"/>
                <w:sz w:val="22"/>
                <w:szCs w:val="22"/>
                <w:highlight w:val="none"/>
              </w:rPr>
              <w:t>方案较为合理完整、可操作性一般的得</w:t>
            </w:r>
            <w:r>
              <w:rPr>
                <w:rFonts w:hint="eastAsia" w:ascii="宋体" w:hAnsi="宋体" w:eastAsia="宋体" w:cs="宋体"/>
                <w:b w:val="0"/>
                <w:color w:val="auto"/>
                <w:kern w:val="2"/>
                <w:sz w:val="22"/>
                <w:szCs w:val="22"/>
                <w:highlight w:val="none"/>
                <w:lang w:val="en-US" w:eastAsia="zh-CN"/>
              </w:rPr>
              <w:t>1</w:t>
            </w:r>
            <w:r>
              <w:rPr>
                <w:rFonts w:hint="eastAsia" w:ascii="宋体" w:hAnsi="宋体" w:eastAsia="宋体" w:cs="宋体"/>
                <w:b w:val="0"/>
                <w:color w:val="auto"/>
                <w:kern w:val="2"/>
                <w:sz w:val="22"/>
                <w:szCs w:val="22"/>
                <w:highlight w:val="none"/>
              </w:rPr>
              <w:t>分。</w:t>
            </w:r>
          </w:p>
          <w:p w14:paraId="37C3A747">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4、</w:t>
            </w:r>
            <w:r>
              <w:rPr>
                <w:rFonts w:hint="eastAsia" w:ascii="宋体" w:hAnsi="宋体" w:eastAsia="宋体" w:cs="宋体"/>
                <w:b w:val="0"/>
                <w:color w:val="auto"/>
                <w:kern w:val="0"/>
                <w:sz w:val="22"/>
                <w:szCs w:val="22"/>
                <w:highlight w:val="none"/>
                <w:lang w:val="en-US" w:eastAsia="zh-CN"/>
              </w:rPr>
              <w:t>未提供不得分。</w:t>
            </w:r>
          </w:p>
        </w:tc>
      </w:tr>
      <w:tr w14:paraId="50CA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1" w:type="dxa"/>
            <w:noWrap w:val="0"/>
            <w:vAlign w:val="center"/>
          </w:tcPr>
          <w:p w14:paraId="200A580C">
            <w:pPr>
              <w:snapToGrid w:val="0"/>
              <w:spacing w:line="260" w:lineRule="exact"/>
              <w:jc w:val="center"/>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10</w:t>
            </w:r>
          </w:p>
        </w:tc>
        <w:tc>
          <w:tcPr>
            <w:tcW w:w="1223" w:type="dxa"/>
            <w:noWrap w:val="0"/>
            <w:vAlign w:val="center"/>
          </w:tcPr>
          <w:p w14:paraId="67220A2B">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调试、验收方案</w:t>
            </w:r>
          </w:p>
        </w:tc>
        <w:tc>
          <w:tcPr>
            <w:tcW w:w="1224" w:type="dxa"/>
            <w:noWrap w:val="0"/>
            <w:vAlign w:val="center"/>
          </w:tcPr>
          <w:p w14:paraId="63096AB7">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0-5分</w:t>
            </w:r>
          </w:p>
        </w:tc>
        <w:tc>
          <w:tcPr>
            <w:tcW w:w="6408" w:type="dxa"/>
            <w:noWrap w:val="0"/>
            <w:vAlign w:val="center"/>
          </w:tcPr>
          <w:p w14:paraId="6B23F61F">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根据本项目的特点和具体实际情况，投标人提供的调试与验收方案，需包含但不限于以下要点：①调试要求；②产品验收方案。由评标委员会进行打分</w:t>
            </w:r>
            <w:r>
              <w:rPr>
                <w:rFonts w:hint="eastAsia" w:ascii="宋体" w:hAnsi="宋体" w:eastAsia="宋体" w:cs="宋体"/>
                <w:b w:val="0"/>
                <w:color w:val="auto"/>
                <w:kern w:val="0"/>
                <w:sz w:val="22"/>
                <w:szCs w:val="22"/>
                <w:highlight w:val="none"/>
                <w:lang w:val="en-US" w:eastAsia="zh-CN"/>
              </w:rPr>
              <w:t>。</w:t>
            </w:r>
          </w:p>
          <w:p w14:paraId="2FDFD2FC">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1、方案内容完整、详细、表述清晰、科学合理的，得</w:t>
            </w:r>
            <w:r>
              <w:rPr>
                <w:rFonts w:hint="eastAsia" w:ascii="宋体" w:hAnsi="宋体" w:eastAsia="宋体" w:cs="宋体"/>
                <w:b w:val="0"/>
                <w:color w:val="auto"/>
                <w:kern w:val="2"/>
                <w:sz w:val="22"/>
                <w:szCs w:val="22"/>
                <w:highlight w:val="none"/>
                <w:lang w:val="en-US" w:eastAsia="zh-CN"/>
              </w:rPr>
              <w:t>5</w:t>
            </w:r>
            <w:r>
              <w:rPr>
                <w:rFonts w:hint="eastAsia" w:ascii="宋体" w:hAnsi="宋体" w:eastAsia="宋体" w:cs="宋体"/>
                <w:b w:val="0"/>
                <w:color w:val="auto"/>
                <w:kern w:val="2"/>
                <w:sz w:val="22"/>
                <w:szCs w:val="22"/>
                <w:highlight w:val="none"/>
              </w:rPr>
              <w:t>分；</w:t>
            </w:r>
          </w:p>
          <w:p w14:paraId="05525EA1">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2、方案内容比较完整、详细、表述清晰、比较合理的，得</w:t>
            </w:r>
            <w:r>
              <w:rPr>
                <w:rFonts w:hint="eastAsia" w:ascii="宋体" w:hAnsi="宋体" w:eastAsia="宋体" w:cs="宋体"/>
                <w:b w:val="0"/>
                <w:color w:val="auto"/>
                <w:kern w:val="2"/>
                <w:sz w:val="22"/>
                <w:szCs w:val="22"/>
                <w:highlight w:val="none"/>
                <w:lang w:val="en-US" w:eastAsia="zh-CN"/>
              </w:rPr>
              <w:t>3</w:t>
            </w:r>
            <w:r>
              <w:rPr>
                <w:rFonts w:hint="eastAsia" w:ascii="宋体" w:hAnsi="宋体" w:eastAsia="宋体" w:cs="宋体"/>
                <w:b w:val="0"/>
                <w:color w:val="auto"/>
                <w:kern w:val="2"/>
                <w:sz w:val="22"/>
                <w:szCs w:val="22"/>
                <w:highlight w:val="none"/>
              </w:rPr>
              <w:t xml:space="preserve">分； </w:t>
            </w:r>
          </w:p>
          <w:p w14:paraId="1C091204">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3、方案内容不够完整、详细、清晰，但基本合理的，得</w:t>
            </w:r>
            <w:r>
              <w:rPr>
                <w:rFonts w:hint="eastAsia" w:ascii="宋体" w:hAnsi="宋体" w:eastAsia="宋体" w:cs="宋体"/>
                <w:b w:val="0"/>
                <w:color w:val="auto"/>
                <w:kern w:val="2"/>
                <w:sz w:val="22"/>
                <w:szCs w:val="22"/>
                <w:highlight w:val="none"/>
                <w:lang w:val="en-US" w:eastAsia="zh-CN"/>
              </w:rPr>
              <w:t>1</w:t>
            </w:r>
            <w:r>
              <w:rPr>
                <w:rFonts w:hint="eastAsia" w:ascii="宋体" w:hAnsi="宋体" w:eastAsia="宋体" w:cs="宋体"/>
                <w:b w:val="0"/>
                <w:color w:val="auto"/>
                <w:kern w:val="2"/>
                <w:sz w:val="22"/>
                <w:szCs w:val="22"/>
                <w:highlight w:val="none"/>
              </w:rPr>
              <w:t xml:space="preserve">分； </w:t>
            </w:r>
          </w:p>
          <w:p w14:paraId="400D9FCE">
            <w:pPr>
              <w:widowControl w:val="0"/>
              <w:ind w:left="0" w:leftChars="0" w:firstLine="0" w:firstLineChars="0"/>
              <w:jc w:val="both"/>
              <w:rPr>
                <w:rFonts w:hint="eastAsia" w:ascii="宋体" w:hAnsi="宋体" w:eastAsia="宋体" w:cs="宋体"/>
                <w:b w:val="0"/>
                <w:color w:val="auto"/>
                <w:kern w:val="2"/>
                <w:sz w:val="22"/>
                <w:szCs w:val="22"/>
                <w:highlight w:val="none"/>
              </w:rPr>
            </w:pPr>
            <w:r>
              <w:rPr>
                <w:rFonts w:hint="eastAsia" w:ascii="宋体" w:hAnsi="宋体" w:eastAsia="宋体" w:cs="宋体"/>
                <w:b/>
                <w:color w:val="auto"/>
                <w:kern w:val="2"/>
                <w:sz w:val="22"/>
                <w:szCs w:val="22"/>
                <w:highlight w:val="none"/>
                <w:lang w:val="en-US" w:eastAsia="zh-CN" w:bidi="ar-SA"/>
              </w:rPr>
              <w:t>4、</w:t>
            </w:r>
            <w:r>
              <w:rPr>
                <w:rFonts w:hint="eastAsia" w:ascii="宋体" w:hAnsi="宋体" w:eastAsia="宋体" w:cs="宋体"/>
                <w:b/>
                <w:color w:val="auto"/>
                <w:kern w:val="0"/>
                <w:sz w:val="22"/>
                <w:szCs w:val="22"/>
                <w:highlight w:val="none"/>
                <w:lang w:val="en-US" w:eastAsia="zh-CN" w:bidi="ar-SA"/>
              </w:rPr>
              <w:t>未提供不得分。</w:t>
            </w:r>
          </w:p>
        </w:tc>
      </w:tr>
      <w:tr w14:paraId="2BAC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51" w:type="dxa"/>
            <w:noWrap w:val="0"/>
            <w:vAlign w:val="center"/>
          </w:tcPr>
          <w:p w14:paraId="617EF37D">
            <w:pPr>
              <w:snapToGrid w:val="0"/>
              <w:spacing w:line="260" w:lineRule="exact"/>
              <w:jc w:val="center"/>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11</w:t>
            </w:r>
          </w:p>
        </w:tc>
        <w:tc>
          <w:tcPr>
            <w:tcW w:w="1223" w:type="dxa"/>
            <w:noWrap w:val="0"/>
            <w:vAlign w:val="center"/>
          </w:tcPr>
          <w:p w14:paraId="42A17CED">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合理化建议</w:t>
            </w:r>
          </w:p>
        </w:tc>
        <w:tc>
          <w:tcPr>
            <w:tcW w:w="1224" w:type="dxa"/>
            <w:noWrap w:val="0"/>
            <w:vAlign w:val="center"/>
          </w:tcPr>
          <w:p w14:paraId="50B3223E">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0-5分</w:t>
            </w:r>
          </w:p>
        </w:tc>
        <w:tc>
          <w:tcPr>
            <w:tcW w:w="6408" w:type="dxa"/>
            <w:noWrap w:val="0"/>
            <w:vAlign w:val="center"/>
          </w:tcPr>
          <w:p w14:paraId="02D478CB">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lang w:val="en-US" w:eastAsia="zh-CN"/>
              </w:rPr>
              <w:t>根据投标人针对本项目能提出合理化建议方案完善、合理、切合实际，</w:t>
            </w:r>
            <w:r>
              <w:rPr>
                <w:rFonts w:hint="eastAsia" w:ascii="宋体" w:hAnsi="宋体" w:eastAsia="宋体" w:cs="宋体"/>
                <w:b w:val="0"/>
                <w:color w:val="auto"/>
                <w:kern w:val="2"/>
                <w:sz w:val="22"/>
                <w:szCs w:val="22"/>
                <w:highlight w:val="none"/>
              </w:rPr>
              <w:t>由专家进行打分。</w:t>
            </w:r>
          </w:p>
          <w:p w14:paraId="1AF3FB88">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w:t>
            </w:r>
            <w:r>
              <w:rPr>
                <w:rFonts w:hint="eastAsia" w:ascii="宋体" w:hAnsi="宋体" w:eastAsia="宋体" w:cs="宋体"/>
                <w:b w:val="0"/>
                <w:color w:val="auto"/>
                <w:kern w:val="2"/>
                <w:sz w:val="22"/>
                <w:szCs w:val="22"/>
                <w:highlight w:val="none"/>
                <w:lang w:val="en-US" w:eastAsia="zh-CN"/>
              </w:rPr>
              <w:t>方案完善、合理、切合实际的</w:t>
            </w:r>
            <w:r>
              <w:rPr>
                <w:rFonts w:hint="eastAsia" w:ascii="宋体" w:hAnsi="宋体" w:eastAsia="宋体" w:cs="宋体"/>
                <w:b w:val="0"/>
                <w:color w:val="auto"/>
                <w:kern w:val="2"/>
                <w:sz w:val="22"/>
                <w:szCs w:val="22"/>
                <w:highlight w:val="none"/>
              </w:rPr>
              <w:t>得</w:t>
            </w:r>
            <w:r>
              <w:rPr>
                <w:rFonts w:hint="eastAsia" w:ascii="宋体" w:hAnsi="宋体" w:eastAsia="宋体" w:cs="宋体"/>
                <w:b w:val="0"/>
                <w:color w:val="auto"/>
                <w:kern w:val="2"/>
                <w:sz w:val="22"/>
                <w:szCs w:val="22"/>
                <w:highlight w:val="none"/>
                <w:lang w:val="en-US" w:eastAsia="zh-CN"/>
              </w:rPr>
              <w:t>5</w:t>
            </w:r>
            <w:r>
              <w:rPr>
                <w:rFonts w:hint="eastAsia" w:ascii="宋体" w:hAnsi="宋体" w:eastAsia="宋体" w:cs="宋体"/>
                <w:b w:val="0"/>
                <w:color w:val="auto"/>
                <w:kern w:val="2"/>
                <w:sz w:val="22"/>
                <w:szCs w:val="22"/>
                <w:highlight w:val="none"/>
              </w:rPr>
              <w:t>分；</w:t>
            </w:r>
          </w:p>
          <w:p w14:paraId="029FA218">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2、方案</w:t>
            </w:r>
            <w:r>
              <w:rPr>
                <w:rFonts w:hint="eastAsia" w:ascii="宋体" w:hAnsi="宋体" w:eastAsia="宋体" w:cs="宋体"/>
                <w:b w:val="0"/>
                <w:color w:val="auto"/>
                <w:kern w:val="2"/>
                <w:sz w:val="22"/>
                <w:szCs w:val="22"/>
                <w:highlight w:val="none"/>
                <w:lang w:val="en-US" w:eastAsia="zh-CN"/>
              </w:rPr>
              <w:t>比较完善、合理、切合实际的</w:t>
            </w:r>
            <w:r>
              <w:rPr>
                <w:rFonts w:hint="eastAsia" w:ascii="宋体" w:hAnsi="宋体" w:eastAsia="宋体" w:cs="宋体"/>
                <w:b w:val="0"/>
                <w:color w:val="auto"/>
                <w:kern w:val="2"/>
                <w:sz w:val="22"/>
                <w:szCs w:val="22"/>
                <w:highlight w:val="none"/>
              </w:rPr>
              <w:t>得</w:t>
            </w:r>
            <w:r>
              <w:rPr>
                <w:rFonts w:hint="eastAsia" w:ascii="宋体" w:hAnsi="宋体" w:eastAsia="宋体" w:cs="宋体"/>
                <w:b w:val="0"/>
                <w:color w:val="auto"/>
                <w:kern w:val="2"/>
                <w:sz w:val="22"/>
                <w:szCs w:val="22"/>
                <w:highlight w:val="none"/>
                <w:lang w:val="en-US" w:eastAsia="zh-CN"/>
              </w:rPr>
              <w:t>3</w:t>
            </w:r>
            <w:r>
              <w:rPr>
                <w:rFonts w:hint="eastAsia" w:ascii="宋体" w:hAnsi="宋体" w:eastAsia="宋体" w:cs="宋体"/>
                <w:b w:val="0"/>
                <w:color w:val="auto"/>
                <w:kern w:val="2"/>
                <w:sz w:val="22"/>
                <w:szCs w:val="22"/>
                <w:highlight w:val="none"/>
              </w:rPr>
              <w:t xml:space="preserve">分； </w:t>
            </w:r>
          </w:p>
          <w:p w14:paraId="2B6AFC1B">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3、方案内容不够</w:t>
            </w:r>
            <w:r>
              <w:rPr>
                <w:rFonts w:hint="eastAsia" w:ascii="宋体" w:hAnsi="宋体" w:eastAsia="宋体" w:cs="宋体"/>
                <w:b w:val="0"/>
                <w:color w:val="auto"/>
                <w:kern w:val="2"/>
                <w:sz w:val="22"/>
                <w:szCs w:val="22"/>
                <w:highlight w:val="none"/>
                <w:lang w:val="en-US" w:eastAsia="zh-CN"/>
              </w:rPr>
              <w:t>完善、合理、切合实际的</w:t>
            </w:r>
            <w:r>
              <w:rPr>
                <w:rFonts w:hint="eastAsia" w:ascii="宋体" w:hAnsi="宋体" w:eastAsia="宋体" w:cs="宋体"/>
                <w:b w:val="0"/>
                <w:color w:val="auto"/>
                <w:kern w:val="2"/>
                <w:sz w:val="22"/>
                <w:szCs w:val="22"/>
                <w:highlight w:val="none"/>
              </w:rPr>
              <w:t>得得</w:t>
            </w:r>
            <w:r>
              <w:rPr>
                <w:rFonts w:hint="eastAsia" w:ascii="宋体" w:hAnsi="宋体" w:eastAsia="宋体" w:cs="宋体"/>
                <w:b w:val="0"/>
                <w:color w:val="auto"/>
                <w:kern w:val="2"/>
                <w:sz w:val="22"/>
                <w:szCs w:val="22"/>
                <w:highlight w:val="none"/>
                <w:lang w:val="en-US" w:eastAsia="zh-CN"/>
              </w:rPr>
              <w:t>1</w:t>
            </w:r>
            <w:r>
              <w:rPr>
                <w:rFonts w:hint="eastAsia" w:ascii="宋体" w:hAnsi="宋体" w:eastAsia="宋体" w:cs="宋体"/>
                <w:b w:val="0"/>
                <w:color w:val="auto"/>
                <w:kern w:val="2"/>
                <w:sz w:val="22"/>
                <w:szCs w:val="22"/>
                <w:highlight w:val="none"/>
              </w:rPr>
              <w:t xml:space="preserve">分； </w:t>
            </w:r>
          </w:p>
          <w:p w14:paraId="136A38D1">
            <w:pPr>
              <w:widowControl w:val="0"/>
              <w:autoSpaceDE w:val="0"/>
              <w:autoSpaceDN w:val="0"/>
              <w:adjustRightInd w:val="0"/>
              <w:rPr>
                <w:rFonts w:hint="eastAsia" w:ascii="宋体" w:hAnsi="宋体" w:eastAsia="宋体" w:cs="宋体"/>
                <w:b/>
                <w:color w:val="auto"/>
                <w:kern w:val="0"/>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4、</w:t>
            </w:r>
            <w:r>
              <w:rPr>
                <w:rFonts w:hint="eastAsia" w:ascii="宋体" w:hAnsi="宋体" w:eastAsia="宋体" w:cs="宋体"/>
                <w:b/>
                <w:color w:val="auto"/>
                <w:kern w:val="0"/>
                <w:sz w:val="22"/>
                <w:szCs w:val="22"/>
                <w:highlight w:val="none"/>
                <w:lang w:val="en-US" w:eastAsia="zh-CN" w:bidi="ar-SA"/>
              </w:rPr>
              <w:t>未提供不得分。</w:t>
            </w:r>
          </w:p>
        </w:tc>
      </w:tr>
      <w:tr w14:paraId="5C05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51" w:type="dxa"/>
            <w:noWrap w:val="0"/>
            <w:vAlign w:val="center"/>
          </w:tcPr>
          <w:p w14:paraId="22EDD421">
            <w:pPr>
              <w:snapToGrid w:val="0"/>
              <w:spacing w:line="260" w:lineRule="exact"/>
              <w:jc w:val="center"/>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12</w:t>
            </w:r>
          </w:p>
        </w:tc>
        <w:tc>
          <w:tcPr>
            <w:tcW w:w="1223" w:type="dxa"/>
            <w:noWrap w:val="0"/>
            <w:vAlign w:val="center"/>
          </w:tcPr>
          <w:p w14:paraId="49D2FD63">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售后服务方案</w:t>
            </w:r>
          </w:p>
        </w:tc>
        <w:tc>
          <w:tcPr>
            <w:tcW w:w="1224" w:type="dxa"/>
            <w:noWrap w:val="0"/>
            <w:vAlign w:val="center"/>
          </w:tcPr>
          <w:p w14:paraId="10859F3A">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0-5分</w:t>
            </w:r>
          </w:p>
        </w:tc>
        <w:tc>
          <w:tcPr>
            <w:tcW w:w="6408" w:type="dxa"/>
            <w:noWrap w:val="0"/>
            <w:vAlign w:val="center"/>
          </w:tcPr>
          <w:p w14:paraId="318907A3">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根据投标人提供的售后服务方案，包括不限于服务内容、服务承诺，服务标准，服务机构、人员、车辆及工具的配备，保障、故障响应时间方式等；</w:t>
            </w:r>
          </w:p>
          <w:p w14:paraId="73684511">
            <w:pPr>
              <w:keepNext w:val="0"/>
              <w:keepLines w:val="0"/>
              <w:pageBreakBefore w:val="0"/>
              <w:widowControl w:val="0"/>
              <w:numPr>
                <w:ilvl w:val="0"/>
                <w:numId w:val="21"/>
              </w:numPr>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服务方案全面完善、人员、车辆及工具配备合理、措施可行性高的得5分；</w:t>
            </w:r>
          </w:p>
          <w:p w14:paraId="4CE705B4">
            <w:pPr>
              <w:keepNext w:val="0"/>
              <w:keepLines w:val="0"/>
              <w:pageBreakBefore w:val="0"/>
              <w:widowControl w:val="0"/>
              <w:numPr>
                <w:ilvl w:val="0"/>
                <w:numId w:val="21"/>
              </w:numPr>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服务方案较全面完善、人员、车辆及工具配备较合理、措施可行性较高的得3分；</w:t>
            </w:r>
          </w:p>
          <w:p w14:paraId="52F665B6">
            <w:pPr>
              <w:keepNext w:val="0"/>
              <w:keepLines w:val="0"/>
              <w:pageBreakBefore w:val="0"/>
              <w:widowControl w:val="0"/>
              <w:kinsoku/>
              <w:wordWrap/>
              <w:overflowPunct/>
              <w:topLinePunct w:val="0"/>
              <w:bidi w:val="0"/>
              <w:spacing w:line="288" w:lineRule="auto"/>
              <w:jc w:val="both"/>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3、服务方案较差、人员、车辆及工具配备不合理、措施可行性不高，基本响应招标文件的得1分；</w:t>
            </w:r>
          </w:p>
          <w:p w14:paraId="4CA6E7C7">
            <w:pPr>
              <w:keepNext w:val="0"/>
              <w:keepLines w:val="0"/>
              <w:pageBreakBefore w:val="0"/>
              <w:widowControl w:val="0"/>
              <w:kinsoku/>
              <w:wordWrap/>
              <w:overflowPunct/>
              <w:topLinePunct w:val="0"/>
              <w:bidi w:val="0"/>
              <w:spacing w:line="288" w:lineRule="auto"/>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val="0"/>
                <w:color w:val="auto"/>
                <w:kern w:val="2"/>
                <w:sz w:val="22"/>
                <w:szCs w:val="22"/>
                <w:highlight w:val="none"/>
                <w:lang w:val="en-US" w:eastAsia="zh-CN"/>
              </w:rPr>
              <w:t>4、未提供不得分。</w:t>
            </w:r>
          </w:p>
        </w:tc>
      </w:tr>
    </w:tbl>
    <w:p w14:paraId="20F1B8D9">
      <w:pPr>
        <w:spacing w:line="360" w:lineRule="auto"/>
        <w:rPr>
          <w:color w:val="auto"/>
          <w:highlight w:val="none"/>
        </w:rPr>
      </w:pPr>
    </w:p>
    <w:p w14:paraId="1295F306">
      <w:pPr>
        <w:widowControl/>
        <w:spacing w:line="400" w:lineRule="exact"/>
        <w:ind w:firstLine="440"/>
        <w:rPr>
          <w:color w:val="auto"/>
          <w:highlight w:val="none"/>
        </w:rPr>
      </w:pPr>
      <w:r>
        <w:rPr>
          <w:rFonts w:hint="eastAsia" w:ascii="宋体" w:hAnsi="宋体" w:cs="Arial"/>
          <w:color w:val="auto"/>
          <w:kern w:val="0"/>
          <w:sz w:val="22"/>
          <w:highlight w:val="none"/>
        </w:rPr>
        <w:t>各评委成员按下列评分项目进行评定，每人一张评分计算表，由评标委员会成员各自评定打分并记实名。如任何一张表的一项评分内容分值超过规定的范围，则该张表无效。各评标委员会成员对各供应商的各项评分内容评分的合计分数的算术平均值为各供应商技术资信分得分（小数点后按四舍五入保留2位）。</w:t>
      </w:r>
    </w:p>
    <w:p w14:paraId="704E7C33">
      <w:pPr>
        <w:jc w:val="center"/>
        <w:rPr>
          <w:rFonts w:ascii="宋体" w:hAnsi="宋体"/>
          <w:b/>
          <w:color w:val="auto"/>
          <w:sz w:val="22"/>
          <w:szCs w:val="22"/>
          <w:highlight w:val="none"/>
        </w:rPr>
      </w:pPr>
      <w:r>
        <w:rPr>
          <w:rFonts w:hint="eastAsia" w:ascii="宋体" w:hAnsi="宋体"/>
          <w:b/>
          <w:color w:val="auto"/>
          <w:sz w:val="22"/>
          <w:szCs w:val="22"/>
          <w:highlight w:val="none"/>
        </w:rPr>
        <w:t>五、说明</w:t>
      </w:r>
    </w:p>
    <w:p w14:paraId="2AEBB61D">
      <w:pPr>
        <w:ind w:firstLine="420"/>
        <w:rPr>
          <w:rFonts w:ascii="宋体" w:hAnsi="宋体"/>
          <w:color w:val="auto"/>
          <w:sz w:val="22"/>
          <w:szCs w:val="22"/>
          <w:highlight w:val="none"/>
        </w:rPr>
      </w:pPr>
      <w:r>
        <w:rPr>
          <w:rFonts w:hint="eastAsia" w:ascii="宋体" w:hAnsi="宋体"/>
          <w:color w:val="auto"/>
          <w:sz w:val="22"/>
          <w:szCs w:val="22"/>
          <w:highlight w:val="none"/>
        </w:rPr>
        <w:t>1、竞争性磋商小组推荐综合得分第一名的供应商为成交供应商，（如果得分相同，以报价低的优先；报价也相同，以抽签决定，并编写采购报告。）</w:t>
      </w:r>
    </w:p>
    <w:p w14:paraId="4A2603E5">
      <w:pPr>
        <w:ind w:firstLine="420"/>
        <w:rPr>
          <w:rFonts w:ascii="宋体" w:hAnsi="宋体"/>
          <w:color w:val="auto"/>
          <w:sz w:val="22"/>
          <w:szCs w:val="22"/>
          <w:highlight w:val="none"/>
        </w:rPr>
      </w:pPr>
      <w:r>
        <w:rPr>
          <w:rFonts w:hint="eastAsia" w:ascii="宋体" w:hAnsi="宋体"/>
          <w:color w:val="auto"/>
          <w:sz w:val="22"/>
          <w:szCs w:val="22"/>
          <w:highlight w:val="none"/>
        </w:rPr>
        <w:t>2、所有分值计算保留小数点后二位，小数点后三位四舍五入。</w:t>
      </w:r>
    </w:p>
    <w:p w14:paraId="424A3D4D">
      <w:pPr>
        <w:ind w:firstLine="420"/>
        <w:rPr>
          <w:rFonts w:ascii="宋体" w:hAnsi="宋体"/>
          <w:color w:val="auto"/>
          <w:sz w:val="22"/>
          <w:szCs w:val="22"/>
          <w:highlight w:val="none"/>
        </w:rPr>
      </w:pPr>
      <w:r>
        <w:rPr>
          <w:rFonts w:hint="eastAsia" w:ascii="宋体" w:hAnsi="宋体"/>
          <w:color w:val="auto"/>
          <w:sz w:val="22"/>
          <w:szCs w:val="22"/>
          <w:highlight w:val="none"/>
        </w:rPr>
        <w:t>3、最终得分为技术及资信分与商务分之和。</w:t>
      </w:r>
    </w:p>
    <w:p w14:paraId="65ADD3CC">
      <w:pPr>
        <w:ind w:firstLine="420"/>
        <w:rPr>
          <w:rFonts w:hint="eastAsia" w:ascii="宋体" w:hAnsi="宋体"/>
          <w:color w:val="auto"/>
          <w:sz w:val="22"/>
          <w:szCs w:val="22"/>
          <w:highlight w:val="none"/>
        </w:rPr>
      </w:pPr>
      <w:r>
        <w:rPr>
          <w:rFonts w:hint="eastAsia" w:ascii="宋体" w:hAnsi="宋体"/>
          <w:color w:val="auto"/>
          <w:sz w:val="22"/>
          <w:szCs w:val="22"/>
          <w:highlight w:val="none"/>
        </w:rPr>
        <w:t>参见本竞争性磋商文件第三部分：“供应商须知”中的相关内容，未尽事宜按有关法律规定处理。</w:t>
      </w:r>
    </w:p>
    <w:p w14:paraId="2F0AEAA5">
      <w:pPr>
        <w:pStyle w:val="68"/>
        <w:rPr>
          <w:rFonts w:hint="eastAsia" w:ascii="宋体" w:hAnsi="宋体"/>
          <w:color w:val="auto"/>
          <w:sz w:val="22"/>
          <w:szCs w:val="22"/>
          <w:highlight w:val="none"/>
        </w:rPr>
      </w:pPr>
    </w:p>
    <w:p w14:paraId="4711357B">
      <w:pPr>
        <w:rPr>
          <w:rFonts w:hint="eastAsia" w:ascii="宋体" w:hAnsi="宋体"/>
          <w:color w:val="auto"/>
          <w:sz w:val="22"/>
          <w:szCs w:val="22"/>
          <w:highlight w:val="none"/>
        </w:rPr>
      </w:pPr>
    </w:p>
    <w:p w14:paraId="5C744281">
      <w:pPr>
        <w:pStyle w:val="68"/>
        <w:rPr>
          <w:rFonts w:hint="eastAsia" w:ascii="宋体" w:hAnsi="宋体"/>
          <w:color w:val="auto"/>
          <w:sz w:val="22"/>
          <w:szCs w:val="22"/>
          <w:highlight w:val="none"/>
        </w:rPr>
      </w:pPr>
    </w:p>
    <w:p w14:paraId="7FA21CC2">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3B884127">
      <w:pPr>
        <w:spacing w:line="360" w:lineRule="auto"/>
        <w:jc w:val="center"/>
        <w:rPr>
          <w:rFonts w:ascii="宋体" w:hAnsi="宋体" w:cs="宋体"/>
          <w:b/>
          <w:bCs/>
          <w:color w:val="auto"/>
          <w:spacing w:val="-30"/>
          <w:sz w:val="24"/>
          <w:szCs w:val="24"/>
          <w:highlight w:val="none"/>
        </w:rPr>
      </w:pPr>
      <w:r>
        <w:rPr>
          <w:rFonts w:hint="eastAsia" w:ascii="宋体" w:hAnsi="宋体" w:cs="宋体"/>
          <w:color w:val="auto"/>
          <w:sz w:val="24"/>
          <w:szCs w:val="24"/>
          <w:highlight w:val="none"/>
        </w:rPr>
        <w:t>（注：供应商在密封标书时将下列封条沿线剪下，不够可复印）</w:t>
      </w:r>
    </w:p>
    <w:p w14:paraId="481ED1B4">
      <w:pPr>
        <w:spacing w:line="360" w:lineRule="auto"/>
        <w:jc w:val="center"/>
        <w:rPr>
          <w:rFonts w:ascii="宋体" w:hAnsi="宋体" w:cs="宋体"/>
          <w:b/>
          <w:bCs/>
          <w:color w:val="auto"/>
          <w:spacing w:val="-30"/>
          <w:sz w:val="24"/>
          <w:szCs w:val="24"/>
          <w:highlight w:val="none"/>
        </w:rPr>
      </w:pPr>
    </w:p>
    <w:p w14:paraId="3016DC12">
      <w:pPr>
        <w:spacing w:line="360" w:lineRule="auto"/>
        <w:rPr>
          <w:rFonts w:ascii="宋体" w:hAnsi="宋体" w:cs="宋体"/>
          <w:color w:val="auto"/>
          <w:sz w:val="24"/>
          <w:szCs w:val="24"/>
          <w:highlight w:val="none"/>
        </w:rPr>
      </w:pPr>
    </w:p>
    <w:tbl>
      <w:tblPr>
        <w:tblStyle w:val="86"/>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6"/>
      </w:tblGrid>
      <w:tr w14:paraId="0EB9BF8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286" w:type="dxa"/>
          </w:tcPr>
          <w:p w14:paraId="5126E6F8">
            <w:pPr>
              <w:spacing w:line="360" w:lineRule="auto"/>
              <w:rPr>
                <w:rFonts w:ascii="宋体" w:hAnsi="宋体" w:cs="宋体"/>
                <w:color w:val="auto"/>
                <w:spacing w:val="-30"/>
                <w:sz w:val="24"/>
                <w:szCs w:val="24"/>
                <w:highlight w:val="none"/>
              </w:rPr>
            </w:pPr>
          </w:p>
        </w:tc>
      </w:tr>
    </w:tbl>
    <w:p w14:paraId="11861025">
      <w:pPr>
        <w:spacing w:line="360" w:lineRule="auto"/>
        <w:jc w:val="center"/>
        <w:rPr>
          <w:rFonts w:ascii="宋体" w:hAnsi="宋体" w:cs="宋体"/>
          <w:b/>
          <w:bCs/>
          <w:color w:val="auto"/>
          <w:spacing w:val="-30"/>
          <w:sz w:val="24"/>
          <w:szCs w:val="24"/>
          <w:highlight w:val="none"/>
        </w:rPr>
      </w:pPr>
      <w:r>
        <w:rPr>
          <w:rFonts w:hint="eastAsia" w:ascii="宋体" w:hAnsi="宋体" w:cs="宋体"/>
          <w:b/>
          <w:bCs/>
          <w:color w:val="auto"/>
          <w:sz w:val="24"/>
          <w:szCs w:val="24"/>
          <w:highlight w:val="none"/>
          <w:lang w:eastAsia="zh-CN"/>
        </w:rPr>
        <w:t>泰顺县农村饮用水供水站提升工程设备采购项目</w:t>
      </w:r>
      <w:r>
        <w:rPr>
          <w:rFonts w:hint="eastAsia" w:ascii="宋体" w:hAnsi="宋体" w:cs="宋体"/>
          <w:b/>
          <w:bCs/>
          <w:color w:val="auto"/>
          <w:sz w:val="24"/>
          <w:szCs w:val="24"/>
          <w:highlight w:val="none"/>
        </w:rPr>
        <w:t xml:space="preserve"> 《资格文件》</w:t>
      </w:r>
      <w:r>
        <w:rPr>
          <w:rFonts w:hint="eastAsia" w:ascii="宋体" w:hAnsi="宋体" w:cs="宋体"/>
          <w:b/>
          <w:bCs/>
          <w:color w:val="auto"/>
          <w:spacing w:val="-30"/>
          <w:sz w:val="24"/>
          <w:szCs w:val="24"/>
          <w:highlight w:val="none"/>
        </w:rPr>
        <w:t>投标文件密封袋封条</w:t>
      </w:r>
    </w:p>
    <w:p w14:paraId="67E85A46">
      <w:pPr>
        <w:pStyle w:val="62"/>
        <w:spacing w:line="360" w:lineRule="auto"/>
        <w:ind w:firstLine="258"/>
        <w:jc w:val="center"/>
        <w:rPr>
          <w:rFonts w:hint="eastAsia" w:ascii="宋体" w:hAnsi="宋体" w:eastAsia="宋体" w:cs="宋体"/>
          <w:b/>
          <w:bCs/>
          <w:caps w:val="0"/>
          <w:color w:val="auto"/>
          <w:spacing w:val="-30"/>
          <w:kern w:val="2"/>
          <w:sz w:val="24"/>
          <w:szCs w:val="24"/>
          <w:highlight w:val="none"/>
          <w:lang w:val="en-US" w:eastAsia="zh-CN" w:bidi="ar-SA"/>
        </w:rPr>
      </w:pPr>
      <w:r>
        <w:rPr>
          <w:rFonts w:hint="eastAsia" w:ascii="宋体" w:hAnsi="宋体" w:eastAsia="宋体" w:cs="宋体"/>
          <w:b/>
          <w:bCs/>
          <w:caps w:val="0"/>
          <w:color w:val="auto"/>
          <w:spacing w:val="-30"/>
          <w:kern w:val="2"/>
          <w:sz w:val="24"/>
          <w:szCs w:val="24"/>
          <w:highlight w:val="none"/>
          <w:lang w:val="en-US" w:eastAsia="zh-CN" w:bidi="ar-SA"/>
        </w:rPr>
        <w:t>加 盖 投 标 单 位 公章 及法定代表人或 其 法 定 代 表 人 委 托 代 理 人 签 字 或 盖 章</w:t>
      </w:r>
    </w:p>
    <w:tbl>
      <w:tblPr>
        <w:tblStyle w:val="86"/>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40"/>
      </w:tblGrid>
      <w:tr w14:paraId="3EE64C7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440" w:type="dxa"/>
          </w:tcPr>
          <w:p w14:paraId="326FC5F5">
            <w:pPr>
              <w:spacing w:line="360" w:lineRule="auto"/>
              <w:jc w:val="center"/>
              <w:rPr>
                <w:rFonts w:ascii="宋体" w:hAnsi="宋体" w:cs="宋体"/>
                <w:color w:val="auto"/>
                <w:spacing w:val="-30"/>
                <w:sz w:val="24"/>
                <w:szCs w:val="24"/>
                <w:highlight w:val="none"/>
              </w:rPr>
            </w:pPr>
          </w:p>
        </w:tc>
      </w:tr>
    </w:tbl>
    <w:p w14:paraId="3C572202">
      <w:pPr>
        <w:spacing w:line="360" w:lineRule="auto"/>
        <w:rPr>
          <w:rFonts w:ascii="宋体" w:hAnsi="宋体" w:cs="宋体"/>
          <w:color w:val="auto"/>
          <w:sz w:val="24"/>
          <w:szCs w:val="24"/>
          <w:highlight w:val="none"/>
        </w:rPr>
      </w:pPr>
    </w:p>
    <w:p w14:paraId="1D2E1D07">
      <w:pPr>
        <w:spacing w:line="360" w:lineRule="auto"/>
        <w:rPr>
          <w:rFonts w:ascii="宋体" w:hAnsi="宋体" w:cs="宋体"/>
          <w:color w:val="auto"/>
          <w:sz w:val="24"/>
          <w:szCs w:val="24"/>
          <w:highlight w:val="none"/>
        </w:rPr>
      </w:pPr>
    </w:p>
    <w:p w14:paraId="5923DFCA">
      <w:pPr>
        <w:spacing w:line="360" w:lineRule="auto"/>
        <w:rPr>
          <w:rFonts w:ascii="宋体" w:hAnsi="宋体" w:cs="宋体"/>
          <w:color w:val="auto"/>
          <w:sz w:val="24"/>
          <w:szCs w:val="24"/>
          <w:highlight w:val="none"/>
        </w:rPr>
      </w:pPr>
    </w:p>
    <w:tbl>
      <w:tblPr>
        <w:tblStyle w:val="86"/>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6"/>
      </w:tblGrid>
      <w:tr w14:paraId="15989A8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286" w:type="dxa"/>
          </w:tcPr>
          <w:p w14:paraId="1193AC12">
            <w:pPr>
              <w:spacing w:line="360" w:lineRule="auto"/>
              <w:rPr>
                <w:rFonts w:ascii="宋体" w:hAnsi="宋体" w:cs="宋体"/>
                <w:color w:val="auto"/>
                <w:spacing w:val="-30"/>
                <w:sz w:val="24"/>
                <w:szCs w:val="24"/>
                <w:highlight w:val="none"/>
              </w:rPr>
            </w:pPr>
          </w:p>
        </w:tc>
      </w:tr>
    </w:tbl>
    <w:p w14:paraId="4153E4A6">
      <w:pPr>
        <w:spacing w:line="360" w:lineRule="auto"/>
        <w:jc w:val="center"/>
        <w:rPr>
          <w:rFonts w:hint="eastAsia" w:asciiTheme="minorEastAsia" w:hAnsiTheme="minorEastAsia" w:eastAsiaTheme="minorEastAsia" w:cstheme="minorEastAsia"/>
          <w:b/>
          <w:bCs/>
          <w:color w:val="auto"/>
          <w:spacing w:val="-30"/>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泰顺县农村饮用水供水站提升工程设备采购项目</w:t>
      </w:r>
      <w:r>
        <w:rPr>
          <w:rFonts w:hint="eastAsia" w:asciiTheme="minorEastAsia" w:hAnsiTheme="minorEastAsia" w:eastAsiaTheme="minorEastAsia" w:cstheme="minorEastAsia"/>
          <w:b/>
          <w:bCs/>
          <w:color w:val="auto"/>
          <w:sz w:val="24"/>
          <w:szCs w:val="24"/>
          <w:highlight w:val="none"/>
        </w:rPr>
        <w:t xml:space="preserve"> 《商务技术文件》</w:t>
      </w:r>
      <w:r>
        <w:rPr>
          <w:rFonts w:hint="eastAsia" w:asciiTheme="minorEastAsia" w:hAnsiTheme="minorEastAsia" w:eastAsiaTheme="minorEastAsia" w:cstheme="minorEastAsia"/>
          <w:b/>
          <w:bCs/>
          <w:color w:val="auto"/>
          <w:spacing w:val="-30"/>
          <w:sz w:val="24"/>
          <w:szCs w:val="24"/>
          <w:highlight w:val="none"/>
        </w:rPr>
        <w:t>投标文件密封袋封条</w:t>
      </w:r>
    </w:p>
    <w:p w14:paraId="3B99C38E">
      <w:pPr>
        <w:pStyle w:val="62"/>
        <w:spacing w:line="360" w:lineRule="auto"/>
        <w:ind w:firstLine="258"/>
        <w:jc w:val="center"/>
        <w:rPr>
          <w:rFonts w:hint="eastAsia" w:ascii="宋体" w:hAnsi="宋体" w:eastAsia="宋体" w:cs="宋体"/>
          <w:b/>
          <w:bCs/>
          <w:caps w:val="0"/>
          <w:color w:val="auto"/>
          <w:spacing w:val="-30"/>
          <w:kern w:val="2"/>
          <w:sz w:val="24"/>
          <w:szCs w:val="24"/>
          <w:highlight w:val="none"/>
          <w:lang w:val="en-US" w:eastAsia="zh-CN" w:bidi="ar-SA"/>
        </w:rPr>
      </w:pPr>
      <w:r>
        <w:rPr>
          <w:rFonts w:hint="eastAsia" w:ascii="宋体" w:hAnsi="宋体" w:eastAsia="宋体" w:cs="宋体"/>
          <w:b/>
          <w:bCs/>
          <w:caps w:val="0"/>
          <w:color w:val="auto"/>
          <w:spacing w:val="-30"/>
          <w:kern w:val="2"/>
          <w:sz w:val="24"/>
          <w:szCs w:val="24"/>
          <w:highlight w:val="none"/>
          <w:lang w:val="en-US" w:eastAsia="zh-CN" w:bidi="ar-SA"/>
        </w:rPr>
        <w:t>加 盖 投 标 单 位 公 章 及 法 定 代 表 人 或 其 法 定 代 表 人 委 托 代 理 人 签 字 或 盖 章</w:t>
      </w:r>
    </w:p>
    <w:tbl>
      <w:tblPr>
        <w:tblStyle w:val="86"/>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40"/>
      </w:tblGrid>
      <w:tr w14:paraId="543FBB5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440" w:type="dxa"/>
          </w:tcPr>
          <w:p w14:paraId="71B81766">
            <w:pPr>
              <w:spacing w:line="360" w:lineRule="auto"/>
              <w:jc w:val="center"/>
              <w:rPr>
                <w:rFonts w:ascii="宋体" w:hAnsi="宋体" w:cs="宋体"/>
                <w:color w:val="auto"/>
                <w:spacing w:val="-30"/>
                <w:sz w:val="24"/>
                <w:szCs w:val="24"/>
                <w:highlight w:val="none"/>
              </w:rPr>
            </w:pPr>
          </w:p>
        </w:tc>
      </w:tr>
    </w:tbl>
    <w:p w14:paraId="13EA0B66">
      <w:pPr>
        <w:pStyle w:val="62"/>
        <w:tabs>
          <w:tab w:val="left" w:pos="482"/>
          <w:tab w:val="left" w:pos="2183"/>
          <w:tab w:val="left" w:pos="3884"/>
          <w:tab w:val="left" w:pos="5585"/>
        </w:tabs>
        <w:spacing w:line="360" w:lineRule="auto"/>
        <w:rPr>
          <w:rFonts w:ascii="宋体" w:hAnsi="宋体" w:cs="宋体"/>
          <w:color w:val="auto"/>
          <w:sz w:val="24"/>
          <w:szCs w:val="24"/>
          <w:highlight w:val="none"/>
        </w:rPr>
      </w:pPr>
    </w:p>
    <w:p w14:paraId="3354849D">
      <w:pPr>
        <w:spacing w:line="360" w:lineRule="auto"/>
        <w:rPr>
          <w:rFonts w:ascii="宋体" w:hAnsi="宋体" w:cs="宋体"/>
          <w:color w:val="auto"/>
          <w:sz w:val="24"/>
          <w:szCs w:val="24"/>
          <w:highlight w:val="none"/>
        </w:rPr>
      </w:pPr>
    </w:p>
    <w:p w14:paraId="077E5816">
      <w:pPr>
        <w:spacing w:line="360" w:lineRule="auto"/>
        <w:rPr>
          <w:rFonts w:ascii="宋体" w:hAnsi="宋体" w:cs="宋体"/>
          <w:color w:val="auto"/>
          <w:sz w:val="24"/>
          <w:szCs w:val="24"/>
          <w:highlight w:val="none"/>
        </w:rPr>
      </w:pPr>
    </w:p>
    <w:tbl>
      <w:tblPr>
        <w:tblStyle w:val="86"/>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6"/>
      </w:tblGrid>
      <w:tr w14:paraId="71D7A70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286" w:type="dxa"/>
          </w:tcPr>
          <w:p w14:paraId="436B1EF8">
            <w:pPr>
              <w:spacing w:line="360" w:lineRule="auto"/>
              <w:rPr>
                <w:rFonts w:ascii="宋体" w:hAnsi="宋体" w:cs="宋体"/>
                <w:color w:val="auto"/>
                <w:spacing w:val="-30"/>
                <w:sz w:val="24"/>
                <w:szCs w:val="24"/>
                <w:highlight w:val="none"/>
              </w:rPr>
            </w:pPr>
          </w:p>
        </w:tc>
      </w:tr>
    </w:tbl>
    <w:p w14:paraId="3FD73523">
      <w:pPr>
        <w:spacing w:line="360" w:lineRule="auto"/>
        <w:jc w:val="center"/>
        <w:rPr>
          <w:rFonts w:ascii="宋体" w:hAnsi="宋体" w:cs="宋体"/>
          <w:b/>
          <w:bCs/>
          <w:color w:val="auto"/>
          <w:spacing w:val="-30"/>
          <w:sz w:val="24"/>
          <w:szCs w:val="24"/>
          <w:highlight w:val="none"/>
        </w:rPr>
      </w:pPr>
      <w:r>
        <w:rPr>
          <w:rFonts w:hint="eastAsia" w:ascii="宋体" w:hAnsi="宋体" w:cs="宋体"/>
          <w:b/>
          <w:bCs/>
          <w:color w:val="auto"/>
          <w:sz w:val="24"/>
          <w:szCs w:val="24"/>
          <w:highlight w:val="none"/>
          <w:lang w:eastAsia="zh-CN"/>
        </w:rPr>
        <w:t>泰顺县农村饮用水供水站提升工程设备采购项目</w:t>
      </w:r>
      <w:r>
        <w:rPr>
          <w:rFonts w:hint="eastAsia" w:ascii="宋体" w:hAnsi="宋体" w:cs="宋体"/>
          <w:b/>
          <w:bCs/>
          <w:color w:val="auto"/>
          <w:sz w:val="24"/>
          <w:szCs w:val="24"/>
          <w:highlight w:val="none"/>
        </w:rPr>
        <w:t xml:space="preserve"> 《报价文件》</w:t>
      </w:r>
      <w:r>
        <w:rPr>
          <w:rFonts w:hint="eastAsia" w:ascii="宋体" w:hAnsi="宋体" w:cs="宋体"/>
          <w:b/>
          <w:bCs/>
          <w:color w:val="auto"/>
          <w:spacing w:val="-30"/>
          <w:sz w:val="24"/>
          <w:szCs w:val="24"/>
          <w:highlight w:val="none"/>
        </w:rPr>
        <w:t>投标文件密封袋封条</w:t>
      </w:r>
    </w:p>
    <w:p w14:paraId="6C2D6E32">
      <w:pPr>
        <w:pStyle w:val="62"/>
        <w:spacing w:line="360" w:lineRule="auto"/>
        <w:ind w:firstLine="258"/>
        <w:jc w:val="center"/>
        <w:rPr>
          <w:rFonts w:hint="eastAsia" w:ascii="宋体" w:hAnsi="宋体" w:eastAsia="宋体" w:cs="宋体"/>
          <w:b/>
          <w:bCs/>
          <w:caps w:val="0"/>
          <w:color w:val="auto"/>
          <w:spacing w:val="-30"/>
          <w:kern w:val="2"/>
          <w:sz w:val="24"/>
          <w:szCs w:val="24"/>
          <w:highlight w:val="none"/>
          <w:lang w:val="en-US" w:eastAsia="zh-CN" w:bidi="ar-SA"/>
        </w:rPr>
      </w:pPr>
      <w:r>
        <w:rPr>
          <w:rFonts w:hint="eastAsia" w:ascii="宋体" w:hAnsi="宋体" w:eastAsia="宋体" w:cs="宋体"/>
          <w:b/>
          <w:bCs/>
          <w:caps w:val="0"/>
          <w:color w:val="auto"/>
          <w:spacing w:val="-30"/>
          <w:kern w:val="2"/>
          <w:sz w:val="24"/>
          <w:szCs w:val="24"/>
          <w:highlight w:val="none"/>
          <w:lang w:val="en-US" w:eastAsia="zh-CN" w:bidi="ar-SA"/>
        </w:rPr>
        <w:t>加 盖 投 标 单 位 公 章 及 法 定 代 表 人 或 其 法 定 代 表 人 委 托 代 理 人 签 字 或 盖 章</w:t>
      </w:r>
    </w:p>
    <w:tbl>
      <w:tblPr>
        <w:tblStyle w:val="86"/>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40"/>
      </w:tblGrid>
      <w:tr w14:paraId="6ACFCA6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440" w:type="dxa"/>
          </w:tcPr>
          <w:p w14:paraId="7CF98CD2">
            <w:pPr>
              <w:spacing w:line="360" w:lineRule="auto"/>
              <w:jc w:val="center"/>
              <w:rPr>
                <w:rFonts w:ascii="宋体" w:hAnsi="宋体" w:cs="宋体"/>
                <w:color w:val="auto"/>
                <w:spacing w:val="-30"/>
                <w:sz w:val="24"/>
                <w:szCs w:val="24"/>
                <w:highlight w:val="none"/>
              </w:rPr>
            </w:pPr>
          </w:p>
        </w:tc>
      </w:tr>
    </w:tbl>
    <w:p w14:paraId="569913D5">
      <w:pPr>
        <w:rPr>
          <w:color w:val="auto"/>
          <w:highlight w:val="none"/>
        </w:rPr>
      </w:pPr>
    </w:p>
    <w:p w14:paraId="6C531773">
      <w:pPr>
        <w:rPr>
          <w:color w:val="auto"/>
          <w:highlight w:val="none"/>
        </w:rPr>
      </w:pPr>
    </w:p>
    <w:sectPr>
      <w:headerReference r:id="rId21" w:type="default"/>
      <w:footerReference r:id="rId22" w:type="default"/>
      <w:pgSz w:w="11906" w:h="16838"/>
      <w:pgMar w:top="1440" w:right="1361" w:bottom="1276" w:left="1361"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monospace">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roman"/>
    <w:pitch w:val="default"/>
    <w:sig w:usb0="00000000" w:usb1="00000000" w:usb2="00000010" w:usb3="00000000" w:csb0="00040000" w:csb1="00000000"/>
  </w:font>
  <w:font w:name="Times New Roman;Symbol;Arial;">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Noto Sans CJK JP Regular">
    <w:altName w:val="Calibri"/>
    <w:panose1 w:val="00000000000000000000"/>
    <w:charset w:val="00"/>
    <w:family w:val="swiss"/>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FFB0C">
    <w:pPr>
      <w:pStyle w:val="5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726A7">
    <w:pPr>
      <w:pStyle w:val="58"/>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212EECB">
                          <w:pPr>
                            <w:pStyle w:val="58"/>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SHNN2vAEAAHsDAAAOAAAAAAAAAAEAIAAAAB8BAABkcnMvZTJvRG9jLnhtbFBLBQYAAAAA&#10;BgAGAFkBAABNBQAAAAA=&#10;">
              <v:fill on="f" focussize="0,0"/>
              <v:stroke on="f"/>
              <v:imagedata o:title=""/>
              <o:lock v:ext="edit" aspectratio="f"/>
              <v:textbox inset="0mm,0mm,0mm,0mm" style="mso-fit-shape-to-text:t;">
                <w:txbxContent>
                  <w:p w14:paraId="5212EECB">
                    <w:pPr>
                      <w:pStyle w:val="58"/>
                    </w:pPr>
                    <w:r>
                      <w:fldChar w:fldCharType="begin"/>
                    </w:r>
                    <w:r>
                      <w:instrText xml:space="preserve"> PAGE  \* MERGEFORMAT </w:instrText>
                    </w:r>
                    <w:r>
                      <w:fldChar w:fldCharType="separate"/>
                    </w:r>
                    <w:r>
                      <w:t>31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5B6F0">
    <w:pPr>
      <w:pStyle w:val="5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03CB994">
                          <w:pPr>
                            <w:pStyle w:val="58"/>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SzUXEL0BAAB7AwAADgAAAAAAAAABACAAAAAfAQAAZHJzL2Uyb0RvYy54bWxQSwUGAAAA&#10;AAYABgBZAQAATgUAAAAA&#10;">
              <v:fill on="f" focussize="0,0"/>
              <v:stroke on="f"/>
              <v:imagedata o:title=""/>
              <o:lock v:ext="edit" aspectratio="f"/>
              <v:textbox inset="0mm,0mm,0mm,0mm" style="mso-fit-shape-to-text:t;">
                <w:txbxContent>
                  <w:p w14:paraId="003CB994">
                    <w:pPr>
                      <w:pStyle w:val="58"/>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1398">
    <w:pPr>
      <w:pStyle w:val="58"/>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2320058">
                          <w:pPr>
                            <w:pStyle w:val="58"/>
                          </w:pPr>
                          <w:r>
                            <w:fldChar w:fldCharType="begin"/>
                          </w:r>
                          <w:r>
                            <w:instrText xml:space="preserve"> PAGE  \* MERGEFORMAT </w:instrText>
                          </w:r>
                          <w:r>
                            <w:fldChar w:fldCharType="separate"/>
                          </w:r>
                          <w:r>
                            <w:t>9</w:t>
                          </w:r>
                          <w:r>
                            <w:fldChar w:fldCharType="end"/>
                          </w:r>
                        </w:p>
                      </w:txbxContent>
                    </wps:txbx>
                    <wps:bodyPr vert="horz" wrap="none" lIns="0" tIns="0" rIns="0" bIns="0" anchor="t">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UPqhbLAQAAkw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seJ8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1D6oWywEAAJMDAAAOAAAAAAAAAAEAIAAAAB8BAABkcnMvZTJv&#10;RG9jLnhtbFBLBQYAAAAABgAGAFkBAABcBQAAAAA=&#10;">
              <v:fill on="f" focussize="0,0"/>
              <v:stroke on="f"/>
              <v:imagedata o:title=""/>
              <o:lock v:ext="edit" aspectratio="f"/>
              <v:textbox inset="0mm,0mm,0mm,0mm" style="mso-fit-shape-to-text:t;">
                <w:txbxContent>
                  <w:p w14:paraId="52320058">
                    <w:pPr>
                      <w:pStyle w:val="58"/>
                    </w:pPr>
                    <w:r>
                      <w:fldChar w:fldCharType="begin"/>
                    </w:r>
                    <w:r>
                      <w:instrText xml:space="preserve"> PAGE  \* MERGEFORMAT </w:instrText>
                    </w:r>
                    <w:r>
                      <w:fldChar w:fldCharType="separate"/>
                    </w:r>
                    <w:r>
                      <w:t>9</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9F053">
    <w:pPr>
      <w:snapToGrid w:val="0"/>
      <w:jc w:val="left"/>
      <w:rPr>
        <w:rFonts w:ascii="Calibri" w:hAnsi="Calibri" w:eastAsia="宋体" w:cs="Times New Roman"/>
        <w:b w:val="0"/>
        <w:color w:val="000000"/>
        <w:kern w:val="0"/>
        <w:sz w:val="18"/>
        <w:szCs w:val="18"/>
      </w:rPr>
    </w:pPr>
    <w:r>
      <w:rPr>
        <w:rFonts w:ascii="Calibri" w:hAnsi="Calibri" w:eastAsia="宋体" w:cs="Times New Roman"/>
        <w:b w:val="0"/>
        <w:color w:val="000000"/>
        <w:kern w:val="0"/>
        <w:sz w:val="18"/>
        <w:szCs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9962D">
                          <w:pPr>
                            <w:snapToGrid w:val="0"/>
                            <w:jc w:val="left"/>
                            <w:rPr>
                              <w:rFonts w:ascii="Calibri" w:hAnsi="Calibri" w:eastAsia="宋体" w:cs="Times New Roman"/>
                              <w:b w:val="0"/>
                              <w:color w:val="000000"/>
                              <w:kern w:val="0"/>
                              <w:sz w:val="18"/>
                              <w:szCs w:val="18"/>
                            </w:rPr>
                          </w:pPr>
                          <w:r>
                            <w:rPr>
                              <w:rFonts w:ascii="Calibri" w:hAnsi="Calibri" w:eastAsia="宋体" w:cs="Times New Roman"/>
                              <w:b w:val="0"/>
                              <w:color w:val="000000"/>
                              <w:kern w:val="0"/>
                              <w:sz w:val="18"/>
                              <w:szCs w:val="18"/>
                            </w:rPr>
                            <w:fldChar w:fldCharType="begin"/>
                          </w:r>
                          <w:r>
                            <w:rPr>
                              <w:rFonts w:ascii="Calibri" w:hAnsi="Calibri" w:eastAsia="宋体" w:cs="Times New Roman"/>
                              <w:b w:val="0"/>
                              <w:color w:val="000000"/>
                              <w:kern w:val="0"/>
                              <w:sz w:val="18"/>
                              <w:szCs w:val="18"/>
                            </w:rPr>
                            <w:instrText xml:space="preserve"> PAGE  \* MERGEFORMAT </w:instrText>
                          </w:r>
                          <w:r>
                            <w:rPr>
                              <w:rFonts w:ascii="Calibri" w:hAnsi="Calibri" w:eastAsia="宋体" w:cs="Times New Roman"/>
                              <w:b w:val="0"/>
                              <w:color w:val="000000"/>
                              <w:kern w:val="0"/>
                              <w:sz w:val="18"/>
                              <w:szCs w:val="18"/>
                            </w:rPr>
                            <w:fldChar w:fldCharType="separate"/>
                          </w:r>
                          <w:r>
                            <w:rPr>
                              <w:rFonts w:ascii="Calibri" w:hAnsi="Calibri" w:eastAsia="宋体" w:cs="Times New Roman"/>
                              <w:b w:val="0"/>
                              <w:color w:val="000000"/>
                              <w:kern w:val="0"/>
                              <w:sz w:val="18"/>
                              <w:szCs w:val="18"/>
                            </w:rPr>
                            <w:t>28</w:t>
                          </w:r>
                          <w:r>
                            <w:rPr>
                              <w:rFonts w:ascii="Calibri" w:hAnsi="Calibri" w:eastAsia="宋体" w:cs="Times New Roman"/>
                              <w:b w:val="0"/>
                              <w:color w:val="000000"/>
                              <w:kern w:val="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6F99962D">
                    <w:pPr>
                      <w:snapToGrid w:val="0"/>
                      <w:jc w:val="left"/>
                      <w:rPr>
                        <w:rFonts w:ascii="Calibri" w:hAnsi="Calibri" w:eastAsia="宋体" w:cs="Times New Roman"/>
                        <w:b w:val="0"/>
                        <w:color w:val="000000"/>
                        <w:kern w:val="0"/>
                        <w:sz w:val="18"/>
                        <w:szCs w:val="18"/>
                      </w:rPr>
                    </w:pPr>
                    <w:r>
                      <w:rPr>
                        <w:rFonts w:ascii="Calibri" w:hAnsi="Calibri" w:eastAsia="宋体" w:cs="Times New Roman"/>
                        <w:b w:val="0"/>
                        <w:color w:val="000000"/>
                        <w:kern w:val="0"/>
                        <w:sz w:val="18"/>
                        <w:szCs w:val="18"/>
                      </w:rPr>
                      <w:fldChar w:fldCharType="begin"/>
                    </w:r>
                    <w:r>
                      <w:rPr>
                        <w:rFonts w:ascii="Calibri" w:hAnsi="Calibri" w:eastAsia="宋体" w:cs="Times New Roman"/>
                        <w:b w:val="0"/>
                        <w:color w:val="000000"/>
                        <w:kern w:val="0"/>
                        <w:sz w:val="18"/>
                        <w:szCs w:val="18"/>
                      </w:rPr>
                      <w:instrText xml:space="preserve"> PAGE  \* MERGEFORMAT </w:instrText>
                    </w:r>
                    <w:r>
                      <w:rPr>
                        <w:rFonts w:ascii="Calibri" w:hAnsi="Calibri" w:eastAsia="宋体" w:cs="Times New Roman"/>
                        <w:b w:val="0"/>
                        <w:color w:val="000000"/>
                        <w:kern w:val="0"/>
                        <w:sz w:val="18"/>
                        <w:szCs w:val="18"/>
                      </w:rPr>
                      <w:fldChar w:fldCharType="separate"/>
                    </w:r>
                    <w:r>
                      <w:rPr>
                        <w:rFonts w:ascii="Calibri" w:hAnsi="Calibri" w:eastAsia="宋体" w:cs="Times New Roman"/>
                        <w:b w:val="0"/>
                        <w:color w:val="000000"/>
                        <w:kern w:val="0"/>
                        <w:sz w:val="18"/>
                        <w:szCs w:val="18"/>
                      </w:rPr>
                      <w:t>28</w:t>
                    </w:r>
                    <w:r>
                      <w:rPr>
                        <w:rFonts w:ascii="Calibri" w:hAnsi="Calibri" w:eastAsia="宋体" w:cs="Times New Roman"/>
                        <w:b w:val="0"/>
                        <w:color w:val="000000"/>
                        <w:kern w:val="0"/>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CEEB3">
    <w:pPr>
      <w:pStyle w:val="5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50278">
                          <w:pPr>
                            <w:pStyle w:val="5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7B850278">
                    <w:pPr>
                      <w:pStyle w:val="5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C62E">
    <w:pPr>
      <w:pStyle w:val="58"/>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E2338">
                          <w:pPr>
                            <w:pStyle w:val="5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38CE2338">
                    <w:pPr>
                      <w:pStyle w:val="5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FE1F4">
    <w:pPr>
      <w:pStyle w:val="58"/>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BA78C">
                          <w:pPr>
                            <w:pStyle w:val="5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176BA78C">
                    <w:pPr>
                      <w:pStyle w:val="5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EE642">
    <w:pPr>
      <w:pStyle w:val="5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8409A">
                          <w:pPr>
                            <w:pStyle w:val="5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1948409A">
                    <w:pPr>
                      <w:pStyle w:val="5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CA06C">
    <w:pPr>
      <w:pStyle w:val="5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7FD7B">
                          <w:pPr>
                            <w:pStyle w:val="5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4217FD7B">
                    <w:pPr>
                      <w:pStyle w:val="5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09F4">
    <w:pPr>
      <w:pStyle w:val="60"/>
      <w:jc w:val="both"/>
      <w:rPr>
        <w:rFonts w:hint="eastAsia" w:eastAsia="宋体"/>
        <w:lang w:eastAsia="zh-CN"/>
      </w:rPr>
    </w:pPr>
    <w:r>
      <w:rPr>
        <w:rFonts w:hint="eastAsia"/>
        <w:lang w:eastAsia="zh-CN"/>
      </w:rPr>
      <w:t>泰顺县非政府采购－竞争性磋商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D643F">
    <w:pPr>
      <w:pStyle w:val="60"/>
      <w:jc w:val="both"/>
    </w:pPr>
    <w:r>
      <w:rPr>
        <w:rFonts w:hint="eastAsia" w:ascii="宋体"/>
        <w:u w:val="single"/>
        <w:lang w:eastAsia="zh-CN"/>
      </w:rPr>
      <w:t>泰顺县非政府采购－竞争性磋商</w:t>
    </w:r>
    <w:r>
      <w:rPr>
        <w:rFonts w:hint="eastAsia" w:ascii="宋体"/>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0DEC3">
    <w:pPr>
      <w:pStyle w:val="60"/>
      <w:pBdr>
        <w:bottom w:val="none" w:color="auto" w:sz="0" w:space="1"/>
      </w:pBdr>
      <w:jc w:val="both"/>
      <w:rPr>
        <w:rFonts w:hint="eastAsia" w:eastAsia="宋体"/>
        <w:u w:val="single"/>
        <w:lang w:eastAsia="zh-CN"/>
      </w:rPr>
    </w:pPr>
    <w:r>
      <w:rPr>
        <w:rFonts w:hint="eastAsia"/>
        <w:lang w:eastAsia="zh-CN"/>
      </w:rPr>
      <w:t>泰顺县非政府采购－竞争性磋商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95C7">
    <w:pPr>
      <w:pStyle w:val="60"/>
      <w:pBdr>
        <w:bottom w:val="none" w:color="auto" w:sz="0" w:space="1"/>
      </w:pBdr>
      <w:jc w:val="both"/>
      <w:rPr>
        <w:rFonts w:ascii="宋体"/>
        <w:u w:val="single"/>
      </w:rPr>
    </w:pPr>
    <w:r>
      <w:rPr>
        <w:rFonts w:hint="eastAsia"/>
      </w:rPr>
      <w:t>泰顺县</w:t>
    </w:r>
    <w:r>
      <w:rPr>
        <w:rFonts w:hint="eastAsia"/>
        <w:lang w:val="en-US" w:eastAsia="zh-CN"/>
      </w:rPr>
      <w:t>非政府</w:t>
    </w:r>
    <w:r>
      <w:rPr>
        <w:rFonts w:hint="eastAsia"/>
      </w:rPr>
      <w:t>采购－竞争性磋商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D1B1A">
    <w:pPr>
      <w:widowControl w:val="0"/>
      <w:pBdr>
        <w:bottom w:val="none" w:color="auto" w:sz="0" w:space="0"/>
      </w:pBdr>
      <w:snapToGrid w:val="0"/>
      <w:jc w:val="center"/>
      <w:rPr>
        <w:rFonts w:ascii="Calibri" w:hAnsi="Calibri" w:eastAsia="宋体" w:cs="Times New Roman"/>
        <w:b/>
        <w:color w:val="000000"/>
        <w:kern w:val="0"/>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3C898">
    <w:pPr>
      <w:pStyle w:val="6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3545D">
    <w:pPr>
      <w:pStyle w:val="6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C491">
    <w:pPr>
      <w:pStyle w:val="6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F96D">
    <w:pPr>
      <w:pStyle w:val="60"/>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765B6">
    <w:pPr>
      <w:pStyle w:val="6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F6DA7"/>
    <w:multiLevelType w:val="singleLevel"/>
    <w:tmpl w:val="9AFF6DA7"/>
    <w:lvl w:ilvl="0" w:tentative="0">
      <w:start w:val="2"/>
      <w:numFmt w:val="decimal"/>
      <w:suff w:val="nothing"/>
      <w:lvlText w:val="%1、"/>
      <w:lvlJc w:val="left"/>
    </w:lvl>
  </w:abstractNum>
  <w:abstractNum w:abstractNumId="1">
    <w:nsid w:val="ACD740E6"/>
    <w:multiLevelType w:val="singleLevel"/>
    <w:tmpl w:val="ACD740E6"/>
    <w:lvl w:ilvl="0" w:tentative="0">
      <w:start w:val="2"/>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pPr>
        <w:ind w:left="0" w:firstLine="0"/>
      </w:pPr>
    </w:lvl>
  </w:abstractNum>
  <w:abstractNum w:abstractNumId="3">
    <w:nsid w:val="CFE7C3F8"/>
    <w:multiLevelType w:val="singleLevel"/>
    <w:tmpl w:val="CFE7C3F8"/>
    <w:lvl w:ilvl="0" w:tentative="0">
      <w:start w:val="1"/>
      <w:numFmt w:val="decimal"/>
      <w:suff w:val="nothing"/>
      <w:lvlText w:val="（%1）"/>
      <w:lvlJc w:val="left"/>
      <w:pPr>
        <w:ind w:left="0" w:firstLine="0"/>
      </w:pPr>
    </w:lvl>
  </w:abstractNum>
  <w:abstractNum w:abstractNumId="4">
    <w:nsid w:val="D88AD1C3"/>
    <w:multiLevelType w:val="singleLevel"/>
    <w:tmpl w:val="D88AD1C3"/>
    <w:lvl w:ilvl="0" w:tentative="0">
      <w:start w:val="1"/>
      <w:numFmt w:val="decimal"/>
      <w:suff w:val="space"/>
      <w:lvlText w:val="%1."/>
      <w:lvlJc w:val="left"/>
    </w:lvl>
  </w:abstractNum>
  <w:abstractNum w:abstractNumId="5">
    <w:nsid w:val="DC0F896C"/>
    <w:multiLevelType w:val="singleLevel"/>
    <w:tmpl w:val="DC0F896C"/>
    <w:lvl w:ilvl="0" w:tentative="0">
      <w:start w:val="1"/>
      <w:numFmt w:val="decimal"/>
      <w:lvlText w:val="%1."/>
      <w:lvlJc w:val="left"/>
      <w:pPr>
        <w:ind w:left="845" w:hanging="425"/>
      </w:pPr>
      <w:rPr>
        <w:rFonts w:hint="default"/>
      </w:rPr>
    </w:lvl>
  </w:abstractNum>
  <w:abstractNum w:abstractNumId="6">
    <w:nsid w:val="DCDC994F"/>
    <w:multiLevelType w:val="singleLevel"/>
    <w:tmpl w:val="DCDC994F"/>
    <w:lvl w:ilvl="0" w:tentative="0">
      <w:start w:val="1"/>
      <w:numFmt w:val="decimal"/>
      <w:suff w:val="nothing"/>
      <w:lvlText w:val="%1、"/>
      <w:lvlJc w:val="left"/>
    </w:lvl>
  </w:abstractNum>
  <w:abstractNum w:abstractNumId="7">
    <w:nsid w:val="DDECD3BC"/>
    <w:multiLevelType w:val="singleLevel"/>
    <w:tmpl w:val="DDECD3BC"/>
    <w:lvl w:ilvl="0" w:tentative="0">
      <w:start w:val="6"/>
      <w:numFmt w:val="decimal"/>
      <w:suff w:val="space"/>
      <w:lvlText w:val="%1."/>
      <w:lvlJc w:val="left"/>
      <w:pPr>
        <w:ind w:left="0" w:firstLine="0"/>
      </w:pPr>
    </w:lvl>
  </w:abstractNum>
  <w:abstractNum w:abstractNumId="8">
    <w:nsid w:val="DE759F4B"/>
    <w:multiLevelType w:val="singleLevel"/>
    <w:tmpl w:val="DE759F4B"/>
    <w:lvl w:ilvl="0" w:tentative="0">
      <w:start w:val="2"/>
      <w:numFmt w:val="decimal"/>
      <w:suff w:val="space"/>
      <w:lvlText w:val="%1."/>
      <w:lvlJc w:val="left"/>
      <w:pPr>
        <w:ind w:left="0" w:firstLine="0"/>
      </w:pPr>
    </w:lvl>
  </w:abstractNum>
  <w:abstractNum w:abstractNumId="9">
    <w:nsid w:val="DEABE1DB"/>
    <w:multiLevelType w:val="singleLevel"/>
    <w:tmpl w:val="DEABE1DB"/>
    <w:lvl w:ilvl="0" w:tentative="0">
      <w:start w:val="23"/>
      <w:numFmt w:val="decimal"/>
      <w:suff w:val="space"/>
      <w:lvlText w:val="%1."/>
      <w:lvlJc w:val="left"/>
      <w:pPr>
        <w:ind w:left="0" w:firstLine="0"/>
      </w:pPr>
    </w:lvl>
  </w:abstractNum>
  <w:abstractNum w:abstractNumId="10">
    <w:nsid w:val="F2D21E1F"/>
    <w:multiLevelType w:val="singleLevel"/>
    <w:tmpl w:val="F2D21E1F"/>
    <w:lvl w:ilvl="0" w:tentative="0">
      <w:start w:val="6"/>
      <w:numFmt w:val="chineseCounting"/>
      <w:suff w:val="space"/>
      <w:lvlText w:val="第%1部分"/>
      <w:lvlJc w:val="left"/>
      <w:rPr>
        <w:rFonts w:hint="eastAsia"/>
      </w:rPr>
    </w:lvl>
  </w:abstractNum>
  <w:abstractNum w:abstractNumId="11">
    <w:nsid w:val="FFEFC674"/>
    <w:multiLevelType w:val="singleLevel"/>
    <w:tmpl w:val="FFEFC674"/>
    <w:lvl w:ilvl="0" w:tentative="0">
      <w:start w:val="1"/>
      <w:numFmt w:val="decimal"/>
      <w:suff w:val="nothing"/>
      <w:lvlText w:val="（%1）"/>
      <w:lvlJc w:val="left"/>
      <w:pPr>
        <w:ind w:left="0" w:firstLine="0"/>
      </w:pPr>
    </w:lvl>
  </w:abstractNum>
  <w:abstractNum w:abstractNumId="12">
    <w:nsid w:val="00000003"/>
    <w:multiLevelType w:val="singleLevel"/>
    <w:tmpl w:val="00000003"/>
    <w:lvl w:ilvl="0" w:tentative="0">
      <w:start w:val="1"/>
      <w:numFmt w:val="decimal"/>
      <w:suff w:val="nothing"/>
      <w:lvlText w:val="（%1）"/>
      <w:lvlJc w:val="left"/>
    </w:lvl>
  </w:abstractNum>
  <w:abstractNum w:abstractNumId="13">
    <w:nsid w:val="00000005"/>
    <w:multiLevelType w:val="multilevel"/>
    <w:tmpl w:val="0000000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4">
    <w:nsid w:val="00000007"/>
    <w:multiLevelType w:val="multilevel"/>
    <w:tmpl w:val="00000007"/>
    <w:lvl w:ilvl="0" w:tentative="0">
      <w:start w:val="1"/>
      <w:numFmt w:val="none"/>
      <w:pStyle w:val="485"/>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2" w:tentative="0">
      <w:start w:val="1"/>
      <w:numFmt w:val="decimal"/>
      <w:pStyle w:val="484"/>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10BDBC85"/>
    <w:multiLevelType w:val="singleLevel"/>
    <w:tmpl w:val="10BDBC85"/>
    <w:lvl w:ilvl="0" w:tentative="0">
      <w:start w:val="7"/>
      <w:numFmt w:val="decimal"/>
      <w:suff w:val="nothing"/>
      <w:lvlText w:val="（%1）"/>
      <w:lvlJc w:val="left"/>
    </w:lvl>
  </w:abstractNum>
  <w:abstractNum w:abstractNumId="16">
    <w:nsid w:val="2BA75346"/>
    <w:multiLevelType w:val="multilevel"/>
    <w:tmpl w:val="2BA75346"/>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3C1F769B"/>
    <w:multiLevelType w:val="singleLevel"/>
    <w:tmpl w:val="3C1F769B"/>
    <w:lvl w:ilvl="0" w:tentative="0">
      <w:start w:val="1"/>
      <w:numFmt w:val="decimal"/>
      <w:suff w:val="nothing"/>
      <w:lvlText w:val="%1、"/>
      <w:lvlJc w:val="left"/>
    </w:lvl>
  </w:abstractNum>
  <w:abstractNum w:abstractNumId="18">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A0F6431"/>
    <w:multiLevelType w:val="singleLevel"/>
    <w:tmpl w:val="7A0F6431"/>
    <w:lvl w:ilvl="0" w:tentative="0">
      <w:start w:val="1"/>
      <w:numFmt w:val="decimal"/>
      <w:suff w:val="space"/>
      <w:lvlText w:val="%1."/>
      <w:lvlJc w:val="left"/>
      <w:pPr>
        <w:ind w:left="0" w:firstLine="0"/>
      </w:pPr>
    </w:lvl>
  </w:abstractNum>
  <w:num w:numId="1">
    <w:abstractNumId w:val="13"/>
  </w:num>
  <w:num w:numId="2">
    <w:abstractNumId w:val="14"/>
  </w:num>
  <w:num w:numId="3">
    <w:abstractNumId w:val="0"/>
  </w:num>
  <w:num w:numId="4">
    <w:abstractNumId w:val="12"/>
  </w:num>
  <w:num w:numId="5">
    <w:abstractNumId w:val="15"/>
  </w:num>
  <w:num w:numId="6">
    <w:abstractNumId w:val="1"/>
  </w:num>
  <w:num w:numId="7">
    <w:abstractNumId w:val="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9"/>
  </w:num>
  <w:num w:numId="12">
    <w:abstractNumId w:val="3"/>
  </w:num>
  <w:num w:numId="13">
    <w:abstractNumId w:val="11"/>
  </w:num>
  <w:num w:numId="14">
    <w:abstractNumId w:val="8"/>
  </w:num>
  <w:num w:numId="15">
    <w:abstractNumId w:val="7"/>
  </w:num>
  <w:num w:numId="16">
    <w:abstractNumId w:val="2"/>
  </w:num>
  <w:num w:numId="17">
    <w:abstractNumId w:val="9"/>
  </w:num>
  <w:num w:numId="18">
    <w:abstractNumId w:val="10"/>
  </w:num>
  <w:num w:numId="19">
    <w:abstractNumId w:val="16"/>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embedSystemFonts/>
  <w:bordersDoNotSurroundHeader w:val="0"/>
  <w:bordersDoNotSurroundFooter w:val="0"/>
  <w:hideSpellingErrors/>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MzAyZWFhMGNhNGFhNmQ4NmU5MGIxZTVmZmE1ODYifQ=="/>
  </w:docVars>
  <w:rsids>
    <w:rsidRoot w:val="00B04C0F"/>
    <w:rsid w:val="000E5D71"/>
    <w:rsid w:val="00135A67"/>
    <w:rsid w:val="00136BEA"/>
    <w:rsid w:val="0014749E"/>
    <w:rsid w:val="002756B5"/>
    <w:rsid w:val="00414453"/>
    <w:rsid w:val="00491780"/>
    <w:rsid w:val="0082572D"/>
    <w:rsid w:val="009D1A47"/>
    <w:rsid w:val="00A7092A"/>
    <w:rsid w:val="00B04C0F"/>
    <w:rsid w:val="00B95F4E"/>
    <w:rsid w:val="00BD5ADF"/>
    <w:rsid w:val="00C7447D"/>
    <w:rsid w:val="00D409ED"/>
    <w:rsid w:val="00E957F2"/>
    <w:rsid w:val="01564BF5"/>
    <w:rsid w:val="017B7E50"/>
    <w:rsid w:val="01C275B5"/>
    <w:rsid w:val="032E08BB"/>
    <w:rsid w:val="03F0430C"/>
    <w:rsid w:val="04716143"/>
    <w:rsid w:val="04771B30"/>
    <w:rsid w:val="04BD7173"/>
    <w:rsid w:val="04CE1482"/>
    <w:rsid w:val="04CE5ACF"/>
    <w:rsid w:val="051C2B6B"/>
    <w:rsid w:val="06213CAE"/>
    <w:rsid w:val="065E3930"/>
    <w:rsid w:val="06853C33"/>
    <w:rsid w:val="072F6440"/>
    <w:rsid w:val="075E485B"/>
    <w:rsid w:val="078A054E"/>
    <w:rsid w:val="08171A00"/>
    <w:rsid w:val="08BA0499"/>
    <w:rsid w:val="09095327"/>
    <w:rsid w:val="09143E9A"/>
    <w:rsid w:val="09DD299D"/>
    <w:rsid w:val="09ED69F7"/>
    <w:rsid w:val="0A3D72C5"/>
    <w:rsid w:val="0AC0235E"/>
    <w:rsid w:val="0AE41BA8"/>
    <w:rsid w:val="0AEA1189"/>
    <w:rsid w:val="0AF91689"/>
    <w:rsid w:val="0B3A39E7"/>
    <w:rsid w:val="0B7064AB"/>
    <w:rsid w:val="0B882E7B"/>
    <w:rsid w:val="0B8B207C"/>
    <w:rsid w:val="0B925AA8"/>
    <w:rsid w:val="0BFE6C9A"/>
    <w:rsid w:val="0C17232E"/>
    <w:rsid w:val="0C300E1D"/>
    <w:rsid w:val="0C6B1259"/>
    <w:rsid w:val="0CE32F9B"/>
    <w:rsid w:val="0D0670FD"/>
    <w:rsid w:val="0DAE2941"/>
    <w:rsid w:val="0DB60928"/>
    <w:rsid w:val="0E671480"/>
    <w:rsid w:val="0EAB2494"/>
    <w:rsid w:val="0EE545C6"/>
    <w:rsid w:val="0F3620C2"/>
    <w:rsid w:val="10D60D02"/>
    <w:rsid w:val="11002FB7"/>
    <w:rsid w:val="11A2456B"/>
    <w:rsid w:val="11E132E5"/>
    <w:rsid w:val="120C5587"/>
    <w:rsid w:val="12323C4E"/>
    <w:rsid w:val="12FE11BE"/>
    <w:rsid w:val="131A17C7"/>
    <w:rsid w:val="13967900"/>
    <w:rsid w:val="139A31CE"/>
    <w:rsid w:val="13DF3B6D"/>
    <w:rsid w:val="13E23345"/>
    <w:rsid w:val="14620029"/>
    <w:rsid w:val="1468384A"/>
    <w:rsid w:val="14A5684C"/>
    <w:rsid w:val="15FE04ED"/>
    <w:rsid w:val="161547DB"/>
    <w:rsid w:val="16500A3A"/>
    <w:rsid w:val="16655F19"/>
    <w:rsid w:val="17017F86"/>
    <w:rsid w:val="17990CBA"/>
    <w:rsid w:val="17AF63BB"/>
    <w:rsid w:val="17DD62FD"/>
    <w:rsid w:val="180173FF"/>
    <w:rsid w:val="184C182A"/>
    <w:rsid w:val="18CB31A3"/>
    <w:rsid w:val="19135545"/>
    <w:rsid w:val="19186973"/>
    <w:rsid w:val="19910B9E"/>
    <w:rsid w:val="19BE5CBA"/>
    <w:rsid w:val="19DA21BF"/>
    <w:rsid w:val="1B860A5A"/>
    <w:rsid w:val="1BAC7DC8"/>
    <w:rsid w:val="1C2D503A"/>
    <w:rsid w:val="1C5B1EE6"/>
    <w:rsid w:val="1C7D76E7"/>
    <w:rsid w:val="1CEB5018"/>
    <w:rsid w:val="1D2E03E6"/>
    <w:rsid w:val="1D72025A"/>
    <w:rsid w:val="1E1857E4"/>
    <w:rsid w:val="1E3B38FB"/>
    <w:rsid w:val="1EDC75E7"/>
    <w:rsid w:val="1F884DA0"/>
    <w:rsid w:val="1FB80C6E"/>
    <w:rsid w:val="1FBC43F2"/>
    <w:rsid w:val="204114E2"/>
    <w:rsid w:val="20E61875"/>
    <w:rsid w:val="21170B61"/>
    <w:rsid w:val="21530973"/>
    <w:rsid w:val="217C6B87"/>
    <w:rsid w:val="21AD0AEE"/>
    <w:rsid w:val="21F26E49"/>
    <w:rsid w:val="220B40B7"/>
    <w:rsid w:val="22E6302E"/>
    <w:rsid w:val="232F6CE9"/>
    <w:rsid w:val="236A4BCF"/>
    <w:rsid w:val="23871813"/>
    <w:rsid w:val="24F007E4"/>
    <w:rsid w:val="25340D14"/>
    <w:rsid w:val="256040C9"/>
    <w:rsid w:val="25C33248"/>
    <w:rsid w:val="25DF11DE"/>
    <w:rsid w:val="2620113A"/>
    <w:rsid w:val="26241D3D"/>
    <w:rsid w:val="274053AF"/>
    <w:rsid w:val="283A32F8"/>
    <w:rsid w:val="28520641"/>
    <w:rsid w:val="286630BD"/>
    <w:rsid w:val="286E17FC"/>
    <w:rsid w:val="28E34040"/>
    <w:rsid w:val="290D062B"/>
    <w:rsid w:val="29383E2B"/>
    <w:rsid w:val="29902F2A"/>
    <w:rsid w:val="29991C26"/>
    <w:rsid w:val="29C661BB"/>
    <w:rsid w:val="2A5F0DF4"/>
    <w:rsid w:val="2A7F6B3D"/>
    <w:rsid w:val="2B466C95"/>
    <w:rsid w:val="2BD10947"/>
    <w:rsid w:val="2BE76E0A"/>
    <w:rsid w:val="2BFC06E9"/>
    <w:rsid w:val="2C1A3224"/>
    <w:rsid w:val="2C717A0A"/>
    <w:rsid w:val="2C8B24A1"/>
    <w:rsid w:val="2C8B5ED0"/>
    <w:rsid w:val="2CF01942"/>
    <w:rsid w:val="2DA57465"/>
    <w:rsid w:val="2DC25921"/>
    <w:rsid w:val="2DFB3102"/>
    <w:rsid w:val="2E676BB8"/>
    <w:rsid w:val="2EC01DB6"/>
    <w:rsid w:val="2F0A3A24"/>
    <w:rsid w:val="309B6DAA"/>
    <w:rsid w:val="3183225B"/>
    <w:rsid w:val="31D200FD"/>
    <w:rsid w:val="31E56082"/>
    <w:rsid w:val="32A801AF"/>
    <w:rsid w:val="32E85A97"/>
    <w:rsid w:val="33271D93"/>
    <w:rsid w:val="33BB353F"/>
    <w:rsid w:val="33D93831"/>
    <w:rsid w:val="344E2012"/>
    <w:rsid w:val="348C5CAA"/>
    <w:rsid w:val="35CD3B0F"/>
    <w:rsid w:val="36061CC3"/>
    <w:rsid w:val="362B5D4A"/>
    <w:rsid w:val="364A130D"/>
    <w:rsid w:val="375F202D"/>
    <w:rsid w:val="37611535"/>
    <w:rsid w:val="37844491"/>
    <w:rsid w:val="37DE39BE"/>
    <w:rsid w:val="37F71E84"/>
    <w:rsid w:val="38196101"/>
    <w:rsid w:val="385E26EA"/>
    <w:rsid w:val="38731CA9"/>
    <w:rsid w:val="387E1F06"/>
    <w:rsid w:val="38887767"/>
    <w:rsid w:val="38A46F95"/>
    <w:rsid w:val="392263C1"/>
    <w:rsid w:val="394352BA"/>
    <w:rsid w:val="39A92228"/>
    <w:rsid w:val="39DD3D9C"/>
    <w:rsid w:val="3A1B5921"/>
    <w:rsid w:val="3A6F5A85"/>
    <w:rsid w:val="3A9F1F92"/>
    <w:rsid w:val="3AC43D3E"/>
    <w:rsid w:val="3AF850A1"/>
    <w:rsid w:val="3BE417C8"/>
    <w:rsid w:val="3C1D466B"/>
    <w:rsid w:val="3C361BF9"/>
    <w:rsid w:val="3CBE5E91"/>
    <w:rsid w:val="3CCB0E39"/>
    <w:rsid w:val="3CF30CB6"/>
    <w:rsid w:val="3D0221DE"/>
    <w:rsid w:val="3D882873"/>
    <w:rsid w:val="3DC267B0"/>
    <w:rsid w:val="3DF77869"/>
    <w:rsid w:val="3E1F4E20"/>
    <w:rsid w:val="3E381132"/>
    <w:rsid w:val="3EEB1EF8"/>
    <w:rsid w:val="3F584A4F"/>
    <w:rsid w:val="40494B17"/>
    <w:rsid w:val="408F16DD"/>
    <w:rsid w:val="40925627"/>
    <w:rsid w:val="411A40CF"/>
    <w:rsid w:val="417B430D"/>
    <w:rsid w:val="42761F9E"/>
    <w:rsid w:val="427D5E63"/>
    <w:rsid w:val="429A08BD"/>
    <w:rsid w:val="42EB101F"/>
    <w:rsid w:val="430805CF"/>
    <w:rsid w:val="431A1904"/>
    <w:rsid w:val="43234D3C"/>
    <w:rsid w:val="432602A9"/>
    <w:rsid w:val="43D733AB"/>
    <w:rsid w:val="43DE12EE"/>
    <w:rsid w:val="43EE782F"/>
    <w:rsid w:val="44CA3495"/>
    <w:rsid w:val="44ED3E5A"/>
    <w:rsid w:val="450E7246"/>
    <w:rsid w:val="451C7BB5"/>
    <w:rsid w:val="453F5652"/>
    <w:rsid w:val="45576E3F"/>
    <w:rsid w:val="45C10D0F"/>
    <w:rsid w:val="46602F39"/>
    <w:rsid w:val="4662784A"/>
    <w:rsid w:val="47F95BF5"/>
    <w:rsid w:val="482A76F5"/>
    <w:rsid w:val="48733CAB"/>
    <w:rsid w:val="487970CD"/>
    <w:rsid w:val="488C023C"/>
    <w:rsid w:val="489108BA"/>
    <w:rsid w:val="48EF77F0"/>
    <w:rsid w:val="495E69EE"/>
    <w:rsid w:val="4986090E"/>
    <w:rsid w:val="4A143551"/>
    <w:rsid w:val="4A655C81"/>
    <w:rsid w:val="4A9D23DE"/>
    <w:rsid w:val="4AA1258C"/>
    <w:rsid w:val="4AD07029"/>
    <w:rsid w:val="4AFA2539"/>
    <w:rsid w:val="4B226DC2"/>
    <w:rsid w:val="4B686756"/>
    <w:rsid w:val="4BCF02C9"/>
    <w:rsid w:val="4BDD7789"/>
    <w:rsid w:val="4C113FD7"/>
    <w:rsid w:val="4C326C70"/>
    <w:rsid w:val="4C435E8D"/>
    <w:rsid w:val="4C5425A1"/>
    <w:rsid w:val="4C6651BB"/>
    <w:rsid w:val="4CAB7964"/>
    <w:rsid w:val="4CB33CA5"/>
    <w:rsid w:val="4CF93D68"/>
    <w:rsid w:val="4D986247"/>
    <w:rsid w:val="4DB54D8C"/>
    <w:rsid w:val="4E2A50F1"/>
    <w:rsid w:val="4E4F1509"/>
    <w:rsid w:val="4E853BE2"/>
    <w:rsid w:val="4E9B7D9D"/>
    <w:rsid w:val="4EF474AD"/>
    <w:rsid w:val="4F594CEC"/>
    <w:rsid w:val="4F7B45B5"/>
    <w:rsid w:val="4FC32367"/>
    <w:rsid w:val="501E0C98"/>
    <w:rsid w:val="504B75A0"/>
    <w:rsid w:val="504C341C"/>
    <w:rsid w:val="505209F3"/>
    <w:rsid w:val="50D943DA"/>
    <w:rsid w:val="50DC444F"/>
    <w:rsid w:val="51EB08A5"/>
    <w:rsid w:val="538F73CF"/>
    <w:rsid w:val="54CB1B54"/>
    <w:rsid w:val="54CF51E1"/>
    <w:rsid w:val="54D7298C"/>
    <w:rsid w:val="55DC4079"/>
    <w:rsid w:val="56301712"/>
    <w:rsid w:val="567B5790"/>
    <w:rsid w:val="56D0648E"/>
    <w:rsid w:val="56F82FC3"/>
    <w:rsid w:val="593D14C5"/>
    <w:rsid w:val="595E0148"/>
    <w:rsid w:val="5A67605D"/>
    <w:rsid w:val="5A9474DA"/>
    <w:rsid w:val="5AEB6E64"/>
    <w:rsid w:val="5B577A1D"/>
    <w:rsid w:val="5C65265D"/>
    <w:rsid w:val="5C7A43B9"/>
    <w:rsid w:val="5CA756E5"/>
    <w:rsid w:val="5CF26900"/>
    <w:rsid w:val="5D072AA1"/>
    <w:rsid w:val="5D511769"/>
    <w:rsid w:val="5D9205BD"/>
    <w:rsid w:val="5DCB6DD4"/>
    <w:rsid w:val="5F0A7B7A"/>
    <w:rsid w:val="5F25346F"/>
    <w:rsid w:val="5F7F42AC"/>
    <w:rsid w:val="5FC8155B"/>
    <w:rsid w:val="60822B6A"/>
    <w:rsid w:val="608371FD"/>
    <w:rsid w:val="60A177F0"/>
    <w:rsid w:val="61195D20"/>
    <w:rsid w:val="612316E3"/>
    <w:rsid w:val="61542D70"/>
    <w:rsid w:val="618F19E3"/>
    <w:rsid w:val="62AF23D4"/>
    <w:rsid w:val="62BE0525"/>
    <w:rsid w:val="6321369A"/>
    <w:rsid w:val="63A63014"/>
    <w:rsid w:val="645A1CDA"/>
    <w:rsid w:val="64971D68"/>
    <w:rsid w:val="64A502A1"/>
    <w:rsid w:val="65046244"/>
    <w:rsid w:val="651F01F3"/>
    <w:rsid w:val="66257B7F"/>
    <w:rsid w:val="6635067F"/>
    <w:rsid w:val="668B253D"/>
    <w:rsid w:val="668C0F5B"/>
    <w:rsid w:val="67262C14"/>
    <w:rsid w:val="676148A3"/>
    <w:rsid w:val="67A21D44"/>
    <w:rsid w:val="67B81568"/>
    <w:rsid w:val="683842E3"/>
    <w:rsid w:val="6841155D"/>
    <w:rsid w:val="68510EE2"/>
    <w:rsid w:val="685F692B"/>
    <w:rsid w:val="68727968"/>
    <w:rsid w:val="69230C63"/>
    <w:rsid w:val="692E3D88"/>
    <w:rsid w:val="69850CD1"/>
    <w:rsid w:val="69DD58B3"/>
    <w:rsid w:val="6B5C4ABB"/>
    <w:rsid w:val="6B693E65"/>
    <w:rsid w:val="6C0279BB"/>
    <w:rsid w:val="6C0D74FE"/>
    <w:rsid w:val="6C111246"/>
    <w:rsid w:val="6C5A77BF"/>
    <w:rsid w:val="6C754B29"/>
    <w:rsid w:val="6DCA5B51"/>
    <w:rsid w:val="6E0F2736"/>
    <w:rsid w:val="6E505006"/>
    <w:rsid w:val="6E5E1E16"/>
    <w:rsid w:val="6EBC4F96"/>
    <w:rsid w:val="6EE254D2"/>
    <w:rsid w:val="6EEB1DB2"/>
    <w:rsid w:val="6F2205B8"/>
    <w:rsid w:val="6F414E9A"/>
    <w:rsid w:val="6F7A3EDB"/>
    <w:rsid w:val="6FA32AFD"/>
    <w:rsid w:val="6FF84BF7"/>
    <w:rsid w:val="700666B9"/>
    <w:rsid w:val="70394616"/>
    <w:rsid w:val="70CC398E"/>
    <w:rsid w:val="70D96BE4"/>
    <w:rsid w:val="70E231B1"/>
    <w:rsid w:val="70F4004C"/>
    <w:rsid w:val="71606365"/>
    <w:rsid w:val="7175613A"/>
    <w:rsid w:val="719365F5"/>
    <w:rsid w:val="731A4E85"/>
    <w:rsid w:val="731D777C"/>
    <w:rsid w:val="73B34DAA"/>
    <w:rsid w:val="74620891"/>
    <w:rsid w:val="749F57AF"/>
    <w:rsid w:val="75A05857"/>
    <w:rsid w:val="75A22DED"/>
    <w:rsid w:val="761B0FC1"/>
    <w:rsid w:val="761E7821"/>
    <w:rsid w:val="762E1189"/>
    <w:rsid w:val="765910E0"/>
    <w:rsid w:val="76B756BB"/>
    <w:rsid w:val="76FD33E8"/>
    <w:rsid w:val="7722255A"/>
    <w:rsid w:val="782F13D2"/>
    <w:rsid w:val="78370C8F"/>
    <w:rsid w:val="78390402"/>
    <w:rsid w:val="787E69C5"/>
    <w:rsid w:val="78994A9D"/>
    <w:rsid w:val="78B06BFB"/>
    <w:rsid w:val="78D92FD0"/>
    <w:rsid w:val="794B0675"/>
    <w:rsid w:val="794F33AE"/>
    <w:rsid w:val="796C35E2"/>
    <w:rsid w:val="79F0480E"/>
    <w:rsid w:val="7A04600D"/>
    <w:rsid w:val="7A084534"/>
    <w:rsid w:val="7A4E1DAA"/>
    <w:rsid w:val="7AA80DEA"/>
    <w:rsid w:val="7B073861"/>
    <w:rsid w:val="7B4A46A4"/>
    <w:rsid w:val="7BCB31C0"/>
    <w:rsid w:val="7C172305"/>
    <w:rsid w:val="7CEA00DC"/>
    <w:rsid w:val="7D190727"/>
    <w:rsid w:val="7D344D95"/>
    <w:rsid w:val="7E0046A6"/>
    <w:rsid w:val="7E2F3188"/>
    <w:rsid w:val="7E4972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3"/>
    <w:autoRedefine/>
    <w:qFormat/>
    <w:uiPriority w:val="9"/>
    <w:pPr>
      <w:keepNext/>
      <w:keepLines/>
      <w:pageBreakBefore/>
      <w:spacing w:beforeLines="50" w:afterLines="50" w:line="360" w:lineRule="auto"/>
      <w:jc w:val="center"/>
      <w:outlineLvl w:val="0"/>
    </w:pPr>
    <w:rPr>
      <w:rFonts w:eastAsia="黑体"/>
      <w:bCs/>
      <w:kern w:val="0"/>
      <w:sz w:val="32"/>
      <w:szCs w:val="44"/>
    </w:rPr>
  </w:style>
  <w:style w:type="paragraph" w:styleId="4">
    <w:name w:val="heading 2"/>
    <w:basedOn w:val="1"/>
    <w:next w:val="1"/>
    <w:link w:val="144"/>
    <w:autoRedefine/>
    <w:qFormat/>
    <w:uiPriority w:val="9"/>
    <w:pPr>
      <w:spacing w:before="156" w:after="156" w:line="360" w:lineRule="auto"/>
      <w:ind w:left="4545"/>
      <w:outlineLvl w:val="1"/>
    </w:pPr>
    <w:rPr>
      <w:rFonts w:ascii="time" w:hAnsi="time" w:eastAsia="黑体"/>
      <w:bCs/>
      <w:kern w:val="0"/>
      <w:sz w:val="28"/>
      <w:szCs w:val="32"/>
    </w:rPr>
  </w:style>
  <w:style w:type="paragraph" w:styleId="5">
    <w:name w:val="heading 3"/>
    <w:basedOn w:val="1"/>
    <w:next w:val="1"/>
    <w:link w:val="116"/>
    <w:autoRedefine/>
    <w:qFormat/>
    <w:uiPriority w:val="9"/>
    <w:pPr>
      <w:keepNext/>
      <w:keepLines/>
      <w:numPr>
        <w:ilvl w:val="2"/>
        <w:numId w:val="1"/>
      </w:numPr>
      <w:spacing w:line="416" w:lineRule="auto"/>
      <w:outlineLvl w:val="2"/>
    </w:pPr>
    <w:rPr>
      <w:b/>
      <w:bCs/>
      <w:sz w:val="32"/>
      <w:szCs w:val="32"/>
    </w:rPr>
  </w:style>
  <w:style w:type="paragraph" w:styleId="6">
    <w:name w:val="heading 4"/>
    <w:basedOn w:val="1"/>
    <w:next w:val="1"/>
    <w:link w:val="139"/>
    <w:autoRedefine/>
    <w:qFormat/>
    <w:uiPriority w:val="0"/>
    <w:pPr>
      <w:keepNext/>
      <w:keepLines/>
      <w:spacing w:before="280" w:after="290" w:line="376" w:lineRule="auto"/>
      <w:outlineLvl w:val="3"/>
    </w:pPr>
    <w:rPr>
      <w:rFonts w:ascii="Cambria" w:hAnsi="Cambria" w:cs="宋体"/>
      <w:b/>
      <w:bCs/>
      <w:sz w:val="28"/>
      <w:szCs w:val="28"/>
    </w:rPr>
  </w:style>
  <w:style w:type="paragraph" w:styleId="7">
    <w:name w:val="heading 5"/>
    <w:basedOn w:val="1"/>
    <w:next w:val="1"/>
    <w:link w:val="145"/>
    <w:autoRedefine/>
    <w:qFormat/>
    <w:uiPriority w:val="0"/>
    <w:pPr>
      <w:keepNext/>
      <w:keepLines/>
      <w:spacing w:line="360" w:lineRule="auto"/>
      <w:ind w:left="1008"/>
      <w:outlineLvl w:val="4"/>
    </w:pPr>
    <w:rPr>
      <w:b/>
      <w:bCs/>
      <w:sz w:val="28"/>
      <w:szCs w:val="24"/>
    </w:rPr>
  </w:style>
  <w:style w:type="paragraph" w:styleId="8">
    <w:name w:val="heading 6"/>
    <w:basedOn w:val="1"/>
    <w:next w:val="1"/>
    <w:link w:val="146"/>
    <w:autoRedefine/>
    <w:qFormat/>
    <w:uiPriority w:val="0"/>
    <w:pPr>
      <w:keepNext/>
      <w:keepLines/>
      <w:spacing w:line="360" w:lineRule="auto"/>
      <w:ind w:left="1152"/>
      <w:outlineLvl w:val="5"/>
    </w:pPr>
    <w:rPr>
      <w:rFonts w:ascii="宋体" w:hAnsi="宋体" w:cs="宋体"/>
      <w:b/>
      <w:bCs/>
      <w:sz w:val="28"/>
      <w:szCs w:val="24"/>
    </w:rPr>
  </w:style>
  <w:style w:type="paragraph" w:styleId="9">
    <w:name w:val="heading 7"/>
    <w:basedOn w:val="1"/>
    <w:next w:val="1"/>
    <w:link w:val="147"/>
    <w:autoRedefine/>
    <w:qFormat/>
    <w:uiPriority w:val="0"/>
    <w:pPr>
      <w:keepNext/>
      <w:keepLines/>
      <w:tabs>
        <w:tab w:val="left" w:pos="4440"/>
      </w:tabs>
      <w:adjustRightInd w:val="0"/>
      <w:spacing w:before="240" w:after="64" w:line="320" w:lineRule="atLeast"/>
      <w:ind w:left="1296"/>
      <w:textAlignment w:val="baseline"/>
      <w:outlineLvl w:val="6"/>
    </w:pPr>
    <w:rPr>
      <w:rFonts w:ascii="楷体" w:eastAsia="楷体"/>
      <w:b/>
      <w:sz w:val="24"/>
      <w:szCs w:val="20"/>
      <w:lang w:bidi="he-IL"/>
    </w:rPr>
  </w:style>
  <w:style w:type="paragraph" w:styleId="10">
    <w:name w:val="heading 8"/>
    <w:basedOn w:val="1"/>
    <w:next w:val="1"/>
    <w:link w:val="148"/>
    <w:autoRedefine/>
    <w:qFormat/>
    <w:uiPriority w:val="0"/>
    <w:pPr>
      <w:keepNext/>
      <w:keepLines/>
      <w:tabs>
        <w:tab w:val="left" w:pos="4440"/>
      </w:tabs>
      <w:adjustRightInd w:val="0"/>
      <w:spacing w:before="240" w:after="64" w:line="320" w:lineRule="atLeast"/>
      <w:ind w:left="1440"/>
      <w:textAlignment w:val="baseline"/>
      <w:outlineLvl w:val="7"/>
    </w:pPr>
    <w:rPr>
      <w:rFonts w:ascii="Arial" w:hAnsi="Arial" w:eastAsia="黑体"/>
      <w:sz w:val="24"/>
      <w:szCs w:val="20"/>
      <w:lang w:bidi="he-IL"/>
    </w:rPr>
  </w:style>
  <w:style w:type="paragraph" w:styleId="11">
    <w:name w:val="heading 9"/>
    <w:basedOn w:val="1"/>
    <w:next w:val="1"/>
    <w:link w:val="149"/>
    <w:autoRedefine/>
    <w:qFormat/>
    <w:uiPriority w:val="0"/>
    <w:pPr>
      <w:keepNext/>
      <w:keepLines/>
      <w:tabs>
        <w:tab w:val="left" w:pos="4440"/>
      </w:tabs>
      <w:adjustRightInd w:val="0"/>
      <w:spacing w:before="240" w:after="64" w:line="320" w:lineRule="atLeast"/>
      <w:ind w:left="1584"/>
      <w:textAlignment w:val="baseline"/>
      <w:outlineLvl w:val="8"/>
    </w:pPr>
    <w:rPr>
      <w:rFonts w:ascii="Arial" w:hAnsi="Arial" w:eastAsia="黑体"/>
      <w:sz w:val="24"/>
      <w:szCs w:val="20"/>
      <w:lang w:bidi="he-IL"/>
    </w:rPr>
  </w:style>
  <w:style w:type="character" w:default="1" w:styleId="88">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52"/>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宋体"/>
      <w:kern w:val="2"/>
      <w:sz w:val="24"/>
      <w:szCs w:val="24"/>
      <w:lang w:val="en-US" w:eastAsia="zh-CN" w:bidi="he-IL"/>
    </w:rPr>
  </w:style>
  <w:style w:type="paragraph" w:styleId="12">
    <w:name w:val="List 3"/>
    <w:basedOn w:val="1"/>
    <w:autoRedefine/>
    <w:qFormat/>
    <w:uiPriority w:val="0"/>
    <w:pPr>
      <w:ind w:left="100" w:leftChars="400" w:hanging="200" w:hangingChars="200"/>
    </w:pPr>
    <w:rPr>
      <w:szCs w:val="20"/>
      <w:lang w:bidi="he-IL"/>
    </w:rPr>
  </w:style>
  <w:style w:type="paragraph" w:styleId="13">
    <w:name w:val="toc 7"/>
    <w:basedOn w:val="1"/>
    <w:next w:val="1"/>
    <w:autoRedefine/>
    <w:qFormat/>
    <w:uiPriority w:val="39"/>
    <w:pPr>
      <w:ind w:left="1260"/>
    </w:pPr>
    <w:rPr>
      <w:sz w:val="18"/>
      <w:szCs w:val="18"/>
      <w:lang w:bidi="he-IL"/>
    </w:rPr>
  </w:style>
  <w:style w:type="paragraph" w:styleId="14">
    <w:name w:val="List Number 2"/>
    <w:basedOn w:val="1"/>
    <w:autoRedefine/>
    <w:qFormat/>
    <w:uiPriority w:val="0"/>
    <w:pPr>
      <w:ind w:left="360" w:hanging="360"/>
    </w:pPr>
    <w:rPr>
      <w:szCs w:val="20"/>
      <w:lang w:bidi="he-IL"/>
    </w:rPr>
  </w:style>
  <w:style w:type="paragraph" w:styleId="15">
    <w:name w:val="table of authorities"/>
    <w:basedOn w:val="1"/>
    <w:next w:val="1"/>
    <w:autoRedefine/>
    <w:qFormat/>
    <w:uiPriority w:val="0"/>
    <w:pPr>
      <w:ind w:left="420" w:leftChars="200"/>
    </w:pPr>
    <w:rPr>
      <w:szCs w:val="20"/>
      <w:lang w:bidi="he-IL"/>
    </w:rPr>
  </w:style>
  <w:style w:type="paragraph" w:styleId="16">
    <w:name w:val="Note Heading"/>
    <w:basedOn w:val="1"/>
    <w:next w:val="1"/>
    <w:link w:val="153"/>
    <w:autoRedefine/>
    <w:qFormat/>
    <w:uiPriority w:val="0"/>
    <w:pPr>
      <w:jc w:val="center"/>
    </w:pPr>
    <w:rPr>
      <w:szCs w:val="20"/>
      <w:lang w:bidi="he-IL"/>
    </w:rPr>
  </w:style>
  <w:style w:type="paragraph" w:styleId="17">
    <w:name w:val="List Bullet 4"/>
    <w:basedOn w:val="1"/>
    <w:autoRedefine/>
    <w:qFormat/>
    <w:uiPriority w:val="0"/>
    <w:pPr>
      <w:ind w:left="1800" w:hanging="360"/>
    </w:pPr>
    <w:rPr>
      <w:szCs w:val="20"/>
      <w:lang w:bidi="he-IL"/>
    </w:rPr>
  </w:style>
  <w:style w:type="paragraph" w:styleId="18">
    <w:name w:val="index 8"/>
    <w:basedOn w:val="1"/>
    <w:next w:val="1"/>
    <w:autoRedefine/>
    <w:qFormat/>
    <w:uiPriority w:val="0"/>
    <w:pPr>
      <w:ind w:left="1400" w:leftChars="1400"/>
    </w:pPr>
    <w:rPr>
      <w:szCs w:val="20"/>
      <w:lang w:bidi="he-IL"/>
    </w:rPr>
  </w:style>
  <w:style w:type="paragraph" w:styleId="19">
    <w:name w:val="E-mail Signature"/>
    <w:basedOn w:val="1"/>
    <w:link w:val="154"/>
    <w:autoRedefine/>
    <w:qFormat/>
    <w:uiPriority w:val="0"/>
    <w:rPr>
      <w:szCs w:val="20"/>
      <w:lang w:bidi="he-IL"/>
    </w:rPr>
  </w:style>
  <w:style w:type="paragraph" w:styleId="20">
    <w:name w:val="List Number"/>
    <w:basedOn w:val="1"/>
    <w:autoRedefine/>
    <w:qFormat/>
    <w:uiPriority w:val="0"/>
    <w:pPr>
      <w:tabs>
        <w:tab w:val="left" w:pos="2040"/>
      </w:tabs>
      <w:ind w:left="2040" w:leftChars="800" w:hanging="360" w:hangingChars="200"/>
    </w:pPr>
    <w:rPr>
      <w:szCs w:val="20"/>
      <w:lang w:bidi="he-IL"/>
    </w:rPr>
  </w:style>
  <w:style w:type="paragraph" w:styleId="21">
    <w:name w:val="Normal Indent"/>
    <w:basedOn w:val="1"/>
    <w:next w:val="1"/>
    <w:link w:val="171"/>
    <w:autoRedefine/>
    <w:qFormat/>
    <w:uiPriority w:val="0"/>
    <w:pPr>
      <w:ind w:firstLine="420" w:firstLineChars="200"/>
    </w:pPr>
    <w:rPr>
      <w:rFonts w:ascii="Calibri" w:hAnsi="Calibri" w:cs="Calibri"/>
    </w:rPr>
  </w:style>
  <w:style w:type="paragraph" w:styleId="22">
    <w:name w:val="caption"/>
    <w:basedOn w:val="1"/>
    <w:next w:val="1"/>
    <w:link w:val="172"/>
    <w:autoRedefine/>
    <w:qFormat/>
    <w:uiPriority w:val="35"/>
    <w:pPr>
      <w:spacing w:line="360" w:lineRule="auto"/>
      <w:jc w:val="center"/>
    </w:pPr>
    <w:rPr>
      <w:b/>
      <w:sz w:val="28"/>
      <w:szCs w:val="24"/>
      <w:lang w:bidi="he-IL"/>
    </w:rPr>
  </w:style>
  <w:style w:type="paragraph" w:styleId="23">
    <w:name w:val="index 5"/>
    <w:basedOn w:val="1"/>
    <w:next w:val="1"/>
    <w:autoRedefine/>
    <w:qFormat/>
    <w:uiPriority w:val="0"/>
    <w:pPr>
      <w:ind w:left="800" w:leftChars="800"/>
    </w:pPr>
    <w:rPr>
      <w:szCs w:val="20"/>
      <w:lang w:bidi="he-IL"/>
    </w:rPr>
  </w:style>
  <w:style w:type="paragraph" w:styleId="24">
    <w:name w:val="List Bullet"/>
    <w:basedOn w:val="25"/>
    <w:autoRedefine/>
    <w:qFormat/>
    <w:uiPriority w:val="0"/>
    <w:pPr>
      <w:tabs>
        <w:tab w:val="left" w:pos="0"/>
      </w:tabs>
      <w:ind w:hanging="425"/>
    </w:pPr>
  </w:style>
  <w:style w:type="paragraph" w:styleId="25">
    <w:name w:val="List"/>
    <w:basedOn w:val="1"/>
    <w:autoRedefine/>
    <w:qFormat/>
    <w:uiPriority w:val="0"/>
    <w:pPr>
      <w:topLinePunct/>
      <w:snapToGrid w:val="0"/>
    </w:pPr>
    <w:rPr>
      <w:rFonts w:ascii="Arial" w:hAnsi="Arial"/>
      <w:spacing w:val="-5"/>
      <w:sz w:val="24"/>
      <w:szCs w:val="20"/>
      <w:lang w:bidi="he-IL"/>
    </w:rPr>
  </w:style>
  <w:style w:type="paragraph" w:styleId="26">
    <w:name w:val="envelope address"/>
    <w:basedOn w:val="1"/>
    <w:autoRedefine/>
    <w:qFormat/>
    <w:uiPriority w:val="0"/>
    <w:pPr>
      <w:framePr w:w="7920" w:h="1980" w:hRule="exact" w:hSpace="180" w:wrap="around" w:vAnchor="margin" w:hAnchor="page" w:xAlign="center" w:yAlign="bottom"/>
      <w:snapToGrid w:val="0"/>
      <w:ind w:left="100" w:leftChars="1400"/>
    </w:pPr>
    <w:rPr>
      <w:rFonts w:ascii="Arial" w:hAnsi="Arial" w:cs="Arial"/>
      <w:sz w:val="24"/>
      <w:szCs w:val="24"/>
      <w:lang w:bidi="he-IL"/>
    </w:rPr>
  </w:style>
  <w:style w:type="paragraph" w:styleId="27">
    <w:name w:val="Document Map"/>
    <w:basedOn w:val="1"/>
    <w:link w:val="155"/>
    <w:autoRedefine/>
    <w:qFormat/>
    <w:uiPriority w:val="0"/>
    <w:pPr>
      <w:shd w:val="clear" w:color="auto" w:fill="000080"/>
    </w:pPr>
    <w:rPr>
      <w:szCs w:val="20"/>
      <w:lang w:bidi="he-IL"/>
    </w:rPr>
  </w:style>
  <w:style w:type="paragraph" w:styleId="28">
    <w:name w:val="toa heading"/>
    <w:basedOn w:val="1"/>
    <w:next w:val="1"/>
    <w:autoRedefine/>
    <w:qFormat/>
    <w:uiPriority w:val="0"/>
    <w:pPr>
      <w:spacing w:before="120"/>
    </w:pPr>
    <w:rPr>
      <w:rFonts w:ascii="Arial" w:hAnsi="Arial" w:cs="Arial"/>
      <w:sz w:val="24"/>
      <w:szCs w:val="24"/>
      <w:lang w:bidi="he-IL"/>
    </w:rPr>
  </w:style>
  <w:style w:type="paragraph" w:styleId="29">
    <w:name w:val="annotation text"/>
    <w:basedOn w:val="1"/>
    <w:link w:val="156"/>
    <w:autoRedefine/>
    <w:qFormat/>
    <w:uiPriority w:val="99"/>
    <w:rPr>
      <w:szCs w:val="20"/>
      <w:lang w:bidi="he-IL"/>
    </w:rPr>
  </w:style>
  <w:style w:type="paragraph" w:styleId="30">
    <w:name w:val="index 6"/>
    <w:basedOn w:val="1"/>
    <w:next w:val="1"/>
    <w:autoRedefine/>
    <w:qFormat/>
    <w:uiPriority w:val="0"/>
    <w:pPr>
      <w:ind w:left="1000" w:leftChars="1000"/>
    </w:pPr>
    <w:rPr>
      <w:szCs w:val="20"/>
      <w:lang w:bidi="he-IL"/>
    </w:rPr>
  </w:style>
  <w:style w:type="paragraph" w:styleId="31">
    <w:name w:val="Salutation"/>
    <w:basedOn w:val="1"/>
    <w:next w:val="1"/>
    <w:link w:val="157"/>
    <w:autoRedefine/>
    <w:qFormat/>
    <w:uiPriority w:val="0"/>
    <w:rPr>
      <w:szCs w:val="20"/>
      <w:lang w:bidi="he-IL"/>
    </w:rPr>
  </w:style>
  <w:style w:type="paragraph" w:styleId="32">
    <w:name w:val="Closing"/>
    <w:basedOn w:val="1"/>
    <w:link w:val="158"/>
    <w:autoRedefine/>
    <w:qFormat/>
    <w:uiPriority w:val="0"/>
    <w:pPr>
      <w:ind w:left="100" w:leftChars="2100"/>
    </w:pPr>
    <w:rPr>
      <w:szCs w:val="20"/>
      <w:lang w:bidi="he-IL"/>
    </w:rPr>
  </w:style>
  <w:style w:type="paragraph" w:styleId="33">
    <w:name w:val="List Bullet 3"/>
    <w:basedOn w:val="1"/>
    <w:autoRedefine/>
    <w:qFormat/>
    <w:uiPriority w:val="0"/>
    <w:pPr>
      <w:ind w:left="1440" w:hanging="360"/>
    </w:pPr>
    <w:rPr>
      <w:szCs w:val="20"/>
      <w:lang w:bidi="he-IL"/>
    </w:rPr>
  </w:style>
  <w:style w:type="paragraph" w:styleId="34">
    <w:name w:val="Body Text"/>
    <w:basedOn w:val="1"/>
    <w:next w:val="35"/>
    <w:link w:val="168"/>
    <w:autoRedefine/>
    <w:qFormat/>
    <w:uiPriority w:val="1"/>
    <w:rPr>
      <w:rFonts w:ascii="Arial" w:hAnsi="Arial"/>
      <w:bCs/>
      <w:sz w:val="24"/>
    </w:rPr>
  </w:style>
  <w:style w:type="paragraph" w:styleId="35">
    <w:name w:val="Body Text First Indent"/>
    <w:basedOn w:val="34"/>
    <w:next w:val="36"/>
    <w:link w:val="169"/>
    <w:autoRedefine/>
    <w:qFormat/>
    <w:uiPriority w:val="0"/>
    <w:pPr>
      <w:adjustRightInd w:val="0"/>
      <w:spacing w:line="293" w:lineRule="auto"/>
      <w:ind w:firstLine="538" w:firstLineChars="200"/>
      <w:textAlignment w:val="baseline"/>
    </w:pPr>
    <w:rPr>
      <w:spacing w:val="-4"/>
      <w:lang w:bidi="he-IL"/>
    </w:rPr>
  </w:style>
  <w:style w:type="paragraph" w:styleId="36">
    <w:name w:val="toc 6"/>
    <w:basedOn w:val="1"/>
    <w:next w:val="1"/>
    <w:autoRedefine/>
    <w:qFormat/>
    <w:uiPriority w:val="39"/>
    <w:pPr>
      <w:ind w:left="1050"/>
    </w:pPr>
    <w:rPr>
      <w:sz w:val="18"/>
      <w:szCs w:val="18"/>
      <w:lang w:bidi="he-IL"/>
    </w:rPr>
  </w:style>
  <w:style w:type="paragraph" w:styleId="37">
    <w:name w:val="Body Text Indent"/>
    <w:basedOn w:val="1"/>
    <w:next w:val="38"/>
    <w:link w:val="173"/>
    <w:autoRedefine/>
    <w:qFormat/>
    <w:uiPriority w:val="0"/>
    <w:pPr>
      <w:spacing w:line="200" w:lineRule="exact"/>
      <w:ind w:firstLine="301"/>
    </w:pPr>
    <w:rPr>
      <w:rFonts w:ascii="宋体" w:hAnsi="Courier New"/>
      <w:spacing w:val="-4"/>
      <w:kern w:val="0"/>
      <w:sz w:val="18"/>
      <w:szCs w:val="20"/>
    </w:rPr>
  </w:style>
  <w:style w:type="paragraph" w:styleId="38">
    <w:name w:val="Body Text First Indent 2"/>
    <w:basedOn w:val="37"/>
    <w:autoRedefine/>
    <w:qFormat/>
    <w:uiPriority w:val="0"/>
    <w:pPr>
      <w:spacing w:after="120"/>
      <w:ind w:left="420" w:leftChars="200" w:firstLine="420"/>
    </w:pPr>
    <w:rPr>
      <w:rFonts w:cs="宋体"/>
      <w:sz w:val="21"/>
      <w:szCs w:val="21"/>
    </w:rPr>
  </w:style>
  <w:style w:type="paragraph" w:styleId="39">
    <w:name w:val="List Number 3"/>
    <w:basedOn w:val="1"/>
    <w:autoRedefine/>
    <w:qFormat/>
    <w:uiPriority w:val="0"/>
    <w:pPr>
      <w:ind w:left="360" w:hanging="360"/>
    </w:pPr>
    <w:rPr>
      <w:szCs w:val="20"/>
      <w:lang w:bidi="he-IL"/>
    </w:rPr>
  </w:style>
  <w:style w:type="paragraph" w:styleId="40">
    <w:name w:val="List 2"/>
    <w:basedOn w:val="1"/>
    <w:autoRedefine/>
    <w:qFormat/>
    <w:uiPriority w:val="0"/>
    <w:pPr>
      <w:ind w:left="100" w:leftChars="200" w:hanging="200" w:hangingChars="200"/>
    </w:pPr>
    <w:rPr>
      <w:szCs w:val="20"/>
      <w:lang w:bidi="he-IL"/>
    </w:rPr>
  </w:style>
  <w:style w:type="paragraph" w:styleId="41">
    <w:name w:val="List Continue"/>
    <w:basedOn w:val="1"/>
    <w:autoRedefine/>
    <w:qFormat/>
    <w:uiPriority w:val="0"/>
    <w:pPr>
      <w:spacing w:after="120"/>
      <w:ind w:left="420" w:leftChars="200"/>
    </w:pPr>
    <w:rPr>
      <w:szCs w:val="20"/>
      <w:lang w:bidi="he-IL"/>
    </w:rPr>
  </w:style>
  <w:style w:type="paragraph" w:styleId="42">
    <w:name w:val="Block Text"/>
    <w:basedOn w:val="1"/>
    <w:autoRedefine/>
    <w:qFormat/>
    <w:uiPriority w:val="0"/>
    <w:pPr>
      <w:spacing w:after="120"/>
      <w:ind w:left="1440" w:leftChars="700" w:right="1440" w:rightChars="700"/>
    </w:pPr>
  </w:style>
  <w:style w:type="paragraph" w:styleId="43">
    <w:name w:val="List Bullet 2"/>
    <w:basedOn w:val="1"/>
    <w:autoRedefine/>
    <w:qFormat/>
    <w:uiPriority w:val="0"/>
    <w:pPr>
      <w:ind w:left="1080" w:hanging="360"/>
    </w:pPr>
    <w:rPr>
      <w:szCs w:val="20"/>
      <w:lang w:bidi="he-IL"/>
    </w:rPr>
  </w:style>
  <w:style w:type="paragraph" w:styleId="44">
    <w:name w:val="HTML Address"/>
    <w:basedOn w:val="1"/>
    <w:link w:val="159"/>
    <w:autoRedefine/>
    <w:qFormat/>
    <w:uiPriority w:val="0"/>
    <w:rPr>
      <w:i/>
      <w:iCs/>
      <w:szCs w:val="20"/>
      <w:lang w:bidi="he-IL"/>
    </w:rPr>
  </w:style>
  <w:style w:type="paragraph" w:styleId="45">
    <w:name w:val="index 4"/>
    <w:basedOn w:val="1"/>
    <w:next w:val="1"/>
    <w:autoRedefine/>
    <w:qFormat/>
    <w:uiPriority w:val="0"/>
    <w:pPr>
      <w:ind w:left="600" w:leftChars="600"/>
    </w:pPr>
    <w:rPr>
      <w:szCs w:val="20"/>
      <w:lang w:bidi="he-IL"/>
    </w:rPr>
  </w:style>
  <w:style w:type="paragraph" w:styleId="46">
    <w:name w:val="toc 5"/>
    <w:basedOn w:val="1"/>
    <w:next w:val="1"/>
    <w:autoRedefine/>
    <w:qFormat/>
    <w:uiPriority w:val="39"/>
    <w:pPr>
      <w:ind w:left="840"/>
    </w:pPr>
    <w:rPr>
      <w:sz w:val="18"/>
      <w:szCs w:val="18"/>
      <w:lang w:bidi="he-IL"/>
    </w:rPr>
  </w:style>
  <w:style w:type="paragraph" w:styleId="47">
    <w:name w:val="toc 3"/>
    <w:basedOn w:val="1"/>
    <w:next w:val="1"/>
    <w:autoRedefine/>
    <w:qFormat/>
    <w:uiPriority w:val="39"/>
    <w:pPr>
      <w:tabs>
        <w:tab w:val="right" w:leader="middleDot" w:pos="8761"/>
      </w:tabs>
      <w:spacing w:line="360" w:lineRule="auto"/>
      <w:ind w:firstLine="200" w:firstLineChars="200"/>
    </w:pPr>
    <w:rPr>
      <w:iCs/>
      <w:sz w:val="28"/>
      <w:szCs w:val="20"/>
      <w:lang w:bidi="he-IL"/>
    </w:rPr>
  </w:style>
  <w:style w:type="paragraph" w:styleId="48">
    <w:name w:val="Plain Text"/>
    <w:basedOn w:val="1"/>
    <w:next w:val="1"/>
    <w:link w:val="117"/>
    <w:autoRedefine/>
    <w:qFormat/>
    <w:uiPriority w:val="0"/>
    <w:rPr>
      <w:rFonts w:ascii="宋体" w:hAnsi="Courier New" w:cs="宋体"/>
    </w:rPr>
  </w:style>
  <w:style w:type="paragraph" w:styleId="49">
    <w:name w:val="List Bullet 5"/>
    <w:basedOn w:val="1"/>
    <w:autoRedefine/>
    <w:qFormat/>
    <w:uiPriority w:val="0"/>
    <w:pPr>
      <w:ind w:left="2160" w:hanging="360"/>
    </w:pPr>
    <w:rPr>
      <w:szCs w:val="20"/>
      <w:lang w:bidi="he-IL"/>
    </w:rPr>
  </w:style>
  <w:style w:type="paragraph" w:styleId="50">
    <w:name w:val="List Number 4"/>
    <w:basedOn w:val="1"/>
    <w:autoRedefine/>
    <w:qFormat/>
    <w:uiPriority w:val="0"/>
    <w:pPr>
      <w:ind w:left="720" w:hanging="360"/>
    </w:pPr>
    <w:rPr>
      <w:szCs w:val="20"/>
      <w:lang w:bidi="he-IL"/>
    </w:rPr>
  </w:style>
  <w:style w:type="paragraph" w:styleId="51">
    <w:name w:val="toc 8"/>
    <w:basedOn w:val="1"/>
    <w:next w:val="1"/>
    <w:autoRedefine/>
    <w:qFormat/>
    <w:uiPriority w:val="39"/>
    <w:pPr>
      <w:ind w:left="1470"/>
    </w:pPr>
    <w:rPr>
      <w:sz w:val="18"/>
      <w:szCs w:val="18"/>
      <w:lang w:bidi="he-IL"/>
    </w:rPr>
  </w:style>
  <w:style w:type="paragraph" w:styleId="52">
    <w:name w:val="index 3"/>
    <w:basedOn w:val="1"/>
    <w:next w:val="1"/>
    <w:autoRedefine/>
    <w:qFormat/>
    <w:uiPriority w:val="0"/>
    <w:pPr>
      <w:ind w:left="400" w:leftChars="400"/>
    </w:pPr>
    <w:rPr>
      <w:szCs w:val="20"/>
      <w:lang w:bidi="he-IL"/>
    </w:rPr>
  </w:style>
  <w:style w:type="paragraph" w:styleId="53">
    <w:name w:val="Date"/>
    <w:basedOn w:val="1"/>
    <w:next w:val="1"/>
    <w:link w:val="160"/>
    <w:autoRedefine/>
    <w:qFormat/>
    <w:uiPriority w:val="99"/>
    <w:rPr>
      <w:rFonts w:ascii="宋体"/>
      <w:szCs w:val="20"/>
      <w:lang w:bidi="he-IL"/>
    </w:rPr>
  </w:style>
  <w:style w:type="paragraph" w:styleId="54">
    <w:name w:val="Body Text Indent 2"/>
    <w:basedOn w:val="1"/>
    <w:link w:val="118"/>
    <w:autoRedefine/>
    <w:qFormat/>
    <w:uiPriority w:val="0"/>
    <w:pPr>
      <w:widowControl/>
      <w:spacing w:line="480" w:lineRule="atLeast"/>
      <w:ind w:firstLine="480"/>
    </w:pPr>
    <w:rPr>
      <w:rFonts w:ascii="宋体" w:hAnsi="Calibri" w:cs="宋体"/>
      <w:kern w:val="0"/>
      <w:sz w:val="24"/>
      <w:szCs w:val="24"/>
    </w:rPr>
  </w:style>
  <w:style w:type="paragraph" w:styleId="55">
    <w:name w:val="endnote text"/>
    <w:basedOn w:val="1"/>
    <w:link w:val="161"/>
    <w:autoRedefine/>
    <w:qFormat/>
    <w:uiPriority w:val="0"/>
    <w:pPr>
      <w:snapToGrid w:val="0"/>
    </w:pPr>
    <w:rPr>
      <w:szCs w:val="20"/>
      <w:lang w:bidi="he-IL"/>
    </w:rPr>
  </w:style>
  <w:style w:type="paragraph" w:styleId="56">
    <w:name w:val="List Continue 5"/>
    <w:basedOn w:val="1"/>
    <w:autoRedefine/>
    <w:qFormat/>
    <w:uiPriority w:val="0"/>
    <w:pPr>
      <w:spacing w:after="120"/>
      <w:ind w:left="2100" w:leftChars="1000"/>
    </w:pPr>
    <w:rPr>
      <w:szCs w:val="20"/>
      <w:lang w:bidi="he-IL"/>
    </w:rPr>
  </w:style>
  <w:style w:type="paragraph" w:styleId="57">
    <w:name w:val="Balloon Text"/>
    <w:basedOn w:val="1"/>
    <w:link w:val="119"/>
    <w:autoRedefine/>
    <w:qFormat/>
    <w:uiPriority w:val="99"/>
    <w:rPr>
      <w:sz w:val="18"/>
      <w:szCs w:val="18"/>
    </w:rPr>
  </w:style>
  <w:style w:type="paragraph" w:styleId="58">
    <w:name w:val="footer"/>
    <w:basedOn w:val="1"/>
    <w:link w:val="120"/>
    <w:autoRedefine/>
    <w:qFormat/>
    <w:uiPriority w:val="99"/>
    <w:pPr>
      <w:tabs>
        <w:tab w:val="center" w:pos="4153"/>
        <w:tab w:val="right" w:pos="8306"/>
      </w:tabs>
      <w:snapToGrid w:val="0"/>
      <w:jc w:val="left"/>
    </w:pPr>
    <w:rPr>
      <w:sz w:val="18"/>
      <w:szCs w:val="18"/>
    </w:rPr>
  </w:style>
  <w:style w:type="paragraph" w:styleId="59">
    <w:name w:val="envelope return"/>
    <w:basedOn w:val="1"/>
    <w:autoRedefine/>
    <w:qFormat/>
    <w:uiPriority w:val="0"/>
    <w:pPr>
      <w:snapToGrid w:val="0"/>
    </w:pPr>
    <w:rPr>
      <w:rFonts w:ascii="Arial" w:hAnsi="Arial" w:cs="Arial"/>
      <w:szCs w:val="20"/>
      <w:lang w:bidi="he-IL"/>
    </w:rPr>
  </w:style>
  <w:style w:type="paragraph" w:styleId="60">
    <w:name w:val="header"/>
    <w:basedOn w:val="1"/>
    <w:link w:val="121"/>
    <w:autoRedefine/>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link w:val="162"/>
    <w:autoRedefine/>
    <w:qFormat/>
    <w:uiPriority w:val="0"/>
    <w:pPr>
      <w:ind w:left="100" w:leftChars="2100"/>
    </w:pPr>
    <w:rPr>
      <w:szCs w:val="20"/>
      <w:lang w:bidi="he-IL"/>
    </w:rPr>
  </w:style>
  <w:style w:type="paragraph" w:styleId="62">
    <w:name w:val="toc 1"/>
    <w:basedOn w:val="63"/>
    <w:next w:val="1"/>
    <w:autoRedefine/>
    <w:qFormat/>
    <w:uiPriority w:val="39"/>
    <w:pPr>
      <w:spacing w:before="120" w:after="120"/>
      <w:jc w:val="left"/>
    </w:pPr>
    <w:rPr>
      <w:rFonts w:ascii="Century Gothic" w:hAnsi="Century Gothic" w:cs="Century Gothic"/>
      <w:b/>
      <w:bCs/>
      <w:caps/>
      <w:sz w:val="20"/>
      <w:szCs w:val="20"/>
    </w:rPr>
  </w:style>
  <w:style w:type="paragraph" w:styleId="63">
    <w:name w:val="index 1"/>
    <w:basedOn w:val="1"/>
    <w:next w:val="1"/>
    <w:autoRedefine/>
    <w:qFormat/>
    <w:uiPriority w:val="0"/>
  </w:style>
  <w:style w:type="paragraph" w:styleId="64">
    <w:name w:val="List Continue 4"/>
    <w:basedOn w:val="1"/>
    <w:autoRedefine/>
    <w:qFormat/>
    <w:uiPriority w:val="0"/>
    <w:pPr>
      <w:spacing w:after="120"/>
      <w:ind w:left="1680" w:leftChars="800"/>
    </w:pPr>
    <w:rPr>
      <w:szCs w:val="20"/>
      <w:lang w:bidi="he-IL"/>
    </w:rPr>
  </w:style>
  <w:style w:type="paragraph" w:styleId="65">
    <w:name w:val="toc 4"/>
    <w:basedOn w:val="1"/>
    <w:next w:val="1"/>
    <w:autoRedefine/>
    <w:qFormat/>
    <w:uiPriority w:val="39"/>
    <w:pPr>
      <w:ind w:left="630"/>
    </w:pPr>
    <w:rPr>
      <w:sz w:val="18"/>
      <w:szCs w:val="18"/>
      <w:lang w:bidi="he-IL"/>
    </w:rPr>
  </w:style>
  <w:style w:type="paragraph" w:styleId="66">
    <w:name w:val="index heading"/>
    <w:basedOn w:val="1"/>
    <w:next w:val="63"/>
    <w:autoRedefine/>
    <w:qFormat/>
    <w:uiPriority w:val="0"/>
    <w:rPr>
      <w:rFonts w:ascii="Arial" w:hAnsi="Arial" w:eastAsia="仿宋_GB2312" w:cs="Arial"/>
      <w:b/>
      <w:bCs/>
    </w:rPr>
  </w:style>
  <w:style w:type="paragraph" w:styleId="67">
    <w:name w:val="Subtitle"/>
    <w:basedOn w:val="68"/>
    <w:next w:val="1"/>
    <w:link w:val="163"/>
    <w:autoRedefine/>
    <w:qFormat/>
    <w:uiPriority w:val="0"/>
    <w:pPr>
      <w:keepNext/>
      <w:keepLines/>
      <w:spacing w:before="60" w:after="120" w:line="340" w:lineRule="atLeast"/>
      <w:outlineLvl w:val="9"/>
    </w:pPr>
    <w:rPr>
      <w:rFonts w:eastAsia="黑体" w:cs="Times New Roman"/>
      <w:bCs w:val="0"/>
      <w:color w:val="auto"/>
      <w:spacing w:val="-16"/>
      <w:kern w:val="28"/>
      <w:szCs w:val="48"/>
      <w:lang w:bidi="he-IL"/>
    </w:rPr>
  </w:style>
  <w:style w:type="paragraph" w:styleId="68">
    <w:name w:val="Title"/>
    <w:basedOn w:val="1"/>
    <w:next w:val="1"/>
    <w:link w:val="123"/>
    <w:autoRedefine/>
    <w:qFormat/>
    <w:uiPriority w:val="0"/>
    <w:pPr>
      <w:spacing w:before="240" w:after="60"/>
      <w:jc w:val="center"/>
      <w:outlineLvl w:val="0"/>
    </w:pPr>
    <w:rPr>
      <w:rFonts w:ascii="Arial" w:hAnsi="Arial" w:cs="Arial"/>
      <w:b/>
      <w:bCs/>
      <w:color w:val="000000"/>
      <w:kern w:val="0"/>
      <w:sz w:val="32"/>
      <w:szCs w:val="32"/>
    </w:rPr>
  </w:style>
  <w:style w:type="paragraph" w:styleId="69">
    <w:name w:val="List Number 5"/>
    <w:basedOn w:val="1"/>
    <w:autoRedefine/>
    <w:qFormat/>
    <w:uiPriority w:val="0"/>
    <w:pPr>
      <w:ind w:left="720" w:hanging="360"/>
    </w:pPr>
    <w:rPr>
      <w:szCs w:val="20"/>
      <w:lang w:bidi="he-IL"/>
    </w:rPr>
  </w:style>
  <w:style w:type="paragraph" w:styleId="70">
    <w:name w:val="footnote text"/>
    <w:basedOn w:val="1"/>
    <w:link w:val="164"/>
    <w:autoRedefine/>
    <w:qFormat/>
    <w:uiPriority w:val="0"/>
    <w:pPr>
      <w:snapToGrid w:val="0"/>
    </w:pPr>
    <w:rPr>
      <w:sz w:val="18"/>
      <w:szCs w:val="18"/>
      <w:lang w:bidi="he-IL"/>
    </w:rPr>
  </w:style>
  <w:style w:type="paragraph" w:styleId="71">
    <w:name w:val="List 5"/>
    <w:basedOn w:val="1"/>
    <w:autoRedefine/>
    <w:qFormat/>
    <w:uiPriority w:val="0"/>
    <w:pPr>
      <w:ind w:left="100" w:leftChars="800" w:hanging="200" w:hangingChars="200"/>
    </w:pPr>
    <w:rPr>
      <w:szCs w:val="20"/>
      <w:lang w:bidi="he-IL"/>
    </w:rPr>
  </w:style>
  <w:style w:type="paragraph" w:styleId="72">
    <w:name w:val="Body Text Indent 3"/>
    <w:basedOn w:val="1"/>
    <w:link w:val="122"/>
    <w:autoRedefine/>
    <w:qFormat/>
    <w:uiPriority w:val="0"/>
    <w:pPr>
      <w:autoSpaceDE w:val="0"/>
      <w:autoSpaceDN w:val="0"/>
      <w:spacing w:line="400" w:lineRule="atLeast"/>
      <w:ind w:firstLine="443" w:firstLineChars="200"/>
      <w:textAlignment w:val="bottom"/>
    </w:pPr>
    <w:rPr>
      <w:rFonts w:ascii="Calibri" w:hAnsi="Calibri" w:eastAsia="黑体" w:cs="Calibri"/>
      <w:color w:val="000000"/>
      <w:sz w:val="24"/>
      <w:szCs w:val="24"/>
    </w:rPr>
  </w:style>
  <w:style w:type="paragraph" w:styleId="73">
    <w:name w:val="index 7"/>
    <w:basedOn w:val="1"/>
    <w:next w:val="1"/>
    <w:autoRedefine/>
    <w:qFormat/>
    <w:uiPriority w:val="0"/>
    <w:pPr>
      <w:ind w:left="1200" w:leftChars="1200"/>
    </w:pPr>
    <w:rPr>
      <w:szCs w:val="20"/>
      <w:lang w:bidi="he-IL"/>
    </w:rPr>
  </w:style>
  <w:style w:type="paragraph" w:styleId="74">
    <w:name w:val="index 9"/>
    <w:basedOn w:val="1"/>
    <w:next w:val="1"/>
    <w:autoRedefine/>
    <w:qFormat/>
    <w:uiPriority w:val="0"/>
    <w:pPr>
      <w:ind w:left="1600" w:leftChars="1600"/>
    </w:pPr>
    <w:rPr>
      <w:szCs w:val="20"/>
      <w:lang w:bidi="he-IL"/>
    </w:rPr>
  </w:style>
  <w:style w:type="paragraph" w:styleId="75">
    <w:name w:val="table of figures"/>
    <w:basedOn w:val="1"/>
    <w:next w:val="1"/>
    <w:autoRedefine/>
    <w:qFormat/>
    <w:uiPriority w:val="0"/>
    <w:pPr>
      <w:ind w:left="420" w:hanging="420"/>
    </w:pPr>
    <w:rPr>
      <w:smallCaps/>
      <w:sz w:val="20"/>
      <w:szCs w:val="20"/>
      <w:lang w:bidi="he-IL"/>
    </w:rPr>
  </w:style>
  <w:style w:type="paragraph" w:styleId="76">
    <w:name w:val="toc 2"/>
    <w:basedOn w:val="1"/>
    <w:next w:val="1"/>
    <w:autoRedefine/>
    <w:qFormat/>
    <w:uiPriority w:val="39"/>
    <w:pPr>
      <w:tabs>
        <w:tab w:val="right" w:leader="middleDot" w:pos="8761"/>
      </w:tabs>
      <w:spacing w:line="360" w:lineRule="auto"/>
      <w:ind w:firstLine="100" w:firstLineChars="100"/>
    </w:pPr>
    <w:rPr>
      <w:sz w:val="28"/>
      <w:szCs w:val="24"/>
    </w:rPr>
  </w:style>
  <w:style w:type="paragraph" w:styleId="77">
    <w:name w:val="toc 9"/>
    <w:basedOn w:val="1"/>
    <w:next w:val="1"/>
    <w:autoRedefine/>
    <w:qFormat/>
    <w:uiPriority w:val="39"/>
    <w:pPr>
      <w:ind w:left="1680"/>
    </w:pPr>
    <w:rPr>
      <w:sz w:val="18"/>
      <w:szCs w:val="18"/>
      <w:lang w:bidi="he-IL"/>
    </w:rPr>
  </w:style>
  <w:style w:type="paragraph" w:styleId="78">
    <w:name w:val="List 4"/>
    <w:basedOn w:val="1"/>
    <w:autoRedefine/>
    <w:qFormat/>
    <w:uiPriority w:val="0"/>
    <w:pPr>
      <w:ind w:left="100" w:leftChars="600" w:hanging="200" w:hangingChars="200"/>
    </w:pPr>
    <w:rPr>
      <w:szCs w:val="20"/>
      <w:lang w:bidi="he-IL"/>
    </w:rPr>
  </w:style>
  <w:style w:type="paragraph" w:styleId="79">
    <w:name w:val="List Continue 2"/>
    <w:basedOn w:val="1"/>
    <w:autoRedefine/>
    <w:qFormat/>
    <w:uiPriority w:val="0"/>
    <w:pPr>
      <w:spacing w:after="120"/>
      <w:ind w:left="840" w:leftChars="400"/>
    </w:pPr>
    <w:rPr>
      <w:szCs w:val="20"/>
      <w:lang w:bidi="he-IL"/>
    </w:rPr>
  </w:style>
  <w:style w:type="paragraph" w:styleId="80">
    <w:name w:val="Message Header"/>
    <w:basedOn w:val="1"/>
    <w:link w:val="165"/>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lang w:bidi="he-IL"/>
    </w:rPr>
  </w:style>
  <w:style w:type="paragraph" w:styleId="81">
    <w:name w:val="HTML Preformatted"/>
    <w:basedOn w:val="1"/>
    <w:link w:val="166"/>
    <w:autoRedefine/>
    <w:qFormat/>
    <w:uiPriority w:val="0"/>
    <w:rPr>
      <w:rFonts w:ascii="Courier New" w:hAnsi="Courier New" w:cs="Courier New"/>
      <w:sz w:val="20"/>
      <w:szCs w:val="20"/>
      <w:lang w:bidi="he-IL"/>
    </w:rPr>
  </w:style>
  <w:style w:type="paragraph" w:styleId="82">
    <w:name w:val="Normal (Web)"/>
    <w:basedOn w:val="1"/>
    <w:autoRedefine/>
    <w:qFormat/>
    <w:uiPriority w:val="0"/>
    <w:pPr>
      <w:spacing w:beforeAutospacing="1" w:afterAutospacing="1"/>
      <w:jc w:val="left"/>
    </w:pPr>
    <w:rPr>
      <w:kern w:val="0"/>
      <w:sz w:val="24"/>
      <w:szCs w:val="24"/>
    </w:rPr>
  </w:style>
  <w:style w:type="paragraph" w:styleId="83">
    <w:name w:val="List Continue 3"/>
    <w:basedOn w:val="1"/>
    <w:autoRedefine/>
    <w:qFormat/>
    <w:uiPriority w:val="0"/>
    <w:pPr>
      <w:spacing w:after="120"/>
      <w:ind w:left="1260" w:leftChars="600"/>
    </w:pPr>
    <w:rPr>
      <w:szCs w:val="20"/>
      <w:lang w:bidi="he-IL"/>
    </w:rPr>
  </w:style>
  <w:style w:type="paragraph" w:styleId="84">
    <w:name w:val="index 2"/>
    <w:basedOn w:val="1"/>
    <w:next w:val="1"/>
    <w:autoRedefine/>
    <w:qFormat/>
    <w:uiPriority w:val="0"/>
    <w:pPr>
      <w:ind w:left="200" w:leftChars="200"/>
    </w:pPr>
    <w:rPr>
      <w:szCs w:val="20"/>
      <w:lang w:bidi="he-IL"/>
    </w:rPr>
  </w:style>
  <w:style w:type="paragraph" w:styleId="85">
    <w:name w:val="annotation subject"/>
    <w:basedOn w:val="29"/>
    <w:next w:val="29"/>
    <w:link w:val="167"/>
    <w:autoRedefine/>
    <w:qFormat/>
    <w:uiPriority w:val="99"/>
    <w:rPr>
      <w:b/>
      <w:bCs/>
    </w:rPr>
  </w:style>
  <w:style w:type="table" w:styleId="87">
    <w:name w:val="Table Grid"/>
    <w:basedOn w:val="8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9">
    <w:name w:val="Strong"/>
    <w:basedOn w:val="88"/>
    <w:autoRedefine/>
    <w:qFormat/>
    <w:uiPriority w:val="22"/>
  </w:style>
  <w:style w:type="character" w:styleId="90">
    <w:name w:val="endnote reference"/>
    <w:autoRedefine/>
    <w:qFormat/>
    <w:uiPriority w:val="0"/>
    <w:rPr>
      <w:vertAlign w:val="superscript"/>
      <w:lang w:eastAsia="zh-CN"/>
    </w:rPr>
  </w:style>
  <w:style w:type="character" w:styleId="91">
    <w:name w:val="page number"/>
    <w:autoRedefine/>
    <w:qFormat/>
    <w:uiPriority w:val="0"/>
    <w:rPr>
      <w:rFonts w:ascii="Arial Black" w:hAnsi="Arial Black"/>
      <w:spacing w:val="-10"/>
      <w:sz w:val="18"/>
    </w:rPr>
  </w:style>
  <w:style w:type="character" w:styleId="92">
    <w:name w:val="FollowedHyperlink"/>
    <w:basedOn w:val="88"/>
    <w:autoRedefine/>
    <w:qFormat/>
    <w:uiPriority w:val="99"/>
    <w:rPr>
      <w:color w:val="197AFF"/>
      <w:u w:val="none"/>
    </w:rPr>
  </w:style>
  <w:style w:type="character" w:styleId="93">
    <w:name w:val="Emphasis"/>
    <w:autoRedefine/>
    <w:qFormat/>
    <w:uiPriority w:val="0"/>
    <w:rPr>
      <w:i/>
      <w:lang w:eastAsia="zh-CN"/>
    </w:rPr>
  </w:style>
  <w:style w:type="character" w:styleId="94">
    <w:name w:val="line number"/>
    <w:autoRedefine/>
    <w:qFormat/>
    <w:uiPriority w:val="0"/>
    <w:rPr>
      <w:lang w:eastAsia="zh-CN"/>
    </w:rPr>
  </w:style>
  <w:style w:type="character" w:styleId="95">
    <w:name w:val="HTML Definition"/>
    <w:basedOn w:val="88"/>
    <w:autoRedefine/>
    <w:qFormat/>
    <w:uiPriority w:val="0"/>
  </w:style>
  <w:style w:type="character" w:styleId="96">
    <w:name w:val="HTML Typewriter"/>
    <w:basedOn w:val="88"/>
    <w:autoRedefine/>
    <w:qFormat/>
    <w:uiPriority w:val="0"/>
    <w:rPr>
      <w:rFonts w:hint="default" w:ascii="monospace" w:hAnsi="monospace" w:eastAsia="monospace" w:cs="monospace"/>
      <w:sz w:val="20"/>
      <w:szCs w:val="20"/>
    </w:rPr>
  </w:style>
  <w:style w:type="character" w:styleId="97">
    <w:name w:val="HTML Acronym"/>
    <w:basedOn w:val="88"/>
    <w:autoRedefine/>
    <w:qFormat/>
    <w:uiPriority w:val="0"/>
  </w:style>
  <w:style w:type="character" w:styleId="98">
    <w:name w:val="HTML Variable"/>
    <w:autoRedefine/>
    <w:qFormat/>
    <w:uiPriority w:val="0"/>
    <w:rPr>
      <w:i/>
      <w:iCs/>
    </w:rPr>
  </w:style>
  <w:style w:type="character" w:styleId="99">
    <w:name w:val="Hyperlink"/>
    <w:basedOn w:val="88"/>
    <w:autoRedefine/>
    <w:qFormat/>
    <w:uiPriority w:val="99"/>
    <w:rPr>
      <w:color w:val="197AFF"/>
      <w:u w:val="none"/>
    </w:rPr>
  </w:style>
  <w:style w:type="character" w:styleId="100">
    <w:name w:val="HTML Code"/>
    <w:basedOn w:val="88"/>
    <w:autoRedefine/>
    <w:qFormat/>
    <w:uiPriority w:val="0"/>
    <w:rPr>
      <w:rFonts w:ascii="Segoe UI" w:hAnsi="Segoe UI" w:eastAsia="Segoe UI" w:cs="Segoe UI"/>
      <w:sz w:val="21"/>
      <w:szCs w:val="21"/>
    </w:rPr>
  </w:style>
  <w:style w:type="character" w:styleId="101">
    <w:name w:val="annotation reference"/>
    <w:autoRedefine/>
    <w:qFormat/>
    <w:uiPriority w:val="99"/>
    <w:rPr>
      <w:sz w:val="16"/>
      <w:lang w:eastAsia="zh-CN"/>
    </w:rPr>
  </w:style>
  <w:style w:type="character" w:styleId="102">
    <w:name w:val="HTML Cite"/>
    <w:autoRedefine/>
    <w:qFormat/>
    <w:uiPriority w:val="0"/>
    <w:rPr>
      <w:i/>
      <w:iCs/>
    </w:rPr>
  </w:style>
  <w:style w:type="character" w:styleId="103">
    <w:name w:val="footnote reference"/>
    <w:autoRedefine/>
    <w:qFormat/>
    <w:uiPriority w:val="0"/>
    <w:rPr>
      <w:vertAlign w:val="superscript"/>
      <w:lang w:eastAsia="zh-CN"/>
    </w:rPr>
  </w:style>
  <w:style w:type="character" w:styleId="104">
    <w:name w:val="HTML Keyboard"/>
    <w:basedOn w:val="88"/>
    <w:autoRedefine/>
    <w:qFormat/>
    <w:uiPriority w:val="0"/>
    <w:rPr>
      <w:rFonts w:hint="default" w:ascii="Segoe UI" w:hAnsi="Segoe UI" w:eastAsia="Segoe UI" w:cs="Segoe UI"/>
      <w:sz w:val="21"/>
      <w:szCs w:val="21"/>
    </w:rPr>
  </w:style>
  <w:style w:type="character" w:styleId="105">
    <w:name w:val="HTML Sample"/>
    <w:basedOn w:val="88"/>
    <w:autoRedefine/>
    <w:qFormat/>
    <w:uiPriority w:val="0"/>
    <w:rPr>
      <w:rFonts w:hint="default" w:ascii="Segoe UI" w:hAnsi="Segoe UI" w:eastAsia="Segoe UI" w:cs="Segoe UI"/>
      <w:sz w:val="21"/>
      <w:szCs w:val="21"/>
    </w:rPr>
  </w:style>
  <w:style w:type="paragraph" w:customStyle="1" w:styleId="106">
    <w:name w:val="表格文字"/>
    <w:basedOn w:val="48"/>
    <w:next w:val="34"/>
    <w:autoRedefine/>
    <w:qFormat/>
    <w:uiPriority w:val="0"/>
    <w:pPr>
      <w:adjustRightInd w:val="0"/>
      <w:spacing w:line="420" w:lineRule="atLeast"/>
      <w:jc w:val="left"/>
      <w:textAlignment w:val="baseline"/>
    </w:pPr>
    <w:rPr>
      <w:rFonts w:ascii="Times New Roman" w:hAnsi="Times New Roman"/>
      <w:kern w:val="0"/>
      <w:szCs w:val="24"/>
    </w:rPr>
  </w:style>
  <w:style w:type="paragraph" w:customStyle="1" w:styleId="107">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108">
    <w:name w:val="样式 表格正文 + 两端对齐"/>
    <w:basedOn w:val="1"/>
    <w:next w:val="109"/>
    <w:autoRedefine/>
    <w:qFormat/>
    <w:uiPriority w:val="99"/>
    <w:pPr>
      <w:spacing w:line="300" w:lineRule="auto"/>
    </w:pPr>
    <w:rPr>
      <w:sz w:val="24"/>
      <w:szCs w:val="24"/>
    </w:rPr>
  </w:style>
  <w:style w:type="paragraph" w:customStyle="1" w:styleId="109">
    <w:name w:val="正文11"/>
    <w:basedOn w:val="1"/>
    <w:next w:val="110"/>
    <w:link w:val="255"/>
    <w:autoRedefine/>
    <w:qFormat/>
    <w:uiPriority w:val="0"/>
    <w:pPr>
      <w:overflowPunct w:val="0"/>
      <w:autoSpaceDE w:val="0"/>
      <w:autoSpaceDN w:val="0"/>
      <w:adjustRightInd w:val="0"/>
      <w:textAlignment w:val="baseline"/>
    </w:pPr>
    <w:rPr>
      <w:sz w:val="20"/>
      <w:szCs w:val="20"/>
      <w:lang w:bidi="he-IL"/>
    </w:rPr>
  </w:style>
  <w:style w:type="paragraph" w:customStyle="1" w:styleId="110">
    <w:name w:val="自动更正"/>
    <w:next w:val="1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1">
    <w:name w:val="xl39"/>
    <w:basedOn w:val="1"/>
    <w:next w:val="112"/>
    <w:autoRedefine/>
    <w:qFormat/>
    <w:uiPriority w:val="0"/>
    <w:pPr>
      <w:pBdr>
        <w:right w:val="single" w:color="auto" w:sz="4" w:space="0"/>
      </w:pBdr>
      <w:spacing w:before="100" w:beforeAutospacing="1" w:after="100" w:afterAutospacing="1"/>
      <w:jc w:val="center"/>
      <w:textAlignment w:val="center"/>
    </w:pPr>
    <w:rPr>
      <w:rFonts w:ascii="Arial Unicode MS" w:hAnsi="Arial Unicode MS"/>
      <w:sz w:val="32"/>
      <w:szCs w:val="32"/>
    </w:rPr>
  </w:style>
  <w:style w:type="paragraph" w:customStyle="1" w:styleId="112">
    <w:name w:val="分手多日，近况如何？"/>
    <w:next w:val="1"/>
    <w:autoRedefine/>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113">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4">
    <w:name w:val="BodyText1I2"/>
    <w:basedOn w:val="115"/>
    <w:autoRedefine/>
    <w:qFormat/>
    <w:uiPriority w:val="0"/>
    <w:pPr>
      <w:ind w:firstLine="420" w:firstLineChars="200"/>
    </w:pPr>
  </w:style>
  <w:style w:type="paragraph" w:customStyle="1" w:styleId="115">
    <w:name w:val="BodyTextIndent"/>
    <w:basedOn w:val="1"/>
    <w:autoRedefine/>
    <w:qFormat/>
    <w:uiPriority w:val="0"/>
    <w:pPr>
      <w:spacing w:after="120"/>
      <w:ind w:left="420" w:leftChars="200"/>
      <w:textAlignment w:val="baseline"/>
    </w:pPr>
    <w:rPr>
      <w:color w:val="000000"/>
      <w:szCs w:val="24"/>
    </w:rPr>
  </w:style>
  <w:style w:type="character" w:customStyle="1" w:styleId="116">
    <w:name w:val="标题 3 Char"/>
    <w:link w:val="5"/>
    <w:autoRedefine/>
    <w:qFormat/>
    <w:uiPriority w:val="9"/>
    <w:rPr>
      <w:b/>
      <w:bCs/>
      <w:sz w:val="32"/>
      <w:szCs w:val="32"/>
    </w:rPr>
  </w:style>
  <w:style w:type="character" w:customStyle="1" w:styleId="117">
    <w:name w:val="纯文本 Char"/>
    <w:link w:val="48"/>
    <w:autoRedefine/>
    <w:qFormat/>
    <w:uiPriority w:val="0"/>
    <w:rPr>
      <w:rFonts w:ascii="宋体" w:hAnsi="Courier New" w:eastAsia="宋体" w:cs="宋体"/>
      <w:kern w:val="2"/>
      <w:sz w:val="21"/>
      <w:szCs w:val="21"/>
    </w:rPr>
  </w:style>
  <w:style w:type="character" w:customStyle="1" w:styleId="118">
    <w:name w:val="正文文本缩进 2 Char"/>
    <w:link w:val="54"/>
    <w:autoRedefine/>
    <w:qFormat/>
    <w:uiPriority w:val="0"/>
    <w:rPr>
      <w:sz w:val="21"/>
      <w:szCs w:val="21"/>
    </w:rPr>
  </w:style>
  <w:style w:type="character" w:customStyle="1" w:styleId="119">
    <w:name w:val="批注框文本 Char"/>
    <w:link w:val="57"/>
    <w:autoRedefine/>
    <w:qFormat/>
    <w:uiPriority w:val="99"/>
    <w:rPr>
      <w:rFonts w:eastAsia="宋体"/>
      <w:kern w:val="2"/>
      <w:sz w:val="18"/>
      <w:szCs w:val="18"/>
    </w:rPr>
  </w:style>
  <w:style w:type="character" w:customStyle="1" w:styleId="120">
    <w:name w:val="页脚 Char"/>
    <w:link w:val="58"/>
    <w:autoRedefine/>
    <w:qFormat/>
    <w:uiPriority w:val="99"/>
    <w:rPr>
      <w:sz w:val="18"/>
      <w:szCs w:val="18"/>
    </w:rPr>
  </w:style>
  <w:style w:type="character" w:customStyle="1" w:styleId="121">
    <w:name w:val="页眉 Char"/>
    <w:link w:val="60"/>
    <w:autoRedefine/>
    <w:qFormat/>
    <w:uiPriority w:val="99"/>
    <w:rPr>
      <w:sz w:val="18"/>
      <w:szCs w:val="18"/>
    </w:rPr>
  </w:style>
  <w:style w:type="character" w:customStyle="1" w:styleId="122">
    <w:name w:val="正文文本缩进 3 Char"/>
    <w:link w:val="72"/>
    <w:autoRedefine/>
    <w:qFormat/>
    <w:uiPriority w:val="0"/>
    <w:rPr>
      <w:sz w:val="16"/>
      <w:szCs w:val="16"/>
    </w:rPr>
  </w:style>
  <w:style w:type="character" w:customStyle="1" w:styleId="123">
    <w:name w:val="标题 Char"/>
    <w:link w:val="68"/>
    <w:autoRedefine/>
    <w:qFormat/>
    <w:uiPriority w:val="0"/>
    <w:rPr>
      <w:rFonts w:ascii="Arial" w:hAnsi="Arial" w:cs="Arial"/>
      <w:b/>
      <w:bCs/>
      <w:color w:val="000000"/>
      <w:sz w:val="32"/>
      <w:szCs w:val="32"/>
    </w:rPr>
  </w:style>
  <w:style w:type="paragraph" w:customStyle="1" w:styleId="124">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8"/>
      <w:szCs w:val="28"/>
    </w:rPr>
  </w:style>
  <w:style w:type="paragraph" w:customStyle="1" w:styleId="125">
    <w:name w:val="样式 标题 3 + (中文) 黑体 小四 非加粗 段前: 7.8 磅 段后: 0 磅 行距: 固定值 20 磅"/>
    <w:basedOn w:val="5"/>
    <w:autoRedefine/>
    <w:qFormat/>
    <w:uiPriority w:val="99"/>
    <w:pPr>
      <w:numPr>
        <w:ilvl w:val="0"/>
        <w:numId w:val="0"/>
      </w:numPr>
      <w:tabs>
        <w:tab w:val="clear" w:pos="720"/>
      </w:tabs>
      <w:spacing w:line="400" w:lineRule="exact"/>
    </w:pPr>
    <w:rPr>
      <w:rFonts w:eastAsia="黑体"/>
      <w:b w:val="0"/>
      <w:bCs w:val="0"/>
      <w:sz w:val="24"/>
      <w:szCs w:val="24"/>
    </w:rPr>
  </w:style>
  <w:style w:type="paragraph" w:styleId="126">
    <w:name w:val="List Paragraph"/>
    <w:basedOn w:val="1"/>
    <w:autoRedefine/>
    <w:qFormat/>
    <w:uiPriority w:val="34"/>
    <w:pPr>
      <w:ind w:firstLine="420" w:firstLineChars="200"/>
    </w:pPr>
  </w:style>
  <w:style w:type="character" w:customStyle="1" w:styleId="127">
    <w:name w:val="bds_more"/>
    <w:basedOn w:val="88"/>
    <w:autoRedefine/>
    <w:qFormat/>
    <w:uiPriority w:val="0"/>
    <w:rPr>
      <w:rFonts w:hint="eastAsia" w:ascii="宋体" w:hAnsi="宋体" w:eastAsia="宋体" w:cs="宋体"/>
    </w:rPr>
  </w:style>
  <w:style w:type="character" w:customStyle="1" w:styleId="128">
    <w:name w:val="bds_more1"/>
    <w:basedOn w:val="88"/>
    <w:autoRedefine/>
    <w:qFormat/>
    <w:uiPriority w:val="0"/>
  </w:style>
  <w:style w:type="character" w:customStyle="1" w:styleId="129">
    <w:name w:val="bds_more2"/>
    <w:basedOn w:val="88"/>
    <w:autoRedefine/>
    <w:qFormat/>
    <w:uiPriority w:val="0"/>
  </w:style>
  <w:style w:type="character" w:customStyle="1" w:styleId="130">
    <w:name w:val="bds_nopic"/>
    <w:basedOn w:val="88"/>
    <w:autoRedefine/>
    <w:qFormat/>
    <w:uiPriority w:val="0"/>
  </w:style>
  <w:style w:type="character" w:customStyle="1" w:styleId="131">
    <w:name w:val="bds_nopic1"/>
    <w:basedOn w:val="88"/>
    <w:autoRedefine/>
    <w:qFormat/>
    <w:uiPriority w:val="0"/>
  </w:style>
  <w:style w:type="character" w:customStyle="1" w:styleId="132">
    <w:name w:val="bds_nopic2"/>
    <w:basedOn w:val="88"/>
    <w:autoRedefine/>
    <w:qFormat/>
    <w:uiPriority w:val="0"/>
  </w:style>
  <w:style w:type="character" w:customStyle="1" w:styleId="133">
    <w:name w:val="hover9"/>
    <w:basedOn w:val="88"/>
    <w:autoRedefine/>
    <w:qFormat/>
    <w:uiPriority w:val="0"/>
    <w:rPr>
      <w:shd w:val="clear" w:color="auto" w:fill="EEEEEE"/>
    </w:rPr>
  </w:style>
  <w:style w:type="character" w:customStyle="1" w:styleId="134">
    <w:name w:val="old"/>
    <w:basedOn w:val="88"/>
    <w:autoRedefine/>
    <w:qFormat/>
    <w:uiPriority w:val="0"/>
    <w:rPr>
      <w:color w:val="999999"/>
    </w:rPr>
  </w:style>
  <w:style w:type="character" w:customStyle="1" w:styleId="135">
    <w:name w:val="hour_am"/>
    <w:basedOn w:val="88"/>
    <w:autoRedefine/>
    <w:qFormat/>
    <w:uiPriority w:val="0"/>
  </w:style>
  <w:style w:type="character" w:customStyle="1" w:styleId="136">
    <w:name w:val="hour_pm"/>
    <w:basedOn w:val="88"/>
    <w:autoRedefine/>
    <w:qFormat/>
    <w:uiPriority w:val="0"/>
  </w:style>
  <w:style w:type="paragraph" w:customStyle="1" w:styleId="137">
    <w:name w:val="表格内容"/>
    <w:basedOn w:val="1"/>
    <w:autoRedefine/>
    <w:qFormat/>
    <w:uiPriority w:val="2"/>
    <w:pPr>
      <w:jc w:val="center"/>
    </w:pPr>
  </w:style>
  <w:style w:type="paragraph" w:customStyle="1" w:styleId="138">
    <w:name w:val="图名"/>
    <w:basedOn w:val="1"/>
    <w:next w:val="1"/>
    <w:autoRedefine/>
    <w:qFormat/>
    <w:uiPriority w:val="1"/>
    <w:pPr>
      <w:spacing w:line="360" w:lineRule="auto"/>
      <w:jc w:val="center"/>
    </w:pPr>
    <w:rPr>
      <w:rFonts w:ascii="time" w:hAnsi="time" w:cs="宋体"/>
      <w:b/>
      <w:color w:val="000000"/>
      <w:sz w:val="28"/>
      <w:szCs w:val="24"/>
    </w:rPr>
  </w:style>
  <w:style w:type="character" w:customStyle="1" w:styleId="139">
    <w:name w:val="标题 4 Char"/>
    <w:basedOn w:val="88"/>
    <w:link w:val="6"/>
    <w:autoRedefine/>
    <w:qFormat/>
    <w:uiPriority w:val="0"/>
    <w:rPr>
      <w:rFonts w:ascii="Cambria" w:hAnsi="Cambria" w:eastAsia="宋体" w:cs="宋体"/>
      <w:b/>
      <w:bCs/>
      <w:kern w:val="2"/>
      <w:sz w:val="28"/>
      <w:szCs w:val="28"/>
    </w:rPr>
  </w:style>
  <w:style w:type="paragraph" w:customStyle="1" w:styleId="140">
    <w:name w:val="表格标题"/>
    <w:basedOn w:val="1"/>
    <w:link w:val="141"/>
    <w:autoRedefine/>
    <w:qFormat/>
    <w:uiPriority w:val="2"/>
    <w:pPr>
      <w:spacing w:line="360" w:lineRule="auto"/>
      <w:jc w:val="center"/>
    </w:pPr>
    <w:rPr>
      <w:rFonts w:cs="宋体"/>
      <w:b/>
      <w:sz w:val="28"/>
      <w:szCs w:val="28"/>
    </w:rPr>
  </w:style>
  <w:style w:type="character" w:customStyle="1" w:styleId="141">
    <w:name w:val="表格标题 Char"/>
    <w:link w:val="140"/>
    <w:autoRedefine/>
    <w:qFormat/>
    <w:uiPriority w:val="2"/>
    <w:rPr>
      <w:rFonts w:cs="宋体"/>
      <w:b/>
      <w:kern w:val="2"/>
      <w:sz w:val="28"/>
      <w:szCs w:val="28"/>
    </w:rPr>
  </w:style>
  <w:style w:type="paragraph" w:customStyle="1" w:styleId="142">
    <w:name w:val="修订1"/>
    <w:autoRedefine/>
    <w:qFormat/>
    <w:uiPriority w:val="99"/>
    <w:rPr>
      <w:rFonts w:ascii="Times New Roman" w:hAnsi="Times New Roman" w:eastAsia="宋体" w:cs="Times New Roman"/>
      <w:kern w:val="2"/>
      <w:sz w:val="21"/>
      <w:szCs w:val="21"/>
      <w:lang w:val="en-US" w:eastAsia="zh-CN" w:bidi="ar-SA"/>
    </w:rPr>
  </w:style>
  <w:style w:type="character" w:customStyle="1" w:styleId="143">
    <w:name w:val="标题 1 Char"/>
    <w:basedOn w:val="88"/>
    <w:link w:val="3"/>
    <w:autoRedefine/>
    <w:qFormat/>
    <w:uiPriority w:val="9"/>
    <w:rPr>
      <w:rFonts w:eastAsia="黑体"/>
      <w:bCs/>
      <w:sz w:val="32"/>
      <w:szCs w:val="44"/>
    </w:rPr>
  </w:style>
  <w:style w:type="character" w:customStyle="1" w:styleId="144">
    <w:name w:val="标题 2 Char"/>
    <w:basedOn w:val="88"/>
    <w:link w:val="4"/>
    <w:autoRedefine/>
    <w:qFormat/>
    <w:uiPriority w:val="9"/>
    <w:rPr>
      <w:rFonts w:ascii="time" w:hAnsi="time" w:eastAsia="黑体"/>
      <w:bCs/>
      <w:sz w:val="28"/>
      <w:szCs w:val="32"/>
    </w:rPr>
  </w:style>
  <w:style w:type="character" w:customStyle="1" w:styleId="145">
    <w:name w:val="标题 5 Char"/>
    <w:basedOn w:val="88"/>
    <w:link w:val="7"/>
    <w:autoRedefine/>
    <w:qFormat/>
    <w:uiPriority w:val="0"/>
    <w:rPr>
      <w:b/>
      <w:bCs/>
      <w:kern w:val="2"/>
      <w:sz w:val="28"/>
      <w:szCs w:val="24"/>
    </w:rPr>
  </w:style>
  <w:style w:type="character" w:customStyle="1" w:styleId="146">
    <w:name w:val="标题 6 Char"/>
    <w:basedOn w:val="88"/>
    <w:link w:val="8"/>
    <w:autoRedefine/>
    <w:qFormat/>
    <w:uiPriority w:val="0"/>
    <w:rPr>
      <w:rFonts w:ascii="宋体" w:hAnsi="宋体" w:cs="宋体"/>
      <w:b/>
      <w:bCs/>
      <w:kern w:val="2"/>
      <w:sz w:val="28"/>
      <w:szCs w:val="24"/>
    </w:rPr>
  </w:style>
  <w:style w:type="character" w:customStyle="1" w:styleId="147">
    <w:name w:val="标题 7 Char"/>
    <w:basedOn w:val="88"/>
    <w:link w:val="9"/>
    <w:autoRedefine/>
    <w:qFormat/>
    <w:uiPriority w:val="0"/>
    <w:rPr>
      <w:rFonts w:ascii="楷体" w:eastAsia="楷体"/>
      <w:b/>
      <w:kern w:val="2"/>
      <w:sz w:val="24"/>
      <w:lang w:bidi="he-IL"/>
    </w:rPr>
  </w:style>
  <w:style w:type="character" w:customStyle="1" w:styleId="148">
    <w:name w:val="标题 8 Char"/>
    <w:basedOn w:val="88"/>
    <w:link w:val="10"/>
    <w:autoRedefine/>
    <w:qFormat/>
    <w:uiPriority w:val="0"/>
    <w:rPr>
      <w:rFonts w:ascii="Arial" w:hAnsi="Arial" w:eastAsia="黑体"/>
      <w:kern w:val="2"/>
      <w:sz w:val="24"/>
      <w:lang w:bidi="he-IL"/>
    </w:rPr>
  </w:style>
  <w:style w:type="character" w:customStyle="1" w:styleId="149">
    <w:name w:val="标题 9 Char"/>
    <w:basedOn w:val="88"/>
    <w:link w:val="11"/>
    <w:autoRedefine/>
    <w:qFormat/>
    <w:uiPriority w:val="0"/>
    <w:rPr>
      <w:rFonts w:ascii="Arial" w:hAnsi="Arial" w:eastAsia="黑体"/>
      <w:kern w:val="2"/>
      <w:sz w:val="24"/>
      <w:lang w:bidi="he-IL"/>
    </w:rPr>
  </w:style>
  <w:style w:type="paragraph" w:customStyle="1" w:styleId="150">
    <w:name w:val="标题2"/>
    <w:basedOn w:val="4"/>
    <w:link w:val="151"/>
    <w:autoRedefine/>
    <w:qFormat/>
    <w:uiPriority w:val="0"/>
  </w:style>
  <w:style w:type="character" w:customStyle="1" w:styleId="151">
    <w:name w:val="标题2 Char1"/>
    <w:basedOn w:val="144"/>
    <w:link w:val="150"/>
    <w:autoRedefine/>
    <w:qFormat/>
    <w:uiPriority w:val="0"/>
    <w:rPr>
      <w:rFonts w:ascii="time" w:hAnsi="time" w:eastAsia="黑体"/>
      <w:sz w:val="28"/>
      <w:szCs w:val="32"/>
    </w:rPr>
  </w:style>
  <w:style w:type="character" w:customStyle="1" w:styleId="152">
    <w:name w:val="宏文本 Char"/>
    <w:basedOn w:val="88"/>
    <w:link w:val="2"/>
    <w:autoRedefine/>
    <w:qFormat/>
    <w:uiPriority w:val="0"/>
    <w:rPr>
      <w:rFonts w:ascii="Courier New" w:hAnsi="Courier New" w:cs="宋体"/>
      <w:kern w:val="2"/>
      <w:sz w:val="24"/>
      <w:szCs w:val="24"/>
      <w:lang w:bidi="he-IL"/>
    </w:rPr>
  </w:style>
  <w:style w:type="character" w:customStyle="1" w:styleId="153">
    <w:name w:val="注释标题 Char"/>
    <w:basedOn w:val="88"/>
    <w:link w:val="16"/>
    <w:autoRedefine/>
    <w:qFormat/>
    <w:uiPriority w:val="0"/>
    <w:rPr>
      <w:kern w:val="2"/>
      <w:sz w:val="21"/>
      <w:lang w:bidi="he-IL"/>
    </w:rPr>
  </w:style>
  <w:style w:type="character" w:customStyle="1" w:styleId="154">
    <w:name w:val="电子邮件签名 Char"/>
    <w:basedOn w:val="88"/>
    <w:link w:val="19"/>
    <w:autoRedefine/>
    <w:qFormat/>
    <w:uiPriority w:val="0"/>
    <w:rPr>
      <w:kern w:val="2"/>
      <w:sz w:val="21"/>
      <w:lang w:bidi="he-IL"/>
    </w:rPr>
  </w:style>
  <w:style w:type="character" w:customStyle="1" w:styleId="155">
    <w:name w:val="文档结构图 Char"/>
    <w:basedOn w:val="88"/>
    <w:link w:val="27"/>
    <w:autoRedefine/>
    <w:qFormat/>
    <w:uiPriority w:val="0"/>
    <w:rPr>
      <w:kern w:val="2"/>
      <w:sz w:val="21"/>
      <w:shd w:val="clear" w:color="auto" w:fill="000080"/>
      <w:lang w:bidi="he-IL"/>
    </w:rPr>
  </w:style>
  <w:style w:type="character" w:customStyle="1" w:styleId="156">
    <w:name w:val="批注文字 Char"/>
    <w:basedOn w:val="88"/>
    <w:link w:val="29"/>
    <w:autoRedefine/>
    <w:qFormat/>
    <w:uiPriority w:val="99"/>
    <w:rPr>
      <w:kern w:val="2"/>
      <w:sz w:val="21"/>
      <w:lang w:bidi="he-IL"/>
    </w:rPr>
  </w:style>
  <w:style w:type="character" w:customStyle="1" w:styleId="157">
    <w:name w:val="称呼 Char"/>
    <w:basedOn w:val="88"/>
    <w:link w:val="31"/>
    <w:autoRedefine/>
    <w:qFormat/>
    <w:uiPriority w:val="0"/>
    <w:rPr>
      <w:kern w:val="2"/>
      <w:sz w:val="21"/>
      <w:lang w:bidi="he-IL"/>
    </w:rPr>
  </w:style>
  <w:style w:type="character" w:customStyle="1" w:styleId="158">
    <w:name w:val="结束语 Char"/>
    <w:basedOn w:val="88"/>
    <w:link w:val="32"/>
    <w:autoRedefine/>
    <w:qFormat/>
    <w:uiPriority w:val="0"/>
    <w:rPr>
      <w:kern w:val="2"/>
      <w:sz w:val="21"/>
      <w:lang w:bidi="he-IL"/>
    </w:rPr>
  </w:style>
  <w:style w:type="character" w:customStyle="1" w:styleId="159">
    <w:name w:val="HTML 地址 Char"/>
    <w:basedOn w:val="88"/>
    <w:link w:val="44"/>
    <w:autoRedefine/>
    <w:qFormat/>
    <w:uiPriority w:val="0"/>
    <w:rPr>
      <w:i/>
      <w:iCs/>
      <w:kern w:val="2"/>
      <w:sz w:val="21"/>
      <w:lang w:bidi="he-IL"/>
    </w:rPr>
  </w:style>
  <w:style w:type="character" w:customStyle="1" w:styleId="160">
    <w:name w:val="日期 Char"/>
    <w:basedOn w:val="88"/>
    <w:link w:val="53"/>
    <w:autoRedefine/>
    <w:qFormat/>
    <w:uiPriority w:val="99"/>
    <w:rPr>
      <w:rFonts w:ascii="宋体"/>
      <w:kern w:val="2"/>
      <w:sz w:val="21"/>
      <w:lang w:bidi="he-IL"/>
    </w:rPr>
  </w:style>
  <w:style w:type="character" w:customStyle="1" w:styleId="161">
    <w:name w:val="尾注文本 Char"/>
    <w:basedOn w:val="88"/>
    <w:link w:val="55"/>
    <w:autoRedefine/>
    <w:qFormat/>
    <w:uiPriority w:val="0"/>
    <w:rPr>
      <w:kern w:val="2"/>
      <w:sz w:val="21"/>
      <w:lang w:bidi="he-IL"/>
    </w:rPr>
  </w:style>
  <w:style w:type="character" w:customStyle="1" w:styleId="162">
    <w:name w:val="签名 Char"/>
    <w:basedOn w:val="88"/>
    <w:link w:val="61"/>
    <w:autoRedefine/>
    <w:qFormat/>
    <w:uiPriority w:val="0"/>
    <w:rPr>
      <w:kern w:val="2"/>
      <w:sz w:val="21"/>
      <w:lang w:bidi="he-IL"/>
    </w:rPr>
  </w:style>
  <w:style w:type="character" w:customStyle="1" w:styleId="163">
    <w:name w:val="副标题 Char"/>
    <w:basedOn w:val="88"/>
    <w:link w:val="67"/>
    <w:autoRedefine/>
    <w:qFormat/>
    <w:uiPriority w:val="0"/>
    <w:rPr>
      <w:rFonts w:ascii="Arial" w:hAnsi="Arial" w:eastAsia="黑体"/>
      <w:b/>
      <w:spacing w:val="-16"/>
      <w:kern w:val="28"/>
      <w:sz w:val="32"/>
      <w:szCs w:val="48"/>
      <w:lang w:bidi="he-IL"/>
    </w:rPr>
  </w:style>
  <w:style w:type="character" w:customStyle="1" w:styleId="164">
    <w:name w:val="脚注文本 Char"/>
    <w:basedOn w:val="88"/>
    <w:link w:val="70"/>
    <w:autoRedefine/>
    <w:qFormat/>
    <w:uiPriority w:val="0"/>
    <w:rPr>
      <w:kern w:val="2"/>
      <w:sz w:val="18"/>
      <w:szCs w:val="18"/>
      <w:lang w:bidi="he-IL"/>
    </w:rPr>
  </w:style>
  <w:style w:type="character" w:customStyle="1" w:styleId="165">
    <w:name w:val="信息标题 Char"/>
    <w:basedOn w:val="88"/>
    <w:link w:val="80"/>
    <w:autoRedefine/>
    <w:qFormat/>
    <w:uiPriority w:val="0"/>
    <w:rPr>
      <w:rFonts w:ascii="Arial" w:hAnsi="Arial" w:cs="Arial"/>
      <w:kern w:val="2"/>
      <w:sz w:val="24"/>
      <w:szCs w:val="24"/>
      <w:shd w:val="pct20" w:color="auto" w:fill="auto"/>
      <w:lang w:bidi="he-IL"/>
    </w:rPr>
  </w:style>
  <w:style w:type="character" w:customStyle="1" w:styleId="166">
    <w:name w:val="HTML 预设格式 Char"/>
    <w:basedOn w:val="88"/>
    <w:link w:val="81"/>
    <w:autoRedefine/>
    <w:qFormat/>
    <w:uiPriority w:val="0"/>
    <w:rPr>
      <w:rFonts w:ascii="Courier New" w:hAnsi="Courier New" w:cs="Courier New"/>
      <w:kern w:val="2"/>
      <w:lang w:bidi="he-IL"/>
    </w:rPr>
  </w:style>
  <w:style w:type="character" w:customStyle="1" w:styleId="167">
    <w:name w:val="批注主题 Char"/>
    <w:basedOn w:val="156"/>
    <w:link w:val="85"/>
    <w:autoRedefine/>
    <w:qFormat/>
    <w:uiPriority w:val="99"/>
    <w:rPr>
      <w:b/>
      <w:bCs/>
      <w:kern w:val="2"/>
      <w:sz w:val="21"/>
      <w:lang w:bidi="he-IL"/>
    </w:rPr>
  </w:style>
  <w:style w:type="character" w:customStyle="1" w:styleId="168">
    <w:name w:val="正文文本 Char"/>
    <w:basedOn w:val="88"/>
    <w:link w:val="34"/>
    <w:autoRedefine/>
    <w:qFormat/>
    <w:uiPriority w:val="1"/>
    <w:rPr>
      <w:rFonts w:ascii="Arial" w:hAnsi="Arial"/>
      <w:bCs/>
      <w:kern w:val="2"/>
      <w:sz w:val="24"/>
      <w:szCs w:val="21"/>
    </w:rPr>
  </w:style>
  <w:style w:type="character" w:customStyle="1" w:styleId="169">
    <w:name w:val="正文首行缩进 Char"/>
    <w:basedOn w:val="168"/>
    <w:link w:val="35"/>
    <w:autoRedefine/>
    <w:qFormat/>
    <w:uiPriority w:val="0"/>
    <w:rPr>
      <w:rFonts w:ascii="Arial" w:hAnsi="Arial"/>
      <w:spacing w:val="-4"/>
      <w:kern w:val="2"/>
      <w:sz w:val="24"/>
      <w:szCs w:val="21"/>
      <w:lang w:bidi="he-IL"/>
    </w:rPr>
  </w:style>
  <w:style w:type="paragraph" w:customStyle="1" w:styleId="170">
    <w:name w:val="样式3"/>
    <w:basedOn w:val="1"/>
    <w:autoRedefine/>
    <w:qFormat/>
    <w:uiPriority w:val="0"/>
    <w:pPr>
      <w:pBdr>
        <w:top w:val="single" w:color="auto" w:sz="4" w:space="1"/>
      </w:pBdr>
      <w:tabs>
        <w:tab w:val="center" w:pos="4153"/>
        <w:tab w:val="right" w:pos="8306"/>
      </w:tabs>
      <w:snapToGrid w:val="0"/>
    </w:pPr>
    <w:rPr>
      <w:sz w:val="18"/>
      <w:szCs w:val="18"/>
    </w:rPr>
  </w:style>
  <w:style w:type="character" w:customStyle="1" w:styleId="171">
    <w:name w:val="正文缩进 Char"/>
    <w:link w:val="21"/>
    <w:autoRedefine/>
    <w:qFormat/>
    <w:uiPriority w:val="0"/>
    <w:rPr>
      <w:rFonts w:ascii="Calibri" w:hAnsi="Calibri" w:cs="Calibri"/>
      <w:kern w:val="2"/>
      <w:sz w:val="21"/>
      <w:szCs w:val="21"/>
    </w:rPr>
  </w:style>
  <w:style w:type="character" w:customStyle="1" w:styleId="172">
    <w:name w:val="题注 Char"/>
    <w:link w:val="22"/>
    <w:autoRedefine/>
    <w:qFormat/>
    <w:uiPriority w:val="35"/>
    <w:rPr>
      <w:b/>
      <w:kern w:val="2"/>
      <w:sz w:val="28"/>
      <w:szCs w:val="24"/>
      <w:lang w:bidi="he-IL"/>
    </w:rPr>
  </w:style>
  <w:style w:type="character" w:customStyle="1" w:styleId="173">
    <w:name w:val="正文文本缩进 Char"/>
    <w:link w:val="37"/>
    <w:autoRedefine/>
    <w:qFormat/>
    <w:uiPriority w:val="0"/>
    <w:rPr>
      <w:rFonts w:ascii="宋体" w:hAnsi="Courier New"/>
      <w:spacing w:val="-4"/>
      <w:sz w:val="18"/>
    </w:rPr>
  </w:style>
  <w:style w:type="paragraph" w:customStyle="1" w:styleId="174">
    <w:name w:val="表格备注"/>
    <w:basedOn w:val="1"/>
    <w:next w:val="1"/>
    <w:autoRedefine/>
    <w:qFormat/>
    <w:uiPriority w:val="2"/>
    <w:pPr>
      <w:spacing w:afterLines="50"/>
    </w:pPr>
    <w:rPr>
      <w:szCs w:val="24"/>
    </w:rPr>
  </w:style>
  <w:style w:type="paragraph" w:customStyle="1" w:styleId="175">
    <w:name w:val="标题2 Char"/>
    <w:basedOn w:val="68"/>
    <w:autoRedefine/>
    <w:qFormat/>
    <w:uiPriority w:val="0"/>
    <w:pPr>
      <w:snapToGrid w:val="0"/>
      <w:spacing w:before="0" w:after="0" w:line="360" w:lineRule="auto"/>
      <w:jc w:val="left"/>
    </w:pPr>
    <w:rPr>
      <w:rFonts w:ascii="Times New Roman" w:hAnsi="Times New Roman"/>
      <w:color w:val="auto"/>
      <w:kern w:val="2"/>
      <w:sz w:val="28"/>
    </w:rPr>
  </w:style>
  <w:style w:type="paragraph" w:customStyle="1" w:styleId="176">
    <w:name w:val="正文0"/>
    <w:basedOn w:val="1"/>
    <w:link w:val="177"/>
    <w:autoRedefine/>
    <w:qFormat/>
    <w:uiPriority w:val="0"/>
    <w:pPr>
      <w:spacing w:line="336" w:lineRule="auto"/>
      <w:ind w:firstLine="200" w:firstLineChars="200"/>
    </w:pPr>
    <w:rPr>
      <w:rFonts w:ascii="宋体" w:hAnsi="宋体"/>
      <w:bCs/>
      <w:sz w:val="24"/>
      <w:szCs w:val="24"/>
    </w:rPr>
  </w:style>
  <w:style w:type="character" w:customStyle="1" w:styleId="177">
    <w:name w:val="正文0 Char"/>
    <w:link w:val="176"/>
    <w:autoRedefine/>
    <w:qFormat/>
    <w:uiPriority w:val="0"/>
    <w:rPr>
      <w:rFonts w:ascii="宋体" w:hAnsi="宋体"/>
      <w:bCs/>
      <w:kern w:val="2"/>
      <w:sz w:val="24"/>
      <w:szCs w:val="24"/>
    </w:rPr>
  </w:style>
  <w:style w:type="paragraph" w:customStyle="1" w:styleId="178">
    <w:name w:val="font5"/>
    <w:basedOn w:val="1"/>
    <w:autoRedefine/>
    <w:qFormat/>
    <w:uiPriority w:val="0"/>
    <w:pPr>
      <w:spacing w:before="100" w:beforeAutospacing="1" w:after="100" w:afterAutospacing="1"/>
    </w:pPr>
    <w:rPr>
      <w:rFonts w:hint="eastAsia" w:ascii="宋体" w:hAnsi="宋体"/>
      <w:sz w:val="18"/>
      <w:szCs w:val="18"/>
      <w:lang w:bidi="he-IL"/>
    </w:rPr>
  </w:style>
  <w:style w:type="paragraph" w:customStyle="1" w:styleId="179">
    <w:name w:val="xl2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4"/>
      <w:szCs w:val="24"/>
      <w:lang w:bidi="he-IL"/>
    </w:rPr>
  </w:style>
  <w:style w:type="paragraph" w:customStyle="1" w:styleId="180">
    <w:name w:val="xl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lang w:bidi="he-IL"/>
    </w:rPr>
  </w:style>
  <w:style w:type="paragraph" w:customStyle="1" w:styleId="181">
    <w:name w:val="xl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4"/>
      <w:szCs w:val="24"/>
      <w:lang w:bidi="he-IL"/>
    </w:rPr>
  </w:style>
  <w:style w:type="paragraph" w:customStyle="1" w:styleId="182">
    <w:name w:val="1"/>
    <w:basedOn w:val="1"/>
    <w:autoRedefine/>
    <w:qFormat/>
    <w:uiPriority w:val="0"/>
    <w:rPr>
      <w:rFonts w:ascii="宋体"/>
      <w:sz w:val="28"/>
      <w:szCs w:val="20"/>
      <w:lang w:bidi="he-IL"/>
    </w:rPr>
  </w:style>
  <w:style w:type="paragraph" w:customStyle="1" w:styleId="183">
    <w:name w:val="4"/>
    <w:basedOn w:val="1"/>
    <w:next w:val="34"/>
    <w:autoRedefine/>
    <w:qFormat/>
    <w:uiPriority w:val="0"/>
    <w:pPr>
      <w:tabs>
        <w:tab w:val="left" w:pos="8400"/>
      </w:tabs>
      <w:snapToGrid w:val="0"/>
      <w:spacing w:line="300" w:lineRule="auto"/>
      <w:ind w:firstLine="480" w:firstLineChars="200"/>
    </w:pPr>
    <w:rPr>
      <w:color w:val="FF0000"/>
      <w:sz w:val="24"/>
      <w:szCs w:val="20"/>
      <w:lang w:bidi="he-IL"/>
    </w:rPr>
  </w:style>
  <w:style w:type="paragraph" w:customStyle="1" w:styleId="184">
    <w:name w:val="无编号标题1"/>
    <w:basedOn w:val="3"/>
    <w:autoRedefine/>
    <w:qFormat/>
    <w:uiPriority w:val="0"/>
    <w:rPr>
      <w:rFonts w:ascii="Arial Black" w:hAnsi="Arial Black"/>
      <w:kern w:val="20"/>
      <w:position w:val="8"/>
      <w:lang w:bidi="he-IL"/>
    </w:rPr>
  </w:style>
  <w:style w:type="paragraph" w:customStyle="1" w:styleId="185">
    <w:name w:val="2"/>
    <w:basedOn w:val="1"/>
    <w:next w:val="34"/>
    <w:autoRedefine/>
    <w:qFormat/>
    <w:uiPriority w:val="0"/>
    <w:pPr>
      <w:snapToGrid w:val="0"/>
      <w:ind w:firstLine="480" w:firstLineChars="200"/>
    </w:pPr>
    <w:rPr>
      <w:sz w:val="24"/>
      <w:szCs w:val="24"/>
      <w:lang w:bidi="he-IL"/>
    </w:rPr>
  </w:style>
  <w:style w:type="paragraph" w:customStyle="1" w:styleId="186">
    <w:name w:val="作者"/>
    <w:basedOn w:val="34"/>
    <w:autoRedefine/>
    <w:qFormat/>
    <w:uiPriority w:val="0"/>
    <w:pPr>
      <w:spacing w:line="480" w:lineRule="auto"/>
      <w:jc w:val="center"/>
    </w:pPr>
    <w:rPr>
      <w:rFonts w:ascii="Times New Roman" w:hAnsi="Times New Roman"/>
      <w:bCs w:val="0"/>
      <w:sz w:val="21"/>
      <w:szCs w:val="20"/>
      <w:lang w:bidi="he-IL"/>
    </w:rPr>
  </w:style>
  <w:style w:type="paragraph" w:customStyle="1" w:styleId="187">
    <w:name w:val="块引用"/>
    <w:basedOn w:val="34"/>
    <w:autoRedefine/>
    <w:qFormat/>
    <w:uiPriority w:val="0"/>
    <w:pPr>
      <w:keepLines/>
      <w:spacing w:after="160" w:line="480" w:lineRule="auto"/>
      <w:ind w:left="720" w:right="720"/>
    </w:pPr>
    <w:rPr>
      <w:rFonts w:ascii="Times New Roman" w:hAnsi="Times New Roman"/>
      <w:bCs w:val="0"/>
      <w:i/>
      <w:sz w:val="21"/>
      <w:szCs w:val="20"/>
      <w:lang w:bidi="he-IL"/>
    </w:rPr>
  </w:style>
  <w:style w:type="paragraph" w:customStyle="1" w:styleId="188">
    <w:name w:val="连续正文文字"/>
    <w:basedOn w:val="34"/>
    <w:autoRedefine/>
    <w:qFormat/>
    <w:uiPriority w:val="0"/>
    <w:pPr>
      <w:keepNext/>
      <w:spacing w:after="280" w:line="360" w:lineRule="auto"/>
    </w:pPr>
    <w:rPr>
      <w:rFonts w:ascii="Times New Roman" w:hAnsi="Times New Roman"/>
      <w:bCs w:val="0"/>
      <w:sz w:val="21"/>
      <w:szCs w:val="20"/>
      <w:lang w:bidi="he-IL"/>
    </w:rPr>
  </w:style>
  <w:style w:type="paragraph" w:customStyle="1" w:styleId="189">
    <w:name w:val="章节号"/>
    <w:basedOn w:val="1"/>
    <w:next w:val="1"/>
    <w:autoRedefine/>
    <w:qFormat/>
    <w:uiPriority w:val="0"/>
    <w:pPr>
      <w:keepNext/>
      <w:pageBreakBefore/>
      <w:spacing w:after="560"/>
      <w:jc w:val="center"/>
    </w:pPr>
    <w:rPr>
      <w:i/>
      <w:spacing w:val="70"/>
      <w:sz w:val="22"/>
      <w:szCs w:val="20"/>
      <w:lang w:bidi="he-IL"/>
    </w:rPr>
  </w:style>
  <w:style w:type="paragraph" w:customStyle="1" w:styleId="190">
    <w:name w:val="章节副题目"/>
    <w:basedOn w:val="1"/>
    <w:next w:val="34"/>
    <w:autoRedefine/>
    <w:qFormat/>
    <w:uiPriority w:val="0"/>
    <w:pPr>
      <w:keepNext/>
      <w:keepLines/>
      <w:spacing w:after="280"/>
      <w:jc w:val="center"/>
    </w:pPr>
    <w:rPr>
      <w:spacing w:val="2"/>
      <w:kern w:val="28"/>
      <w:szCs w:val="20"/>
      <w:lang w:bidi="he-IL"/>
    </w:rPr>
  </w:style>
  <w:style w:type="paragraph" w:customStyle="1" w:styleId="191">
    <w:name w:val="章节题目"/>
    <w:basedOn w:val="1"/>
    <w:next w:val="190"/>
    <w:autoRedefine/>
    <w:qFormat/>
    <w:uiPriority w:val="0"/>
    <w:pPr>
      <w:keepNext/>
      <w:keepLines/>
      <w:spacing w:before="560" w:after="560"/>
      <w:jc w:val="center"/>
    </w:pPr>
    <w:rPr>
      <w:caps/>
      <w:spacing w:val="2"/>
      <w:kern w:val="28"/>
      <w:szCs w:val="20"/>
      <w:lang w:bidi="he-IL"/>
    </w:rPr>
  </w:style>
  <w:style w:type="paragraph" w:customStyle="1" w:styleId="192">
    <w:name w:val="偶页脚样式"/>
    <w:basedOn w:val="58"/>
    <w:autoRedefine/>
    <w:qFormat/>
    <w:uiPriority w:val="0"/>
    <w:pPr>
      <w:keepLines/>
      <w:pBdr>
        <w:top w:val="single" w:color="auto" w:sz="6" w:space="1"/>
      </w:pBdr>
      <w:tabs>
        <w:tab w:val="clear" w:pos="4153"/>
        <w:tab w:val="clear" w:pos="8306"/>
      </w:tabs>
      <w:snapToGrid/>
      <w:spacing w:line="190" w:lineRule="atLeast"/>
      <w:jc w:val="both"/>
    </w:pPr>
    <w:rPr>
      <w:rFonts w:ascii="Arial" w:hAnsi="Arial"/>
      <w:caps/>
      <w:spacing w:val="-5"/>
      <w:sz w:val="15"/>
      <w:szCs w:val="20"/>
      <w:lang w:bidi="he-IL"/>
    </w:rPr>
  </w:style>
  <w:style w:type="paragraph" w:customStyle="1" w:styleId="193">
    <w:name w:val="首页脚样式"/>
    <w:basedOn w:val="58"/>
    <w:autoRedefine/>
    <w:qFormat/>
    <w:uiPriority w:val="0"/>
    <w:pPr>
      <w:keepLines/>
      <w:pBdr>
        <w:top w:val="single" w:color="auto" w:sz="6" w:space="1"/>
      </w:pBdr>
      <w:tabs>
        <w:tab w:val="clear" w:pos="4153"/>
        <w:tab w:val="clear" w:pos="8306"/>
      </w:tabs>
      <w:snapToGrid/>
      <w:spacing w:line="190" w:lineRule="atLeast"/>
      <w:jc w:val="both"/>
    </w:pPr>
    <w:rPr>
      <w:rFonts w:ascii="Arial" w:hAnsi="Arial"/>
      <w:caps/>
      <w:spacing w:val="-5"/>
      <w:sz w:val="15"/>
      <w:szCs w:val="20"/>
      <w:lang w:bidi="he-IL"/>
    </w:rPr>
  </w:style>
  <w:style w:type="paragraph" w:customStyle="1" w:styleId="194">
    <w:name w:val="奇页脚样式"/>
    <w:basedOn w:val="58"/>
    <w:autoRedefine/>
    <w:qFormat/>
    <w:uiPriority w:val="0"/>
    <w:pPr>
      <w:keepLines/>
      <w:pBdr>
        <w:top w:val="single" w:color="auto" w:sz="6" w:space="1"/>
      </w:pBdr>
      <w:tabs>
        <w:tab w:val="clear" w:pos="4153"/>
        <w:tab w:val="clear" w:pos="8306"/>
      </w:tabs>
      <w:snapToGrid/>
      <w:spacing w:line="190" w:lineRule="atLeast"/>
      <w:jc w:val="both"/>
    </w:pPr>
    <w:rPr>
      <w:rFonts w:ascii="Arial" w:hAnsi="Arial"/>
      <w:caps/>
      <w:spacing w:val="-5"/>
      <w:sz w:val="15"/>
      <w:szCs w:val="20"/>
      <w:lang w:bidi="he-IL"/>
    </w:rPr>
  </w:style>
  <w:style w:type="paragraph" w:customStyle="1" w:styleId="195">
    <w:name w:val="基准页脚样式"/>
    <w:basedOn w:val="1"/>
    <w:autoRedefine/>
    <w:qFormat/>
    <w:uiPriority w:val="0"/>
    <w:pPr>
      <w:tabs>
        <w:tab w:val="left" w:pos="187"/>
      </w:tabs>
      <w:spacing w:line="220" w:lineRule="exact"/>
      <w:ind w:left="187" w:hanging="187"/>
    </w:pPr>
    <w:rPr>
      <w:sz w:val="18"/>
      <w:szCs w:val="20"/>
      <w:lang w:bidi="he-IL"/>
    </w:rPr>
  </w:style>
  <w:style w:type="paragraph" w:customStyle="1" w:styleId="196">
    <w:name w:val="词汇定义"/>
    <w:basedOn w:val="34"/>
    <w:autoRedefine/>
    <w:qFormat/>
    <w:uiPriority w:val="0"/>
    <w:pPr>
      <w:spacing w:after="280"/>
    </w:pPr>
    <w:rPr>
      <w:rFonts w:ascii="Times New Roman" w:hAnsi="Times New Roman"/>
      <w:bCs w:val="0"/>
      <w:sz w:val="21"/>
      <w:szCs w:val="20"/>
      <w:lang w:bidi="he-IL"/>
    </w:rPr>
  </w:style>
  <w:style w:type="paragraph" w:customStyle="1" w:styleId="197">
    <w:name w:val="基准页眉样式"/>
    <w:basedOn w:val="1"/>
    <w:autoRedefine/>
    <w:qFormat/>
    <w:uiPriority w:val="0"/>
    <w:pPr>
      <w:keepLines/>
      <w:tabs>
        <w:tab w:val="center" w:pos="4320"/>
      </w:tabs>
      <w:jc w:val="center"/>
    </w:pPr>
    <w:rPr>
      <w:szCs w:val="20"/>
      <w:lang w:bidi="he-IL"/>
    </w:rPr>
  </w:style>
  <w:style w:type="paragraph" w:customStyle="1" w:styleId="198">
    <w:name w:val="偶页页眉样式"/>
    <w:basedOn w:val="60"/>
    <w:autoRedefine/>
    <w:qFormat/>
    <w:uiPriority w:val="0"/>
    <w:pPr>
      <w:keepLines/>
      <w:pBdr>
        <w:bottom w:val="single" w:color="auto" w:sz="4" w:space="1"/>
      </w:pBdr>
      <w:tabs>
        <w:tab w:val="clear" w:pos="4153"/>
        <w:tab w:val="clear" w:pos="8306"/>
      </w:tabs>
      <w:snapToGrid/>
      <w:spacing w:after="240" w:line="190" w:lineRule="atLeast"/>
      <w:jc w:val="both"/>
    </w:pPr>
    <w:rPr>
      <w:rFonts w:ascii="Arial" w:hAnsi="Arial"/>
      <w:caps/>
      <w:spacing w:val="-5"/>
      <w:sz w:val="21"/>
      <w:szCs w:val="20"/>
      <w:lang w:bidi="he-IL"/>
    </w:rPr>
  </w:style>
  <w:style w:type="paragraph" w:customStyle="1" w:styleId="199">
    <w:name w:val="首页页眉样式"/>
    <w:basedOn w:val="60"/>
    <w:autoRedefine/>
    <w:qFormat/>
    <w:uiPriority w:val="0"/>
    <w:pPr>
      <w:keepLines/>
      <w:pBdr>
        <w:bottom w:val="single" w:color="auto" w:sz="4" w:space="1"/>
      </w:pBdr>
      <w:tabs>
        <w:tab w:val="clear" w:pos="4153"/>
        <w:tab w:val="clear" w:pos="8306"/>
      </w:tabs>
      <w:snapToGrid/>
      <w:spacing w:after="240" w:line="190" w:lineRule="atLeast"/>
      <w:jc w:val="both"/>
    </w:pPr>
    <w:rPr>
      <w:rFonts w:ascii="Arial" w:hAnsi="Arial"/>
      <w:caps/>
      <w:spacing w:val="-5"/>
      <w:sz w:val="21"/>
      <w:szCs w:val="20"/>
      <w:lang w:bidi="he-IL"/>
    </w:rPr>
  </w:style>
  <w:style w:type="paragraph" w:customStyle="1" w:styleId="200">
    <w:name w:val="奇页页眉样式"/>
    <w:basedOn w:val="60"/>
    <w:autoRedefine/>
    <w:qFormat/>
    <w:uiPriority w:val="0"/>
    <w:pPr>
      <w:keepLines/>
      <w:pBdr>
        <w:bottom w:val="single" w:color="auto" w:sz="4" w:space="1"/>
      </w:pBdr>
      <w:tabs>
        <w:tab w:val="clear" w:pos="4153"/>
        <w:tab w:val="clear" w:pos="8306"/>
      </w:tabs>
      <w:snapToGrid/>
      <w:spacing w:after="240" w:line="190" w:lineRule="atLeast"/>
      <w:jc w:val="both"/>
    </w:pPr>
    <w:rPr>
      <w:rFonts w:ascii="Arial" w:hAnsi="Arial"/>
      <w:caps/>
      <w:spacing w:val="-5"/>
      <w:sz w:val="21"/>
      <w:szCs w:val="20"/>
      <w:lang w:bidi="he-IL"/>
    </w:rPr>
  </w:style>
  <w:style w:type="paragraph" w:customStyle="1" w:styleId="201">
    <w:name w:val="基准标题"/>
    <w:basedOn w:val="1"/>
    <w:next w:val="34"/>
    <w:autoRedefine/>
    <w:qFormat/>
    <w:uiPriority w:val="0"/>
    <w:pPr>
      <w:keepNext/>
      <w:keepLines/>
      <w:spacing w:line="360" w:lineRule="auto"/>
    </w:pPr>
    <w:rPr>
      <w:b/>
      <w:kern w:val="28"/>
      <w:szCs w:val="20"/>
      <w:lang w:bidi="he-IL"/>
    </w:rPr>
  </w:style>
  <w:style w:type="paragraph" w:customStyle="1" w:styleId="202">
    <w:name w:val="基准索引样式"/>
    <w:basedOn w:val="1"/>
    <w:autoRedefine/>
    <w:qFormat/>
    <w:uiPriority w:val="0"/>
    <w:pPr>
      <w:tabs>
        <w:tab w:val="right" w:leader="dot" w:pos="3960"/>
      </w:tabs>
      <w:ind w:left="720" w:hanging="720"/>
    </w:pPr>
    <w:rPr>
      <w:sz w:val="20"/>
      <w:szCs w:val="20"/>
      <w:lang w:bidi="he-IL"/>
    </w:rPr>
  </w:style>
  <w:style w:type="paragraph" w:customStyle="1" w:styleId="203">
    <w:name w:val="姓名"/>
    <w:basedOn w:val="34"/>
    <w:autoRedefine/>
    <w:qFormat/>
    <w:uiPriority w:val="0"/>
    <w:pPr>
      <w:spacing w:after="280" w:line="360" w:lineRule="auto"/>
      <w:jc w:val="center"/>
    </w:pPr>
    <w:rPr>
      <w:rFonts w:ascii="Times New Roman" w:hAnsi="Times New Roman"/>
      <w:bCs w:val="0"/>
      <w:sz w:val="21"/>
      <w:szCs w:val="20"/>
      <w:lang w:bidi="he-IL"/>
    </w:rPr>
  </w:style>
  <w:style w:type="paragraph" w:customStyle="1" w:styleId="204">
    <w:name w:val="图片"/>
    <w:basedOn w:val="34"/>
    <w:next w:val="22"/>
    <w:autoRedefine/>
    <w:qFormat/>
    <w:uiPriority w:val="0"/>
    <w:pPr>
      <w:keepNext/>
      <w:spacing w:after="280"/>
      <w:jc w:val="center"/>
    </w:pPr>
    <w:rPr>
      <w:rFonts w:ascii="Times New Roman" w:hAnsi="Times New Roman"/>
      <w:bCs w:val="0"/>
      <w:sz w:val="21"/>
      <w:szCs w:val="20"/>
      <w:lang w:bidi="he-IL"/>
    </w:rPr>
  </w:style>
  <w:style w:type="paragraph" w:customStyle="1" w:styleId="205">
    <w:name w:val="节标签"/>
    <w:basedOn w:val="201"/>
    <w:next w:val="34"/>
    <w:autoRedefine/>
    <w:qFormat/>
    <w:uiPriority w:val="0"/>
    <w:pPr>
      <w:pageBreakBefore/>
      <w:spacing w:after="700"/>
      <w:jc w:val="center"/>
    </w:pPr>
    <w:rPr>
      <w:b w:val="0"/>
      <w:caps/>
      <w:spacing w:val="10"/>
    </w:rPr>
  </w:style>
  <w:style w:type="paragraph" w:customStyle="1" w:styleId="206">
    <w:name w:val="副题目-封页"/>
    <w:basedOn w:val="1"/>
    <w:next w:val="34"/>
    <w:autoRedefine/>
    <w:qFormat/>
    <w:uiPriority w:val="0"/>
    <w:pPr>
      <w:keepNext/>
      <w:spacing w:after="560"/>
      <w:ind w:left="1800" w:right="1800"/>
      <w:jc w:val="center"/>
    </w:pPr>
    <w:rPr>
      <w:szCs w:val="20"/>
      <w:lang w:bidi="he-IL"/>
    </w:rPr>
  </w:style>
  <w:style w:type="paragraph" w:customStyle="1" w:styleId="207">
    <w:name w:val="题目封页"/>
    <w:basedOn w:val="201"/>
    <w:next w:val="206"/>
    <w:autoRedefine/>
    <w:qFormat/>
    <w:uiPriority w:val="0"/>
    <w:pPr>
      <w:spacing w:before="780" w:after="420" w:line="240" w:lineRule="auto"/>
      <w:ind w:left="1920" w:right="1920"/>
      <w:jc w:val="center"/>
    </w:pPr>
    <w:rPr>
      <w:b w:val="0"/>
      <w:caps/>
      <w:spacing w:val="5"/>
    </w:rPr>
  </w:style>
  <w:style w:type="paragraph" w:customStyle="1" w:styleId="208">
    <w:name w:val="基准目录样式"/>
    <w:basedOn w:val="1"/>
    <w:autoRedefine/>
    <w:qFormat/>
    <w:uiPriority w:val="0"/>
    <w:pPr>
      <w:tabs>
        <w:tab w:val="right" w:leader="dot" w:pos="8640"/>
      </w:tabs>
    </w:pPr>
    <w:rPr>
      <w:szCs w:val="20"/>
      <w:lang w:bidi="he-IL"/>
    </w:rPr>
  </w:style>
  <w:style w:type="paragraph" w:customStyle="1" w:styleId="209">
    <w:name w:val="Author"/>
    <w:basedOn w:val="34"/>
    <w:autoRedefine/>
    <w:qFormat/>
    <w:uiPriority w:val="0"/>
    <w:pPr>
      <w:spacing w:line="480" w:lineRule="auto"/>
      <w:jc w:val="center"/>
    </w:pPr>
    <w:rPr>
      <w:rFonts w:ascii="Times New Roman" w:hAnsi="Times New Roman"/>
      <w:bCs w:val="0"/>
      <w:sz w:val="21"/>
      <w:szCs w:val="20"/>
      <w:lang w:eastAsia="en-US" w:bidi="he-IL"/>
    </w:rPr>
  </w:style>
  <w:style w:type="paragraph" w:customStyle="1" w:styleId="210">
    <w:name w:val="Chapter Label"/>
    <w:basedOn w:val="1"/>
    <w:next w:val="1"/>
    <w:autoRedefine/>
    <w:qFormat/>
    <w:uiPriority w:val="0"/>
    <w:pPr>
      <w:keepNext/>
      <w:pageBreakBefore/>
      <w:spacing w:after="560"/>
      <w:jc w:val="center"/>
    </w:pPr>
    <w:rPr>
      <w:i/>
      <w:spacing w:val="70"/>
      <w:sz w:val="22"/>
      <w:szCs w:val="20"/>
      <w:lang w:eastAsia="en-US" w:bidi="he-IL"/>
    </w:rPr>
  </w:style>
  <w:style w:type="paragraph" w:customStyle="1" w:styleId="211">
    <w:name w:val="Chapter Title"/>
    <w:basedOn w:val="1"/>
    <w:next w:val="1"/>
    <w:autoRedefine/>
    <w:qFormat/>
    <w:uiPriority w:val="0"/>
    <w:pPr>
      <w:keepNext/>
      <w:keepLines/>
      <w:spacing w:before="560" w:after="560"/>
      <w:jc w:val="center"/>
    </w:pPr>
    <w:rPr>
      <w:caps/>
      <w:spacing w:val="2"/>
      <w:kern w:val="28"/>
      <w:szCs w:val="20"/>
      <w:lang w:eastAsia="en-US" w:bidi="he-IL"/>
    </w:rPr>
  </w:style>
  <w:style w:type="paragraph" w:customStyle="1" w:styleId="212">
    <w:name w:val="Heading Base"/>
    <w:basedOn w:val="1"/>
    <w:next w:val="34"/>
    <w:autoRedefine/>
    <w:qFormat/>
    <w:uiPriority w:val="0"/>
    <w:pPr>
      <w:keepNext/>
      <w:keepLines/>
      <w:spacing w:line="360" w:lineRule="auto"/>
    </w:pPr>
    <w:rPr>
      <w:b/>
      <w:kern w:val="28"/>
      <w:szCs w:val="20"/>
      <w:lang w:eastAsia="en-US" w:bidi="he-IL"/>
    </w:rPr>
  </w:style>
  <w:style w:type="paragraph" w:customStyle="1" w:styleId="213">
    <w:name w:val="Section Label"/>
    <w:basedOn w:val="212"/>
    <w:next w:val="34"/>
    <w:autoRedefine/>
    <w:qFormat/>
    <w:uiPriority w:val="0"/>
    <w:pPr>
      <w:pageBreakBefore/>
      <w:spacing w:after="700"/>
      <w:jc w:val="center"/>
    </w:pPr>
    <w:rPr>
      <w:b w:val="0"/>
      <w:caps/>
      <w:spacing w:val="10"/>
    </w:rPr>
  </w:style>
  <w:style w:type="paragraph" w:customStyle="1" w:styleId="214">
    <w:name w:val="Subtitle Cover"/>
    <w:basedOn w:val="1"/>
    <w:next w:val="34"/>
    <w:autoRedefine/>
    <w:qFormat/>
    <w:uiPriority w:val="0"/>
    <w:pPr>
      <w:keepNext/>
      <w:spacing w:after="560"/>
      <w:ind w:left="1800" w:right="1800"/>
      <w:jc w:val="center"/>
    </w:pPr>
    <w:rPr>
      <w:szCs w:val="20"/>
      <w:lang w:eastAsia="en-US" w:bidi="he-IL"/>
    </w:rPr>
  </w:style>
  <w:style w:type="paragraph" w:customStyle="1" w:styleId="215">
    <w:name w:val="Title Cover"/>
    <w:basedOn w:val="212"/>
    <w:next w:val="214"/>
    <w:autoRedefine/>
    <w:qFormat/>
    <w:uiPriority w:val="0"/>
    <w:pPr>
      <w:spacing w:before="780" w:after="420" w:line="240" w:lineRule="auto"/>
      <w:ind w:left="1920" w:right="1920"/>
      <w:jc w:val="center"/>
    </w:pPr>
    <w:rPr>
      <w:b w:val="0"/>
      <w:caps/>
      <w:spacing w:val="5"/>
    </w:rPr>
  </w:style>
  <w:style w:type="paragraph" w:customStyle="1" w:styleId="216">
    <w:name w:val="部分标题"/>
    <w:basedOn w:val="1"/>
    <w:next w:val="1"/>
    <w:autoRedefine/>
    <w:qFormat/>
    <w:uiPriority w:val="0"/>
    <w:pPr>
      <w:keepNext/>
      <w:keepLines/>
      <w:adjustRightInd w:val="0"/>
      <w:spacing w:before="120" w:after="120" w:line="312" w:lineRule="atLeast"/>
      <w:jc w:val="center"/>
      <w:textAlignment w:val="baseline"/>
    </w:pPr>
    <w:rPr>
      <w:rFonts w:ascii="Arial" w:hAnsi="Arial"/>
      <w:b/>
      <w:kern w:val="28"/>
      <w:sz w:val="32"/>
      <w:szCs w:val="32"/>
      <w:lang w:bidi="he-IL"/>
    </w:rPr>
  </w:style>
  <w:style w:type="paragraph" w:customStyle="1" w:styleId="217">
    <w:name w:val="编号 Char"/>
    <w:basedOn w:val="1"/>
    <w:autoRedefine/>
    <w:qFormat/>
    <w:uiPriority w:val="0"/>
    <w:pPr>
      <w:autoSpaceDE w:val="0"/>
      <w:autoSpaceDN w:val="0"/>
      <w:adjustRightInd w:val="0"/>
      <w:ind w:left="360" w:hanging="360"/>
      <w:textAlignment w:val="baseline"/>
    </w:pPr>
    <w:rPr>
      <w:sz w:val="24"/>
      <w:szCs w:val="20"/>
      <w:lang w:bidi="he-IL"/>
    </w:rPr>
  </w:style>
  <w:style w:type="paragraph" w:customStyle="1" w:styleId="218">
    <w:name w:val="普通 (Web)"/>
    <w:basedOn w:val="1"/>
    <w:autoRedefine/>
    <w:qFormat/>
    <w:uiPriority w:val="0"/>
    <w:pPr>
      <w:spacing w:before="100" w:beforeAutospacing="1" w:after="100" w:afterAutospacing="1"/>
    </w:pPr>
    <w:rPr>
      <w:rFonts w:ascii="宋体" w:hAnsi="宋体"/>
      <w:sz w:val="24"/>
      <w:szCs w:val="24"/>
    </w:rPr>
  </w:style>
  <w:style w:type="paragraph" w:customStyle="1" w:styleId="219">
    <w:name w:val="保留正文"/>
    <w:basedOn w:val="1"/>
    <w:autoRedefine/>
    <w:qFormat/>
    <w:uiPriority w:val="0"/>
    <w:pPr>
      <w:overflowPunct w:val="0"/>
      <w:autoSpaceDE w:val="0"/>
      <w:autoSpaceDN w:val="0"/>
      <w:adjustRightInd w:val="0"/>
      <w:spacing w:before="60"/>
      <w:textAlignment w:val="baseline"/>
    </w:pPr>
    <w:rPr>
      <w:szCs w:val="20"/>
    </w:rPr>
  </w:style>
  <w:style w:type="paragraph" w:customStyle="1" w:styleId="220">
    <w:name w:val="目录文字"/>
    <w:basedOn w:val="1"/>
    <w:autoRedefine/>
    <w:qFormat/>
    <w:uiPriority w:val="0"/>
    <w:pPr>
      <w:spacing w:before="240" w:after="240" w:line="300" w:lineRule="auto"/>
      <w:jc w:val="center"/>
    </w:pPr>
    <w:rPr>
      <w:rFonts w:eastAsia="黑体" w:cs="宋体"/>
      <w:b/>
      <w:bCs/>
      <w:sz w:val="32"/>
      <w:szCs w:val="32"/>
      <w:lang w:bidi="he-IL"/>
    </w:rPr>
  </w:style>
  <w:style w:type="paragraph" w:customStyle="1" w:styleId="221">
    <w:name w:val="参考文献正文"/>
    <w:basedOn w:val="1"/>
    <w:autoRedefine/>
    <w:qFormat/>
    <w:uiPriority w:val="0"/>
    <w:pPr>
      <w:ind w:left="528" w:hanging="528" w:hangingChars="220"/>
    </w:pPr>
    <w:rPr>
      <w:sz w:val="24"/>
      <w:szCs w:val="24"/>
      <w:lang w:bidi="he-IL"/>
    </w:rPr>
  </w:style>
  <w:style w:type="paragraph" w:customStyle="1" w:styleId="222">
    <w:name w:val="样式 参考文献正文 + 左侧:  0 厘米 悬挂缩进: 2.2 字符"/>
    <w:basedOn w:val="221"/>
    <w:autoRedefine/>
    <w:qFormat/>
    <w:uiPriority w:val="0"/>
    <w:pPr>
      <w:spacing w:line="360" w:lineRule="auto"/>
      <w:ind w:left="220" w:hanging="220"/>
    </w:pPr>
    <w:rPr>
      <w:rFonts w:cs="宋体"/>
      <w:szCs w:val="20"/>
    </w:rPr>
  </w:style>
  <w:style w:type="paragraph" w:customStyle="1" w:styleId="223">
    <w:name w:val="单位名称"/>
    <w:basedOn w:val="1"/>
    <w:autoRedefine/>
    <w:qFormat/>
    <w:uiPriority w:val="0"/>
    <w:pPr>
      <w:jc w:val="center"/>
    </w:pPr>
    <w:rPr>
      <w:rFonts w:ascii="黑体" w:eastAsia="黑体"/>
      <w:b/>
      <w:sz w:val="30"/>
      <w:szCs w:val="30"/>
    </w:rPr>
  </w:style>
  <w:style w:type="paragraph" w:customStyle="1" w:styleId="224">
    <w:name w:val="样式 标题 3 + 宋体 小四 左 段前: 12 磅 段后: 6 磅 行距: 最小值 12 磅"/>
    <w:basedOn w:val="1"/>
    <w:autoRedefine/>
    <w:qFormat/>
    <w:uiPriority w:val="0"/>
    <w:pPr>
      <w:tabs>
        <w:tab w:val="left" w:pos="0"/>
      </w:tabs>
      <w:ind w:firstLine="284"/>
    </w:pPr>
    <w:rPr>
      <w:szCs w:val="20"/>
      <w:lang w:bidi="he-IL"/>
    </w:rPr>
  </w:style>
  <w:style w:type="paragraph" w:customStyle="1" w:styleId="225">
    <w:name w:val="xl22"/>
    <w:basedOn w:val="1"/>
    <w:autoRedefine/>
    <w:qFormat/>
    <w:uiPriority w:val="0"/>
    <w:pPr>
      <w:spacing w:before="100" w:beforeAutospacing="1" w:after="100" w:afterAutospacing="1"/>
      <w:jc w:val="center"/>
    </w:pPr>
  </w:style>
  <w:style w:type="paragraph" w:customStyle="1" w:styleId="226">
    <w:name w:val="样式 表中文字 + 行距: 固定值 14 磅"/>
    <w:basedOn w:val="1"/>
    <w:autoRedefine/>
    <w:qFormat/>
    <w:uiPriority w:val="0"/>
    <w:pPr>
      <w:adjustRightInd w:val="0"/>
      <w:snapToGrid w:val="0"/>
      <w:spacing w:line="280" w:lineRule="exact"/>
      <w:jc w:val="center"/>
    </w:pPr>
    <w:rPr>
      <w:rFonts w:eastAsia="华文中宋"/>
      <w:szCs w:val="20"/>
    </w:rPr>
  </w:style>
  <w:style w:type="paragraph" w:customStyle="1" w:styleId="227">
    <w:name w:val="样式 正文文字 + 小型大写字母 非全部大写 紧缩量  0.2 磅"/>
    <w:basedOn w:val="34"/>
    <w:autoRedefine/>
    <w:qFormat/>
    <w:uiPriority w:val="0"/>
    <w:pPr>
      <w:widowControl/>
      <w:snapToGrid w:val="0"/>
      <w:spacing w:line="300" w:lineRule="auto"/>
      <w:ind w:firstLine="480" w:firstLineChars="200"/>
    </w:pPr>
    <w:rPr>
      <w:rFonts w:ascii="宋体" w:hAnsi="宋体"/>
      <w:bCs w:val="0"/>
      <w:caps/>
      <w:spacing w:val="-4"/>
      <w:szCs w:val="24"/>
      <w:lang w:bidi="he-IL"/>
    </w:rPr>
  </w:style>
  <w:style w:type="paragraph" w:customStyle="1" w:styleId="228">
    <w:name w:val="xl4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0"/>
      <w:szCs w:val="20"/>
    </w:rPr>
  </w:style>
  <w:style w:type="paragraph" w:customStyle="1" w:styleId="229">
    <w:name w:val="font6"/>
    <w:basedOn w:val="1"/>
    <w:autoRedefine/>
    <w:qFormat/>
    <w:uiPriority w:val="0"/>
    <w:pPr>
      <w:spacing w:before="100" w:beforeAutospacing="1" w:after="100" w:afterAutospacing="1"/>
    </w:pPr>
    <w:rPr>
      <w:rFonts w:hint="eastAsia" w:ascii="宋体" w:hAnsi="宋体"/>
      <w:sz w:val="18"/>
      <w:szCs w:val="18"/>
    </w:rPr>
  </w:style>
  <w:style w:type="paragraph" w:customStyle="1" w:styleId="230">
    <w:name w:val="font7"/>
    <w:basedOn w:val="1"/>
    <w:autoRedefine/>
    <w:qFormat/>
    <w:uiPriority w:val="0"/>
    <w:pPr>
      <w:spacing w:before="100" w:beforeAutospacing="1" w:after="100" w:afterAutospacing="1"/>
    </w:pPr>
    <w:rPr>
      <w:rFonts w:eastAsia="Arial Unicode MS"/>
      <w:sz w:val="20"/>
      <w:szCs w:val="20"/>
    </w:rPr>
  </w:style>
  <w:style w:type="paragraph" w:customStyle="1" w:styleId="231">
    <w:name w:val="font0"/>
    <w:basedOn w:val="1"/>
    <w:autoRedefine/>
    <w:qFormat/>
    <w:uiPriority w:val="0"/>
    <w:pPr>
      <w:spacing w:before="100" w:beforeAutospacing="1" w:after="100" w:afterAutospacing="1"/>
    </w:pPr>
    <w:rPr>
      <w:rFonts w:hint="eastAsia" w:ascii="宋体" w:hAnsi="宋体"/>
      <w:sz w:val="24"/>
      <w:szCs w:val="24"/>
    </w:rPr>
  </w:style>
  <w:style w:type="paragraph" w:customStyle="1" w:styleId="232">
    <w:name w:val="font8"/>
    <w:basedOn w:val="1"/>
    <w:autoRedefine/>
    <w:qFormat/>
    <w:uiPriority w:val="0"/>
    <w:pPr>
      <w:spacing w:before="100" w:beforeAutospacing="1" w:after="100" w:afterAutospacing="1"/>
    </w:pPr>
    <w:rPr>
      <w:sz w:val="20"/>
      <w:szCs w:val="20"/>
    </w:rPr>
  </w:style>
  <w:style w:type="paragraph" w:customStyle="1" w:styleId="233">
    <w:name w:val="font9"/>
    <w:basedOn w:val="1"/>
    <w:autoRedefine/>
    <w:qFormat/>
    <w:uiPriority w:val="0"/>
    <w:pPr>
      <w:spacing w:before="100" w:beforeAutospacing="1" w:after="100" w:afterAutospacing="1"/>
    </w:pPr>
    <w:rPr>
      <w:rFonts w:hint="eastAsia" w:ascii="宋体" w:hAnsi="宋体"/>
      <w:sz w:val="32"/>
      <w:szCs w:val="32"/>
    </w:rPr>
  </w:style>
  <w:style w:type="paragraph" w:customStyle="1" w:styleId="234">
    <w:name w:val="font10"/>
    <w:basedOn w:val="1"/>
    <w:autoRedefine/>
    <w:qFormat/>
    <w:uiPriority w:val="0"/>
    <w:pPr>
      <w:spacing w:before="100" w:beforeAutospacing="1" w:after="100" w:afterAutospacing="1"/>
    </w:pPr>
    <w:rPr>
      <w:sz w:val="32"/>
      <w:szCs w:val="32"/>
    </w:rPr>
  </w:style>
  <w:style w:type="paragraph" w:customStyle="1" w:styleId="235">
    <w:name w:val="font11"/>
    <w:basedOn w:val="1"/>
    <w:autoRedefine/>
    <w:qFormat/>
    <w:uiPriority w:val="0"/>
    <w:pPr>
      <w:spacing w:before="100" w:beforeAutospacing="1" w:after="100" w:afterAutospacing="1"/>
    </w:pPr>
    <w:rPr>
      <w:sz w:val="24"/>
      <w:szCs w:val="24"/>
    </w:rPr>
  </w:style>
  <w:style w:type="paragraph" w:customStyle="1" w:styleId="236">
    <w:name w:val="xl27"/>
    <w:basedOn w:val="1"/>
    <w:autoRedefine/>
    <w:qFormat/>
    <w:uiPriority w:val="0"/>
    <w:pPr>
      <w:pBdr>
        <w:top w:val="single" w:color="auto" w:sz="4" w:space="0"/>
        <w:left w:val="single" w:color="auto" w:sz="4" w:space="0"/>
        <w:right w:val="single" w:color="auto" w:sz="4" w:space="0"/>
      </w:pBdr>
      <w:shd w:val="clear" w:color="auto" w:fill="FFFF00"/>
      <w:spacing w:before="100" w:beforeAutospacing="1" w:after="100" w:afterAutospacing="1"/>
      <w:jc w:val="center"/>
    </w:pPr>
    <w:rPr>
      <w:rFonts w:ascii="Arial Unicode MS" w:hAnsi="Arial Unicode MS"/>
      <w:sz w:val="20"/>
      <w:szCs w:val="20"/>
    </w:rPr>
  </w:style>
  <w:style w:type="paragraph" w:customStyle="1" w:styleId="237">
    <w:name w:val="xl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sz w:val="20"/>
      <w:szCs w:val="20"/>
    </w:rPr>
  </w:style>
  <w:style w:type="paragraph" w:customStyle="1" w:styleId="238">
    <w:name w:val="xl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239">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240">
    <w:name w:val="xl31"/>
    <w:basedOn w:val="1"/>
    <w:autoRedefine/>
    <w:qFormat/>
    <w:uiPriority w:val="0"/>
    <w:pPr>
      <w:pBdr>
        <w:top w:val="single" w:color="auto" w:sz="4" w:space="0"/>
        <w:left w:val="single" w:color="auto" w:sz="4" w:space="0"/>
        <w:right w:val="single" w:color="auto" w:sz="4" w:space="0"/>
      </w:pBdr>
      <w:shd w:val="clear" w:color="auto" w:fill="FFFF00"/>
      <w:spacing w:before="100" w:beforeAutospacing="1" w:after="100" w:afterAutospacing="1"/>
      <w:jc w:val="center"/>
    </w:pPr>
    <w:rPr>
      <w:rFonts w:ascii="Arial Unicode MS" w:hAnsi="Arial Unicode MS"/>
      <w:sz w:val="20"/>
      <w:szCs w:val="20"/>
    </w:rPr>
  </w:style>
  <w:style w:type="paragraph" w:customStyle="1" w:styleId="241">
    <w:name w:val="xl32"/>
    <w:basedOn w:val="1"/>
    <w:autoRedefine/>
    <w:qFormat/>
    <w:uiPriority w:val="0"/>
    <w:pPr>
      <w:pBdr>
        <w:top w:val="single" w:color="auto" w:sz="4" w:space="0"/>
      </w:pBdr>
      <w:spacing w:before="100" w:beforeAutospacing="1" w:after="100" w:afterAutospacing="1"/>
      <w:jc w:val="center"/>
      <w:textAlignment w:val="center"/>
    </w:pPr>
    <w:rPr>
      <w:rFonts w:ascii="Arial Unicode MS" w:hAnsi="Arial Unicode MS"/>
      <w:sz w:val="32"/>
      <w:szCs w:val="32"/>
    </w:rPr>
  </w:style>
  <w:style w:type="paragraph" w:customStyle="1" w:styleId="242">
    <w:name w:val="xl33"/>
    <w:basedOn w:val="1"/>
    <w:autoRedefine/>
    <w:qFormat/>
    <w:uiPriority w:val="0"/>
    <w:pPr>
      <w:spacing w:before="100" w:beforeAutospacing="1" w:after="100" w:afterAutospacing="1"/>
      <w:jc w:val="center"/>
      <w:textAlignment w:val="center"/>
    </w:pPr>
    <w:rPr>
      <w:rFonts w:ascii="Arial Unicode MS" w:hAnsi="Arial Unicode MS"/>
      <w:sz w:val="32"/>
      <w:szCs w:val="32"/>
    </w:rPr>
  </w:style>
  <w:style w:type="paragraph" w:customStyle="1" w:styleId="243">
    <w:name w:val="xl34"/>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sz w:val="24"/>
      <w:szCs w:val="24"/>
    </w:rPr>
  </w:style>
  <w:style w:type="paragraph" w:customStyle="1" w:styleId="244">
    <w:name w:val="xl35"/>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Arial Unicode MS" w:hAnsi="Arial Unicode MS"/>
      <w:sz w:val="24"/>
      <w:szCs w:val="24"/>
    </w:rPr>
  </w:style>
  <w:style w:type="paragraph" w:customStyle="1" w:styleId="245">
    <w:name w:val="xl36"/>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sz w:val="24"/>
      <w:szCs w:val="24"/>
    </w:rPr>
  </w:style>
  <w:style w:type="paragraph" w:customStyle="1" w:styleId="246">
    <w:name w:val="xl37"/>
    <w:basedOn w:val="1"/>
    <w:autoRedefine/>
    <w:qFormat/>
    <w:uiPriority w:val="0"/>
    <w:pPr>
      <w:pBdr>
        <w:left w:val="single" w:color="auto" w:sz="4" w:space="0"/>
      </w:pBdr>
      <w:spacing w:before="100" w:beforeAutospacing="1" w:after="100" w:afterAutospacing="1"/>
      <w:jc w:val="center"/>
    </w:pPr>
    <w:rPr>
      <w:rFonts w:ascii="Arial Unicode MS" w:hAnsi="Arial Unicode MS"/>
      <w:sz w:val="24"/>
      <w:szCs w:val="24"/>
    </w:rPr>
  </w:style>
  <w:style w:type="paragraph" w:customStyle="1" w:styleId="247">
    <w:name w:val="xl38"/>
    <w:basedOn w:val="1"/>
    <w:autoRedefine/>
    <w:qFormat/>
    <w:uiPriority w:val="0"/>
    <w:pPr>
      <w:pBdr>
        <w:top w:val="single" w:color="auto" w:sz="4" w:space="0"/>
        <w:right w:val="single" w:color="auto" w:sz="4" w:space="0"/>
      </w:pBdr>
      <w:spacing w:before="100" w:beforeAutospacing="1" w:after="100" w:afterAutospacing="1"/>
      <w:jc w:val="center"/>
      <w:textAlignment w:val="center"/>
    </w:pPr>
    <w:rPr>
      <w:rFonts w:ascii="Arial Unicode MS" w:hAnsi="Arial Unicode MS"/>
      <w:sz w:val="32"/>
      <w:szCs w:val="32"/>
    </w:rPr>
  </w:style>
  <w:style w:type="paragraph" w:customStyle="1" w:styleId="248">
    <w:name w:val="xl41"/>
    <w:basedOn w:val="1"/>
    <w:autoRedefine/>
    <w:qFormat/>
    <w:uiPriority w:val="0"/>
    <w:pPr>
      <w:pBdr>
        <w:bottom w:val="single" w:color="auto" w:sz="4" w:space="0"/>
        <w:right w:val="single" w:color="auto" w:sz="4" w:space="0"/>
      </w:pBdr>
      <w:spacing w:before="100" w:beforeAutospacing="1" w:after="100" w:afterAutospacing="1"/>
      <w:jc w:val="center"/>
      <w:textAlignment w:val="center"/>
    </w:pPr>
    <w:rPr>
      <w:rFonts w:ascii="Arial Unicode MS" w:hAnsi="Arial Unicode MS"/>
      <w:sz w:val="24"/>
      <w:szCs w:val="24"/>
    </w:rPr>
  </w:style>
  <w:style w:type="paragraph" w:customStyle="1" w:styleId="249">
    <w:name w:val="xl42"/>
    <w:basedOn w:val="1"/>
    <w:autoRedefine/>
    <w:qFormat/>
    <w:uiPriority w:val="0"/>
    <w:pPr>
      <w:pBdr>
        <w:top w:val="single" w:color="auto" w:sz="4" w:space="0"/>
        <w:bottom w:val="single" w:color="auto" w:sz="4" w:space="0"/>
      </w:pBdr>
      <w:spacing w:before="100" w:beforeAutospacing="1" w:after="100" w:afterAutospacing="1"/>
      <w:jc w:val="center"/>
    </w:pPr>
    <w:rPr>
      <w:rFonts w:ascii="Arial Unicode MS" w:hAnsi="Arial Unicode MS"/>
      <w:color w:val="000000"/>
      <w:sz w:val="18"/>
      <w:szCs w:val="18"/>
    </w:rPr>
  </w:style>
  <w:style w:type="paragraph" w:customStyle="1" w:styleId="250">
    <w:name w:val="xl43"/>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olor w:val="000000"/>
      <w:sz w:val="18"/>
      <w:szCs w:val="18"/>
    </w:rPr>
  </w:style>
  <w:style w:type="paragraph" w:customStyle="1" w:styleId="251">
    <w:name w:val="xl44"/>
    <w:basedOn w:val="1"/>
    <w:autoRedefine/>
    <w:qFormat/>
    <w:uiPriority w:val="0"/>
    <w:pPr>
      <w:pBdr>
        <w:top w:val="single" w:color="auto" w:sz="4" w:space="0"/>
        <w:right w:val="single" w:color="auto" w:sz="4" w:space="0"/>
      </w:pBdr>
      <w:spacing w:before="100" w:beforeAutospacing="1" w:after="100" w:afterAutospacing="1"/>
      <w:jc w:val="center"/>
    </w:pPr>
    <w:rPr>
      <w:rFonts w:ascii="Arial Unicode MS" w:hAnsi="Arial Unicode MS"/>
      <w:color w:val="000000"/>
      <w:sz w:val="18"/>
      <w:szCs w:val="18"/>
    </w:rPr>
  </w:style>
  <w:style w:type="paragraph" w:customStyle="1" w:styleId="252">
    <w:name w:val="xl45"/>
    <w:basedOn w:val="1"/>
    <w:autoRedefine/>
    <w:qFormat/>
    <w:uiPriority w:val="0"/>
    <w:pPr>
      <w:pBdr>
        <w:right w:val="single" w:color="auto" w:sz="4" w:space="0"/>
      </w:pBdr>
      <w:spacing w:before="100" w:beforeAutospacing="1" w:after="100" w:afterAutospacing="1"/>
      <w:jc w:val="center"/>
    </w:pPr>
    <w:rPr>
      <w:rFonts w:ascii="Arial Unicode MS" w:hAnsi="Arial Unicode MS"/>
      <w:color w:val="000000"/>
      <w:sz w:val="18"/>
      <w:szCs w:val="18"/>
    </w:rPr>
  </w:style>
  <w:style w:type="paragraph" w:customStyle="1" w:styleId="253">
    <w:name w:val="xl46"/>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olor w:val="000000"/>
      <w:sz w:val="18"/>
      <w:szCs w:val="18"/>
    </w:rPr>
  </w:style>
  <w:style w:type="paragraph" w:customStyle="1" w:styleId="254">
    <w:name w:val="xl47"/>
    <w:basedOn w:val="1"/>
    <w:autoRedefine/>
    <w:qFormat/>
    <w:uiPriority w:val="0"/>
    <w:pPr>
      <w:pBdr>
        <w:left w:val="single" w:color="auto" w:sz="4" w:space="0"/>
        <w:right w:val="single" w:color="auto" w:sz="4" w:space="0"/>
      </w:pBdr>
      <w:spacing w:before="100" w:beforeAutospacing="1" w:after="100" w:afterAutospacing="1"/>
      <w:jc w:val="center"/>
    </w:pPr>
    <w:rPr>
      <w:rFonts w:ascii="Arial Unicode MS" w:hAnsi="Arial Unicode MS"/>
      <w:color w:val="000000"/>
      <w:sz w:val="18"/>
      <w:szCs w:val="18"/>
    </w:rPr>
  </w:style>
  <w:style w:type="character" w:customStyle="1" w:styleId="255">
    <w:name w:val="正文1 Char"/>
    <w:link w:val="109"/>
    <w:autoRedefine/>
    <w:qFormat/>
    <w:uiPriority w:val="0"/>
    <w:rPr>
      <w:kern w:val="2"/>
      <w:lang w:bidi="he-IL"/>
    </w:rPr>
  </w:style>
  <w:style w:type="paragraph" w:customStyle="1" w:styleId="256">
    <w:name w:val="样式 样式 样式 正文文本缩进 + 首行缩进:  2 字符 + 首行缩进:  2 字符 + 首行缩进:  2 字符"/>
    <w:basedOn w:val="1"/>
    <w:autoRedefine/>
    <w:qFormat/>
    <w:uiPriority w:val="0"/>
    <w:pPr>
      <w:spacing w:line="360" w:lineRule="auto"/>
      <w:ind w:firstLine="200" w:firstLineChars="200"/>
    </w:pPr>
    <w:rPr>
      <w:rFonts w:cs="宋体"/>
      <w:sz w:val="24"/>
      <w:szCs w:val="20"/>
    </w:rPr>
  </w:style>
  <w:style w:type="paragraph" w:customStyle="1" w:styleId="257">
    <w:name w:val="样式 正文文字缩进 2 + (符号) 宋体 小四 居中 首行缩进:  2 字符 行距: 固定值 18 磅"/>
    <w:basedOn w:val="54"/>
    <w:autoRedefine/>
    <w:qFormat/>
    <w:uiPriority w:val="0"/>
    <w:pPr>
      <w:widowControl w:val="0"/>
      <w:spacing w:line="360" w:lineRule="exact"/>
      <w:ind w:firstLine="0"/>
      <w:jc w:val="center"/>
    </w:pPr>
    <w:rPr>
      <w:rFonts w:ascii="Times New Roman" w:hAnsi="Times New Roman"/>
      <w:kern w:val="2"/>
      <w:szCs w:val="20"/>
    </w:rPr>
  </w:style>
  <w:style w:type="paragraph" w:customStyle="1" w:styleId="258">
    <w:name w:val="表名"/>
    <w:basedOn w:val="31"/>
    <w:next w:val="25"/>
    <w:autoRedefine/>
    <w:qFormat/>
    <w:uiPriority w:val="0"/>
    <w:pPr>
      <w:spacing w:after="60" w:line="560" w:lineRule="exact"/>
      <w:ind w:firstLine="100" w:firstLineChars="100"/>
    </w:pPr>
    <w:rPr>
      <w:rFonts w:ascii="黑体" w:eastAsia="黑体"/>
      <w:sz w:val="24"/>
      <w:lang w:bidi="ar-SA"/>
    </w:rPr>
  </w:style>
  <w:style w:type="paragraph" w:customStyle="1" w:styleId="259">
    <w:name w:val="表格"/>
    <w:basedOn w:val="1"/>
    <w:link w:val="260"/>
    <w:autoRedefine/>
    <w:qFormat/>
    <w:uiPriority w:val="0"/>
    <w:pPr>
      <w:jc w:val="center"/>
    </w:pPr>
    <w:rPr>
      <w:rFonts w:ascii="楷体_GB2312" w:hAnsi="宋体" w:eastAsia="楷体_GB2312"/>
      <w:szCs w:val="20"/>
    </w:rPr>
  </w:style>
  <w:style w:type="character" w:customStyle="1" w:styleId="260">
    <w:name w:val="表格 Char"/>
    <w:link w:val="259"/>
    <w:autoRedefine/>
    <w:qFormat/>
    <w:uiPriority w:val="0"/>
    <w:rPr>
      <w:rFonts w:ascii="楷体_GB2312" w:hAnsi="宋体" w:eastAsia="楷体_GB2312"/>
      <w:kern w:val="2"/>
      <w:sz w:val="21"/>
    </w:rPr>
  </w:style>
  <w:style w:type="paragraph" w:customStyle="1" w:styleId="261">
    <w:name w:val="Char Char Char1 Char Char Char1 Char Char Char Char Char Char1 Char Char Char1 Char"/>
    <w:basedOn w:val="1"/>
    <w:autoRedefine/>
    <w:qFormat/>
    <w:uiPriority w:val="0"/>
    <w:rPr>
      <w:szCs w:val="24"/>
    </w:rPr>
  </w:style>
  <w:style w:type="paragraph" w:customStyle="1" w:styleId="262">
    <w:name w:val="标题03"/>
    <w:basedOn w:val="1"/>
    <w:link w:val="263"/>
    <w:autoRedefine/>
    <w:qFormat/>
    <w:uiPriority w:val="0"/>
    <w:pPr>
      <w:spacing w:beforeLines="30" w:line="336" w:lineRule="auto"/>
      <w:outlineLvl w:val="2"/>
    </w:pPr>
    <w:rPr>
      <w:rFonts w:ascii="黑体" w:hAnsi="宋体" w:eastAsia="黑体"/>
      <w:color w:val="000000"/>
      <w:sz w:val="28"/>
      <w:szCs w:val="30"/>
    </w:rPr>
  </w:style>
  <w:style w:type="character" w:customStyle="1" w:styleId="263">
    <w:name w:val="标题03 Char"/>
    <w:link w:val="262"/>
    <w:autoRedefine/>
    <w:qFormat/>
    <w:uiPriority w:val="0"/>
    <w:rPr>
      <w:rFonts w:ascii="黑体" w:hAnsi="宋体" w:eastAsia="黑体"/>
      <w:color w:val="000000"/>
      <w:kern w:val="2"/>
      <w:sz w:val="28"/>
      <w:szCs w:val="30"/>
    </w:rPr>
  </w:style>
  <w:style w:type="paragraph" w:customStyle="1" w:styleId="264">
    <w:name w:val="标题02"/>
    <w:basedOn w:val="1"/>
    <w:autoRedefine/>
    <w:qFormat/>
    <w:uiPriority w:val="0"/>
    <w:pPr>
      <w:spacing w:beforeLines="30" w:line="336" w:lineRule="auto"/>
      <w:outlineLvl w:val="1"/>
    </w:pPr>
    <w:rPr>
      <w:rFonts w:ascii="黑体" w:hAnsi="宋体" w:eastAsia="黑体"/>
      <w:color w:val="000000"/>
      <w:sz w:val="30"/>
      <w:szCs w:val="30"/>
    </w:rPr>
  </w:style>
  <w:style w:type="paragraph" w:customStyle="1" w:styleId="265">
    <w:name w:val="小标题"/>
    <w:basedOn w:val="1"/>
    <w:link w:val="266"/>
    <w:autoRedefine/>
    <w:qFormat/>
    <w:uiPriority w:val="0"/>
    <w:pPr>
      <w:spacing w:beforeLines="30" w:line="336" w:lineRule="auto"/>
      <w:ind w:firstLine="482"/>
    </w:pPr>
    <w:rPr>
      <w:rFonts w:ascii="宋体" w:hAnsi="宋体"/>
      <w:b/>
      <w:bCs/>
      <w:sz w:val="24"/>
      <w:szCs w:val="24"/>
    </w:rPr>
  </w:style>
  <w:style w:type="character" w:customStyle="1" w:styleId="266">
    <w:name w:val="小标题 Char"/>
    <w:link w:val="265"/>
    <w:autoRedefine/>
    <w:qFormat/>
    <w:uiPriority w:val="0"/>
    <w:rPr>
      <w:rFonts w:ascii="宋体" w:hAnsi="宋体"/>
      <w:b/>
      <w:bCs/>
      <w:kern w:val="2"/>
      <w:sz w:val="24"/>
      <w:szCs w:val="24"/>
    </w:rPr>
  </w:style>
  <w:style w:type="paragraph" w:customStyle="1" w:styleId="267">
    <w:name w:val="表头"/>
    <w:basedOn w:val="1"/>
    <w:next w:val="1"/>
    <w:autoRedefine/>
    <w:qFormat/>
    <w:uiPriority w:val="0"/>
    <w:pPr>
      <w:adjustRightInd w:val="0"/>
      <w:snapToGrid w:val="0"/>
      <w:spacing w:line="360" w:lineRule="auto"/>
      <w:jc w:val="center"/>
      <w:textAlignment w:val="center"/>
    </w:pPr>
    <w:rPr>
      <w:rFonts w:ascii="黑体" w:eastAsia="黑体"/>
      <w:b/>
      <w:sz w:val="28"/>
      <w:szCs w:val="20"/>
    </w:rPr>
  </w:style>
  <w:style w:type="paragraph" w:customStyle="1" w:styleId="268">
    <w:name w:val="正文."/>
    <w:autoRedefine/>
    <w:qFormat/>
    <w:uiPriority w:val="0"/>
    <w:pPr>
      <w:widowControl w:val="0"/>
      <w:autoSpaceDE w:val="0"/>
      <w:autoSpaceDN w:val="0"/>
      <w:adjustRightInd w:val="0"/>
      <w:jc w:val="both"/>
    </w:pPr>
    <w:rPr>
      <w:rFonts w:ascii="Times New Roman;Symbol;Arial;" w:hAnsi="Times New Roman" w:eastAsia="Times New Roman;Symbol;Arial;" w:cs="Times New Roman"/>
      <w:sz w:val="21"/>
      <w:szCs w:val="21"/>
      <w:lang w:val="en-US" w:eastAsia="zh-CN" w:bidi="ar-SA"/>
    </w:rPr>
  </w:style>
  <w:style w:type="paragraph" w:customStyle="1" w:styleId="269">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270">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71">
    <w:name w:val="Char"/>
    <w:basedOn w:val="1"/>
    <w:autoRedefine/>
    <w:qFormat/>
    <w:uiPriority w:val="0"/>
    <w:rPr>
      <w:szCs w:val="24"/>
    </w:rPr>
  </w:style>
  <w:style w:type="paragraph" w:customStyle="1" w:styleId="272">
    <w:name w:val="样式 首行缩进:  2 字符"/>
    <w:basedOn w:val="1"/>
    <w:autoRedefine/>
    <w:qFormat/>
    <w:uiPriority w:val="0"/>
    <w:pPr>
      <w:adjustRightInd w:val="0"/>
      <w:snapToGrid w:val="0"/>
      <w:spacing w:line="560" w:lineRule="exact"/>
      <w:ind w:firstLine="200" w:firstLineChars="200"/>
    </w:pPr>
    <w:rPr>
      <w:rFonts w:ascii="宋体" w:hAnsi="宋体" w:eastAsia="仿宋_GB2312" w:cs="宋体"/>
      <w:sz w:val="28"/>
      <w:szCs w:val="24"/>
    </w:rPr>
  </w:style>
  <w:style w:type="paragraph" w:customStyle="1" w:styleId="273">
    <w:name w:val="Char Char Char2 Char"/>
    <w:basedOn w:val="1"/>
    <w:autoRedefine/>
    <w:qFormat/>
    <w:uiPriority w:val="0"/>
    <w:pPr>
      <w:tabs>
        <w:tab w:val="left" w:pos="0"/>
      </w:tabs>
      <w:ind w:hanging="425"/>
    </w:pPr>
    <w:rPr>
      <w:szCs w:val="24"/>
    </w:rPr>
  </w:style>
  <w:style w:type="paragraph" w:customStyle="1" w:styleId="274">
    <w:name w:val="样式2"/>
    <w:basedOn w:val="58"/>
    <w:autoRedefine/>
    <w:qFormat/>
    <w:uiPriority w:val="0"/>
    <w:pPr>
      <w:pBdr>
        <w:top w:val="single" w:color="auto" w:sz="6" w:space="0"/>
      </w:pBdr>
      <w:autoSpaceDE w:val="0"/>
      <w:autoSpaceDN w:val="0"/>
      <w:adjustRightInd w:val="0"/>
      <w:snapToGrid/>
      <w:jc w:val="center"/>
      <w:textAlignment w:val="baseline"/>
    </w:pPr>
    <w:rPr>
      <w:sz w:val="21"/>
      <w:szCs w:val="20"/>
    </w:rPr>
  </w:style>
  <w:style w:type="paragraph" w:customStyle="1" w:styleId="275">
    <w:name w:val="样式4"/>
    <w:basedOn w:val="60"/>
    <w:autoRedefine/>
    <w:qFormat/>
    <w:uiPriority w:val="0"/>
    <w:pPr>
      <w:pBdr>
        <w:bottom w:val="none" w:color="auto" w:sz="0" w:space="0"/>
      </w:pBdr>
      <w:autoSpaceDE w:val="0"/>
      <w:autoSpaceDN w:val="0"/>
      <w:adjustRightInd w:val="0"/>
      <w:textAlignment w:val="baseline"/>
    </w:pPr>
    <w:rPr>
      <w:sz w:val="21"/>
      <w:szCs w:val="20"/>
    </w:rPr>
  </w:style>
  <w:style w:type="paragraph" w:customStyle="1" w:styleId="276">
    <w:name w:val="样式5"/>
    <w:basedOn w:val="60"/>
    <w:autoRedefine/>
    <w:qFormat/>
    <w:uiPriority w:val="0"/>
    <w:pPr>
      <w:autoSpaceDE w:val="0"/>
      <w:autoSpaceDN w:val="0"/>
      <w:adjustRightInd w:val="0"/>
      <w:textAlignment w:val="baseline"/>
    </w:pPr>
    <w:rPr>
      <w:sz w:val="21"/>
      <w:szCs w:val="20"/>
    </w:rPr>
  </w:style>
  <w:style w:type="paragraph" w:customStyle="1" w:styleId="277">
    <w:name w:val="样式8"/>
    <w:basedOn w:val="58"/>
    <w:autoRedefine/>
    <w:qFormat/>
    <w:uiPriority w:val="0"/>
    <w:pPr>
      <w:pBdr>
        <w:top w:val="single" w:color="auto" w:sz="4" w:space="1"/>
      </w:pBdr>
      <w:jc w:val="center"/>
    </w:pPr>
  </w:style>
  <w:style w:type="paragraph" w:customStyle="1" w:styleId="278">
    <w:name w:val="样式11"/>
    <w:basedOn w:val="58"/>
    <w:autoRedefine/>
    <w:qFormat/>
    <w:uiPriority w:val="0"/>
    <w:pPr>
      <w:pBdr>
        <w:top w:val="single" w:color="auto" w:sz="4" w:space="1"/>
      </w:pBdr>
      <w:jc w:val="center"/>
    </w:pPr>
  </w:style>
  <w:style w:type="paragraph" w:customStyle="1" w:styleId="279">
    <w:name w:val="font1"/>
    <w:basedOn w:val="1"/>
    <w:autoRedefine/>
    <w:qFormat/>
    <w:uiPriority w:val="0"/>
    <w:pPr>
      <w:spacing w:before="100" w:beforeAutospacing="1" w:after="100" w:afterAutospacing="1"/>
    </w:pPr>
    <w:rPr>
      <w:rFonts w:hint="eastAsia" w:ascii="宋体" w:hAnsi="宋体"/>
      <w:sz w:val="24"/>
      <w:szCs w:val="24"/>
    </w:rPr>
  </w:style>
  <w:style w:type="paragraph" w:customStyle="1" w:styleId="280">
    <w:name w:val="正文缩进2"/>
    <w:basedOn w:val="1"/>
    <w:link w:val="281"/>
    <w:autoRedefine/>
    <w:qFormat/>
    <w:uiPriority w:val="0"/>
    <w:pPr>
      <w:spacing w:line="560" w:lineRule="exact"/>
      <w:ind w:firstLine="482"/>
    </w:pPr>
    <w:rPr>
      <w:rFonts w:ascii="宋体" w:hAnsi="宋体"/>
      <w:b/>
      <w:color w:val="000000"/>
      <w:spacing w:val="10"/>
      <w:sz w:val="28"/>
      <w:szCs w:val="24"/>
    </w:rPr>
  </w:style>
  <w:style w:type="character" w:customStyle="1" w:styleId="281">
    <w:name w:val="正文缩进2 Char"/>
    <w:link w:val="280"/>
    <w:autoRedefine/>
    <w:qFormat/>
    <w:uiPriority w:val="0"/>
    <w:rPr>
      <w:rFonts w:ascii="宋体" w:hAnsi="宋体"/>
      <w:b/>
      <w:color w:val="000000"/>
      <w:spacing w:val="10"/>
      <w:kern w:val="2"/>
      <w:sz w:val="28"/>
      <w:szCs w:val="24"/>
    </w:rPr>
  </w:style>
  <w:style w:type="paragraph" w:customStyle="1" w:styleId="282">
    <w:name w:val="Char Char Char1 Char Char Char1 Char Char Char Char Char Char1 Char Char Char1 Char1"/>
    <w:basedOn w:val="1"/>
    <w:autoRedefine/>
    <w:qFormat/>
    <w:uiPriority w:val="0"/>
    <w:rPr>
      <w:szCs w:val="24"/>
    </w:rPr>
  </w:style>
  <w:style w:type="paragraph" w:customStyle="1" w:styleId="283">
    <w:name w:val="Char Char Char1 Char Char Char1 Char Char Char Char Char Char1 Char Char Char1 Char2"/>
    <w:basedOn w:val="1"/>
    <w:autoRedefine/>
    <w:qFormat/>
    <w:uiPriority w:val="0"/>
    <w:rPr>
      <w:szCs w:val="24"/>
    </w:rPr>
  </w:style>
  <w:style w:type="paragraph" w:customStyle="1" w:styleId="284">
    <w:name w:val="标题04"/>
    <w:basedOn w:val="1"/>
    <w:autoRedefine/>
    <w:qFormat/>
    <w:uiPriority w:val="0"/>
    <w:pPr>
      <w:spacing w:line="336" w:lineRule="auto"/>
      <w:outlineLvl w:val="3"/>
    </w:pPr>
    <w:rPr>
      <w:rFonts w:eastAsia="黑体"/>
      <w:color w:val="000000"/>
      <w:sz w:val="24"/>
      <w:szCs w:val="24"/>
    </w:rPr>
  </w:style>
  <w:style w:type="paragraph" w:customStyle="1" w:styleId="285">
    <w:name w:val="一级标题"/>
    <w:basedOn w:val="1"/>
    <w:autoRedefine/>
    <w:qFormat/>
    <w:uiPriority w:val="0"/>
    <w:pPr>
      <w:adjustRightInd w:val="0"/>
      <w:snapToGrid w:val="0"/>
      <w:spacing w:line="500" w:lineRule="exact"/>
      <w:jc w:val="center"/>
    </w:pPr>
    <w:rPr>
      <w:rFonts w:ascii="黑体" w:eastAsia="黑体"/>
      <w:b/>
      <w:spacing w:val="10"/>
      <w:sz w:val="28"/>
      <w:szCs w:val="20"/>
    </w:rPr>
  </w:style>
  <w:style w:type="paragraph" w:customStyle="1" w:styleId="286">
    <w:name w:val="三级标题"/>
    <w:basedOn w:val="1"/>
    <w:autoRedefine/>
    <w:qFormat/>
    <w:uiPriority w:val="0"/>
    <w:pPr>
      <w:adjustRightInd w:val="0"/>
      <w:snapToGrid w:val="0"/>
      <w:spacing w:after="240" w:line="360" w:lineRule="auto"/>
    </w:pPr>
    <w:rPr>
      <w:rFonts w:ascii="黑体" w:eastAsia="黑体"/>
      <w:b/>
      <w:sz w:val="30"/>
      <w:szCs w:val="20"/>
    </w:rPr>
  </w:style>
  <w:style w:type="paragraph" w:customStyle="1" w:styleId="287">
    <w:name w:val="二级标题"/>
    <w:basedOn w:val="1"/>
    <w:autoRedefine/>
    <w:qFormat/>
    <w:uiPriority w:val="0"/>
    <w:pPr>
      <w:adjustRightInd w:val="0"/>
      <w:snapToGrid w:val="0"/>
      <w:spacing w:afterLines="50" w:line="500" w:lineRule="exact"/>
      <w:jc w:val="center"/>
    </w:pPr>
    <w:rPr>
      <w:rFonts w:ascii="黑体" w:hAnsi="宋体" w:eastAsia="黑体"/>
      <w:b/>
      <w:color w:val="FF0000"/>
      <w:spacing w:val="10"/>
      <w:sz w:val="24"/>
      <w:szCs w:val="20"/>
    </w:rPr>
  </w:style>
  <w:style w:type="paragraph" w:customStyle="1" w:styleId="288">
    <w:name w:val="Char Char Char1 Char Char Char1 Char Char Char Char Char Char1 Char Char Char1 Char3"/>
    <w:basedOn w:val="1"/>
    <w:autoRedefine/>
    <w:qFormat/>
    <w:uiPriority w:val="0"/>
    <w:rPr>
      <w:szCs w:val="24"/>
    </w:rPr>
  </w:style>
  <w:style w:type="paragraph" w:customStyle="1" w:styleId="289">
    <w:name w:val="Char1"/>
    <w:basedOn w:val="1"/>
    <w:autoRedefine/>
    <w:qFormat/>
    <w:uiPriority w:val="0"/>
    <w:pPr>
      <w:spacing w:line="360" w:lineRule="auto"/>
      <w:ind w:firstLine="200" w:firstLineChars="200"/>
    </w:pPr>
    <w:rPr>
      <w:rFonts w:ascii="宋体" w:hAnsi="宋体" w:cs="宋体"/>
      <w:sz w:val="24"/>
      <w:szCs w:val="24"/>
    </w:rPr>
  </w:style>
  <w:style w:type="paragraph" w:customStyle="1" w:styleId="290">
    <w:name w:val="样式 Arial 小四 段前: 7.8 磅 段后: 7.8 磅 行距: 固定值 21 磅"/>
    <w:basedOn w:val="1"/>
    <w:link w:val="291"/>
    <w:autoRedefine/>
    <w:qFormat/>
    <w:uiPriority w:val="0"/>
    <w:pPr>
      <w:spacing w:before="60" w:after="156" w:line="420" w:lineRule="exact"/>
      <w:ind w:firstLine="200" w:firstLineChars="200"/>
    </w:pPr>
    <w:rPr>
      <w:rFonts w:ascii="Arial" w:hAnsi="Arial" w:cs="宋体"/>
      <w:sz w:val="24"/>
      <w:szCs w:val="20"/>
    </w:rPr>
  </w:style>
  <w:style w:type="character" w:customStyle="1" w:styleId="291">
    <w:name w:val="样式 Arial 小四 段前: 7.8 磅 段后: 7.8 磅 行距: 固定值 21 磅 Char"/>
    <w:link w:val="290"/>
    <w:autoRedefine/>
    <w:qFormat/>
    <w:uiPriority w:val="0"/>
    <w:rPr>
      <w:rFonts w:ascii="Arial" w:hAnsi="Arial" w:cs="宋体"/>
      <w:kern w:val="2"/>
      <w:sz w:val="24"/>
    </w:rPr>
  </w:style>
  <w:style w:type="paragraph" w:customStyle="1" w:styleId="292">
    <w:name w:val="标题-2"/>
    <w:basedOn w:val="1"/>
    <w:link w:val="293"/>
    <w:autoRedefine/>
    <w:qFormat/>
    <w:uiPriority w:val="0"/>
    <w:pPr>
      <w:keepNext/>
      <w:keepLines/>
      <w:spacing w:before="360" w:after="120" w:line="415" w:lineRule="auto"/>
      <w:outlineLvl w:val="1"/>
    </w:pPr>
    <w:rPr>
      <w:bCs/>
      <w:sz w:val="24"/>
      <w:szCs w:val="24"/>
    </w:rPr>
  </w:style>
  <w:style w:type="character" w:customStyle="1" w:styleId="293">
    <w:name w:val="标题-2 Char"/>
    <w:link w:val="292"/>
    <w:autoRedefine/>
    <w:qFormat/>
    <w:uiPriority w:val="0"/>
    <w:rPr>
      <w:bCs/>
      <w:kern w:val="2"/>
      <w:sz w:val="24"/>
      <w:szCs w:val="24"/>
    </w:rPr>
  </w:style>
  <w:style w:type="paragraph" w:customStyle="1" w:styleId="294">
    <w:name w:val="样式 首行缩进:  0.74 厘米 段前: 7.8 磅 段后: 7.8 磅 行距: 固定值 16 磅"/>
    <w:basedOn w:val="1"/>
    <w:autoRedefine/>
    <w:qFormat/>
    <w:uiPriority w:val="0"/>
    <w:pPr>
      <w:spacing w:after="120" w:line="360" w:lineRule="exact"/>
      <w:ind w:firstLine="420"/>
    </w:pPr>
    <w:rPr>
      <w:rFonts w:cs="宋体"/>
      <w:sz w:val="24"/>
      <w:szCs w:val="24"/>
    </w:rPr>
  </w:style>
  <w:style w:type="paragraph" w:customStyle="1" w:styleId="295">
    <w:name w:val="Char Char Char1 Char Char Char1 Char Char Char Char Char Char1 Char Char Char1 Char4"/>
    <w:basedOn w:val="1"/>
    <w:autoRedefine/>
    <w:qFormat/>
    <w:uiPriority w:val="0"/>
    <w:rPr>
      <w:szCs w:val="24"/>
    </w:rPr>
  </w:style>
  <w:style w:type="paragraph" w:customStyle="1" w:styleId="296">
    <w:name w:val="样式 样式 样式 样式 样式 样式 宋体 小四 行距: 1.5 倍行距 + 首行缩进:  2 字符 + 蓝色 首行缩进:  2 ...1"/>
    <w:basedOn w:val="1"/>
    <w:link w:val="297"/>
    <w:autoRedefine/>
    <w:qFormat/>
    <w:uiPriority w:val="0"/>
    <w:pPr>
      <w:spacing w:line="360" w:lineRule="auto"/>
      <w:ind w:firstLine="200" w:firstLineChars="200"/>
    </w:pPr>
    <w:rPr>
      <w:rFonts w:cs="宋体"/>
      <w:sz w:val="24"/>
      <w:szCs w:val="24"/>
    </w:rPr>
  </w:style>
  <w:style w:type="character" w:customStyle="1" w:styleId="297">
    <w:name w:val="样式 样式 样式 样式 样式 样式 宋体 小四 行距: 1.5 倍行距 + 首行缩进:  2 字符 + 蓝色 首行缩进:  2 ...1 Char"/>
    <w:link w:val="296"/>
    <w:autoRedefine/>
    <w:qFormat/>
    <w:uiPriority w:val="0"/>
    <w:rPr>
      <w:rFonts w:cs="宋体"/>
      <w:kern w:val="2"/>
      <w:sz w:val="24"/>
      <w:szCs w:val="24"/>
    </w:rPr>
  </w:style>
  <w:style w:type="paragraph" w:customStyle="1" w:styleId="298">
    <w:name w:val="样式 (符号) 宋体 小四 加粗 居中 行距: 1.5 倍行距"/>
    <w:basedOn w:val="1"/>
    <w:autoRedefine/>
    <w:qFormat/>
    <w:uiPriority w:val="0"/>
    <w:pPr>
      <w:spacing w:line="360" w:lineRule="auto"/>
      <w:jc w:val="center"/>
    </w:pPr>
    <w:rPr>
      <w:rFonts w:cs="宋体"/>
      <w:b/>
      <w:bCs/>
      <w:sz w:val="24"/>
      <w:szCs w:val="20"/>
    </w:rPr>
  </w:style>
  <w:style w:type="paragraph" w:customStyle="1" w:styleId="299">
    <w:name w:val="图表"/>
    <w:basedOn w:val="1"/>
    <w:link w:val="300"/>
    <w:autoRedefine/>
    <w:qFormat/>
    <w:uiPriority w:val="0"/>
    <w:pPr>
      <w:autoSpaceDE w:val="0"/>
      <w:autoSpaceDN w:val="0"/>
      <w:adjustRightInd w:val="0"/>
      <w:jc w:val="center"/>
    </w:pPr>
    <w:rPr>
      <w:rFonts w:ascii="宋体" w:hAnsi="宋体"/>
    </w:rPr>
  </w:style>
  <w:style w:type="character" w:customStyle="1" w:styleId="300">
    <w:name w:val="图表 Char"/>
    <w:link w:val="299"/>
    <w:autoRedefine/>
    <w:qFormat/>
    <w:uiPriority w:val="0"/>
    <w:rPr>
      <w:rFonts w:ascii="宋体" w:hAnsi="宋体"/>
      <w:kern w:val="2"/>
      <w:sz w:val="21"/>
      <w:szCs w:val="21"/>
    </w:rPr>
  </w:style>
  <w:style w:type="paragraph" w:customStyle="1" w:styleId="301">
    <w:name w:val="3"/>
    <w:autoRedefine/>
    <w:qFormat/>
    <w:uiPriority w:val="99"/>
    <w:rPr>
      <w:rFonts w:ascii="Times New Roman" w:hAnsi="Times New Roman" w:eastAsia="宋体" w:cs="Times New Roman"/>
      <w:sz w:val="28"/>
      <w:szCs w:val="28"/>
      <w:lang w:val="en-US" w:eastAsia="zh-CN" w:bidi="ar-SA"/>
    </w:rPr>
  </w:style>
  <w:style w:type="paragraph" w:customStyle="1" w:styleId="302">
    <w:name w:val="Char Char Char Char"/>
    <w:basedOn w:val="1"/>
    <w:autoRedefine/>
    <w:qFormat/>
    <w:uiPriority w:val="0"/>
    <w:rPr>
      <w:szCs w:val="24"/>
    </w:rPr>
  </w:style>
  <w:style w:type="paragraph" w:customStyle="1" w:styleId="303">
    <w:name w:val="p0"/>
    <w:basedOn w:val="1"/>
    <w:autoRedefine/>
    <w:qFormat/>
    <w:uiPriority w:val="0"/>
    <w:pPr>
      <w:spacing w:before="100" w:beforeAutospacing="1" w:after="100" w:afterAutospacing="1"/>
    </w:pPr>
    <w:rPr>
      <w:rFonts w:ascii="宋体" w:hAnsi="宋体" w:cs="宋体"/>
      <w:sz w:val="24"/>
      <w:szCs w:val="24"/>
    </w:rPr>
  </w:style>
  <w:style w:type="paragraph" w:customStyle="1" w:styleId="304">
    <w:name w:val="Char Char1 Char Char Char Char Char Char Char"/>
    <w:basedOn w:val="1"/>
    <w:autoRedefine/>
    <w:qFormat/>
    <w:uiPriority w:val="0"/>
    <w:rPr>
      <w:szCs w:val="24"/>
    </w:rPr>
  </w:style>
  <w:style w:type="paragraph" w:customStyle="1" w:styleId="305">
    <w:name w:val="Char1 Char Char Char"/>
    <w:basedOn w:val="1"/>
    <w:autoRedefine/>
    <w:qFormat/>
    <w:uiPriority w:val="0"/>
    <w:pPr>
      <w:spacing w:line="400" w:lineRule="exact"/>
      <w:jc w:val="center"/>
    </w:pPr>
    <w:rPr>
      <w:rFonts w:ascii="Verdana" w:hAnsi="Verdana"/>
      <w:szCs w:val="20"/>
      <w:lang w:eastAsia="en-US"/>
    </w:rPr>
  </w:style>
  <w:style w:type="paragraph" w:customStyle="1" w:styleId="306">
    <w:name w:val="图表名"/>
    <w:basedOn w:val="1"/>
    <w:link w:val="307"/>
    <w:autoRedefine/>
    <w:qFormat/>
    <w:uiPriority w:val="0"/>
    <w:pPr>
      <w:spacing w:line="360" w:lineRule="auto"/>
    </w:pPr>
    <w:rPr>
      <w:rFonts w:eastAsia="黑体"/>
      <w:sz w:val="19"/>
      <w:szCs w:val="19"/>
    </w:rPr>
  </w:style>
  <w:style w:type="character" w:customStyle="1" w:styleId="307">
    <w:name w:val="图表名 Char"/>
    <w:link w:val="306"/>
    <w:autoRedefine/>
    <w:qFormat/>
    <w:uiPriority w:val="0"/>
    <w:rPr>
      <w:rFonts w:eastAsia="黑体"/>
      <w:kern w:val="2"/>
      <w:sz w:val="19"/>
      <w:szCs w:val="19"/>
    </w:rPr>
  </w:style>
  <w:style w:type="paragraph" w:customStyle="1" w:styleId="308">
    <w:name w:val="Char Char Char Char2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309">
    <w:name w:val="5555"/>
    <w:basedOn w:val="1"/>
    <w:autoRedefine/>
    <w:qFormat/>
    <w:uiPriority w:val="0"/>
    <w:pPr>
      <w:spacing w:line="360" w:lineRule="auto"/>
      <w:ind w:firstLine="200" w:firstLineChars="200"/>
    </w:pPr>
    <w:rPr>
      <w:rFonts w:cs="宋体"/>
      <w:sz w:val="24"/>
      <w:szCs w:val="20"/>
    </w:rPr>
  </w:style>
  <w:style w:type="paragraph" w:customStyle="1" w:styleId="310">
    <w:name w:val="msonormal"/>
    <w:basedOn w:val="1"/>
    <w:autoRedefine/>
    <w:qFormat/>
    <w:uiPriority w:val="0"/>
    <w:pPr>
      <w:spacing w:before="100" w:beforeAutospacing="1" w:after="100" w:afterAutospacing="1"/>
    </w:pPr>
    <w:rPr>
      <w:rFonts w:ascii="宋体" w:hAnsi="宋体" w:cs="宋体"/>
      <w:sz w:val="24"/>
      <w:szCs w:val="24"/>
    </w:rPr>
  </w:style>
  <w:style w:type="paragraph" w:customStyle="1" w:styleId="311">
    <w:name w:val="font4"/>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312">
    <w:name w:val="et6"/>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13">
    <w:name w:val="et7"/>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14">
    <w:name w:val="et8"/>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15">
    <w:name w:val="et9"/>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16">
    <w:name w:val="et10"/>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17">
    <w:name w:val="et11"/>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18">
    <w:name w:val="et12"/>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19">
    <w:name w:val="et14"/>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0">
    <w:name w:val="et15"/>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1">
    <w:name w:val="et16"/>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2">
    <w:name w:val="et17"/>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3">
    <w:name w:val="et18"/>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4">
    <w:name w:val="et19"/>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5">
    <w:name w:val="et20"/>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6">
    <w:name w:val="et21"/>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7">
    <w:name w:val="et22"/>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8">
    <w:name w:val="et26"/>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9">
    <w:name w:val="et27"/>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0">
    <w:name w:val="et28"/>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1">
    <w:name w:val="et29"/>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2">
    <w:name w:val="et30"/>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3">
    <w:name w:val="et32"/>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4">
    <w:name w:val="et34"/>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5">
    <w:name w:val="et36"/>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6">
    <w:name w:val="et37"/>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7">
    <w:name w:val="et38"/>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8">
    <w:name w:val="et39"/>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9">
    <w:name w:val="et40"/>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0">
    <w:name w:val="et41"/>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1">
    <w:name w:val="et42"/>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2">
    <w:name w:val="et43"/>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3">
    <w:name w:val="et45"/>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4">
    <w:name w:val="et46"/>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5">
    <w:name w:val="et47"/>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6">
    <w:name w:val="et48"/>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7">
    <w:name w:val="et50"/>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8">
    <w:name w:val="et51"/>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9">
    <w:name w:val="et52"/>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0">
    <w:name w:val="et53"/>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1">
    <w:name w:val="et54"/>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2">
    <w:name w:val="et56"/>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3">
    <w:name w:val="et57"/>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4">
    <w:name w:val="et58"/>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5">
    <w:name w:val="et59"/>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6">
    <w:name w:val="et60"/>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7">
    <w:name w:val="et61"/>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8">
    <w:name w:val="et62"/>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9">
    <w:name w:val="et63"/>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0">
    <w:name w:val="et64"/>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1">
    <w:name w:val="et13"/>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2">
    <w:name w:val="et23"/>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3">
    <w:name w:val="et24"/>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4">
    <w:name w:val="et25"/>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5">
    <w:name w:val="et31"/>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6">
    <w:name w:val="et33"/>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7">
    <w:name w:val="et35"/>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8">
    <w:name w:val="et44"/>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9">
    <w:name w:val="et49"/>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70">
    <w:name w:val="et55"/>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71">
    <w:name w:val="et3"/>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72">
    <w:name w:val="et4"/>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73">
    <w:name w:val="et5"/>
    <w:basedOn w:val="1"/>
    <w:autoRedefine/>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74">
    <w:name w:val="font2"/>
    <w:basedOn w:val="1"/>
    <w:autoRedefine/>
    <w:qFormat/>
    <w:uiPriority w:val="0"/>
    <w:pPr>
      <w:spacing w:before="100" w:beforeAutospacing="1" w:after="100" w:afterAutospacing="1"/>
    </w:pPr>
    <w:rPr>
      <w:color w:val="000000"/>
      <w:sz w:val="20"/>
      <w:szCs w:val="20"/>
    </w:rPr>
  </w:style>
  <w:style w:type="paragraph" w:customStyle="1" w:styleId="375">
    <w:name w:val="font3"/>
    <w:basedOn w:val="1"/>
    <w:autoRedefine/>
    <w:qFormat/>
    <w:uiPriority w:val="0"/>
    <w:pPr>
      <w:spacing w:before="100" w:beforeAutospacing="1" w:after="100" w:afterAutospacing="1"/>
    </w:pPr>
    <w:rPr>
      <w:rFonts w:ascii="Arial" w:hAnsi="Arial" w:cs="Arial"/>
      <w:color w:val="000000"/>
      <w:sz w:val="20"/>
      <w:szCs w:val="20"/>
    </w:rPr>
  </w:style>
  <w:style w:type="character" w:customStyle="1" w:styleId="376">
    <w:name w:val="css1"/>
    <w:autoRedefine/>
    <w:qFormat/>
    <w:uiPriority w:val="0"/>
    <w:rPr>
      <w:color w:val="000000"/>
      <w:sz w:val="24"/>
      <w:szCs w:val="24"/>
      <w:u w:val="none"/>
    </w:rPr>
  </w:style>
  <w:style w:type="character" w:customStyle="1" w:styleId="377">
    <w:name w:val="正文首行缩进 Char1 Char"/>
    <w:autoRedefine/>
    <w:qFormat/>
    <w:uiPriority w:val="0"/>
    <w:rPr>
      <w:rFonts w:eastAsia="宋体"/>
      <w:spacing w:val="-4"/>
      <w:kern w:val="2"/>
      <w:sz w:val="24"/>
      <w:szCs w:val="21"/>
      <w:lang w:val="en-US" w:eastAsia="zh-CN" w:bidi="he-IL"/>
    </w:rPr>
  </w:style>
  <w:style w:type="character" w:customStyle="1" w:styleId="378">
    <w:name w:val="词汇项"/>
    <w:autoRedefine/>
    <w:qFormat/>
    <w:uiPriority w:val="0"/>
    <w:rPr>
      <w:b/>
      <w:lang w:eastAsia="zh-CN"/>
    </w:rPr>
  </w:style>
  <w:style w:type="character" w:customStyle="1" w:styleId="379">
    <w:name w:val="引入重点"/>
    <w:autoRedefine/>
    <w:qFormat/>
    <w:uiPriority w:val="0"/>
    <w:rPr>
      <w:caps/>
      <w:spacing w:val="0"/>
      <w:lang w:eastAsia="zh-CN"/>
    </w:rPr>
  </w:style>
  <w:style w:type="character" w:customStyle="1" w:styleId="380">
    <w:name w:val="标题 Char Char"/>
    <w:autoRedefine/>
    <w:qFormat/>
    <w:uiPriority w:val="0"/>
    <w:rPr>
      <w:rFonts w:ascii="Arial Black" w:hAnsi="Arial Black" w:eastAsia="黑体"/>
      <w:b/>
      <w:kern w:val="28"/>
      <w:sz w:val="48"/>
      <w:szCs w:val="48"/>
      <w:lang w:val="en-US" w:eastAsia="zh-CN" w:bidi="he-IL"/>
    </w:rPr>
  </w:style>
  <w:style w:type="character" w:customStyle="1" w:styleId="381">
    <w:name w:val="上标"/>
    <w:autoRedefine/>
    <w:qFormat/>
    <w:uiPriority w:val="0"/>
    <w:rPr>
      <w:vertAlign w:val="superscript"/>
      <w:lang w:eastAsia="zh-CN"/>
    </w:rPr>
  </w:style>
  <w:style w:type="character" w:customStyle="1" w:styleId="382">
    <w:name w:val="正文文本缩进1"/>
    <w:autoRedefine/>
    <w:qFormat/>
    <w:uiPriority w:val="0"/>
    <w:rPr>
      <w:rFonts w:eastAsia="宋体"/>
      <w:kern w:val="2"/>
      <w:sz w:val="21"/>
      <w:lang w:val="en-US" w:eastAsia="zh-CN" w:bidi="he-IL"/>
    </w:rPr>
  </w:style>
  <w:style w:type="character" w:customStyle="1" w:styleId="383">
    <w:name w:val="Glossary Entry"/>
    <w:autoRedefine/>
    <w:qFormat/>
    <w:uiPriority w:val="0"/>
    <w:rPr>
      <w:b/>
    </w:rPr>
  </w:style>
  <w:style w:type="character" w:customStyle="1" w:styleId="384">
    <w:name w:val="编号 Char Char"/>
    <w:autoRedefine/>
    <w:qFormat/>
    <w:uiPriority w:val="0"/>
    <w:rPr>
      <w:rFonts w:eastAsia="宋体"/>
      <w:kern w:val="2"/>
      <w:sz w:val="24"/>
      <w:lang w:val="en-US" w:eastAsia="zh-CN" w:bidi="he-IL"/>
    </w:rPr>
  </w:style>
  <w:style w:type="character" w:customStyle="1" w:styleId="385">
    <w:name w:val="text1"/>
    <w:autoRedefine/>
    <w:qFormat/>
    <w:uiPriority w:val="0"/>
    <w:rPr>
      <w:sz w:val="21"/>
      <w:szCs w:val="21"/>
    </w:rPr>
  </w:style>
  <w:style w:type="character" w:customStyle="1" w:styleId="386">
    <w:name w:val="正文-1 Char"/>
    <w:autoRedefine/>
    <w:qFormat/>
    <w:uiPriority w:val="0"/>
    <w:rPr>
      <w:rFonts w:ascii="宋体" w:hAnsi="宋体" w:eastAsia="宋体"/>
      <w:kern w:val="2"/>
      <w:sz w:val="24"/>
      <w:szCs w:val="24"/>
      <w:lang w:val="en-US" w:eastAsia="zh-CN" w:bidi="ar-SA"/>
    </w:rPr>
  </w:style>
  <w:style w:type="character" w:customStyle="1" w:styleId="387">
    <w:name w:val="font21"/>
    <w:basedOn w:val="88"/>
    <w:autoRedefine/>
    <w:qFormat/>
    <w:uiPriority w:val="0"/>
    <w:rPr>
      <w:rFonts w:hint="eastAsia" w:ascii="宋体" w:hAnsi="宋体" w:eastAsia="宋体"/>
      <w:color w:val="000000"/>
      <w:sz w:val="22"/>
      <w:szCs w:val="22"/>
      <w:u w:val="none"/>
    </w:rPr>
  </w:style>
  <w:style w:type="character" w:customStyle="1" w:styleId="388">
    <w:name w:val="font41"/>
    <w:autoRedefine/>
    <w:qFormat/>
    <w:uiPriority w:val="0"/>
    <w:rPr>
      <w:rFonts w:hint="eastAsia" w:ascii="宋体" w:hAnsi="宋体" w:eastAsia="宋体"/>
      <w:color w:val="000000"/>
      <w:sz w:val="22"/>
      <w:szCs w:val="22"/>
      <w:u w:val="none"/>
    </w:rPr>
  </w:style>
  <w:style w:type="character" w:customStyle="1" w:styleId="389">
    <w:name w:val="font31"/>
    <w:basedOn w:val="88"/>
    <w:autoRedefine/>
    <w:qFormat/>
    <w:uiPriority w:val="0"/>
    <w:rPr>
      <w:rFonts w:hint="eastAsia" w:ascii="宋体" w:hAnsi="宋体" w:eastAsia="宋体"/>
      <w:color w:val="000000"/>
      <w:sz w:val="22"/>
      <w:szCs w:val="22"/>
      <w:u w:val="none"/>
    </w:rPr>
  </w:style>
  <w:style w:type="character" w:customStyle="1" w:styleId="390">
    <w:name w:val="fontstyle01"/>
    <w:autoRedefine/>
    <w:qFormat/>
    <w:uiPriority w:val="0"/>
    <w:rPr>
      <w:rFonts w:hint="eastAsia" w:ascii="宋体" w:hAnsi="宋体" w:eastAsia="宋体"/>
      <w:color w:val="000000"/>
      <w:sz w:val="28"/>
      <w:szCs w:val="28"/>
    </w:rPr>
  </w:style>
  <w:style w:type="character" w:customStyle="1" w:styleId="391">
    <w:name w:val="fontstyle11"/>
    <w:autoRedefine/>
    <w:qFormat/>
    <w:uiPriority w:val="0"/>
    <w:rPr>
      <w:rFonts w:hint="default" w:ascii="Times New Roman" w:hAnsi="Times New Roman" w:cs="Times New Roman"/>
      <w:color w:val="000000"/>
      <w:sz w:val="28"/>
      <w:szCs w:val="28"/>
    </w:rPr>
  </w:style>
  <w:style w:type="character" w:customStyle="1" w:styleId="392">
    <w:name w:val="font51"/>
    <w:basedOn w:val="88"/>
    <w:autoRedefine/>
    <w:qFormat/>
    <w:uiPriority w:val="0"/>
    <w:rPr>
      <w:rFonts w:hint="default" w:ascii="Times New Roman" w:hAnsi="Times New Roman" w:cs="Times New Roman"/>
      <w:b/>
      <w:bCs/>
      <w:color w:val="000000"/>
      <w:sz w:val="20"/>
      <w:szCs w:val="20"/>
      <w:u w:val="none"/>
    </w:rPr>
  </w:style>
  <w:style w:type="character" w:customStyle="1" w:styleId="393">
    <w:name w:val="font01"/>
    <w:basedOn w:val="88"/>
    <w:autoRedefine/>
    <w:qFormat/>
    <w:uiPriority w:val="0"/>
    <w:rPr>
      <w:rFonts w:hint="default" w:ascii="Times New Roman" w:hAnsi="Times New Roman" w:cs="Times New Roman"/>
      <w:color w:val="000000"/>
      <w:sz w:val="20"/>
      <w:szCs w:val="20"/>
      <w:u w:val="none"/>
    </w:rPr>
  </w:style>
  <w:style w:type="character" w:customStyle="1" w:styleId="394">
    <w:name w:val="font91"/>
    <w:basedOn w:val="88"/>
    <w:autoRedefine/>
    <w:qFormat/>
    <w:uiPriority w:val="0"/>
    <w:rPr>
      <w:rFonts w:hint="eastAsia" w:ascii="宋体" w:hAnsi="宋体" w:eastAsia="宋体"/>
      <w:color w:val="000000"/>
      <w:sz w:val="20"/>
      <w:szCs w:val="20"/>
      <w:u w:val="none"/>
    </w:rPr>
  </w:style>
  <w:style w:type="character" w:customStyle="1" w:styleId="395">
    <w:name w:val="font101"/>
    <w:autoRedefine/>
    <w:qFormat/>
    <w:uiPriority w:val="0"/>
    <w:rPr>
      <w:rFonts w:hint="eastAsia" w:ascii="宋体" w:hAnsi="宋体" w:eastAsia="宋体"/>
      <w:color w:val="000000"/>
      <w:sz w:val="20"/>
      <w:szCs w:val="20"/>
      <w:u w:val="none"/>
    </w:rPr>
  </w:style>
  <w:style w:type="table" w:customStyle="1" w:styleId="396">
    <w:name w:val="公司ISO表格"/>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7">
    <w:name w:val="公司表格"/>
    <w:basedOn w:val="86"/>
    <w:autoRedefine/>
    <w:qFormat/>
    <w:uiPriority w:val="99"/>
    <w:pPr>
      <w:jc w:val="center"/>
    </w:pPr>
    <w:rPr>
      <w:sz w:val="21"/>
    </w:r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398">
    <w:name w:val="网格型1"/>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9">
    <w:name w:val="正文B"/>
    <w:basedOn w:val="1"/>
    <w:autoRedefine/>
    <w:qFormat/>
    <w:uiPriority w:val="0"/>
    <w:pPr>
      <w:adjustRightInd w:val="0"/>
      <w:snapToGrid w:val="0"/>
      <w:spacing w:line="0" w:lineRule="atLeast"/>
      <w:jc w:val="center"/>
    </w:pPr>
    <w:rPr>
      <w:rFonts w:ascii="仿宋_GB2312" w:eastAsia="仿宋_GB2312"/>
      <w:szCs w:val="20"/>
    </w:rPr>
  </w:style>
  <w:style w:type="paragraph" w:customStyle="1" w:styleId="400">
    <w:name w:val="TOC 标题1"/>
    <w:basedOn w:val="3"/>
    <w:next w:val="1"/>
    <w:autoRedefine/>
    <w:qFormat/>
    <w:uiPriority w:val="39"/>
    <w:pPr>
      <w:spacing w:before="240" w:line="259" w:lineRule="auto"/>
      <w:jc w:val="left"/>
      <w:outlineLvl w:val="9"/>
    </w:pPr>
    <w:rPr>
      <w:rFonts w:ascii="Cambria" w:hAnsi="Cambria" w:eastAsia="宋体" w:cs="宋体"/>
      <w:color w:val="376092"/>
    </w:rPr>
  </w:style>
  <w:style w:type="character" w:customStyle="1" w:styleId="401">
    <w:name w:val="正文 1.5 倍行距 Char"/>
    <w:link w:val="402"/>
    <w:autoRedefine/>
    <w:qFormat/>
    <w:uiPriority w:val="0"/>
    <w:rPr>
      <w:sz w:val="24"/>
    </w:rPr>
  </w:style>
  <w:style w:type="paragraph" w:customStyle="1" w:styleId="402">
    <w:name w:val="正文 1.5 倍行距"/>
    <w:basedOn w:val="1"/>
    <w:link w:val="401"/>
    <w:autoRedefine/>
    <w:qFormat/>
    <w:uiPriority w:val="0"/>
    <w:pPr>
      <w:autoSpaceDE w:val="0"/>
      <w:autoSpaceDN w:val="0"/>
      <w:adjustRightInd w:val="0"/>
      <w:spacing w:line="360" w:lineRule="auto"/>
      <w:ind w:firstLine="480" w:firstLineChars="200"/>
      <w:textAlignment w:val="baseline"/>
    </w:pPr>
    <w:rPr>
      <w:kern w:val="0"/>
      <w:sz w:val="24"/>
      <w:szCs w:val="20"/>
    </w:rPr>
  </w:style>
  <w:style w:type="character" w:customStyle="1" w:styleId="403">
    <w:name w:val="表格标题_"/>
    <w:autoRedefine/>
    <w:qFormat/>
    <w:uiPriority w:val="0"/>
    <w:rPr>
      <w:b/>
      <w:sz w:val="24"/>
      <w:szCs w:val="22"/>
    </w:rPr>
  </w:style>
  <w:style w:type="character" w:customStyle="1" w:styleId="404">
    <w:name w:val="图 Char1"/>
    <w:link w:val="405"/>
    <w:autoRedefine/>
    <w:qFormat/>
    <w:uiPriority w:val="0"/>
    <w:rPr>
      <w:sz w:val="24"/>
    </w:rPr>
  </w:style>
  <w:style w:type="paragraph" w:customStyle="1" w:styleId="405">
    <w:name w:val="图"/>
    <w:basedOn w:val="1"/>
    <w:next w:val="22"/>
    <w:link w:val="404"/>
    <w:autoRedefine/>
    <w:qFormat/>
    <w:uiPriority w:val="0"/>
    <w:pPr>
      <w:jc w:val="center"/>
    </w:pPr>
    <w:rPr>
      <w:kern w:val="0"/>
      <w:sz w:val="24"/>
      <w:szCs w:val="20"/>
    </w:rPr>
  </w:style>
  <w:style w:type="character" w:customStyle="1" w:styleId="406">
    <w:name w:val="正文首行缩进2字符 Char"/>
    <w:link w:val="407"/>
    <w:autoRedefine/>
    <w:qFormat/>
    <w:uiPriority w:val="0"/>
    <w:rPr>
      <w:iCs/>
      <w:sz w:val="24"/>
      <w:szCs w:val="22"/>
    </w:rPr>
  </w:style>
  <w:style w:type="paragraph" w:customStyle="1" w:styleId="407">
    <w:name w:val="正文首行缩进2字符"/>
    <w:basedOn w:val="1"/>
    <w:link w:val="406"/>
    <w:autoRedefine/>
    <w:qFormat/>
    <w:uiPriority w:val="0"/>
    <w:pPr>
      <w:spacing w:before="60" w:after="60" w:line="360" w:lineRule="auto"/>
      <w:ind w:firstLine="482"/>
      <w:jc w:val="left"/>
    </w:pPr>
    <w:rPr>
      <w:iCs/>
      <w:kern w:val="0"/>
      <w:sz w:val="24"/>
      <w:szCs w:val="22"/>
    </w:rPr>
  </w:style>
  <w:style w:type="character" w:customStyle="1" w:styleId="408">
    <w:name w:val="表格标题/图片标题/日期格式/图片居中 Char"/>
    <w:link w:val="409"/>
    <w:autoRedefine/>
    <w:qFormat/>
    <w:uiPriority w:val="0"/>
    <w:rPr>
      <w:b/>
      <w:kern w:val="2"/>
      <w:sz w:val="28"/>
      <w:szCs w:val="24"/>
    </w:rPr>
  </w:style>
  <w:style w:type="paragraph" w:customStyle="1" w:styleId="409">
    <w:name w:val="表格标题/图片标题/日期格式/图片居中"/>
    <w:link w:val="408"/>
    <w:autoRedefine/>
    <w:qFormat/>
    <w:uiPriority w:val="0"/>
    <w:pPr>
      <w:jc w:val="center"/>
    </w:pPr>
    <w:rPr>
      <w:rFonts w:ascii="Times New Roman" w:hAnsi="Times New Roman" w:eastAsia="宋体" w:cs="Times New Roman"/>
      <w:b/>
      <w:kern w:val="2"/>
      <w:sz w:val="28"/>
      <w:szCs w:val="24"/>
      <w:lang w:val="en-US" w:eastAsia="zh-CN" w:bidi="ar-SA"/>
    </w:rPr>
  </w:style>
  <w:style w:type="paragraph" w:customStyle="1" w:styleId="410">
    <w:name w:val="文章正文"/>
    <w:basedOn w:val="1"/>
    <w:autoRedefine/>
    <w:qFormat/>
    <w:uiPriority w:val="0"/>
    <w:pPr>
      <w:spacing w:line="360" w:lineRule="auto"/>
      <w:ind w:firstLine="200" w:firstLineChars="200"/>
    </w:pPr>
    <w:rPr>
      <w:sz w:val="28"/>
      <w:szCs w:val="22"/>
    </w:rPr>
  </w:style>
  <w:style w:type="character" w:customStyle="1" w:styleId="411">
    <w:name w:val="01 正文样式 Char"/>
    <w:link w:val="412"/>
    <w:autoRedefine/>
    <w:qFormat/>
    <w:uiPriority w:val="0"/>
    <w:rPr>
      <w:rFonts w:cs="宋体"/>
      <w:sz w:val="24"/>
    </w:rPr>
  </w:style>
  <w:style w:type="paragraph" w:customStyle="1" w:styleId="412">
    <w:name w:val="01 正文样式"/>
    <w:basedOn w:val="1"/>
    <w:link w:val="411"/>
    <w:autoRedefine/>
    <w:qFormat/>
    <w:uiPriority w:val="0"/>
    <w:pPr>
      <w:spacing w:line="560" w:lineRule="exact"/>
      <w:ind w:firstLine="480" w:firstLineChars="200"/>
    </w:pPr>
    <w:rPr>
      <w:rFonts w:cs="宋体"/>
      <w:kern w:val="0"/>
      <w:sz w:val="24"/>
      <w:szCs w:val="20"/>
    </w:rPr>
  </w:style>
  <w:style w:type="paragraph" w:customStyle="1" w:styleId="413">
    <w:name w:val="列出段落1"/>
    <w:basedOn w:val="1"/>
    <w:autoRedefine/>
    <w:qFormat/>
    <w:uiPriority w:val="0"/>
    <w:pPr>
      <w:spacing w:line="360" w:lineRule="auto"/>
      <w:ind w:firstLine="420" w:firstLineChars="200"/>
    </w:pPr>
    <w:rPr>
      <w:rFonts w:ascii="time" w:hAnsi="time" w:cs="Calibri"/>
      <w:sz w:val="28"/>
      <w:szCs w:val="24"/>
    </w:rPr>
  </w:style>
  <w:style w:type="paragraph" w:customStyle="1" w:styleId="414">
    <w:name w:val="样式 正文缩进首行缩进两字 + 小四 首行缩进:  2 字符"/>
    <w:basedOn w:val="21"/>
    <w:autoRedefine/>
    <w:qFormat/>
    <w:uiPriority w:val="0"/>
    <w:pPr>
      <w:spacing w:line="360" w:lineRule="auto"/>
      <w:ind w:firstLine="200"/>
    </w:pPr>
    <w:rPr>
      <w:rFonts w:ascii="Times New Roman" w:hAnsi="Times New Roman" w:cs="宋体"/>
      <w:sz w:val="24"/>
      <w:szCs w:val="20"/>
    </w:rPr>
  </w:style>
  <w:style w:type="paragraph" w:customStyle="1" w:styleId="415">
    <w:name w:val="表内容居中"/>
    <w:next w:val="1"/>
    <w:autoRedefine/>
    <w:qFormat/>
    <w:uiPriority w:val="0"/>
    <w:pPr>
      <w:adjustRightInd w:val="0"/>
      <w:snapToGrid w:val="0"/>
      <w:jc w:val="center"/>
    </w:pPr>
    <w:rPr>
      <w:rFonts w:ascii="Times New Roman" w:hAnsi="Times New Roman" w:eastAsia="宋体" w:cs="Times New Roman"/>
      <w:sz w:val="21"/>
      <w:szCs w:val="21"/>
      <w:lang w:val="en-US" w:eastAsia="zh-CN" w:bidi="ar-SA"/>
    </w:rPr>
  </w:style>
  <w:style w:type="paragraph" w:customStyle="1" w:styleId="416">
    <w:name w:val="表格文本"/>
    <w:basedOn w:val="1"/>
    <w:next w:val="1"/>
    <w:link w:val="417"/>
    <w:autoRedefine/>
    <w:qFormat/>
    <w:uiPriority w:val="0"/>
    <w:pPr>
      <w:adjustRightInd w:val="0"/>
      <w:snapToGrid w:val="0"/>
      <w:jc w:val="center"/>
    </w:pPr>
    <w:rPr>
      <w:color w:val="000000"/>
      <w:sz w:val="24"/>
    </w:rPr>
  </w:style>
  <w:style w:type="character" w:customStyle="1" w:styleId="417">
    <w:name w:val="表格文本 Char"/>
    <w:link w:val="416"/>
    <w:autoRedefine/>
    <w:qFormat/>
    <w:uiPriority w:val="0"/>
    <w:rPr>
      <w:color w:val="000000"/>
      <w:kern w:val="2"/>
      <w:sz w:val="24"/>
      <w:szCs w:val="21"/>
    </w:rPr>
  </w:style>
  <w:style w:type="paragraph" w:customStyle="1" w:styleId="418">
    <w:name w:val="目  录"/>
    <w:basedOn w:val="1"/>
    <w:autoRedefine/>
    <w:qFormat/>
    <w:uiPriority w:val="0"/>
    <w:pPr>
      <w:spacing w:line="360" w:lineRule="auto"/>
      <w:jc w:val="center"/>
    </w:pPr>
    <w:rPr>
      <w:rFonts w:hAnsi="宋体" w:eastAsia="黑体"/>
      <w:snapToGrid w:val="0"/>
      <w:sz w:val="44"/>
      <w:szCs w:val="24"/>
    </w:rPr>
  </w:style>
  <w:style w:type="paragraph" w:customStyle="1" w:styleId="419">
    <w:name w:val="表头编号"/>
    <w:basedOn w:val="1"/>
    <w:next w:val="416"/>
    <w:link w:val="420"/>
    <w:autoRedefine/>
    <w:qFormat/>
    <w:uiPriority w:val="0"/>
    <w:pPr>
      <w:adjustRightInd w:val="0"/>
      <w:snapToGrid w:val="0"/>
      <w:spacing w:line="360" w:lineRule="auto"/>
      <w:jc w:val="left"/>
    </w:pPr>
    <w:rPr>
      <w:rFonts w:eastAsia="黑体"/>
      <w:sz w:val="28"/>
      <w:szCs w:val="24"/>
    </w:rPr>
  </w:style>
  <w:style w:type="character" w:customStyle="1" w:styleId="420">
    <w:name w:val="表头编号 Char"/>
    <w:link w:val="419"/>
    <w:autoRedefine/>
    <w:qFormat/>
    <w:uiPriority w:val="0"/>
    <w:rPr>
      <w:rFonts w:eastAsia="黑体"/>
      <w:kern w:val="2"/>
      <w:sz w:val="28"/>
      <w:szCs w:val="24"/>
    </w:rPr>
  </w:style>
  <w:style w:type="paragraph" w:customStyle="1" w:styleId="421">
    <w:name w:val="封面文字"/>
    <w:basedOn w:val="1"/>
    <w:autoRedefine/>
    <w:qFormat/>
    <w:uiPriority w:val="0"/>
    <w:pPr>
      <w:spacing w:line="360" w:lineRule="auto"/>
      <w:jc w:val="center"/>
    </w:pPr>
    <w:rPr>
      <w:rFonts w:hAnsi="宋体" w:eastAsia="黑体"/>
      <w:snapToGrid w:val="0"/>
      <w:sz w:val="48"/>
      <w:szCs w:val="24"/>
    </w:rPr>
  </w:style>
  <w:style w:type="paragraph" w:customStyle="1" w:styleId="422">
    <w:name w:val="Char2"/>
    <w:basedOn w:val="1"/>
    <w:autoRedefine/>
    <w:qFormat/>
    <w:uiPriority w:val="0"/>
    <w:pPr>
      <w:widowControl/>
      <w:spacing w:after="160" w:line="240" w:lineRule="exact"/>
      <w:jc w:val="left"/>
    </w:pPr>
    <w:rPr>
      <w:rFonts w:ascii="Verdana" w:hAnsi="Verdana"/>
      <w:kern w:val="0"/>
      <w:szCs w:val="20"/>
      <w:lang w:eastAsia="en-US"/>
    </w:rPr>
  </w:style>
  <w:style w:type="character" w:customStyle="1" w:styleId="423">
    <w:name w:val="标题 3 Char Char Char Char Char Char"/>
    <w:autoRedefine/>
    <w:qFormat/>
    <w:uiPriority w:val="0"/>
    <w:rPr>
      <w:rFonts w:eastAsia="仿宋_GB2312"/>
      <w:b/>
      <w:bCs/>
      <w:kern w:val="2"/>
      <w:sz w:val="28"/>
      <w:szCs w:val="32"/>
      <w:lang w:val="en-US" w:eastAsia="zh-CN" w:bidi="ar-SA"/>
    </w:rPr>
  </w:style>
  <w:style w:type="paragraph" w:customStyle="1" w:styleId="424">
    <w:name w:val="题注居中"/>
    <w:basedOn w:val="22"/>
    <w:next w:val="1"/>
    <w:autoRedefine/>
    <w:qFormat/>
    <w:uiPriority w:val="0"/>
    <w:pPr>
      <w:spacing w:after="120" w:line="240" w:lineRule="exact"/>
    </w:pPr>
    <w:rPr>
      <w:rFonts w:ascii="宋体" w:hAnsi="宋体" w:cs="宋体"/>
      <w:sz w:val="21"/>
      <w:szCs w:val="20"/>
      <w:lang w:bidi="ar-SA"/>
    </w:rPr>
  </w:style>
  <w:style w:type="character" w:customStyle="1" w:styleId="425">
    <w:name w:val="正文文本缩进 2 Char1"/>
    <w:autoRedefine/>
    <w:qFormat/>
    <w:uiPriority w:val="99"/>
    <w:rPr>
      <w:kern w:val="2"/>
      <w:sz w:val="24"/>
      <w:szCs w:val="22"/>
    </w:rPr>
  </w:style>
  <w:style w:type="paragraph" w:customStyle="1" w:styleId="426">
    <w:name w:val="文档正文"/>
    <w:basedOn w:val="1"/>
    <w:autoRedefine/>
    <w:qFormat/>
    <w:uiPriority w:val="0"/>
    <w:pPr>
      <w:adjustRightInd w:val="0"/>
      <w:spacing w:line="440" w:lineRule="atLeast"/>
      <w:ind w:firstLine="200" w:firstLineChars="200"/>
    </w:pPr>
    <w:rPr>
      <w:rFonts w:ascii="宋体"/>
      <w:spacing w:val="4"/>
      <w:kern w:val="0"/>
      <w:sz w:val="24"/>
      <w:szCs w:val="20"/>
    </w:rPr>
  </w:style>
  <w:style w:type="paragraph" w:customStyle="1" w:styleId="427">
    <w:name w:val="xl6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b/>
      <w:bCs/>
      <w:color w:val="000000"/>
      <w:kern w:val="0"/>
      <w:sz w:val="24"/>
      <w:szCs w:val="24"/>
    </w:rPr>
  </w:style>
  <w:style w:type="paragraph" w:customStyle="1" w:styleId="428">
    <w:name w:val="xl6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color w:val="000000"/>
      <w:kern w:val="0"/>
    </w:rPr>
  </w:style>
  <w:style w:type="paragraph" w:customStyle="1" w:styleId="429">
    <w:name w:val="xl6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430">
    <w:name w:val="xl66"/>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431">
    <w:name w:val="xl6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32">
    <w:name w:val="xl6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433">
    <w:name w:val="xl6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34">
    <w:name w:val="xl7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rPr>
  </w:style>
  <w:style w:type="paragraph" w:customStyle="1" w:styleId="435">
    <w:name w:val="xl7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36">
    <w:name w:val="xl7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rPr>
  </w:style>
  <w:style w:type="paragraph" w:customStyle="1" w:styleId="437">
    <w:name w:val="xl7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4"/>
      <w:szCs w:val="24"/>
    </w:rPr>
  </w:style>
  <w:style w:type="paragraph" w:customStyle="1" w:styleId="438">
    <w:name w:val="xl7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rPr>
  </w:style>
  <w:style w:type="paragraph" w:customStyle="1" w:styleId="439">
    <w:name w:val="xl7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4"/>
    </w:rPr>
  </w:style>
  <w:style w:type="paragraph" w:customStyle="1" w:styleId="440">
    <w:name w:val="xl7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color w:val="000000"/>
      <w:kern w:val="0"/>
    </w:rPr>
  </w:style>
  <w:style w:type="paragraph" w:customStyle="1" w:styleId="441">
    <w:name w:val="xl7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442">
    <w:name w:val="xl79"/>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443">
    <w:name w:val="xl8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44">
    <w:name w:val="xl8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45">
    <w:name w:val="xl82"/>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46">
    <w:name w:val="xl83"/>
    <w:basedOn w:val="1"/>
    <w:autoRedefine/>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447">
    <w:name w:val="xl8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kern w:val="0"/>
    </w:rPr>
  </w:style>
  <w:style w:type="paragraph" w:customStyle="1" w:styleId="448">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rPr>
  </w:style>
  <w:style w:type="paragraph" w:customStyle="1" w:styleId="449">
    <w:name w:val="xl86"/>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450">
    <w:name w:val="xl87"/>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451">
    <w:name w:val="xl88"/>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452">
    <w:name w:val="xl89"/>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53">
    <w:name w:val="xl90"/>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kern w:val="0"/>
      <w:sz w:val="24"/>
      <w:szCs w:val="24"/>
    </w:rPr>
  </w:style>
  <w:style w:type="paragraph" w:customStyle="1" w:styleId="454">
    <w:name w:val="xl9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455">
    <w:name w:val="xl92"/>
    <w:basedOn w:val="1"/>
    <w:autoRedefine/>
    <w:qFormat/>
    <w:uiPriority w:val="0"/>
    <w:pPr>
      <w:widowControl/>
      <w:pBdr>
        <w:top w:val="single" w:color="auto" w:sz="8" w:space="0"/>
        <w:left w:val="single" w:color="auto" w:sz="8" w:space="0"/>
      </w:pBdr>
      <w:spacing w:before="100" w:beforeAutospacing="1" w:after="100" w:afterAutospacing="1"/>
      <w:jc w:val="left"/>
    </w:pPr>
    <w:rPr>
      <w:rFonts w:ascii="宋体" w:hAnsi="宋体" w:cs="宋体"/>
      <w:kern w:val="0"/>
    </w:rPr>
  </w:style>
  <w:style w:type="paragraph" w:customStyle="1" w:styleId="456">
    <w:name w:val="xl93"/>
    <w:basedOn w:val="1"/>
    <w:autoRedefine/>
    <w:qFormat/>
    <w:uiPriority w:val="0"/>
    <w:pPr>
      <w:widowControl/>
      <w:pBdr>
        <w:top w:val="single" w:color="auto" w:sz="8" w:space="0"/>
        <w:right w:val="single" w:color="auto" w:sz="8" w:space="0"/>
      </w:pBdr>
      <w:spacing w:before="100" w:beforeAutospacing="1" w:after="100" w:afterAutospacing="1"/>
      <w:jc w:val="left"/>
    </w:pPr>
    <w:rPr>
      <w:rFonts w:ascii="宋体" w:hAnsi="宋体" w:cs="宋体"/>
      <w:kern w:val="0"/>
    </w:rPr>
  </w:style>
  <w:style w:type="paragraph" w:customStyle="1" w:styleId="457">
    <w:name w:val="xl94"/>
    <w:basedOn w:val="1"/>
    <w:autoRedefine/>
    <w:qFormat/>
    <w:uiPriority w:val="0"/>
    <w:pPr>
      <w:widowControl/>
      <w:pBdr>
        <w:left w:val="single" w:color="auto" w:sz="8" w:space="0"/>
        <w:bottom w:val="single" w:color="auto" w:sz="8" w:space="0"/>
      </w:pBdr>
      <w:spacing w:before="100" w:beforeAutospacing="1" w:after="100" w:afterAutospacing="1"/>
      <w:jc w:val="left"/>
    </w:pPr>
    <w:rPr>
      <w:rFonts w:ascii="宋体" w:hAnsi="宋体" w:cs="宋体"/>
      <w:kern w:val="0"/>
    </w:rPr>
  </w:style>
  <w:style w:type="paragraph" w:customStyle="1" w:styleId="458">
    <w:name w:val="xl95"/>
    <w:basedOn w:val="1"/>
    <w:autoRedefine/>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rPr>
  </w:style>
  <w:style w:type="paragraph" w:customStyle="1" w:styleId="459">
    <w:name w:val="xl96"/>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kern w:val="0"/>
    </w:rPr>
  </w:style>
  <w:style w:type="paragraph" w:customStyle="1" w:styleId="460">
    <w:name w:val="xl97"/>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rPr>
  </w:style>
  <w:style w:type="paragraph" w:customStyle="1" w:styleId="461">
    <w:name w:val="xl98"/>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rPr>
  </w:style>
  <w:style w:type="paragraph" w:customStyle="1" w:styleId="462">
    <w:name w:val="xl99"/>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rPr>
  </w:style>
  <w:style w:type="paragraph" w:customStyle="1" w:styleId="463">
    <w:name w:val="xl100"/>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color w:val="000000"/>
      <w:kern w:val="0"/>
    </w:rPr>
  </w:style>
  <w:style w:type="paragraph" w:customStyle="1" w:styleId="464">
    <w:name w:val="xl10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rPr>
  </w:style>
  <w:style w:type="paragraph" w:customStyle="1" w:styleId="465">
    <w:name w:val="修订11"/>
    <w:autoRedefine/>
    <w:qFormat/>
    <w:uiPriority w:val="99"/>
    <w:rPr>
      <w:rFonts w:ascii="Calibri" w:hAnsi="Calibri" w:eastAsia="宋体" w:cs="Times New Roman"/>
      <w:kern w:val="2"/>
      <w:sz w:val="24"/>
      <w:szCs w:val="22"/>
      <w:lang w:val="en-US" w:eastAsia="zh-CN" w:bidi="ar-SA"/>
    </w:rPr>
  </w:style>
  <w:style w:type="paragraph" w:customStyle="1" w:styleId="466">
    <w:name w:val="Table Paragraph"/>
    <w:basedOn w:val="1"/>
    <w:autoRedefine/>
    <w:qFormat/>
    <w:uiPriority w:val="1"/>
    <w:pPr>
      <w:autoSpaceDE w:val="0"/>
      <w:autoSpaceDN w:val="0"/>
      <w:jc w:val="center"/>
    </w:pPr>
    <w:rPr>
      <w:rFonts w:ascii="Noto Sans CJK JP Regular" w:hAnsi="Noto Sans CJK JP Regular" w:eastAsia="Noto Sans CJK JP Regular" w:cs="Noto Sans CJK JP Regular"/>
      <w:kern w:val="0"/>
      <w:sz w:val="22"/>
      <w:szCs w:val="22"/>
      <w:lang w:eastAsia="en-US"/>
    </w:rPr>
  </w:style>
  <w:style w:type="character" w:styleId="467">
    <w:name w:val="Placeholder Text"/>
    <w:basedOn w:val="88"/>
    <w:autoRedefine/>
    <w:qFormat/>
    <w:uiPriority w:val="99"/>
    <w:rPr>
      <w:color w:val="808080"/>
    </w:rPr>
  </w:style>
  <w:style w:type="character" w:customStyle="1" w:styleId="468">
    <w:name w:val="15"/>
    <w:basedOn w:val="88"/>
    <w:autoRedefine/>
    <w:qFormat/>
    <w:uiPriority w:val="0"/>
    <w:rPr>
      <w:rFonts w:hint="default" w:ascii="Times New Roman" w:hAnsi="Times New Roman" w:cs="Times New Roman"/>
      <w:color w:val="0000FF"/>
      <w:u w:val="single"/>
    </w:rPr>
  </w:style>
  <w:style w:type="paragraph" w:customStyle="1" w:styleId="4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70">
    <w:name w:val="*正文"/>
    <w:autoRedefine/>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paragraph" w:customStyle="1" w:styleId="471">
    <w:name w:val="Char Char Char Char Char Char Char Char Char Char Char Char Char Char Char Char Char Char Char"/>
    <w:basedOn w:val="1"/>
    <w:autoRedefine/>
    <w:qFormat/>
    <w:uiPriority w:val="0"/>
    <w:rPr>
      <w:szCs w:val="24"/>
    </w:rPr>
  </w:style>
  <w:style w:type="character" w:customStyle="1" w:styleId="472">
    <w:name w:val="font161"/>
    <w:basedOn w:val="88"/>
    <w:autoRedefine/>
    <w:qFormat/>
    <w:uiPriority w:val="0"/>
    <w:rPr>
      <w:rFonts w:hint="eastAsia" w:ascii="宋体" w:hAnsi="宋体" w:eastAsia="宋体" w:cs="宋体"/>
      <w:b/>
      <w:color w:val="000000"/>
      <w:sz w:val="24"/>
      <w:szCs w:val="24"/>
      <w:u w:val="none"/>
    </w:rPr>
  </w:style>
  <w:style w:type="table" w:customStyle="1" w:styleId="473">
    <w:name w:val="网格型2"/>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4">
    <w:name w:val="网格型3"/>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5">
    <w:name w:val="表头 Char"/>
    <w:link w:val="476"/>
    <w:autoRedefine/>
    <w:qFormat/>
    <w:uiPriority w:val="0"/>
    <w:rPr>
      <w:b/>
      <w:sz w:val="28"/>
    </w:rPr>
  </w:style>
  <w:style w:type="paragraph" w:customStyle="1" w:styleId="476">
    <w:name w:val="表头、图名"/>
    <w:basedOn w:val="1"/>
    <w:link w:val="475"/>
    <w:autoRedefine/>
    <w:qFormat/>
    <w:uiPriority w:val="0"/>
    <w:pPr>
      <w:jc w:val="center"/>
    </w:pPr>
    <w:rPr>
      <w:b/>
      <w:kern w:val="0"/>
      <w:sz w:val="28"/>
      <w:szCs w:val="20"/>
    </w:rPr>
  </w:style>
  <w:style w:type="paragraph" w:customStyle="1" w:styleId="477">
    <w:name w:val="表图内容"/>
    <w:basedOn w:val="1"/>
    <w:autoRedefine/>
    <w:qFormat/>
    <w:uiPriority w:val="0"/>
    <w:pPr>
      <w:jc w:val="center"/>
    </w:pPr>
    <w:rPr>
      <w:sz w:val="24"/>
    </w:rPr>
  </w:style>
  <w:style w:type="character" w:customStyle="1" w:styleId="478">
    <w:name w:val="不明显强调1"/>
    <w:basedOn w:val="88"/>
    <w:autoRedefine/>
    <w:qFormat/>
    <w:uiPriority w:val="19"/>
    <w:rPr>
      <w:i/>
      <w:iCs/>
      <w:color w:val="3F3F3F"/>
    </w:rPr>
  </w:style>
  <w:style w:type="paragraph" w:customStyle="1" w:styleId="479">
    <w:name w:val="标准条文"/>
    <w:basedOn w:val="1"/>
    <w:autoRedefine/>
    <w:qFormat/>
    <w:uiPriority w:val="0"/>
    <w:pPr>
      <w:spacing w:line="360" w:lineRule="auto"/>
      <w:ind w:firstLine="480" w:firstLineChars="200"/>
      <w:jc w:val="left"/>
    </w:pPr>
    <w:rPr>
      <w:rFonts w:ascii="宋体" w:hAnsi="宋体" w:cs="仿宋"/>
      <w:sz w:val="24"/>
      <w:szCs w:val="24"/>
    </w:rPr>
  </w:style>
  <w:style w:type="character" w:customStyle="1" w:styleId="480">
    <w:name w:val="段 Char"/>
    <w:basedOn w:val="88"/>
    <w:link w:val="481"/>
    <w:autoRedefine/>
    <w:qFormat/>
    <w:uiPriority w:val="0"/>
    <w:rPr>
      <w:rFonts w:ascii="宋体"/>
    </w:rPr>
  </w:style>
  <w:style w:type="paragraph" w:customStyle="1" w:styleId="481">
    <w:name w:val="段"/>
    <w:next w:val="1"/>
    <w:link w:val="48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482">
    <w:name w:val="目次、标准名称标题"/>
    <w:basedOn w:val="1"/>
    <w:next w:val="481"/>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3">
    <w:name w:val="前言、引言标题"/>
    <w:next w:val="481"/>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84">
    <w:name w:val="三级"/>
    <w:basedOn w:val="1"/>
    <w:autoRedefine/>
    <w:qFormat/>
    <w:uiPriority w:val="0"/>
    <w:pPr>
      <w:widowControl/>
      <w:numPr>
        <w:ilvl w:val="2"/>
        <w:numId w:val="2"/>
      </w:numPr>
      <w:jc w:val="left"/>
      <w:outlineLvl w:val="2"/>
    </w:pPr>
    <w:rPr>
      <w:rFonts w:eastAsia="黑体"/>
      <w:kern w:val="0"/>
      <w:szCs w:val="20"/>
    </w:rPr>
  </w:style>
  <w:style w:type="paragraph" w:customStyle="1" w:styleId="485">
    <w:name w:val="示例"/>
    <w:next w:val="481"/>
    <w:autoRedefine/>
    <w:qFormat/>
    <w:uiPriority w:val="0"/>
    <w:pPr>
      <w:numPr>
        <w:ilvl w:val="0"/>
        <w:numId w:val="2"/>
      </w:numPr>
      <w:tabs>
        <w:tab w:val="left" w:pos="816"/>
      </w:tabs>
      <w:jc w:val="both"/>
    </w:pPr>
    <w:rPr>
      <w:rFonts w:ascii="宋体" w:hAnsi="Times New Roman" w:eastAsia="宋体" w:cs="Times New Roman"/>
      <w:sz w:val="18"/>
      <w:lang w:val="en-US" w:eastAsia="zh-CN" w:bidi="ar-SA"/>
    </w:rPr>
  </w:style>
  <w:style w:type="character" w:customStyle="1" w:styleId="486">
    <w:name w:val="段 Char Char"/>
    <w:autoRedefine/>
    <w:qFormat/>
    <w:uiPriority w:val="0"/>
    <w:rPr>
      <w:rFonts w:ascii="宋体" w:hAnsi="Times New Roman" w:eastAsia="宋体" w:cs="Times New Roman"/>
      <w:kern w:val="0"/>
      <w:szCs w:val="20"/>
    </w:rPr>
  </w:style>
  <w:style w:type="character" w:customStyle="1" w:styleId="487">
    <w:name w:val="shadow11"/>
    <w:autoRedefine/>
    <w:qFormat/>
    <w:uiPriority w:val="0"/>
    <w:rPr>
      <w:color w:val="000000"/>
      <w:sz w:val="21"/>
    </w:rPr>
  </w:style>
  <w:style w:type="character" w:customStyle="1" w:styleId="488">
    <w:name w:val="font71"/>
    <w:basedOn w:val="88"/>
    <w:autoRedefine/>
    <w:qFormat/>
    <w:uiPriority w:val="0"/>
    <w:rPr>
      <w:rFonts w:hint="eastAsia" w:ascii="宋体" w:hAnsi="宋体" w:eastAsia="宋体" w:cs="宋体"/>
      <w:b/>
      <w:color w:val="000000"/>
      <w:sz w:val="24"/>
      <w:szCs w:val="24"/>
      <w:u w:val="none"/>
    </w:rPr>
  </w:style>
  <w:style w:type="character" w:customStyle="1" w:styleId="489">
    <w:name w:val="font111"/>
    <w:basedOn w:val="88"/>
    <w:autoRedefine/>
    <w:qFormat/>
    <w:uiPriority w:val="0"/>
    <w:rPr>
      <w:rFonts w:ascii="Symbol" w:hAnsi="Symbol" w:cs="Symbol"/>
      <w:color w:val="000000"/>
      <w:sz w:val="20"/>
      <w:szCs w:val="20"/>
      <w:u w:val="none"/>
    </w:rPr>
  </w:style>
  <w:style w:type="character" w:customStyle="1" w:styleId="490">
    <w:name w:val="font81"/>
    <w:basedOn w:val="88"/>
    <w:autoRedefine/>
    <w:qFormat/>
    <w:uiPriority w:val="0"/>
    <w:rPr>
      <w:rFonts w:hint="eastAsia" w:ascii="宋体" w:hAnsi="宋体" w:eastAsia="宋体" w:cs="宋体"/>
      <w:color w:val="000000"/>
      <w:sz w:val="20"/>
      <w:szCs w:val="20"/>
      <w:u w:val="none"/>
    </w:rPr>
  </w:style>
  <w:style w:type="paragraph" w:customStyle="1" w:styleId="491">
    <w:name w:val="内文正文"/>
    <w:basedOn w:val="48"/>
    <w:autoRedefine/>
    <w:qFormat/>
    <w:uiPriority w:val="0"/>
    <w:pPr>
      <w:adjustRightInd w:val="0"/>
      <w:snapToGrid w:val="0"/>
      <w:spacing w:line="400" w:lineRule="exact"/>
      <w:ind w:firstLine="200" w:firstLineChars="200"/>
    </w:pPr>
    <w:rPr>
      <w:rFonts w:ascii="Arial" w:hAnsi="Arial"/>
      <w:color w:val="000000"/>
    </w:rPr>
  </w:style>
  <w:style w:type="paragraph" w:customStyle="1" w:styleId="492">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character" w:customStyle="1" w:styleId="493">
    <w:name w:val="Heading 1 Char_d2081536-4dcd-4774-843e-29e21d61b7ca"/>
    <w:basedOn w:val="88"/>
    <w:autoRedefine/>
    <w:qFormat/>
    <w:uiPriority w:val="0"/>
    <w:rPr>
      <w:rFonts w:eastAsia="宋体" w:cs="Times New Roman"/>
      <w:b/>
      <w:kern w:val="44"/>
      <w:sz w:val="44"/>
      <w:lang w:val="en-US" w:eastAsia="zh-CN"/>
    </w:rPr>
  </w:style>
  <w:style w:type="paragraph" w:customStyle="1" w:styleId="494">
    <w:name w:val="列出段落4"/>
    <w:basedOn w:val="1"/>
    <w:autoRedefine/>
    <w:qFormat/>
    <w:uiPriority w:val="0"/>
    <w:pPr>
      <w:ind w:firstLine="420" w:firstLineChars="200"/>
    </w:pPr>
    <w:rPr>
      <w:szCs w:val="22"/>
    </w:rPr>
  </w:style>
  <w:style w:type="paragraph" w:customStyle="1" w:styleId="495">
    <w:name w:val="WPSOffice手动目录 1"/>
    <w:autoRedefine/>
    <w:qFormat/>
    <w:uiPriority w:val="99"/>
    <w:rPr>
      <w:rFonts w:ascii="Calibri" w:hAnsi="Calibri" w:eastAsia="宋体" w:cs="Times New Roman"/>
      <w:lang w:val="en-US" w:eastAsia="zh-CN" w:bidi="ar-SA"/>
    </w:rPr>
  </w:style>
  <w:style w:type="paragraph" w:customStyle="1" w:styleId="496">
    <w:name w:val="Plain Text1"/>
    <w:basedOn w:val="1"/>
    <w:autoRedefine/>
    <w:qFormat/>
    <w:uiPriority w:val="0"/>
    <w:rPr>
      <w:rFonts w:ascii="宋体" w:hAnsi="Courier New"/>
      <w:szCs w:val="20"/>
    </w:rPr>
  </w:style>
  <w:style w:type="paragraph" w:customStyle="1" w:styleId="497">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98">
    <w:name w:val="纯文本1"/>
    <w:basedOn w:val="109"/>
    <w:autoRedefine/>
    <w:qFormat/>
    <w:uiPriority w:val="99"/>
    <w:pPr>
      <w:widowControl/>
      <w:jc w:val="left"/>
    </w:pPr>
    <w:rPr>
      <w:rFonts w:ascii="宋体" w:hAnsi="Courier New" w:cs="宋体"/>
    </w:rPr>
  </w:style>
  <w:style w:type="paragraph" w:customStyle="1" w:styleId="499">
    <w:name w:val="[Normal]"/>
    <w:autoRedefine/>
    <w:qFormat/>
    <w:uiPriority w:val="0"/>
    <w:rPr>
      <w:rFonts w:ascii="宋体" w:hAnsi="宋体" w:eastAsia="宋体" w:cs="Times New Roman"/>
      <w:sz w:val="24"/>
      <w:szCs w:val="22"/>
      <w:lang w:val="zh-CN" w:eastAsia="zh-CN" w:bidi="ar-SA"/>
    </w:rPr>
  </w:style>
  <w:style w:type="paragraph" w:customStyle="1" w:styleId="500">
    <w:name w:val="cjx表文字"/>
    <w:basedOn w:val="1"/>
    <w:autoRedefine/>
    <w:qFormat/>
    <w:uiPriority w:val="0"/>
    <w:pPr>
      <w:jc w:val="center"/>
    </w:pPr>
  </w:style>
  <w:style w:type="character" w:customStyle="1" w:styleId="501">
    <w:name w:val="font61"/>
    <w:basedOn w:val="88"/>
    <w:autoRedefine/>
    <w:qFormat/>
    <w:uiPriority w:val="0"/>
    <w:rPr>
      <w:rFonts w:hint="eastAsia" w:ascii="宋体" w:hAnsi="宋体" w:eastAsia="宋体" w:cs="宋体"/>
      <w:color w:val="000000"/>
      <w:sz w:val="20"/>
      <w:szCs w:val="20"/>
      <w:u w:val="none"/>
    </w:rPr>
  </w:style>
  <w:style w:type="paragraph" w:customStyle="1" w:styleId="502">
    <w:name w:val="Body Text Indent 21"/>
    <w:basedOn w:val="1"/>
    <w:autoRedefine/>
    <w:qFormat/>
    <w:uiPriority w:val="99"/>
    <w:pPr>
      <w:widowControl/>
      <w:spacing w:line="480" w:lineRule="atLeast"/>
      <w:ind w:firstLine="480"/>
    </w:pPr>
    <w:rPr>
      <w:rFonts w:ascii="宋体"/>
      <w:kern w:val="0"/>
      <w:sz w:val="24"/>
      <w:szCs w:val="20"/>
    </w:rPr>
  </w:style>
  <w:style w:type="paragraph" w:customStyle="1" w:styleId="503">
    <w:name w:val="_Style 3"/>
    <w:next w:val="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3.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emf"/><Relationship Id="rId27" Type="http://schemas.openxmlformats.org/officeDocument/2006/relationships/oleObject" Target="embeddings/Document2.doc"/><Relationship Id="rId26" Type="http://schemas.openxmlformats.org/officeDocument/2006/relationships/image" Target="media/image2.emf"/><Relationship Id="rId25" Type="http://schemas.openxmlformats.org/officeDocument/2006/relationships/package" Target="embeddings/Document1.docx"/><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BB0CC-6733-405B-A014-6BB2B6B70C13}">
  <ds:schemaRefs/>
</ds:datastoreItem>
</file>

<file path=customXml/itemProps3.xml><?xml version="1.0" encoding="utf-8"?>
<ds:datastoreItem xmlns:ds="http://schemas.openxmlformats.org/officeDocument/2006/customXml" ds:itemID="{FB2B12A6-19F4-455A-ADCE-C93A2C4FBA5D}">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74</Pages>
  <Words>9811</Words>
  <Characters>10913</Characters>
  <Lines>327</Lines>
  <Paragraphs>92</Paragraphs>
  <TotalTime>7</TotalTime>
  <ScaleCrop>false</ScaleCrop>
  <LinksUpToDate>false</LinksUpToDate>
  <CharactersWithSpaces>11072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2023-12-27T02:04:00Z</dcterms:created>
  <dc:creator>Administrator</dc:creator>
  <cp:lastModifiedBy>Z</cp:lastModifiedBy>
  <cp:lastPrinted>2024-05-31T02:31:00Z</cp:lastPrinted>
  <dcterms:modified xsi:type="dcterms:W3CDTF">2025-05-19T06:29:19Z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71F0577A00944EED8B044DC6AD8CC64C_13</vt:lpwstr>
  </property>
  <property fmtid="{D5CDD505-2E9C-101B-9397-08002B2CF9AE}" pid="4" name="KSOTemplateDocerSaveRecord">
    <vt:lpwstr>eyJoZGlkIjoiMjcyMDk1OWIwYjg5ODQ5N2VmNmVjMzE3Y2Y5ZGI4NTEiLCJ1c2VySWQiOiIxMjE4MzY4NDk5In0=</vt:lpwstr>
  </property>
</Properties>
</file>