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0218">
      <w:pPr>
        <w:tabs>
          <w:tab w:val="left" w:pos="1069"/>
          <w:tab w:val="left" w:pos="2352"/>
        </w:tabs>
        <w:jc w:val="center"/>
        <w:rPr>
          <w:rFonts w:ascii="宋体" w:hAnsi="宋体" w:cs="宋体"/>
          <w:b/>
          <w:bCs/>
          <w:color w:val="auto"/>
          <w:spacing w:val="100"/>
          <w:sz w:val="72"/>
          <w:szCs w:val="72"/>
          <w:highlight w:val="none"/>
        </w:rPr>
      </w:pPr>
      <w:bookmarkStart w:id="79" w:name="_GoBack"/>
      <w:bookmarkEnd w:id="79"/>
    </w:p>
    <w:p w14:paraId="5E68D0DA">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76775321">
      <w:pPr>
        <w:tabs>
          <w:tab w:val="left" w:pos="1069"/>
          <w:tab w:val="left" w:pos="2352"/>
        </w:tabs>
        <w:jc w:val="center"/>
        <w:rPr>
          <w:rFonts w:ascii="宋体" w:hAnsi="宋体" w:cs="宋体"/>
          <w:b/>
          <w:bCs/>
          <w:color w:val="auto"/>
          <w:kern w:val="0"/>
          <w:szCs w:val="24"/>
          <w:highlight w:val="none"/>
        </w:rPr>
      </w:pPr>
    </w:p>
    <w:p w14:paraId="58782679">
      <w:pPr>
        <w:pStyle w:val="40"/>
        <w:tabs>
          <w:tab w:val="left" w:pos="1069"/>
          <w:tab w:val="left" w:pos="2352"/>
        </w:tabs>
        <w:rPr>
          <w:rFonts w:ascii="宋体" w:hAnsi="宋体" w:cs="宋体"/>
          <w:color w:val="auto"/>
          <w:highlight w:val="none"/>
        </w:rPr>
      </w:pPr>
    </w:p>
    <w:p w14:paraId="2DE7B3E9">
      <w:pPr>
        <w:tabs>
          <w:tab w:val="left" w:pos="1069"/>
          <w:tab w:val="left" w:pos="2352"/>
        </w:tabs>
        <w:jc w:val="center"/>
        <w:rPr>
          <w:rFonts w:ascii="宋体" w:hAnsi="宋体" w:cs="宋体"/>
          <w:b/>
          <w:bCs/>
          <w:color w:val="auto"/>
          <w:kern w:val="0"/>
          <w:szCs w:val="24"/>
          <w:highlight w:val="none"/>
        </w:rPr>
      </w:pPr>
    </w:p>
    <w:p w14:paraId="7BA46F60">
      <w:pPr>
        <w:tabs>
          <w:tab w:val="left" w:pos="1069"/>
          <w:tab w:val="left" w:pos="2352"/>
        </w:tabs>
        <w:jc w:val="center"/>
        <w:rPr>
          <w:rFonts w:ascii="宋体" w:hAnsi="宋体" w:cs="宋体"/>
          <w:b/>
          <w:bCs/>
          <w:color w:val="auto"/>
          <w:kern w:val="0"/>
          <w:szCs w:val="24"/>
          <w:highlight w:val="none"/>
        </w:rPr>
      </w:pPr>
    </w:p>
    <w:p w14:paraId="47B54427">
      <w:pPr>
        <w:pStyle w:val="11"/>
        <w:tabs>
          <w:tab w:val="left" w:pos="1069"/>
          <w:tab w:val="left" w:pos="2352"/>
        </w:tabs>
        <w:rPr>
          <w:rFonts w:ascii="宋体" w:hAnsi="宋体" w:cs="宋体"/>
          <w:b/>
          <w:color w:val="auto"/>
          <w:szCs w:val="24"/>
          <w:highlight w:val="none"/>
        </w:rPr>
      </w:pPr>
    </w:p>
    <w:p w14:paraId="1B1E008C">
      <w:pPr>
        <w:pStyle w:val="11"/>
        <w:tabs>
          <w:tab w:val="left" w:pos="1069"/>
          <w:tab w:val="left" w:pos="2352"/>
        </w:tabs>
        <w:rPr>
          <w:rFonts w:ascii="宋体" w:hAnsi="宋体" w:cs="宋体"/>
          <w:b/>
          <w:color w:val="auto"/>
          <w:szCs w:val="24"/>
          <w:highlight w:val="none"/>
        </w:rPr>
      </w:pPr>
    </w:p>
    <w:p w14:paraId="7D80219D">
      <w:pPr>
        <w:pStyle w:val="11"/>
        <w:tabs>
          <w:tab w:val="left" w:pos="1069"/>
          <w:tab w:val="left" w:pos="2352"/>
        </w:tabs>
        <w:rPr>
          <w:rFonts w:ascii="宋体" w:hAnsi="宋体" w:cs="宋体"/>
          <w:b/>
          <w:color w:val="auto"/>
          <w:szCs w:val="24"/>
          <w:highlight w:val="none"/>
        </w:rPr>
      </w:pPr>
    </w:p>
    <w:p w14:paraId="2A0A5E67">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5AC0565D">
      <w:pPr>
        <w:tabs>
          <w:tab w:val="left" w:pos="1069"/>
          <w:tab w:val="left" w:pos="2352"/>
        </w:tabs>
        <w:jc w:val="center"/>
        <w:rPr>
          <w:rFonts w:ascii="宋体" w:hAnsi="宋体" w:cs="宋体"/>
          <w:b/>
          <w:color w:val="auto"/>
          <w:sz w:val="36"/>
          <w:szCs w:val="36"/>
          <w:highlight w:val="none"/>
        </w:rPr>
      </w:pPr>
    </w:p>
    <w:p w14:paraId="2F3683BA">
      <w:pPr>
        <w:pStyle w:val="24"/>
        <w:tabs>
          <w:tab w:val="left" w:pos="2352"/>
        </w:tabs>
        <w:ind w:left="856" w:hanging="428"/>
        <w:rPr>
          <w:color w:val="auto"/>
          <w:highlight w:val="none"/>
        </w:rPr>
      </w:pPr>
    </w:p>
    <w:tbl>
      <w:tblPr>
        <w:tblStyle w:val="32"/>
        <w:tblpPr w:leftFromText="180" w:rightFromText="180" w:vertAnchor="text" w:tblpXSpec="right" w:tblpY="1"/>
        <w:tblOverlap w:val="never"/>
        <w:tblW w:w="916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203509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45E5AD0">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7931896F">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TSCG202507003</w:t>
            </w:r>
          </w:p>
        </w:tc>
      </w:tr>
      <w:tr w14:paraId="0AF03B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5B6B2C9">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vAlign w:val="center"/>
          </w:tcPr>
          <w:p w14:paraId="7B66775A">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泰顺县人民医院全院被服洗涤项目</w:t>
            </w:r>
          </w:p>
        </w:tc>
      </w:tr>
      <w:tr w14:paraId="6AE192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C14C4A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vAlign w:val="center"/>
          </w:tcPr>
          <w:p w14:paraId="7857A0F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674FD2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214AA2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vAlign w:val="center"/>
          </w:tcPr>
          <w:p w14:paraId="07D3AC14">
            <w:pPr>
              <w:tabs>
                <w:tab w:val="left" w:pos="106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泰顺县人民医院（泰顺县人民医院医共体）</w:t>
            </w:r>
          </w:p>
        </w:tc>
      </w:tr>
      <w:tr w14:paraId="4784E3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7A88421C">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vAlign w:val="center"/>
          </w:tcPr>
          <w:p w14:paraId="5B3F2F8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7E903B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187D4CF">
            <w:pPr>
              <w:tabs>
                <w:tab w:val="left" w:pos="106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vAlign w:val="center"/>
          </w:tcPr>
          <w:p w14:paraId="3DBE72FF">
            <w:pPr>
              <w:tabs>
                <w:tab w:val="left" w:pos="106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75B1DA87">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2A9C0EB3">
      <w:pPr>
        <w:tabs>
          <w:tab w:val="left" w:pos="1069"/>
          <w:tab w:val="left" w:pos="2352"/>
        </w:tabs>
        <w:autoSpaceDE w:val="0"/>
        <w:autoSpaceDN w:val="0"/>
        <w:adjustRightInd w:val="0"/>
        <w:spacing w:line="440" w:lineRule="atLeast"/>
        <w:jc w:val="center"/>
        <w:rPr>
          <w:rFonts w:hint="eastAsia" w:ascii="宋体" w:hAnsi="宋体" w:cs="宋体"/>
          <w:b/>
          <w:color w:val="auto"/>
          <w:sz w:val="30"/>
          <w:szCs w:val="30"/>
          <w:highlight w:val="none"/>
        </w:rPr>
      </w:pPr>
    </w:p>
    <w:p w14:paraId="6F11FB2A">
      <w:pPr>
        <w:tabs>
          <w:tab w:val="left" w:pos="1069"/>
          <w:tab w:val="left" w:pos="2352"/>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Borders>
            <w:top w:val="none" w:sz="0" w:space="0"/>
            <w:left w:val="none" w:sz="0" w:space="0"/>
            <w:bottom w:val="none" w:sz="0" w:space="0"/>
            <w:right w:val="none" w:sz="0" w:space="0"/>
          </w:pgBorders>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月</w:t>
      </w:r>
    </w:p>
    <w:p w14:paraId="49E3B4E7">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67E7EC02">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4DBA614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71B32D93">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7BD9A03D">
      <w:pPr>
        <w:tabs>
          <w:tab w:val="left" w:pos="1069"/>
          <w:tab w:val="left" w:pos="1080"/>
          <w:tab w:val="left" w:pos="2352"/>
        </w:tabs>
        <w:autoSpaceDE w:val="0"/>
        <w:autoSpaceDN w:val="0"/>
        <w:adjustRightInd w:val="0"/>
        <w:spacing w:line="500" w:lineRule="atLeast"/>
        <w:ind w:firstLine="280" w:firstLineChars="10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302107EF">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第一部分、投标邀请函（投标须知前附表）.....................5</w:t>
      </w:r>
    </w:p>
    <w:p w14:paraId="184CBF2C">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38A0F786">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9</w:t>
      </w:r>
    </w:p>
    <w:p w14:paraId="5AE80DF3">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第四部分、政府采购政策功能相关说明......................2</w:t>
      </w:r>
      <w:r>
        <w:rPr>
          <w:rFonts w:hint="eastAsia" w:ascii="宋体" w:hAnsi="宋体" w:cs="宋体"/>
          <w:color w:val="auto"/>
          <w:sz w:val="28"/>
          <w:szCs w:val="28"/>
          <w:highlight w:val="none"/>
          <w:lang w:val="en-US" w:eastAsia="zh-CN"/>
        </w:rPr>
        <w:t>9</w:t>
      </w:r>
    </w:p>
    <w:p w14:paraId="4A392A5F">
      <w:pPr>
        <w:tabs>
          <w:tab w:val="left" w:pos="1069"/>
          <w:tab w:val="left" w:pos="1080"/>
          <w:tab w:val="left" w:pos="2352"/>
        </w:tabs>
        <w:autoSpaceDE w:val="0"/>
        <w:autoSpaceDN w:val="0"/>
        <w:adjustRightInd w:val="0"/>
        <w:spacing w:line="800" w:lineRule="exact"/>
        <w:ind w:firstLine="280" w:firstLineChars="100"/>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第五部分、合同格式......................................</w:t>
      </w:r>
      <w:r>
        <w:rPr>
          <w:rFonts w:hint="eastAsia" w:ascii="宋体" w:hAnsi="宋体" w:cs="宋体"/>
          <w:color w:val="auto"/>
          <w:sz w:val="28"/>
          <w:szCs w:val="28"/>
          <w:highlight w:val="none"/>
          <w:lang w:val="en-US" w:eastAsia="zh-CN"/>
        </w:rPr>
        <w:t>34</w:t>
      </w:r>
    </w:p>
    <w:p w14:paraId="50C41BEF">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第六部分、投标（响应）文件格式............................3</w:t>
      </w:r>
      <w:r>
        <w:rPr>
          <w:rFonts w:hint="eastAsia" w:ascii="宋体" w:hAnsi="宋体" w:cs="宋体"/>
          <w:color w:val="auto"/>
          <w:sz w:val="28"/>
          <w:szCs w:val="28"/>
          <w:highlight w:val="none"/>
          <w:lang w:val="en-US" w:eastAsia="zh-CN"/>
        </w:rPr>
        <w:t>9</w:t>
      </w:r>
    </w:p>
    <w:p w14:paraId="544BA3A1">
      <w:pPr>
        <w:tabs>
          <w:tab w:val="left" w:pos="1069"/>
          <w:tab w:val="left" w:pos="1080"/>
          <w:tab w:val="left" w:pos="2352"/>
        </w:tabs>
        <w:autoSpaceDE w:val="0"/>
        <w:autoSpaceDN w:val="0"/>
        <w:adjustRightInd w:val="0"/>
        <w:spacing w:line="800" w:lineRule="exact"/>
        <w:ind w:firstLine="280" w:firstLineChars="100"/>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第七部分、评标办法......................................</w:t>
      </w:r>
      <w:r>
        <w:rPr>
          <w:rFonts w:hint="eastAsia" w:ascii="宋体" w:hAnsi="宋体" w:cs="宋体"/>
          <w:color w:val="auto"/>
          <w:sz w:val="28"/>
          <w:szCs w:val="28"/>
          <w:highlight w:val="none"/>
          <w:lang w:val="en-US" w:eastAsia="zh-CN"/>
        </w:rPr>
        <w:t>53</w:t>
      </w:r>
    </w:p>
    <w:p w14:paraId="2D68DC9C">
      <w:pPr>
        <w:pStyle w:val="22"/>
        <w:tabs>
          <w:tab w:val="left" w:pos="2352"/>
        </w:tabs>
        <w:rPr>
          <w:color w:val="auto"/>
          <w:highlight w:val="none"/>
        </w:rPr>
      </w:pPr>
    </w:p>
    <w:p w14:paraId="1B88E361">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7CA77C47">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27895EDE">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0F7A8EC6">
      <w:pPr>
        <w:pStyle w:val="22"/>
        <w:tabs>
          <w:tab w:val="left" w:pos="2352"/>
        </w:tabs>
        <w:rPr>
          <w:color w:val="auto"/>
          <w:highlight w:val="none"/>
        </w:rPr>
      </w:pPr>
    </w:p>
    <w:p w14:paraId="56F6B20B">
      <w:pPr>
        <w:pStyle w:val="22"/>
        <w:tabs>
          <w:tab w:val="left" w:pos="2352"/>
        </w:tabs>
        <w:rPr>
          <w:color w:val="auto"/>
          <w:highlight w:val="none"/>
        </w:rPr>
      </w:pPr>
    </w:p>
    <w:p w14:paraId="6D681CF1">
      <w:pPr>
        <w:pStyle w:val="3"/>
        <w:widowControl/>
        <w:spacing w:before="156" w:after="156" w:line="440" w:lineRule="exact"/>
        <w:jc w:val="center"/>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泰顺县人民医院全院被服洗涤项目</w:t>
      </w:r>
      <w:r>
        <w:rPr>
          <w:rFonts w:hint="eastAsia" w:ascii="宋体" w:hAnsi="宋体" w:eastAsia="宋体" w:cs="宋体"/>
          <w:color w:val="auto"/>
          <w:sz w:val="28"/>
          <w:szCs w:val="28"/>
          <w:highlight w:val="none"/>
        </w:rPr>
        <w:t>的竞争性磋商公告</w:t>
      </w:r>
    </w:p>
    <w:tbl>
      <w:tblPr>
        <w:tblStyle w:val="32"/>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0E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noWrap w:val="0"/>
            <w:vAlign w:val="top"/>
          </w:tcPr>
          <w:p w14:paraId="30B4674B">
            <w:pPr>
              <w:pStyle w:val="27"/>
              <w:widowControl/>
              <w:spacing w:beforeAutospacing="0" w:afterAutospacing="0"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项目概况</w:t>
            </w:r>
          </w:p>
          <w:p w14:paraId="0AC419E2">
            <w:pPr>
              <w:pStyle w:val="27"/>
              <w:widowControl/>
              <w:spacing w:beforeAutospacing="0" w:afterAutospacing="0" w:line="400" w:lineRule="exact"/>
              <w:ind w:firstLine="440" w:firstLineChars="200"/>
              <w:rPr>
                <w:rFonts w:hint="eastAsia" w:ascii="宋体" w:cs="宋体"/>
                <w:color w:val="auto"/>
                <w:sz w:val="22"/>
                <w:highlight w:val="none"/>
                <w:shd w:val="clear" w:color="auto" w:fill="FFFFFF"/>
              </w:rPr>
            </w:pPr>
            <w:r>
              <w:rPr>
                <w:rFonts w:hint="eastAsia" w:ascii="仿宋" w:hAnsi="仿宋" w:eastAsia="仿宋" w:cs="仿宋"/>
                <w:color w:val="auto"/>
                <w:sz w:val="22"/>
                <w:szCs w:val="22"/>
                <w:highlight w:val="none"/>
                <w:lang w:eastAsia="zh-CN"/>
              </w:rPr>
              <w:t>泰顺县人民医院全院被服洗涤项目</w:t>
            </w:r>
            <w:r>
              <w:rPr>
                <w:rFonts w:hint="eastAsia" w:ascii="仿宋" w:hAnsi="仿宋" w:eastAsia="仿宋" w:cs="仿宋"/>
                <w:color w:val="auto"/>
                <w:sz w:val="22"/>
                <w:szCs w:val="22"/>
                <w:highlight w:val="none"/>
              </w:rPr>
              <w:t>采购项目的潜在供应商应在政采云平台http://zfcg.czt.zj.gov.cn/ 获取（下载）采购文件，并于</w:t>
            </w:r>
            <w:r>
              <w:rPr>
                <w:rFonts w:hint="eastAsia" w:ascii="仿宋" w:hAnsi="仿宋" w:eastAsia="仿宋" w:cs="仿宋"/>
                <w:color w:val="auto"/>
                <w:sz w:val="22"/>
                <w:szCs w:val="22"/>
                <w:highlight w:val="none"/>
                <w:lang w:eastAsia="zh-CN"/>
              </w:rPr>
              <w:t>2025年07月</w:t>
            </w: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lang w:eastAsia="zh-CN"/>
              </w:rPr>
              <w:t xml:space="preserve"> 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（北京时间）前提交响应文件</w:t>
            </w:r>
            <w:r>
              <w:rPr>
                <w:rFonts w:hint="eastAsia" w:ascii="宋体" w:cs="宋体"/>
                <w:color w:val="auto"/>
                <w:sz w:val="22"/>
                <w:highlight w:val="none"/>
                <w:shd w:val="clear" w:color="auto" w:fill="FFFFFF"/>
              </w:rPr>
              <w:t xml:space="preserve">。    </w:t>
            </w:r>
          </w:p>
        </w:tc>
      </w:tr>
    </w:tbl>
    <w:p w14:paraId="7A30C90C">
      <w:pPr>
        <w:pStyle w:val="27"/>
        <w:keepNext w:val="0"/>
        <w:keepLines w:val="0"/>
        <w:widowControl/>
        <w:suppressLineNumbers w:val="0"/>
        <w:spacing w:before="38" w:beforeAutospacing="0" w:after="38" w:afterAutospacing="0"/>
        <w:ind w:left="0" w:right="0"/>
        <w:rPr>
          <w:color w:val="auto"/>
          <w:sz w:val="22"/>
          <w:szCs w:val="22"/>
          <w:highlight w:val="none"/>
        </w:rPr>
      </w:pPr>
      <w:r>
        <w:rPr>
          <w:rFonts w:hint="eastAsia" w:ascii="仿宋" w:hAnsi="仿宋" w:eastAsia="仿宋" w:cs="仿宋"/>
          <w:color w:val="auto"/>
          <w:sz w:val="22"/>
          <w:szCs w:val="22"/>
          <w:highlight w:val="none"/>
        </w:rPr>
        <w:t xml:space="preserve">                     </w:t>
      </w:r>
    </w:p>
    <w:p w14:paraId="568F3C79">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一、项目基本情况</w:t>
      </w:r>
    </w:p>
    <w:p w14:paraId="60320FCD">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项目编号：</w:t>
      </w:r>
      <w:r>
        <w:rPr>
          <w:rFonts w:hint="eastAsia" w:ascii="仿宋" w:hAnsi="仿宋" w:eastAsia="仿宋" w:cs="仿宋"/>
          <w:color w:val="auto"/>
          <w:sz w:val="22"/>
          <w:szCs w:val="22"/>
          <w:highlight w:val="none"/>
          <w:lang w:eastAsia="zh-CN"/>
        </w:rPr>
        <w:t>TSCG202507003</w:t>
      </w:r>
      <w:r>
        <w:rPr>
          <w:rFonts w:hint="eastAsia" w:ascii="仿宋" w:hAnsi="仿宋" w:eastAsia="仿宋" w:cs="仿宋"/>
          <w:color w:val="auto"/>
          <w:sz w:val="22"/>
          <w:szCs w:val="22"/>
          <w:highlight w:val="none"/>
        </w:rPr>
        <w:t> </w:t>
      </w:r>
    </w:p>
    <w:p w14:paraId="26946189">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项目名称：</w:t>
      </w:r>
      <w:r>
        <w:rPr>
          <w:rFonts w:hint="eastAsia" w:ascii="仿宋" w:hAnsi="仿宋" w:eastAsia="仿宋" w:cs="仿宋"/>
          <w:color w:val="auto"/>
          <w:sz w:val="22"/>
          <w:szCs w:val="22"/>
          <w:highlight w:val="none"/>
          <w:lang w:eastAsia="zh-CN"/>
        </w:rPr>
        <w:t>泰顺县人民医院全院被服洗涤项目</w:t>
      </w:r>
      <w:r>
        <w:rPr>
          <w:rFonts w:hint="eastAsia" w:ascii="仿宋" w:hAnsi="仿宋" w:eastAsia="仿宋" w:cs="仿宋"/>
          <w:color w:val="auto"/>
          <w:sz w:val="22"/>
          <w:szCs w:val="22"/>
          <w:highlight w:val="none"/>
        </w:rPr>
        <w:t> </w:t>
      </w:r>
    </w:p>
    <w:p w14:paraId="0A85E8CE">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采购方式：竞争性磋商 </w:t>
      </w:r>
    </w:p>
    <w:p w14:paraId="1F477A49">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3000000</w:t>
      </w:r>
      <w:r>
        <w:rPr>
          <w:rFonts w:hint="eastAsia" w:ascii="仿宋" w:hAnsi="仿宋" w:eastAsia="仿宋" w:cs="仿宋"/>
          <w:color w:val="auto"/>
          <w:sz w:val="22"/>
          <w:szCs w:val="22"/>
          <w:highlight w:val="none"/>
        </w:rPr>
        <w:t>  </w:t>
      </w:r>
    </w:p>
    <w:p w14:paraId="6CA2EEF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eastAsia="zh-CN"/>
        </w:rPr>
        <w:t>3000000</w:t>
      </w:r>
      <w:r>
        <w:rPr>
          <w:rFonts w:hint="eastAsia" w:ascii="仿宋" w:hAnsi="仿宋" w:eastAsia="仿宋" w:cs="仿宋"/>
          <w:color w:val="auto"/>
          <w:sz w:val="22"/>
          <w:szCs w:val="22"/>
          <w:highlight w:val="none"/>
        </w:rPr>
        <w:t>  </w:t>
      </w:r>
    </w:p>
    <w:p w14:paraId="4973E3C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采购需求：</w:t>
      </w:r>
    </w:p>
    <w:p w14:paraId="6B2DA84D">
      <w:pPr>
        <w:keepNext w:val="0"/>
        <w:keepLines w:val="0"/>
        <w:widowControl/>
        <w:suppressLineNumbers w:val="0"/>
        <w:pBdr>
          <w:top w:val="none" w:color="auto" w:sz="0" w:space="0"/>
          <w:left w:val="none" w:color="auto" w:sz="0" w:space="0"/>
          <w:bottom w:val="none" w:color="auto" w:sz="0" w:space="0"/>
          <w:right w:val="none" w:color="auto" w:sz="0" w:space="0"/>
        </w:pBdr>
        <w:spacing w:line="15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         </w:t>
      </w:r>
      <w:r>
        <w:rPr>
          <w:rFonts w:hint="eastAsia" w:ascii="仿宋" w:hAnsi="仿宋" w:eastAsia="仿宋" w:cs="仿宋"/>
          <w:color w:val="auto"/>
          <w:kern w:val="0"/>
          <w:sz w:val="22"/>
          <w:szCs w:val="22"/>
          <w:highlight w:val="none"/>
          <w:lang w:val="en-US" w:eastAsia="zh-CN" w:bidi="ar"/>
        </w:rPr>
        <w:br w:type="textWrapping"/>
      </w:r>
      <w:r>
        <w:rPr>
          <w:rFonts w:hint="eastAsia" w:ascii="仿宋" w:hAnsi="仿宋" w:eastAsia="仿宋" w:cs="仿宋"/>
          <w:color w:val="auto"/>
          <w:kern w:val="0"/>
          <w:sz w:val="22"/>
          <w:szCs w:val="22"/>
          <w:highlight w:val="none"/>
          <w:lang w:val="en-US" w:eastAsia="zh-CN" w:bidi="ar"/>
        </w:rPr>
        <w:t>   数量：不限       </w:t>
      </w:r>
    </w:p>
    <w:p w14:paraId="0F8AC9E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3000000</w:t>
      </w:r>
      <w:r>
        <w:rPr>
          <w:rFonts w:hint="eastAsia" w:ascii="仿宋" w:hAnsi="仿宋" w:eastAsia="仿宋" w:cs="仿宋"/>
          <w:color w:val="auto"/>
          <w:sz w:val="22"/>
          <w:szCs w:val="22"/>
          <w:highlight w:val="none"/>
        </w:rPr>
        <w:t> </w:t>
      </w:r>
    </w:p>
    <w:p w14:paraId="69623535">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单位：套 </w:t>
      </w:r>
    </w:p>
    <w:p w14:paraId="201170B6">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简要规格描述：</w:t>
      </w:r>
      <w:r>
        <w:rPr>
          <w:rFonts w:hint="eastAsia" w:ascii="仿宋" w:hAnsi="仿宋" w:eastAsia="仿宋" w:cs="仿宋"/>
          <w:color w:val="auto"/>
          <w:sz w:val="22"/>
          <w:szCs w:val="22"/>
          <w:highlight w:val="none"/>
          <w:lang w:eastAsia="zh-CN"/>
        </w:rPr>
        <w:t>泰顺县人民医院全院被服洗涤项目</w:t>
      </w:r>
      <w:r>
        <w:rPr>
          <w:rFonts w:hint="eastAsia" w:ascii="仿宋" w:hAnsi="仿宋" w:eastAsia="仿宋" w:cs="仿宋"/>
          <w:color w:val="auto"/>
          <w:sz w:val="22"/>
          <w:szCs w:val="22"/>
          <w:highlight w:val="none"/>
        </w:rPr>
        <w:t> </w:t>
      </w:r>
    </w:p>
    <w:p w14:paraId="73D43C5A">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备注： </w:t>
      </w:r>
    </w:p>
    <w:p w14:paraId="204B7662">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合同履约期限：标项 1，自合同签订之日起至</w:t>
      </w:r>
      <w:r>
        <w:rPr>
          <w:rFonts w:hint="eastAsia" w:ascii="仿宋" w:hAnsi="仿宋" w:eastAsia="仿宋" w:cs="仿宋"/>
          <w:color w:val="auto"/>
          <w:sz w:val="22"/>
          <w:szCs w:val="22"/>
          <w:highlight w:val="none"/>
          <w:lang w:val="en-US" w:eastAsia="zh-CN"/>
        </w:rPr>
        <w:t>服务期</w:t>
      </w:r>
      <w:r>
        <w:rPr>
          <w:rFonts w:hint="eastAsia" w:ascii="仿宋" w:hAnsi="仿宋" w:eastAsia="仿宋" w:cs="仿宋"/>
          <w:color w:val="auto"/>
          <w:sz w:val="22"/>
          <w:szCs w:val="22"/>
          <w:highlight w:val="none"/>
        </w:rPr>
        <w:t>结束</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服务期3年，采用1+1+1模式</w:t>
      </w:r>
      <w:r>
        <w:rPr>
          <w:rFonts w:hint="eastAsia" w:ascii="仿宋" w:hAnsi="仿宋" w:eastAsia="仿宋" w:cs="仿宋"/>
          <w:color w:val="auto"/>
          <w:sz w:val="22"/>
          <w:szCs w:val="22"/>
          <w:highlight w:val="none"/>
        </w:rPr>
        <w:t>。  </w:t>
      </w:r>
    </w:p>
    <w:p w14:paraId="7121EC0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本项目（否）接受联合体投标。  </w:t>
      </w:r>
    </w:p>
    <w:p w14:paraId="70C1956D">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二、申请人的资格要求：</w:t>
      </w:r>
    </w:p>
    <w:p w14:paraId="515F1645">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FBA6B50">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2.落实政府采购政策需满足的资格要求：标项1：供应商为中小企业。 </w:t>
      </w:r>
    </w:p>
    <w:p w14:paraId="03BAAAA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3.本项目的特定资格要求：无 </w:t>
      </w:r>
    </w:p>
    <w:p w14:paraId="294207D1">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三、获取（下载）采购文件</w:t>
      </w:r>
    </w:p>
    <w:p w14:paraId="50F0C98D">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时间：/至</w:t>
      </w:r>
      <w:r>
        <w:rPr>
          <w:rFonts w:hint="eastAsia" w:ascii="仿宋" w:hAnsi="仿宋" w:eastAsia="仿宋" w:cs="仿宋"/>
          <w:color w:val="auto"/>
          <w:sz w:val="22"/>
          <w:szCs w:val="22"/>
          <w:highlight w:val="none"/>
          <w:u w:val="none"/>
          <w:lang w:eastAsia="zh-CN"/>
        </w:rPr>
        <w:t>2025年07月</w:t>
      </w:r>
      <w:r>
        <w:rPr>
          <w:rFonts w:hint="eastAsia" w:ascii="仿宋" w:hAnsi="仿宋" w:eastAsia="仿宋" w:cs="仿宋"/>
          <w:color w:val="auto"/>
          <w:sz w:val="22"/>
          <w:szCs w:val="22"/>
          <w:highlight w:val="none"/>
          <w:u w:val="none"/>
          <w:lang w:val="en-US" w:eastAsia="zh-CN"/>
        </w:rPr>
        <w:t>15</w:t>
      </w:r>
      <w:r>
        <w:rPr>
          <w:rFonts w:hint="eastAsia" w:ascii="仿宋" w:hAnsi="仿宋" w:eastAsia="仿宋" w:cs="仿宋"/>
          <w:color w:val="auto"/>
          <w:sz w:val="22"/>
          <w:szCs w:val="22"/>
          <w:highlight w:val="none"/>
          <w:u w:val="none"/>
          <w:lang w:eastAsia="zh-CN"/>
        </w:rPr>
        <w:t xml:space="preserve"> 日</w:t>
      </w:r>
      <w:r>
        <w:rPr>
          <w:rFonts w:hint="eastAsia" w:ascii="仿宋" w:hAnsi="仿宋" w:eastAsia="仿宋" w:cs="仿宋"/>
          <w:color w:val="auto"/>
          <w:sz w:val="22"/>
          <w:szCs w:val="22"/>
          <w:highlight w:val="none"/>
          <w:u w:val="none"/>
        </w:rPr>
        <w:t>，每天上午00:00至12:00，下午12:00至23:59（北京时间，线上获取法定节假日均可，线下获取文件法定节假日除外）</w:t>
      </w:r>
    </w:p>
    <w:p w14:paraId="7C336591">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地点（网址）：政采云平台http://zfcg.czt.zj.gov.cn/  </w:t>
      </w:r>
    </w:p>
    <w:p w14:paraId="2FBF7381">
      <w:pPr>
        <w:pStyle w:val="27"/>
        <w:keepNext w:val="0"/>
        <w:keepLines w:val="0"/>
        <w:widowControl/>
        <w:suppressLineNumbers w:val="0"/>
        <w:spacing w:before="38" w:beforeAutospacing="0" w:after="38" w:afterAutospacing="0" w:line="150" w:lineRule="atLeast"/>
        <w:ind w:left="0" w:right="0" w:firstLine="34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方式：</w:t>
      </w:r>
      <w:r>
        <w:rPr>
          <w:rFonts w:hint="eastAsia" w:ascii="仿宋" w:hAnsi="仿宋" w:eastAsia="仿宋" w:cs="仿宋"/>
          <w:color w:val="auto"/>
          <w:sz w:val="22"/>
          <w:szCs w:val="22"/>
          <w:highlight w:val="none"/>
          <w:lang w:val="en-US" w:eastAsia="zh-CN"/>
        </w:rPr>
        <w:t>线上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发送报名材料至</w:t>
      </w:r>
      <w:r>
        <w:rPr>
          <w:rFonts w:hint="eastAsia" w:ascii="仿宋" w:hAnsi="仿宋" w:eastAsia="仿宋" w:cs="仿宋"/>
          <w:color w:val="auto"/>
          <w:sz w:val="22"/>
          <w:szCs w:val="22"/>
          <w:highlight w:val="none"/>
          <w:lang w:eastAsia="zh-CN"/>
        </w:rPr>
        <w:t>电子邮箱：电子邮箱329514336@qq.com）</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lang w:eastAsia="zh-CN"/>
        </w:rPr>
        <w:t>线下报名。</w:t>
      </w:r>
      <w:r>
        <w:rPr>
          <w:rFonts w:hint="eastAsia" w:ascii="仿宋" w:hAnsi="仿宋" w:eastAsia="仿宋" w:cs="仿宋"/>
          <w:color w:val="auto"/>
          <w:sz w:val="22"/>
          <w:szCs w:val="22"/>
          <w:highlight w:val="none"/>
        </w:rPr>
        <w:t xml:space="preserve">    </w:t>
      </w:r>
    </w:p>
    <w:p w14:paraId="3642791A">
      <w:pPr>
        <w:pStyle w:val="27"/>
        <w:keepNext w:val="0"/>
        <w:keepLines w:val="0"/>
        <w:widowControl/>
        <w:suppressLineNumbers w:val="0"/>
        <w:spacing w:before="38" w:beforeAutospacing="0" w:after="38" w:afterAutospacing="0" w:line="150" w:lineRule="atLeast"/>
        <w:ind w:left="0" w:right="0" w:firstLine="342"/>
        <w:rPr>
          <w:color w:val="auto"/>
          <w:sz w:val="22"/>
          <w:szCs w:val="22"/>
          <w:highlight w:val="none"/>
        </w:rPr>
      </w:pPr>
      <w:r>
        <w:rPr>
          <w:rFonts w:hint="eastAsia" w:ascii="仿宋" w:hAnsi="仿宋" w:eastAsia="仿宋" w:cs="仿宋"/>
          <w:color w:val="auto"/>
          <w:sz w:val="22"/>
          <w:szCs w:val="22"/>
          <w:highlight w:val="none"/>
        </w:rPr>
        <w:t>售价（元）：0 </w:t>
      </w:r>
    </w:p>
    <w:p w14:paraId="009C48DF">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14:paraId="37A0D5D7">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截止时间：</w:t>
      </w:r>
      <w:r>
        <w:rPr>
          <w:rFonts w:hint="eastAsia" w:ascii="仿宋" w:hAnsi="仿宋" w:eastAsia="仿宋" w:cs="仿宋"/>
          <w:color w:val="auto"/>
          <w:sz w:val="22"/>
          <w:szCs w:val="22"/>
          <w:highlight w:val="none"/>
          <w:lang w:eastAsia="zh-CN"/>
        </w:rPr>
        <w:t xml:space="preserve">2025年07月 </w:t>
      </w: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（北京时间）</w:t>
      </w:r>
    </w:p>
    <w:p w14:paraId="5F6D8E9E">
      <w:pPr>
        <w:pStyle w:val="27"/>
        <w:keepNext w:val="0"/>
        <w:keepLines w:val="0"/>
        <w:widowControl/>
        <w:suppressLineNumbers w:val="0"/>
        <w:spacing w:before="38" w:beforeAutospacing="0" w:after="38" w:afterAutospacing="0" w:line="150" w:lineRule="atLeast"/>
        <w:ind w:left="0" w:right="0"/>
        <w:rPr>
          <w:rFonts w:hint="eastAsia" w:eastAsia="仿宋"/>
          <w:color w:val="auto"/>
          <w:sz w:val="22"/>
          <w:szCs w:val="22"/>
          <w:highlight w:val="none"/>
          <w:lang w:eastAsia="zh-CN"/>
        </w:rPr>
      </w:pPr>
      <w:r>
        <w:rPr>
          <w:rFonts w:hint="eastAsia" w:ascii="仿宋" w:hAnsi="仿宋" w:eastAsia="仿宋" w:cs="仿宋"/>
          <w:color w:val="auto"/>
          <w:sz w:val="22"/>
          <w:szCs w:val="22"/>
          <w:highlight w:val="none"/>
        </w:rPr>
        <w:t>    地点（网址）：泰顺县公共资源交易中心五楼开标室（温州市泰顺县罗阳镇新城大道123号）</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允许以邮寄形式递交，递交地址同上</w:t>
      </w:r>
      <w:r>
        <w:rPr>
          <w:rFonts w:hint="eastAsia" w:ascii="仿宋" w:hAnsi="仿宋" w:eastAsia="仿宋" w:cs="仿宋"/>
          <w:color w:val="auto"/>
          <w:sz w:val="22"/>
          <w:szCs w:val="22"/>
          <w:highlight w:val="none"/>
          <w:lang w:eastAsia="zh-CN"/>
        </w:rPr>
        <w:t>）</w:t>
      </w:r>
    </w:p>
    <w:p w14:paraId="15E43073">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14:paraId="5A659711">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开启时间：</w:t>
      </w:r>
      <w:r>
        <w:rPr>
          <w:rFonts w:hint="eastAsia" w:ascii="仿宋" w:hAnsi="仿宋" w:eastAsia="仿宋" w:cs="仿宋"/>
          <w:color w:val="auto"/>
          <w:sz w:val="22"/>
          <w:szCs w:val="22"/>
          <w:highlight w:val="none"/>
          <w:lang w:eastAsia="zh-CN"/>
        </w:rPr>
        <w:t>2025年07月</w:t>
      </w: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lang w:eastAsia="zh-CN"/>
        </w:rPr>
        <w:t xml:space="preserve"> 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 （北京时间）</w:t>
      </w:r>
    </w:p>
    <w:p w14:paraId="758050D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地点（网址）：“</w:t>
      </w:r>
      <w:r>
        <w:rPr>
          <w:rFonts w:hint="eastAsia" w:ascii="仿宋" w:hAnsi="仿宋" w:eastAsia="仿宋" w:cs="仿宋"/>
          <w:color w:val="auto"/>
          <w:sz w:val="22"/>
          <w:szCs w:val="22"/>
          <w:highlight w:val="none"/>
          <w:lang w:val="en-US" w:eastAsia="zh-CN"/>
        </w:rPr>
        <w:t>钉钉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软件直播</w:t>
      </w:r>
      <w:r>
        <w:rPr>
          <w:rFonts w:hint="eastAsia" w:ascii="仿宋" w:hAnsi="仿宋" w:eastAsia="仿宋" w:cs="仿宋"/>
          <w:color w:val="auto"/>
          <w:sz w:val="22"/>
          <w:szCs w:val="22"/>
          <w:highlight w:val="none"/>
        </w:rPr>
        <w:t>开标 </w:t>
      </w:r>
    </w:p>
    <w:p w14:paraId="5BCBAEF0">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六、公告期限</w:t>
      </w:r>
    </w:p>
    <w:p w14:paraId="07F799D9">
      <w:pPr>
        <w:pStyle w:val="27"/>
        <w:keepNext w:val="0"/>
        <w:keepLines w:val="0"/>
        <w:widowControl/>
        <w:suppressLineNumbers w:val="0"/>
        <w:spacing w:before="38" w:beforeAutospacing="0" w:after="38" w:afterAutospacing="0"/>
        <w:ind w:left="0" w:right="0"/>
        <w:rPr>
          <w:color w:val="auto"/>
          <w:sz w:val="22"/>
          <w:szCs w:val="22"/>
          <w:highlight w:val="none"/>
        </w:rPr>
      </w:pPr>
      <w:r>
        <w:rPr>
          <w:rFonts w:hint="eastAsia" w:ascii="仿宋" w:hAnsi="仿宋" w:eastAsia="仿宋" w:cs="仿宋"/>
          <w:color w:val="auto"/>
          <w:sz w:val="22"/>
          <w:szCs w:val="22"/>
          <w:highlight w:val="none"/>
        </w:rPr>
        <w:t>    自本公告发布之日起3个工作日。</w:t>
      </w:r>
    </w:p>
    <w:p w14:paraId="1FC4B3B0">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14:paraId="73F419D7">
      <w:pPr>
        <w:pStyle w:val="27"/>
        <w:keepNext w:val="0"/>
        <w:keepLines w:val="0"/>
        <w:widowControl/>
        <w:suppressLineNumbers w:val="0"/>
        <w:spacing w:before="128" w:beforeAutospacing="0" w:after="128" w:afterAutospacing="0" w:line="150" w:lineRule="atLeast"/>
        <w:ind w:left="0" w:right="0" w:firstLine="420"/>
        <w:jc w:val="both"/>
        <w:rPr>
          <w:rFonts w:ascii="黑体" w:hAnsi="宋体" w:eastAsia="黑体" w:cs="黑体"/>
          <w:color w:val="auto"/>
          <w:sz w:val="22"/>
          <w:szCs w:val="22"/>
          <w:highlight w:val="none"/>
        </w:rPr>
      </w:pPr>
      <w:r>
        <w:rPr>
          <w:rFonts w:hint="eastAsia" w:ascii="仿宋" w:hAnsi="仿宋" w:eastAsia="仿宋" w:cs="仿宋"/>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0E631F4">
      <w:pPr>
        <w:pStyle w:val="27"/>
        <w:keepNext w:val="0"/>
        <w:keepLines w:val="0"/>
        <w:widowControl/>
        <w:suppressLineNumbers w:val="0"/>
        <w:spacing w:before="128" w:beforeAutospacing="0" w:after="128" w:afterAutospacing="0" w:line="150" w:lineRule="atLeast"/>
        <w:ind w:left="0" w:right="0" w:firstLine="42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2.根据《浙江省财政厅关于进一步促进政府采购公平竞争打造最优营商环境的通知》（浙财采监（2021）22号）文件关于“健全行政裁决机制”要求，鼓励供应商在线提起询问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注意：需在线质疑后才可在线投诉，并电话告知相关采购人、代理机构、财政部门。</w:t>
      </w:r>
    </w:p>
    <w:p w14:paraId="1BFA6D12">
      <w:pPr>
        <w:pStyle w:val="27"/>
        <w:keepNext w:val="0"/>
        <w:keepLines w:val="0"/>
        <w:widowControl/>
        <w:suppressLineNumbers w:val="0"/>
        <w:spacing w:before="128" w:beforeAutospacing="0" w:after="128" w:afterAutospacing="0" w:line="150" w:lineRule="atLeast"/>
        <w:ind w:left="0" w:right="0" w:firstLine="42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2"/>
          <w:szCs w:val="22"/>
          <w:highlight w:val="none"/>
          <w:lang w:eastAsia="zh-CN"/>
        </w:rPr>
        <w:t>。</w:t>
      </w:r>
    </w:p>
    <w:p w14:paraId="63A74344">
      <w:pPr>
        <w:pStyle w:val="27"/>
        <w:keepNext w:val="0"/>
        <w:keepLines w:val="0"/>
        <w:widowControl/>
        <w:suppressLineNumbers w:val="0"/>
        <w:spacing w:before="128" w:beforeAutospacing="0" w:after="128" w:afterAutospacing="0" w:line="240"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八、凡对本次招标提出询问、质疑、投诉，请按以下方式联系</w:t>
      </w:r>
    </w:p>
    <w:p w14:paraId="53F6FC3E">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1.采购人信息</w:t>
      </w:r>
    </w:p>
    <w:p w14:paraId="54C2C284">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名    称：</w:t>
      </w:r>
      <w:r>
        <w:rPr>
          <w:rFonts w:hint="eastAsia" w:ascii="仿宋" w:hAnsi="仿宋" w:eastAsia="仿宋" w:cs="仿宋"/>
          <w:i w:val="0"/>
          <w:iCs w:val="0"/>
          <w:caps w:val="0"/>
          <w:color w:val="auto"/>
          <w:spacing w:val="0"/>
          <w:sz w:val="22"/>
          <w:szCs w:val="22"/>
          <w:highlight w:val="none"/>
          <w:lang w:eastAsia="zh-CN"/>
        </w:rPr>
        <w:t>泰顺县人民医院（泰顺县人民医院医共体）</w:t>
      </w:r>
      <w:r>
        <w:rPr>
          <w:rFonts w:hint="eastAsia" w:ascii="仿宋" w:hAnsi="仿宋" w:eastAsia="仿宋" w:cs="仿宋"/>
          <w:i w:val="0"/>
          <w:iCs w:val="0"/>
          <w:caps w:val="0"/>
          <w:color w:val="auto"/>
          <w:spacing w:val="0"/>
          <w:sz w:val="22"/>
          <w:szCs w:val="22"/>
          <w:highlight w:val="none"/>
        </w:rPr>
        <w:t> </w:t>
      </w:r>
    </w:p>
    <w:p w14:paraId="09A6C134">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地    址：温州市泰顺县罗阳镇</w:t>
      </w:r>
      <w:r>
        <w:rPr>
          <w:rFonts w:hint="eastAsia" w:ascii="仿宋" w:hAnsi="仿宋" w:eastAsia="仿宋" w:cs="仿宋"/>
          <w:i w:val="0"/>
          <w:iCs w:val="0"/>
          <w:caps w:val="0"/>
          <w:color w:val="auto"/>
          <w:spacing w:val="0"/>
          <w:sz w:val="22"/>
          <w:szCs w:val="22"/>
          <w:highlight w:val="none"/>
          <w:lang w:val="en-US" w:eastAsia="zh-CN"/>
        </w:rPr>
        <w:t>新城大道195</w:t>
      </w:r>
      <w:r>
        <w:rPr>
          <w:rFonts w:hint="eastAsia" w:ascii="仿宋" w:hAnsi="仿宋" w:eastAsia="仿宋" w:cs="仿宋"/>
          <w:i w:val="0"/>
          <w:iCs w:val="0"/>
          <w:caps w:val="0"/>
          <w:color w:val="auto"/>
          <w:spacing w:val="0"/>
          <w:sz w:val="22"/>
          <w:szCs w:val="22"/>
          <w:highlight w:val="none"/>
        </w:rPr>
        <w:t>号 </w:t>
      </w:r>
    </w:p>
    <w:p w14:paraId="7DE54CA3">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传    真： </w:t>
      </w:r>
    </w:p>
    <w:p w14:paraId="7F199FC7">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项目联系人（询问）： </w:t>
      </w:r>
      <w:r>
        <w:rPr>
          <w:rFonts w:hint="eastAsia" w:ascii="仿宋" w:hAnsi="仿宋" w:eastAsia="仿宋" w:cs="仿宋"/>
          <w:i w:val="0"/>
          <w:iCs w:val="0"/>
          <w:caps w:val="0"/>
          <w:color w:val="auto"/>
          <w:spacing w:val="0"/>
          <w:sz w:val="22"/>
          <w:szCs w:val="22"/>
          <w:highlight w:val="none"/>
          <w:lang w:val="en-US" w:eastAsia="zh-CN"/>
        </w:rPr>
        <w:t>王先生</w:t>
      </w:r>
      <w:r>
        <w:rPr>
          <w:rFonts w:hint="eastAsia" w:ascii="仿宋" w:hAnsi="仿宋" w:eastAsia="仿宋" w:cs="仿宋"/>
          <w:i w:val="0"/>
          <w:iCs w:val="0"/>
          <w:caps w:val="0"/>
          <w:color w:val="auto"/>
          <w:spacing w:val="0"/>
          <w:sz w:val="22"/>
          <w:szCs w:val="22"/>
          <w:highlight w:val="none"/>
        </w:rPr>
        <w:t>  </w:t>
      </w:r>
    </w:p>
    <w:p w14:paraId="0519377F">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项目联系方式（询问）：0577-59286040</w:t>
      </w:r>
    </w:p>
    <w:p w14:paraId="19318406">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质疑联系人：</w:t>
      </w:r>
      <w:r>
        <w:rPr>
          <w:rFonts w:hint="eastAsia" w:ascii="仿宋" w:hAnsi="仿宋" w:eastAsia="仿宋" w:cs="仿宋"/>
          <w:i w:val="0"/>
          <w:iCs w:val="0"/>
          <w:caps w:val="0"/>
          <w:color w:val="auto"/>
          <w:spacing w:val="0"/>
          <w:sz w:val="22"/>
          <w:szCs w:val="22"/>
          <w:highlight w:val="none"/>
          <w:lang w:val="en-US" w:eastAsia="zh-CN"/>
        </w:rPr>
        <w:t>陈先生</w:t>
      </w:r>
      <w:r>
        <w:rPr>
          <w:rFonts w:hint="eastAsia" w:ascii="仿宋" w:hAnsi="仿宋" w:eastAsia="仿宋" w:cs="仿宋"/>
          <w:i w:val="0"/>
          <w:iCs w:val="0"/>
          <w:caps w:val="0"/>
          <w:color w:val="auto"/>
          <w:spacing w:val="0"/>
          <w:sz w:val="22"/>
          <w:szCs w:val="22"/>
          <w:highlight w:val="none"/>
        </w:rPr>
        <w:t xml:space="preserve">  </w:t>
      </w:r>
    </w:p>
    <w:p w14:paraId="2F6D6A98">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质疑联系方式：0577-59286040 </w:t>
      </w:r>
    </w:p>
    <w:p w14:paraId="7A3183E2">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w:t>
      </w:r>
      <w:r>
        <w:rPr>
          <w:rFonts w:hint="eastAsia" w:ascii="仿宋" w:hAnsi="仿宋" w:eastAsia="仿宋" w:cs="仿宋"/>
          <w:i w:val="0"/>
          <w:iCs w:val="0"/>
          <w:caps w:val="0"/>
          <w:color w:val="auto"/>
          <w:spacing w:val="0"/>
          <w:sz w:val="22"/>
          <w:szCs w:val="22"/>
          <w:highlight w:val="none"/>
        </w:rPr>
        <w:br w:type="textWrapping"/>
      </w:r>
      <w:r>
        <w:rPr>
          <w:rFonts w:hint="eastAsia" w:ascii="仿宋" w:hAnsi="仿宋" w:eastAsia="仿宋" w:cs="仿宋"/>
          <w:i w:val="0"/>
          <w:iCs w:val="0"/>
          <w:caps w:val="0"/>
          <w:color w:val="auto"/>
          <w:spacing w:val="0"/>
          <w:sz w:val="22"/>
          <w:szCs w:val="22"/>
          <w:highlight w:val="none"/>
        </w:rPr>
        <w:t>    2.采购代理机构信息</w:t>
      </w:r>
    </w:p>
    <w:p w14:paraId="4F667E0D">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名    称：杭州华旗招标代理有限公司 </w:t>
      </w:r>
    </w:p>
    <w:p w14:paraId="5091E280">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地    址：</w:t>
      </w:r>
      <w:r>
        <w:rPr>
          <w:rFonts w:hint="eastAsia" w:ascii="仿宋" w:hAnsi="仿宋" w:eastAsia="仿宋" w:cs="仿宋"/>
          <w:i w:val="0"/>
          <w:iCs w:val="0"/>
          <w:caps w:val="0"/>
          <w:color w:val="auto"/>
          <w:spacing w:val="0"/>
          <w:sz w:val="22"/>
          <w:szCs w:val="22"/>
          <w:highlight w:val="none"/>
          <w:lang w:eastAsia="zh-CN"/>
        </w:rPr>
        <w:t>温州市泰顺县罗阳镇文祥大道电网弄1号301（县交通运输管理中心隔壁）</w:t>
      </w:r>
      <w:r>
        <w:rPr>
          <w:rFonts w:hint="eastAsia" w:ascii="仿宋" w:hAnsi="仿宋" w:eastAsia="仿宋" w:cs="仿宋"/>
          <w:i w:val="0"/>
          <w:iCs w:val="0"/>
          <w:caps w:val="0"/>
          <w:color w:val="auto"/>
          <w:spacing w:val="0"/>
          <w:sz w:val="22"/>
          <w:szCs w:val="22"/>
          <w:highlight w:val="none"/>
        </w:rPr>
        <w:t> </w:t>
      </w:r>
    </w:p>
    <w:p w14:paraId="194C2F61">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传    真：  </w:t>
      </w:r>
    </w:p>
    <w:p w14:paraId="4D8E5170">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项目联系人（询问）：翁爱霜 </w:t>
      </w:r>
    </w:p>
    <w:p w14:paraId="588E45B3">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项目联系方式（询问）：17858065131 </w:t>
      </w:r>
    </w:p>
    <w:p w14:paraId="7F4CEB82">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质疑联系人：苏红 </w:t>
      </w:r>
    </w:p>
    <w:p w14:paraId="4DBF664B">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质疑联系方式：0571-88107579  </w:t>
      </w:r>
    </w:p>
    <w:p w14:paraId="56B21F59">
      <w:pPr>
        <w:pStyle w:val="27"/>
        <w:keepNext w:val="0"/>
        <w:keepLines w:val="0"/>
        <w:widowControl/>
        <w:suppressLineNumbers w:val="0"/>
        <w:spacing w:before="38" w:beforeAutospacing="0" w:after="38" w:afterAutospacing="0" w:line="240" w:lineRule="auto"/>
        <w:ind w:left="0" w:right="0" w:firstLine="0"/>
        <w:rPr>
          <w:rStyle w:val="39"/>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w:t>
      </w:r>
      <w:r>
        <w:rPr>
          <w:rFonts w:hint="eastAsia" w:ascii="仿宋" w:hAnsi="仿宋" w:eastAsia="仿宋" w:cs="仿宋"/>
          <w:i w:val="0"/>
          <w:iCs w:val="0"/>
          <w:caps w:val="0"/>
          <w:color w:val="auto"/>
          <w:spacing w:val="0"/>
          <w:sz w:val="22"/>
          <w:szCs w:val="22"/>
          <w:highlight w:val="none"/>
        </w:rPr>
        <w:br w:type="textWrapping"/>
      </w:r>
      <w:r>
        <w:rPr>
          <w:rFonts w:hint="eastAsia" w:ascii="仿宋" w:hAnsi="仿宋" w:eastAsia="仿宋" w:cs="仿宋"/>
          <w:i w:val="0"/>
          <w:iCs w:val="0"/>
          <w:caps w:val="0"/>
          <w:color w:val="auto"/>
          <w:spacing w:val="0"/>
          <w:sz w:val="22"/>
          <w:szCs w:val="22"/>
          <w:highlight w:val="none"/>
        </w:rPr>
        <w:t>    3</w:t>
      </w:r>
      <w:r>
        <w:rPr>
          <w:rStyle w:val="39"/>
          <w:rFonts w:hint="eastAsia" w:ascii="仿宋" w:hAnsi="仿宋" w:eastAsia="仿宋" w:cs="仿宋"/>
          <w:i w:val="0"/>
          <w:iCs w:val="0"/>
          <w:caps w:val="0"/>
          <w:color w:val="auto"/>
          <w:spacing w:val="0"/>
          <w:sz w:val="22"/>
          <w:szCs w:val="22"/>
          <w:highlight w:val="none"/>
        </w:rPr>
        <w:t>.同级政府采购监督管理部门</w:t>
      </w:r>
    </w:p>
    <w:p w14:paraId="5DDCAB1B">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rPr>
        <w:t>名    称：</w:t>
      </w:r>
      <w:r>
        <w:rPr>
          <w:rStyle w:val="39"/>
          <w:rFonts w:hint="eastAsia" w:ascii="仿宋" w:hAnsi="仿宋" w:eastAsia="仿宋" w:cs="仿宋"/>
          <w:i w:val="0"/>
          <w:iCs w:val="0"/>
          <w:caps w:val="0"/>
          <w:color w:val="auto"/>
          <w:spacing w:val="0"/>
          <w:sz w:val="22"/>
          <w:szCs w:val="22"/>
          <w:highlight w:val="none"/>
          <w:lang w:eastAsia="zh-CN"/>
        </w:rPr>
        <w:t>泰顺县财政局（浙江省政府采购行政裁决服务中心（温州））</w:t>
      </w:r>
    </w:p>
    <w:p w14:paraId="194E1345">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lang w:eastAsia="zh-CN"/>
        </w:rPr>
        <w:t>地址：温州市鹿城区滨江街道瓯江路展银大厦1606室</w:t>
      </w:r>
    </w:p>
    <w:p w14:paraId="0EDBB967">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lang w:eastAsia="zh-CN"/>
        </w:rPr>
        <w:t>传真：</w:t>
      </w:r>
    </w:p>
    <w:p w14:paraId="2CEBC601">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lang w:eastAsia="zh-CN"/>
        </w:rPr>
      </w:pPr>
      <w:r>
        <w:rPr>
          <w:rStyle w:val="39"/>
          <w:rFonts w:hint="eastAsia" w:ascii="仿宋" w:hAnsi="仿宋" w:eastAsia="仿宋" w:cs="仿宋"/>
          <w:i w:val="0"/>
          <w:iCs w:val="0"/>
          <w:caps w:val="0"/>
          <w:color w:val="auto"/>
          <w:spacing w:val="0"/>
          <w:sz w:val="22"/>
          <w:szCs w:val="22"/>
          <w:highlight w:val="none"/>
          <w:lang w:eastAsia="zh-CN"/>
        </w:rPr>
        <w:t>联系人：李老师、王老师</w:t>
      </w:r>
    </w:p>
    <w:p w14:paraId="25909CBF">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rPr>
      </w:pPr>
      <w:r>
        <w:rPr>
          <w:rStyle w:val="39"/>
          <w:rFonts w:hint="eastAsia" w:ascii="仿宋" w:hAnsi="仿宋" w:eastAsia="仿宋" w:cs="仿宋"/>
          <w:i w:val="0"/>
          <w:iCs w:val="0"/>
          <w:caps w:val="0"/>
          <w:color w:val="auto"/>
          <w:spacing w:val="0"/>
          <w:sz w:val="22"/>
          <w:szCs w:val="22"/>
          <w:highlight w:val="none"/>
          <w:lang w:eastAsia="zh-CN"/>
        </w:rPr>
        <w:t>监督投诉电话：0577-85501561，0577-85501562</w:t>
      </w:r>
    </w:p>
    <w:p w14:paraId="3BB99187">
      <w:pPr>
        <w:keepNext w:val="0"/>
        <w:keepLines w:val="0"/>
        <w:widowControl/>
        <w:suppressLineNumbers w:val="0"/>
        <w:spacing w:line="225" w:lineRule="atLeast"/>
        <w:jc w:val="left"/>
        <w:rPr>
          <w:rFonts w:hint="eastAsia" w:ascii="仿宋" w:hAnsi="仿宋" w:eastAsia="仿宋" w:cs="仿宋"/>
          <w:color w:val="auto"/>
          <w:highlight w:val="none"/>
        </w:rPr>
      </w:pPr>
    </w:p>
    <w:p w14:paraId="20DAF2CC">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0327BF9E">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2B5FC96F">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6F3D5FD2">
      <w:pPr>
        <w:rPr>
          <w:color w:val="auto"/>
          <w:highlight w:val="none"/>
        </w:rPr>
      </w:pPr>
    </w:p>
    <w:p w14:paraId="0EB88359">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2BE757F1">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822979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6CC065B9">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7AD78FFD">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73B0F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1A86AB8E">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38AC220E">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1BF4E7BC">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77ABB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A109BB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5AE93A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vAlign w:val="center"/>
          </w:tcPr>
          <w:p w14:paraId="0B78AFFB">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泰顺县人民医院全院被服洗涤项目</w:t>
            </w:r>
          </w:p>
        </w:tc>
      </w:tr>
      <w:tr w14:paraId="3F8C8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0A8705E">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EC355A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vAlign w:val="center"/>
          </w:tcPr>
          <w:p w14:paraId="3AFEBDD4">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TSCG202507003</w:t>
            </w:r>
          </w:p>
        </w:tc>
      </w:tr>
      <w:tr w14:paraId="19287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895C344">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5BC423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vAlign w:val="center"/>
          </w:tcPr>
          <w:p w14:paraId="61B7B38A">
            <w:pPr>
              <w:tabs>
                <w:tab w:val="left" w:pos="1069"/>
                <w:tab w:val="left" w:pos="2352"/>
              </w:tabs>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自筹资金</w:t>
            </w:r>
          </w:p>
        </w:tc>
      </w:tr>
      <w:tr w14:paraId="0442B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61F727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1F0A6F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vAlign w:val="center"/>
          </w:tcPr>
          <w:p w14:paraId="657D873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24772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9B0E4EA">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E804FA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75ABA37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vAlign w:val="center"/>
          </w:tcPr>
          <w:p w14:paraId="5416A39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shd w:val="clear" w:color="auto" w:fill="FFFFFF"/>
                <w:lang w:val="en-US" w:eastAsia="zh-CN"/>
              </w:rPr>
              <w:t>3000000</w:t>
            </w:r>
            <w:r>
              <w:rPr>
                <w:rFonts w:hint="eastAsia" w:ascii="宋体" w:hAnsi="宋体" w:cs="宋体"/>
                <w:color w:val="auto"/>
                <w:sz w:val="22"/>
                <w:highlight w:val="none"/>
                <w:shd w:val="clear" w:color="auto" w:fill="FFFFFF"/>
              </w:rPr>
              <w:t>元</w:t>
            </w:r>
          </w:p>
        </w:tc>
      </w:tr>
      <w:tr w14:paraId="0A03E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552383B">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30418EC">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vAlign w:val="center"/>
          </w:tcPr>
          <w:p w14:paraId="237AB231">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泰顺县人民医院（泰顺县人民医院医共体） </w:t>
            </w:r>
          </w:p>
        </w:tc>
      </w:tr>
      <w:tr w14:paraId="568C3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B1B2DF6">
            <w:pPr>
              <w:widowControl/>
              <w:numPr>
                <w:ilvl w:val="0"/>
                <w:numId w:val="3"/>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7A6906F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vAlign w:val="center"/>
          </w:tcPr>
          <w:p w14:paraId="7B3A6266">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杭州华旗招标代理有限公司</w:t>
            </w:r>
          </w:p>
        </w:tc>
      </w:tr>
      <w:tr w14:paraId="35877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02C6386">
            <w:pPr>
              <w:widowControl/>
              <w:numPr>
                <w:ilvl w:val="0"/>
                <w:numId w:val="3"/>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0F044BB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vAlign w:val="center"/>
          </w:tcPr>
          <w:p w14:paraId="7E1CCDAB">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33942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4554D51">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446079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vAlign w:val="center"/>
          </w:tcPr>
          <w:p w14:paraId="50130E9D">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237D8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D50D50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4198E5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371E0F2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vAlign w:val="center"/>
          </w:tcPr>
          <w:p w14:paraId="1539EB0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645DD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A45D0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8C98F63">
            <w:pPr>
              <w:adjustRightInd w:val="0"/>
              <w:rPr>
                <w:rFonts w:hint="default" w:ascii="宋体" w:hAnsi="宋体" w:eastAsia="宋体" w:cs="宋体"/>
                <w:color w:val="auto"/>
                <w:sz w:val="22"/>
                <w:highlight w:val="none"/>
                <w:lang w:val="en-US" w:eastAsia="zh-CN"/>
              </w:rPr>
            </w:pPr>
            <w:r>
              <w:rPr>
                <w:rFonts w:hint="eastAsia" w:ascii="宋体"/>
                <w:color w:val="auto"/>
                <w:sz w:val="22"/>
                <w:szCs w:val="22"/>
                <w:highlight w:val="none"/>
              </w:rPr>
              <w:t>是否接受联合体投标</w:t>
            </w:r>
          </w:p>
        </w:tc>
        <w:tc>
          <w:tcPr>
            <w:tcW w:w="7619" w:type="dxa"/>
            <w:vAlign w:val="center"/>
          </w:tcPr>
          <w:p w14:paraId="700E0A17">
            <w:pPr>
              <w:adjustRightInd w:val="0"/>
              <w:rPr>
                <w:rFonts w:hint="eastAsia" w:ascii="宋体" w:eastAsia="宋体"/>
                <w:color w:val="auto"/>
                <w:sz w:val="22"/>
                <w:szCs w:val="22"/>
                <w:highlight w:val="none"/>
                <w:lang w:eastAsia="zh-CN"/>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lang w:val="en-US" w:eastAsia="zh-CN"/>
              </w:rPr>
              <w:t>是</w:t>
            </w:r>
          </w:p>
          <w:p w14:paraId="0CBD8933">
            <w:pPr>
              <w:adjustRightInd w:val="0"/>
              <w:rPr>
                <w:rFonts w:hint="eastAsia" w:ascii="宋体" w:hAnsi="宋体" w:eastAsia="宋体" w:cs="宋体"/>
                <w:color w:val="auto"/>
                <w:sz w:val="22"/>
                <w:highlight w:val="none"/>
                <w:lang w:val="en-US" w:eastAsia="zh-CN"/>
              </w:rPr>
            </w:pPr>
            <w:r>
              <w:rPr>
                <w:rFonts w:hint="eastAsia" w:ascii="宋体" w:hAnsi="宋体" w:cs="宋体"/>
                <w:color w:val="auto"/>
                <w:kern w:val="0"/>
                <w:sz w:val="22"/>
                <w:highlight w:val="none"/>
                <w:lang w:eastAsia="zh-CN"/>
              </w:rPr>
              <w:t>☑</w:t>
            </w:r>
            <w:r>
              <w:rPr>
                <w:rFonts w:hint="eastAsia" w:ascii="MS Gothic" w:hAnsi="MS Gothic" w:cs="MS Gothic"/>
                <w:color w:val="auto"/>
                <w:sz w:val="22"/>
                <w:szCs w:val="22"/>
                <w:highlight w:val="none"/>
                <w:lang w:val="en-US" w:eastAsia="zh-CN"/>
              </w:rPr>
              <w:t>否</w:t>
            </w:r>
          </w:p>
        </w:tc>
      </w:tr>
      <w:tr w14:paraId="33366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8D5194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92DE3EE">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vAlign w:val="center"/>
          </w:tcPr>
          <w:p w14:paraId="63D00F98">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不组织</w:t>
            </w:r>
          </w:p>
          <w:p w14:paraId="3B5AF29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组织</w:t>
            </w:r>
          </w:p>
        </w:tc>
      </w:tr>
      <w:tr w14:paraId="4C0D4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617C5F3">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66EE478">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vAlign w:val="center"/>
          </w:tcPr>
          <w:p w14:paraId="56A2616F">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不允许</w:t>
            </w:r>
          </w:p>
          <w:p w14:paraId="773413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□允许</w:t>
            </w:r>
          </w:p>
        </w:tc>
      </w:tr>
      <w:tr w14:paraId="3AE19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0A333BA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430D8F4">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vAlign w:val="center"/>
          </w:tcPr>
          <w:p w14:paraId="772C3484">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4590F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19967B28">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F10401A">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vAlign w:val="center"/>
          </w:tcPr>
          <w:p w14:paraId="628FA962">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76E00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6B012691">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E36533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37BCBB4">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u w:val="single"/>
                <w:lang w:val="zh-CN"/>
              </w:rPr>
              <w:t>《资格文件》及《商务技术文件》和《报价文件》</w:t>
            </w:r>
            <w:r>
              <w:rPr>
                <w:rFonts w:hint="eastAsia" w:ascii="宋体" w:hAnsi="宋体" w:cs="宋体"/>
                <w:color w:val="auto"/>
                <w:sz w:val="22"/>
                <w:highlight w:val="none"/>
                <w:lang w:val="zh-CN"/>
              </w:rPr>
              <w:t>。</w:t>
            </w:r>
          </w:p>
          <w:p w14:paraId="6F57E1BE">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eastAsia="宋体" w:cs="宋体"/>
                <w:color w:val="auto"/>
                <w:sz w:val="22"/>
                <w:highlight w:val="none"/>
                <w:u w:val="single"/>
                <w:lang w:val="en-US" w:eastAsia="zh-CN"/>
              </w:rPr>
              <w:t>按竞争性磋商文件要求</w:t>
            </w:r>
            <w:r>
              <w:rPr>
                <w:rFonts w:hint="eastAsia" w:ascii="宋体" w:hAnsi="宋体" w:cs="宋体"/>
                <w:b w:val="0"/>
                <w:bCs w:val="0"/>
                <w:color w:val="auto"/>
                <w:sz w:val="22"/>
                <w:highlight w:val="none"/>
              </w:rPr>
              <w:t>。</w:t>
            </w:r>
          </w:p>
          <w:p w14:paraId="42DFEB54">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eastAsia="宋体" w:cs="宋体"/>
                <w:color w:val="auto"/>
                <w:sz w:val="22"/>
                <w:highlight w:val="none"/>
                <w:u w:val="single"/>
                <w:lang w:val="en-US" w:eastAsia="zh-CN"/>
              </w:rPr>
              <w:t>正式公章</w:t>
            </w:r>
            <w:r>
              <w:rPr>
                <w:rFonts w:hint="eastAsia" w:ascii="宋体" w:hAnsi="宋体" w:cs="宋体"/>
                <w:b w:val="0"/>
                <w:bCs w:val="0"/>
                <w:color w:val="auto"/>
                <w:sz w:val="22"/>
                <w:highlight w:val="none"/>
              </w:rPr>
              <w:t>。</w:t>
            </w:r>
          </w:p>
          <w:p w14:paraId="45CC477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w:t>
            </w:r>
            <w:r>
              <w:rPr>
                <w:rFonts w:hint="eastAsia" w:ascii="宋体" w:hAnsi="宋体" w:eastAsia="宋体" w:cs="宋体"/>
                <w:color w:val="auto"/>
                <w:sz w:val="22"/>
                <w:highlight w:val="none"/>
                <w:u w:val="single"/>
                <w:lang w:val="en-US" w:eastAsia="zh-CN"/>
              </w:rPr>
              <w:t>纸质</w:t>
            </w:r>
            <w:r>
              <w:rPr>
                <w:rFonts w:hint="eastAsia" w:ascii="宋体" w:hAnsi="宋体" w:eastAsia="宋体" w:cs="宋体"/>
                <w:color w:val="auto"/>
                <w:sz w:val="22"/>
                <w:highlight w:val="none"/>
                <w:u w:val="single"/>
                <w:lang w:val="zh-CN"/>
              </w:rPr>
              <w:t>投标文件</w:t>
            </w:r>
            <w:r>
              <w:rPr>
                <w:rFonts w:hint="eastAsia" w:ascii="宋体" w:hAnsi="宋体" w:cs="宋体"/>
                <w:color w:val="auto"/>
                <w:sz w:val="22"/>
                <w:highlight w:val="none"/>
              </w:rPr>
              <w:t>；</w:t>
            </w:r>
          </w:p>
          <w:p w14:paraId="52C0C91E">
            <w:pPr>
              <w:tabs>
                <w:tab w:val="left" w:pos="1069"/>
                <w:tab w:val="left" w:pos="2352"/>
              </w:tabs>
              <w:autoSpaceDE w:val="0"/>
              <w:autoSpaceDN w:val="0"/>
              <w:adjustRightInd w:val="0"/>
              <w:jc w:val="left"/>
              <w:rPr>
                <w:rFonts w:ascii="宋体" w:hAnsi="宋体" w:cs="宋体"/>
                <w:b w:val="0"/>
                <w:bCs w:val="0"/>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b w:val="0"/>
                <w:bCs w:val="0"/>
                <w:color w:val="auto"/>
                <w:sz w:val="22"/>
                <w:highlight w:val="none"/>
                <w:u w:val="single"/>
                <w:lang w:val="en-US" w:eastAsia="zh-CN"/>
              </w:rPr>
              <w:t>一式五份，其中正本一份，副本四份</w:t>
            </w:r>
            <w:r>
              <w:rPr>
                <w:rFonts w:hint="eastAsia" w:ascii="宋体" w:hAnsi="宋体" w:cs="宋体"/>
                <w:b w:val="0"/>
                <w:bCs w:val="0"/>
                <w:color w:val="auto"/>
                <w:sz w:val="22"/>
                <w:highlight w:val="none"/>
              </w:rPr>
              <w:t>。</w:t>
            </w:r>
          </w:p>
          <w:p w14:paraId="0BB834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投标文件的递交：</w:t>
            </w:r>
            <w:r>
              <w:rPr>
                <w:rFonts w:hint="eastAsia" w:ascii="宋体" w:hAnsi="宋体" w:cs="宋体"/>
                <w:b w:val="0"/>
                <w:bCs w:val="0"/>
                <w:color w:val="auto"/>
                <w:sz w:val="22"/>
                <w:highlight w:val="none"/>
                <w:u w:val="single"/>
                <w:lang w:val="en-US" w:eastAsia="zh-CN"/>
              </w:rPr>
              <w:t>线下递交</w:t>
            </w:r>
            <w:r>
              <w:rPr>
                <w:rFonts w:hint="eastAsia" w:ascii="宋体" w:hAnsi="宋体" w:cs="宋体"/>
                <w:color w:val="auto"/>
                <w:sz w:val="22"/>
                <w:highlight w:val="none"/>
              </w:rPr>
              <w:t>。</w:t>
            </w:r>
          </w:p>
          <w:p w14:paraId="12BFA67E">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eastAsia="宋体" w:cs="宋体"/>
                <w:color w:val="auto"/>
                <w:sz w:val="22"/>
                <w:highlight w:val="none"/>
                <w:u w:val="single"/>
                <w:lang w:val="zh-CN"/>
              </w:rPr>
              <w:t>投标截止后，在投标有效期内，供应商不能撤销投标文件</w:t>
            </w:r>
            <w:r>
              <w:rPr>
                <w:rFonts w:hint="eastAsia" w:ascii="宋体" w:hAnsi="宋体" w:cs="宋体"/>
                <w:color w:val="auto"/>
                <w:sz w:val="22"/>
                <w:highlight w:val="none"/>
              </w:rPr>
              <w:t>。</w:t>
            </w:r>
          </w:p>
          <w:p w14:paraId="0D39330A">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lang w:val="en-US" w:eastAsia="zh-CN"/>
              </w:rPr>
              <w:t>8</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存在下列行为的，招标代理机构将其失信行为上报政府采购主管部门，由主管部门按有关规定对其违法失信行为记录进行公开：</w:t>
            </w:r>
          </w:p>
          <w:p w14:paraId="7E6974F0">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u w:val="single"/>
              </w:rPr>
              <w:t>（1）中标或者成交后，拒绝签订政府采购合同的；</w:t>
            </w:r>
          </w:p>
          <w:p w14:paraId="7E58345C">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u w:val="single"/>
              </w:rPr>
              <w:t>（2）投标有效期内撤销投标文件的</w:t>
            </w:r>
            <w:r>
              <w:rPr>
                <w:rFonts w:hint="eastAsia" w:ascii="宋体" w:hAnsi="宋体" w:cs="宋体"/>
                <w:color w:val="auto"/>
                <w:sz w:val="22"/>
                <w:highlight w:val="none"/>
                <w:u w:val="single"/>
                <w:lang w:eastAsia="zh-CN"/>
              </w:rPr>
              <w:t>。</w:t>
            </w:r>
          </w:p>
        </w:tc>
      </w:tr>
      <w:tr w14:paraId="328A7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29CC07F6">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8221B0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vAlign w:val="center"/>
          </w:tcPr>
          <w:p w14:paraId="2322FE7C">
            <w:pPr>
              <w:tabs>
                <w:tab w:val="left" w:pos="1069"/>
                <w:tab w:val="left" w:pos="2352"/>
              </w:tabs>
              <w:adjustRightInd w:val="0"/>
              <w:snapToGrid w:val="0"/>
              <w:rPr>
                <w:rFonts w:hint="eastAsia" w:ascii="宋体" w:hAnsi="宋体" w:cs="宋体"/>
                <w:color w:val="auto"/>
                <w:kern w:val="0"/>
                <w:sz w:val="22"/>
                <w:highlight w:val="none"/>
                <w:lang w:val="en-US" w:eastAsia="zh-CN"/>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p>
          <w:p w14:paraId="7F7B33EA">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12D88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2103754D">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5DC698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vAlign w:val="center"/>
          </w:tcPr>
          <w:p w14:paraId="5C0D60CA">
            <w:pPr>
              <w:tabs>
                <w:tab w:val="left" w:pos="1069"/>
                <w:tab w:val="left" w:pos="2352"/>
              </w:tabs>
              <w:adjustRightInd w:val="0"/>
              <w:snapToGrid w:val="0"/>
              <w:rPr>
                <w:rFonts w:hint="eastAsia" w:ascii="宋体" w:hAnsi="宋体" w:cs="宋体"/>
                <w:color w:val="auto"/>
                <w:kern w:val="0"/>
                <w:sz w:val="22"/>
                <w:highlight w:val="none"/>
                <w:lang w:val="en-US" w:eastAsia="zh-CN"/>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p>
          <w:p w14:paraId="229E25C7">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sym w:font="Wingdings 2" w:char="00A3"/>
            </w:r>
            <w:r>
              <w:rPr>
                <w:rFonts w:hint="eastAsia" w:ascii="宋体" w:hAnsi="宋体" w:cs="宋体"/>
                <w:color w:val="auto"/>
                <w:kern w:val="0"/>
                <w:sz w:val="22"/>
                <w:highlight w:val="none"/>
              </w:rPr>
              <w:t>需要</w:t>
            </w:r>
          </w:p>
        </w:tc>
      </w:tr>
      <w:tr w14:paraId="7C149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75D3798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9358D63">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vAlign w:val="center"/>
          </w:tcPr>
          <w:p w14:paraId="2E2BCBE4">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sz w:val="22"/>
                <w:highlight w:val="none"/>
              </w:rPr>
              <w:t>不需要</w:t>
            </w:r>
          </w:p>
          <w:p w14:paraId="047EE2C6">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color w:val="auto"/>
                <w:sz w:val="22"/>
                <w:highlight w:val="none"/>
                <w:lang w:val="zh-CN"/>
              </w:rPr>
              <w:t>。</w:t>
            </w:r>
          </w:p>
        </w:tc>
      </w:tr>
      <w:tr w14:paraId="4FDD6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952" w:type="dxa"/>
            <w:vAlign w:val="center"/>
          </w:tcPr>
          <w:p w14:paraId="5E3F63D5">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5DD010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vAlign w:val="center"/>
          </w:tcPr>
          <w:p w14:paraId="0498D1B3">
            <w:pPr>
              <w:jc w:val="left"/>
              <w:rPr>
                <w:rFonts w:hint="eastAsia" w:ascii="宋体" w:hAnsi="宋体" w:eastAsia="宋体" w:cs="宋体"/>
                <w:color w:val="auto"/>
                <w:sz w:val="22"/>
                <w:highlight w:val="none"/>
              </w:rPr>
            </w:pPr>
            <w:r>
              <w:rPr>
                <w:rFonts w:hint="eastAsia" w:ascii="宋体" w:hAnsi="宋体" w:cs="宋体"/>
                <w:color w:val="auto"/>
                <w:sz w:val="22"/>
                <w:highlight w:val="none"/>
              </w:rPr>
              <w:t>登录浙江省政府采购网（网址：</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"http://www.zjzfcg.gov.cn）查找本项目并获取采购文件，获取采购文件时应填写正确的电子邮箱。"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http://zfcg.czt.zj.gov.cn/）查找本项目并获取采购文</w:t>
            </w:r>
            <w:r>
              <w:rPr>
                <w:rFonts w:hint="eastAsia" w:ascii="宋体" w:hAnsi="宋体" w:eastAsia="宋体" w:cs="宋体"/>
                <w:color w:val="auto"/>
                <w:sz w:val="22"/>
                <w:highlight w:val="none"/>
              </w:rPr>
              <w:t>件</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并通过线上</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发送报名材料至</w:t>
            </w:r>
            <w:r>
              <w:rPr>
                <w:rFonts w:hint="eastAsia" w:ascii="宋体" w:hAnsi="宋体" w:eastAsia="宋体" w:cs="宋体"/>
                <w:color w:val="auto"/>
                <w:sz w:val="22"/>
                <w:highlight w:val="none"/>
                <w:lang w:eastAsia="zh-CN"/>
              </w:rPr>
              <w:t>电子邮箱：电子邮箱329514336@qq.com）</w:t>
            </w:r>
            <w:r>
              <w:rPr>
                <w:rFonts w:hint="eastAsia" w:ascii="宋体" w:hAnsi="宋体" w:eastAsia="宋体" w:cs="宋体"/>
                <w:color w:val="auto"/>
                <w:sz w:val="22"/>
                <w:highlight w:val="none"/>
                <w:lang w:val="en-US" w:eastAsia="zh-CN"/>
              </w:rPr>
              <w:t>、</w:t>
            </w:r>
            <w:r>
              <w:rPr>
                <w:rFonts w:hint="eastAsia" w:ascii="宋体" w:hAnsi="宋体" w:eastAsia="宋体" w:cs="宋体"/>
                <w:color w:val="auto"/>
                <w:sz w:val="22"/>
                <w:highlight w:val="none"/>
                <w:lang w:eastAsia="zh-CN"/>
              </w:rPr>
              <w:t>线下报名。</w:t>
            </w:r>
          </w:p>
          <w:p w14:paraId="7F10198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fldChar w:fldCharType="end"/>
            </w:r>
            <w:r>
              <w:rPr>
                <w:rFonts w:hint="eastAsia" w:ascii="宋体" w:hAnsi="宋体" w:cs="宋体"/>
                <w:color w:val="auto"/>
                <w:sz w:val="22"/>
                <w:highlight w:val="none"/>
              </w:rPr>
              <w:t>采购文件获取截止时间：本项目开标时间。</w:t>
            </w:r>
          </w:p>
        </w:tc>
      </w:tr>
      <w:tr w14:paraId="7BDBC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vAlign w:val="center"/>
          </w:tcPr>
          <w:p w14:paraId="6F9848E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8963B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vAlign w:val="center"/>
          </w:tcPr>
          <w:p w14:paraId="4ED9410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eastAsia="zh-CN"/>
              </w:rPr>
              <w:t xml:space="preserve">2025年07月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6D9EA854">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投标文件递交地点：泰顺县公共资源交易中心五楼</w:t>
            </w:r>
            <w:r>
              <w:rPr>
                <w:rFonts w:hint="eastAsia" w:ascii="宋体" w:hAnsi="宋体" w:cs="宋体"/>
                <w:color w:val="auto"/>
                <w:sz w:val="22"/>
                <w:highlight w:val="none"/>
                <w:lang w:val="en-US" w:eastAsia="zh-CN"/>
              </w:rPr>
              <w:t>开标室</w:t>
            </w:r>
            <w:r>
              <w:rPr>
                <w:rFonts w:hint="eastAsia" w:ascii="宋体" w:hAnsi="宋体" w:cs="宋体"/>
                <w:color w:val="auto"/>
                <w:sz w:val="22"/>
                <w:highlight w:val="none"/>
              </w:rPr>
              <w:t>（温州市泰顺县罗阳镇新城大道123号）（允许以邮寄形式递交，递交地址同上）</w:t>
            </w:r>
          </w:p>
        </w:tc>
      </w:tr>
      <w:tr w14:paraId="59D2D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BF949E3">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8E2053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4BEA409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109CBCE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2025年07月</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 xml:space="preserve"> 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 xml:space="preserve"> (北京时间)</w:t>
            </w:r>
          </w:p>
          <w:p w14:paraId="7BA0EF6B">
            <w:pPr>
              <w:tabs>
                <w:tab w:val="left" w:pos="1069"/>
                <w:tab w:val="left" w:pos="2352"/>
              </w:tabs>
              <w:jc w:val="lef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软件线上直播开标。</w:t>
            </w:r>
          </w:p>
        </w:tc>
      </w:tr>
      <w:tr w14:paraId="1C198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4E58C90">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362544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vAlign w:val="center"/>
          </w:tcPr>
          <w:p w14:paraId="4414533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泰顺县公共资源交易中心五楼评标室</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（温州市泰顺县罗阳镇新城大道123号）</w:t>
            </w:r>
          </w:p>
        </w:tc>
      </w:tr>
      <w:tr w14:paraId="3D12F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84" w:hRule="atLeast"/>
          <w:jc w:val="center"/>
        </w:trPr>
        <w:tc>
          <w:tcPr>
            <w:tcW w:w="952" w:type="dxa"/>
            <w:vAlign w:val="center"/>
          </w:tcPr>
          <w:p w14:paraId="0B54703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E5AC95C">
            <w:pPr>
              <w:jc w:val="center"/>
              <w:rPr>
                <w:rFonts w:ascii="宋体" w:hAnsi="宋体" w:cs="宋体"/>
                <w:color w:val="auto"/>
                <w:sz w:val="22"/>
                <w:highlight w:val="none"/>
              </w:rPr>
            </w:pPr>
            <w:r>
              <w:rPr>
                <w:rFonts w:hint="eastAsia" w:ascii="宋体" w:cs="Arial"/>
                <w:color w:val="auto"/>
                <w:sz w:val="22"/>
                <w:szCs w:val="22"/>
                <w:highlight w:val="none"/>
              </w:rPr>
              <w:t>开标程序</w:t>
            </w:r>
          </w:p>
        </w:tc>
        <w:tc>
          <w:tcPr>
            <w:tcW w:w="7619" w:type="dxa"/>
            <w:vAlign w:val="center"/>
          </w:tcPr>
          <w:p w14:paraId="4B4F3594">
            <w:pPr>
              <w:numPr>
                <w:ilvl w:val="0"/>
                <w:numId w:val="4"/>
              </w:numPr>
              <w:rPr>
                <w:rFonts w:ascii="宋体" w:hAnsi="宋体" w:cs="宋体"/>
                <w:color w:val="auto"/>
                <w:sz w:val="22"/>
                <w:highlight w:val="none"/>
              </w:rPr>
            </w:pPr>
            <w:r>
              <w:rPr>
                <w:rFonts w:hint="eastAsia" w:ascii="宋体" w:hAnsi="宋体" w:cs="宋体"/>
                <w:color w:val="auto"/>
                <w:sz w:val="22"/>
                <w:highlight w:val="none"/>
              </w:rPr>
              <w:t>宣布开标，公布截止时间参与项目的投标人名单，检查</w:t>
            </w:r>
            <w:r>
              <w:rPr>
                <w:rFonts w:hint="eastAsia" w:ascii="宋体" w:hAnsi="宋体" w:cs="宋体"/>
                <w:color w:val="auto"/>
                <w:sz w:val="22"/>
                <w:highlight w:val="none"/>
                <w:lang w:eastAsia="zh-CN"/>
              </w:rPr>
              <w:t>投标（响应）文件</w:t>
            </w:r>
            <w:r>
              <w:rPr>
                <w:rFonts w:hint="eastAsia" w:ascii="宋体" w:hAnsi="宋体" w:cs="宋体"/>
                <w:color w:val="auto"/>
                <w:sz w:val="22"/>
                <w:highlight w:val="none"/>
              </w:rPr>
              <w:t>密封情况，开启</w:t>
            </w:r>
            <w:r>
              <w:rPr>
                <w:rFonts w:hint="eastAsia" w:ascii="宋体" w:hAnsi="宋体" w:cs="宋体"/>
                <w:color w:val="auto"/>
                <w:sz w:val="22"/>
                <w:highlight w:val="none"/>
                <w:lang w:eastAsia="zh-CN"/>
              </w:rPr>
              <w:t>投标（响应）文件</w:t>
            </w:r>
            <w:r>
              <w:rPr>
                <w:rFonts w:hint="eastAsia" w:ascii="宋体" w:hAnsi="宋体" w:cs="宋体"/>
                <w:color w:val="auto"/>
                <w:sz w:val="22"/>
                <w:highlight w:val="none"/>
              </w:rPr>
              <w:t>。</w:t>
            </w:r>
          </w:p>
          <w:p w14:paraId="27908910">
            <w:pPr>
              <w:numPr>
                <w:ilvl w:val="0"/>
                <w:numId w:val="4"/>
              </w:numPr>
              <w:rPr>
                <w:rFonts w:ascii="宋体" w:hAnsi="宋体" w:cs="宋体"/>
                <w:color w:val="auto"/>
                <w:sz w:val="22"/>
                <w:highlight w:val="none"/>
              </w:rPr>
            </w:pPr>
            <w:r>
              <w:rPr>
                <w:rFonts w:hint="eastAsia" w:ascii="宋体" w:hAnsi="宋体" w:cs="宋体"/>
                <w:color w:val="auto"/>
                <w:sz w:val="22"/>
                <w:highlight w:val="none"/>
              </w:rPr>
              <w:t>对投标供应商资格进行审查，审查通过后，进入符合性审查。</w:t>
            </w:r>
          </w:p>
          <w:p w14:paraId="401762B8">
            <w:pPr>
              <w:numPr>
                <w:ilvl w:val="0"/>
                <w:numId w:val="4"/>
              </w:numPr>
              <w:rPr>
                <w:rFonts w:ascii="宋体" w:hAnsi="宋体" w:cs="宋体"/>
                <w:color w:val="auto"/>
                <w:sz w:val="22"/>
                <w:highlight w:val="none"/>
              </w:rPr>
            </w:pPr>
            <w:r>
              <w:rPr>
                <w:rFonts w:hint="eastAsia" w:ascii="宋体" w:hAnsi="宋体" w:cs="宋体"/>
                <w:color w:val="auto"/>
                <w:sz w:val="22"/>
                <w:highlight w:val="none"/>
              </w:rPr>
              <w:t>符合性审查后，进入磋商谈判环节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ascii="宋体" w:hAnsi="宋体" w:cs="宋体"/>
                <w:color w:val="auto"/>
                <w:sz w:val="22"/>
                <w:highlight w:val="none"/>
              </w:rPr>
              <w:t>，评审专家针对项目内容、价格等进行磋商后，由投标人在规定时间内提交磋商最终报价（若无需谈判的直接进入最终报价），最终报价截止时间</w:t>
            </w:r>
            <w:r>
              <w:rPr>
                <w:rFonts w:hint="eastAsia" w:ascii="宋体" w:hAnsi="宋体" w:cs="宋体"/>
                <w:color w:val="auto"/>
                <w:sz w:val="22"/>
                <w:highlight w:val="none"/>
                <w:lang w:val="en-US" w:eastAsia="zh-CN"/>
              </w:rPr>
              <w:t>在</w:t>
            </w:r>
            <w:r>
              <w:rPr>
                <w:rFonts w:hint="eastAsia" w:ascii="宋体" w:hAnsi="宋体" w:cs="宋体"/>
                <w:color w:val="auto"/>
                <w:sz w:val="22"/>
                <w:highlight w:val="none"/>
              </w:rPr>
              <w:t>评标现场</w:t>
            </w:r>
            <w:r>
              <w:rPr>
                <w:rFonts w:hint="eastAsia" w:ascii="宋体" w:hAnsi="宋体" w:cs="宋体"/>
                <w:color w:val="auto"/>
                <w:sz w:val="22"/>
                <w:highlight w:val="none"/>
                <w:lang w:val="en-US" w:eastAsia="zh-CN"/>
              </w:rPr>
              <w:t>确定</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须</w:t>
            </w:r>
            <w:r>
              <w:rPr>
                <w:rFonts w:hint="eastAsia" w:hAnsi="宋体"/>
                <w:color w:val="auto"/>
                <w:sz w:val="22"/>
                <w:szCs w:val="22"/>
                <w:highlight w:val="none"/>
                <w:lang w:val="en-US" w:eastAsia="zh-CN"/>
              </w:rPr>
              <w:t>在规定时间内提交最终报价</w:t>
            </w:r>
            <w:r>
              <w:rPr>
                <w:rFonts w:hint="eastAsia" w:ascii="宋体" w:hAnsi="宋体" w:cs="宋体"/>
                <w:color w:val="auto"/>
                <w:sz w:val="22"/>
                <w:highlight w:val="none"/>
              </w:rPr>
              <w:t>），最终报价文档发送至指定邮箱。</w:t>
            </w:r>
          </w:p>
          <w:p w14:paraId="37713CEB">
            <w:pPr>
              <w:numPr>
                <w:ilvl w:val="0"/>
                <w:numId w:val="4"/>
              </w:numPr>
              <w:rPr>
                <w:rFonts w:ascii="宋体" w:hAnsi="宋体" w:cs="宋体"/>
                <w:color w:val="auto"/>
                <w:sz w:val="22"/>
                <w:highlight w:val="none"/>
              </w:rPr>
            </w:pPr>
            <w:r>
              <w:rPr>
                <w:rFonts w:hint="eastAsia" w:ascii="宋体" w:hAnsi="宋体" w:cs="宋体"/>
                <w:color w:val="auto"/>
                <w:sz w:val="22"/>
                <w:highlight w:val="none"/>
              </w:rPr>
              <w:t>进入技术资信部分评分。</w:t>
            </w:r>
          </w:p>
          <w:p w14:paraId="458776B0">
            <w:pPr>
              <w:numPr>
                <w:ilvl w:val="0"/>
                <w:numId w:val="4"/>
              </w:numPr>
              <w:rPr>
                <w:rFonts w:ascii="宋体" w:hAnsi="宋体" w:cs="宋体"/>
                <w:color w:val="auto"/>
                <w:sz w:val="22"/>
                <w:highlight w:val="none"/>
              </w:rPr>
            </w:pPr>
            <w:r>
              <w:rPr>
                <w:rFonts w:hint="eastAsia" w:ascii="宋体" w:hAnsi="宋体" w:cs="宋体"/>
                <w:color w:val="auto"/>
                <w:sz w:val="22"/>
                <w:highlight w:val="none"/>
              </w:rPr>
              <w:t>技术资信部分评审结束后，公布技术资信分及最终报价。</w:t>
            </w:r>
          </w:p>
          <w:p w14:paraId="304B56D9">
            <w:pPr>
              <w:rPr>
                <w:rFonts w:ascii="宋体" w:hAnsi="宋体" w:cs="宋体"/>
                <w:color w:val="auto"/>
                <w:sz w:val="22"/>
                <w:highlight w:val="none"/>
              </w:rPr>
            </w:pPr>
            <w:r>
              <w:rPr>
                <w:rFonts w:hint="eastAsia" w:ascii="宋体" w:hAnsi="宋体" w:cs="宋体"/>
                <w:color w:val="auto"/>
                <w:sz w:val="22"/>
                <w:highlight w:val="none"/>
              </w:rPr>
              <w:t>（6）开标结束。</w:t>
            </w:r>
          </w:p>
          <w:p w14:paraId="12C4F39F">
            <w:pPr>
              <w:rPr>
                <w:rFonts w:hint="eastAsia" w:ascii="宋体" w:hAnsi="宋体" w:cs="宋体"/>
                <w:color w:val="auto"/>
                <w:sz w:val="22"/>
                <w:highlight w:val="none"/>
              </w:rPr>
            </w:pPr>
            <w:r>
              <w:rPr>
                <w:rFonts w:hint="eastAsia" w:ascii="宋体" w:hAnsi="宋体" w:cs="宋体"/>
                <w:b/>
                <w:bCs/>
                <w:color w:val="auto"/>
                <w:sz w:val="22"/>
                <w:highlight w:val="none"/>
              </w:rPr>
              <w:t>注：</w:t>
            </w:r>
            <w:r>
              <w:rPr>
                <w:rFonts w:hint="eastAsia" w:ascii="宋体" w:hAnsi="宋体" w:cs="宋体"/>
                <w:b/>
                <w:bCs/>
                <w:color w:val="auto"/>
                <w:sz w:val="22"/>
                <w:highlight w:val="none"/>
                <w:u w:val="single"/>
              </w:rPr>
              <w:t>开标环节通过</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钉钉</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群直播方式，</w:t>
            </w:r>
            <w:r>
              <w:rPr>
                <w:rFonts w:hint="eastAsia" w:ascii="宋体" w:hAnsi="宋体" w:cs="宋体"/>
                <w:b/>
                <w:bCs/>
                <w:color w:val="auto"/>
                <w:sz w:val="22"/>
                <w:highlight w:val="none"/>
                <w:u w:val="single"/>
                <w:lang w:val="en-US" w:eastAsia="zh-CN"/>
              </w:rPr>
              <w:t>各供应商注意提前下载，</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钉钉</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开标直播群</w:t>
            </w:r>
            <w:r>
              <w:rPr>
                <w:rFonts w:hint="eastAsia" w:ascii="宋体" w:hAnsi="宋体" w:cs="宋体"/>
                <w:b/>
                <w:bCs/>
                <w:color w:val="auto"/>
                <w:sz w:val="22"/>
                <w:highlight w:val="none"/>
                <w:u w:val="single"/>
                <w:lang w:val="en-US" w:eastAsia="zh-CN"/>
              </w:rPr>
              <w:t>在投标当天公布，</w:t>
            </w:r>
            <w:r>
              <w:rPr>
                <w:rFonts w:hint="eastAsia" w:ascii="宋体" w:hAnsi="宋体" w:cs="宋体"/>
                <w:b/>
                <w:bCs/>
                <w:color w:val="auto"/>
                <w:sz w:val="22"/>
                <w:highlight w:val="none"/>
                <w:u w:val="single"/>
              </w:rPr>
              <w:t>由投标供应商自行扫码进入（备注单位名称及授权代表姓名）</w:t>
            </w:r>
            <w:r>
              <w:rPr>
                <w:rFonts w:hint="eastAsia" w:ascii="宋体" w:hAnsi="宋体" w:cs="宋体"/>
                <w:b/>
                <w:bCs/>
                <w:color w:val="auto"/>
                <w:sz w:val="22"/>
                <w:highlight w:val="none"/>
              </w:rPr>
              <w:t>。</w:t>
            </w:r>
          </w:p>
        </w:tc>
      </w:tr>
      <w:tr w14:paraId="0A65E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0FCD15">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CECC4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6FE8B64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vAlign w:val="center"/>
          </w:tcPr>
          <w:p w14:paraId="3895280C">
            <w:pPr>
              <w:tabs>
                <w:tab w:val="left" w:pos="1069"/>
                <w:tab w:val="left" w:pos="2352"/>
              </w:tabs>
              <w:jc w:val="left"/>
              <w:rPr>
                <w:rFonts w:hint="eastAsia"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w:t>
            </w:r>
            <w:r>
              <w:rPr>
                <w:rFonts w:hint="eastAsia" w:ascii="宋体" w:hAnsi="宋体" w:cs="宋体"/>
                <w:color w:val="auto"/>
                <w:sz w:val="22"/>
                <w:highlight w:val="none"/>
                <w:lang w:val="en-US" w:eastAsia="zh-CN"/>
              </w:rPr>
              <w:t>依法组建</w:t>
            </w:r>
            <w:r>
              <w:rPr>
                <w:rFonts w:hint="eastAsia" w:ascii="宋体" w:hAnsi="宋体" w:cs="宋体"/>
                <w:color w:val="auto"/>
                <w:sz w:val="22"/>
                <w:highlight w:val="none"/>
              </w:rPr>
              <w:t>。</w:t>
            </w:r>
          </w:p>
        </w:tc>
      </w:tr>
      <w:tr w14:paraId="07150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1" w:hRule="atLeast"/>
          <w:jc w:val="center"/>
        </w:trPr>
        <w:tc>
          <w:tcPr>
            <w:tcW w:w="952" w:type="dxa"/>
            <w:vAlign w:val="center"/>
          </w:tcPr>
          <w:p w14:paraId="2E5BF72A">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7BBEA01">
            <w:pPr>
              <w:adjustRightInd w:val="0"/>
              <w:jc w:val="center"/>
              <w:rPr>
                <w:rFonts w:ascii="宋体"/>
                <w:color w:val="auto"/>
                <w:sz w:val="22"/>
                <w:highlight w:val="none"/>
              </w:rPr>
            </w:pPr>
            <w:r>
              <w:rPr>
                <w:rFonts w:hint="eastAsia" w:ascii="宋体"/>
                <w:color w:val="auto"/>
                <w:sz w:val="22"/>
                <w:highlight w:val="none"/>
              </w:rPr>
              <w:t>政府采购</w:t>
            </w:r>
          </w:p>
          <w:p w14:paraId="63DD6289">
            <w:pPr>
              <w:adjustRightInd w:val="0"/>
              <w:jc w:val="center"/>
              <w:rPr>
                <w:rFonts w:ascii="宋体" w:hAnsi="宋体" w:cs="宋体"/>
                <w:b w:val="0"/>
                <w:bCs w:val="0"/>
                <w:color w:val="auto"/>
                <w:sz w:val="22"/>
                <w:highlight w:val="none"/>
              </w:rPr>
            </w:pPr>
            <w:r>
              <w:rPr>
                <w:rFonts w:hint="eastAsia" w:ascii="宋体"/>
                <w:color w:val="auto"/>
                <w:sz w:val="22"/>
                <w:highlight w:val="none"/>
              </w:rPr>
              <w:t>扶持政策</w:t>
            </w:r>
          </w:p>
        </w:tc>
        <w:tc>
          <w:tcPr>
            <w:tcW w:w="7619" w:type="dxa"/>
            <w:vAlign w:val="center"/>
          </w:tcPr>
          <w:p w14:paraId="1522AAD0">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本项目专门面向中小企业采购，不再执行价格评审优惠的扶持政策</w:t>
            </w:r>
            <w:r>
              <w:rPr>
                <w:rFonts w:hint="eastAsia" w:ascii="宋体" w:cs="Arial"/>
                <w:color w:val="auto"/>
                <w:sz w:val="22"/>
                <w:highlight w:val="none"/>
              </w:rPr>
              <w:t>。</w:t>
            </w:r>
          </w:p>
          <w:p w14:paraId="3E37D88E">
            <w:pPr>
              <w:rPr>
                <w:rFonts w:ascii="宋体" w:hAnsi="宋体" w:cs="宋体"/>
                <w:b w:val="0"/>
                <w:bCs w:val="0"/>
                <w:color w:val="auto"/>
                <w:sz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79B50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41" w:hRule="atLeast"/>
          <w:jc w:val="center"/>
        </w:trPr>
        <w:tc>
          <w:tcPr>
            <w:tcW w:w="952" w:type="dxa"/>
            <w:vAlign w:val="center"/>
          </w:tcPr>
          <w:p w14:paraId="5C822D8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D9F1E8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vAlign w:val="center"/>
          </w:tcPr>
          <w:p w14:paraId="547F8E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7213A82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222D69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10D1D5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2845A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8C8729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3D018B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vAlign w:val="center"/>
          </w:tcPr>
          <w:p w14:paraId="18948F53">
            <w:pPr>
              <w:numPr>
                <w:ilvl w:val="0"/>
                <w:numId w:val="0"/>
              </w:num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6EE10B6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1C1B50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6974B3BF">
            <w:pPr>
              <w:numPr>
                <w:ilvl w:val="0"/>
                <w:numId w:val="0"/>
              </w:num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16B90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AEAB850">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B02ED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vAlign w:val="center"/>
          </w:tcPr>
          <w:p w14:paraId="48DF0CE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重要关节，如实填写《合同验收报告》（表附合同条款中），并及时向同级财政部门报告验收过程中遇到的问题。</w:t>
            </w:r>
          </w:p>
        </w:tc>
      </w:tr>
      <w:tr w14:paraId="33EB8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54B31F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450EBD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vAlign w:val="center"/>
          </w:tcPr>
          <w:p w14:paraId="4B6EF19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3563CCC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bl>
    <w:p w14:paraId="26255047">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bookmarkStart w:id="2" w:name="_Toc758_WPSOffice_Level1"/>
    </w:p>
    <w:p w14:paraId="61530A66">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985D11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3D3DE97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FF49E5B">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0E06B5A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D255DE9">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088D7F1F">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335F00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3671378">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E558E72">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8A2C4C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E1A750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70486C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369EE17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B476C6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1BC207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B81F23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A5532E7">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4ABF46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6D32E1C">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w:t>
      </w:r>
      <w:bookmarkEnd w:id="2"/>
      <w:r>
        <w:rPr>
          <w:rFonts w:hint="eastAsia" w:ascii="宋体" w:hAnsi="宋体" w:cs="宋体"/>
          <w:b/>
          <w:color w:val="auto"/>
          <w:sz w:val="32"/>
          <w:szCs w:val="32"/>
          <w:highlight w:val="none"/>
          <w:lang w:val="zh-CN"/>
        </w:rPr>
        <w:t>采购内容及要求</w:t>
      </w:r>
    </w:p>
    <w:p w14:paraId="5E0FDF62">
      <w:pPr>
        <w:snapToGrid w:val="0"/>
        <w:spacing w:line="400" w:lineRule="exact"/>
        <w:ind w:left="437" w:leftChars="208"/>
        <w:rPr>
          <w:rFonts w:hint="eastAsia" w:ascii="宋体" w:eastAsia="宋体"/>
          <w:b/>
          <w:bCs/>
          <w:color w:val="auto"/>
          <w:sz w:val="22"/>
          <w:highlight w:val="none"/>
          <w:lang w:eastAsia="zh-CN"/>
        </w:rPr>
      </w:pPr>
      <w:bookmarkStart w:id="3" w:name="_Toc5493_WPSOffice_Level1"/>
      <w:r>
        <w:rPr>
          <w:rFonts w:hint="eastAsia" w:ascii="宋体"/>
          <w:b/>
          <w:bCs/>
          <w:color w:val="auto"/>
          <w:sz w:val="22"/>
          <w:highlight w:val="none"/>
        </w:rPr>
        <w:t>一、项目简介</w:t>
      </w:r>
    </w:p>
    <w:p w14:paraId="6C621238">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本次采购为泰顺县人民医院全院被服洗涤服务，包含收集、洗涤、消毒、烘干熨平、缝补折叠、发放等内容。要求当天上午收、下午发；工作衣裤帽每周2次：特殊情况每天清洗，按采购人要求，具体以满足采购单位服务需求而定。</w:t>
      </w:r>
    </w:p>
    <w:p w14:paraId="189A112E">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工作量参考：院内被服不分大小件，数量约3.1万件/月。本次采购采用单价形式进行报价，单价将作为后期结算的依据，按照中标单价*实际清洗被服件数结算服务费(院内布草均不区分大小件，以件为单位计价）。每年度签订合同金额总价不超玖拾万元/年。</w:t>
      </w:r>
    </w:p>
    <w:p w14:paraId="0428F3F5">
      <w:pPr>
        <w:snapToGrid w:val="0"/>
        <w:spacing w:line="400" w:lineRule="exact"/>
        <w:ind w:firstLine="442" w:firstLineChars="200"/>
        <w:rPr>
          <w:rFonts w:ascii="宋体"/>
          <w:b/>
          <w:bCs/>
          <w:color w:val="auto"/>
          <w:sz w:val="22"/>
          <w:highlight w:val="none"/>
        </w:rPr>
      </w:pPr>
      <w:r>
        <w:rPr>
          <w:rFonts w:hint="eastAsia" w:ascii="宋体"/>
          <w:b/>
          <w:bCs/>
          <w:color w:val="auto"/>
          <w:sz w:val="22"/>
          <w:highlight w:val="none"/>
        </w:rPr>
        <w:t>二、采购说明</w:t>
      </w:r>
    </w:p>
    <w:p w14:paraId="694D6C0A">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w:t>
      </w:r>
      <w:r>
        <w:rPr>
          <w:rFonts w:hint="eastAsia" w:ascii="宋体"/>
          <w:color w:val="auto"/>
          <w:sz w:val="22"/>
          <w:highlight w:val="none"/>
          <w:lang w:eastAsia="zh-CN"/>
        </w:rPr>
        <w:t>.</w:t>
      </w:r>
      <w:r>
        <w:rPr>
          <w:rFonts w:hint="eastAsia" w:ascii="宋体"/>
          <w:color w:val="auto"/>
          <w:sz w:val="22"/>
          <w:highlight w:val="none"/>
        </w:rPr>
        <w:t>本技术规范要求提出的是最低限度的基本技术要求，并未对所有技术细节作出规定，供应商应提供符合本技术要求和国家标准、行业标准的优质服务。</w:t>
      </w:r>
    </w:p>
    <w:p w14:paraId="033A2CFC">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w:t>
      </w:r>
      <w:r>
        <w:rPr>
          <w:rFonts w:hint="eastAsia" w:ascii="宋体"/>
          <w:color w:val="auto"/>
          <w:sz w:val="22"/>
          <w:highlight w:val="none"/>
          <w:lang w:eastAsia="zh-CN"/>
        </w:rPr>
        <w:t>.</w:t>
      </w:r>
      <w:r>
        <w:rPr>
          <w:rFonts w:hint="eastAsia" w:ascii="宋体"/>
          <w:color w:val="auto"/>
          <w:sz w:val="22"/>
          <w:highlight w:val="none"/>
        </w:rPr>
        <w:t>供应商所提供的服务与本技术要求不一致时，供应商应在投标文件中予以说明，并由评标委员会鉴定供应商所提供的服务能否达到要求。如供应商没有在投标文件中提出异议，则视为供应商提供的服务完全按照本竞争性磋商文件要求。</w:t>
      </w:r>
    </w:p>
    <w:p w14:paraId="39E42CD2">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3</w:t>
      </w:r>
      <w:r>
        <w:rPr>
          <w:rFonts w:hint="eastAsia" w:ascii="宋体"/>
          <w:color w:val="auto"/>
          <w:sz w:val="22"/>
          <w:highlight w:val="none"/>
          <w:lang w:eastAsia="zh-CN"/>
        </w:rPr>
        <w:t>.</w:t>
      </w:r>
      <w:r>
        <w:rPr>
          <w:rFonts w:hint="eastAsia" w:ascii="宋体"/>
          <w:color w:val="auto"/>
          <w:sz w:val="22"/>
          <w:highlight w:val="none"/>
        </w:rPr>
        <w:t>技术要求及标准的执行</w:t>
      </w:r>
    </w:p>
    <w:p w14:paraId="2423127B">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供应商提供的服务应标明所执行的质量标准，若同一标准已颁发新标准，则按最新标准执行。若同时有几个标准（国际标准、国家标准、行业标准、企业标准等），则按最高层次的标准执行。</w:t>
      </w:r>
    </w:p>
    <w:p w14:paraId="2FB8B5A7">
      <w:pPr>
        <w:pStyle w:val="12"/>
        <w:snapToGrid w:val="0"/>
        <w:spacing w:line="400" w:lineRule="exact"/>
        <w:ind w:left="580" w:leftChars="171" w:hanging="221" w:hangingChars="100"/>
        <w:rPr>
          <w:rFonts w:hint="eastAsia" w:ascii="宋体" w:hAnsi="宋体" w:cs="宋体"/>
          <w:b/>
          <w:color w:val="auto"/>
          <w:kern w:val="0"/>
          <w:sz w:val="22"/>
          <w:highlight w:val="none"/>
        </w:rPr>
      </w:pPr>
      <w:r>
        <w:rPr>
          <w:rFonts w:hint="eastAsia" w:ascii="宋体" w:hAnsi="宋体" w:cs="宋体"/>
          <w:b/>
          <w:color w:val="auto"/>
          <w:kern w:val="0"/>
          <w:sz w:val="22"/>
          <w:highlight w:val="none"/>
        </w:rPr>
        <w:t>三、服务质量必须符合行业行规要求：</w:t>
      </w:r>
    </w:p>
    <w:p w14:paraId="3267C4E9">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 4789.4  食品微生物学检验  沙门氏菌检验</w:t>
      </w:r>
    </w:p>
    <w:p w14:paraId="1124C399">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GB/T 4789.11  食品卫生微生物学检验 溶血性链球菌检验</w:t>
      </w:r>
    </w:p>
    <w:p w14:paraId="63EAC3F3">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 5749  生活饮用水卫生标准</w:t>
      </w:r>
    </w:p>
    <w:p w14:paraId="1060877C">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GB/T 7573  纺织品水萃取液pH值的测定</w:t>
      </w:r>
    </w:p>
    <w:p w14:paraId="6CC20358">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 7918.4  化妆品微生物标准检验方法 绿脓杆菌</w:t>
      </w:r>
    </w:p>
    <w:p w14:paraId="674C1BE3">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 7918.5  化妆品微生物标准检验方法 金黄色葡萄球菌</w:t>
      </w:r>
    </w:p>
    <w:p w14:paraId="2E27BD02">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 15979  一次性卫生用品卫生标准</w:t>
      </w:r>
    </w:p>
    <w:p w14:paraId="55945921">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 15982  医院消毒卫生标准</w:t>
      </w:r>
    </w:p>
    <w:p w14:paraId="3F0E5AFF">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GB 19193  疫源地消毒总则</w:t>
      </w:r>
    </w:p>
    <w:p w14:paraId="2C4C429A">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WS/T 311  医院隔离技术规范</w:t>
      </w:r>
    </w:p>
    <w:p w14:paraId="64C19679">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WS/T 313  医务人员手卫生规范</w:t>
      </w:r>
    </w:p>
    <w:p w14:paraId="1370B299">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WS/T 367  医疗机构消毒技术规范</w:t>
      </w:r>
    </w:p>
    <w:p w14:paraId="6CFEE553">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医疗废物管理条例  国务院令第380号</w:t>
      </w:r>
    </w:p>
    <w:p w14:paraId="13B5377F">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医疗卫生机构医疗废物管理办法  卫生部</w:t>
      </w:r>
    </w:p>
    <w:p w14:paraId="60935C06">
      <w:pPr>
        <w:pStyle w:val="12"/>
        <w:snapToGrid w:val="0"/>
        <w:spacing w:line="400" w:lineRule="exact"/>
        <w:ind w:left="579" w:leftChars="171" w:hanging="220" w:hangingChars="100"/>
        <w:rPr>
          <w:rFonts w:hint="eastAsia" w:ascii="宋体" w:hAnsi="宋体"/>
          <w:color w:val="auto"/>
          <w:sz w:val="22"/>
          <w:highlight w:val="none"/>
        </w:rPr>
      </w:pPr>
      <w:r>
        <w:rPr>
          <w:rFonts w:hint="eastAsia" w:ascii="宋体" w:hAnsi="宋体"/>
          <w:color w:val="auto"/>
          <w:sz w:val="22"/>
          <w:highlight w:val="none"/>
        </w:rPr>
        <w:t>WS/T 508-2016  医院医用织物洗涤消毒技术规范</w:t>
      </w:r>
    </w:p>
    <w:p w14:paraId="13BF0B71">
      <w:pPr>
        <w:spacing w:line="400" w:lineRule="exact"/>
        <w:ind w:firstLine="442" w:firstLineChars="200"/>
        <w:rPr>
          <w:rFonts w:ascii="宋体" w:cs="Arial"/>
          <w:color w:val="auto"/>
          <w:sz w:val="22"/>
          <w:highlight w:val="none"/>
        </w:rPr>
      </w:pPr>
      <w:r>
        <w:rPr>
          <w:rFonts w:hint="eastAsia" w:ascii="宋体" w:hAnsi="宋体" w:cs="宋体"/>
          <w:b/>
          <w:color w:val="auto"/>
          <w:kern w:val="0"/>
          <w:sz w:val="22"/>
          <w:highlight w:val="none"/>
        </w:rPr>
        <w:t>四、服务内容和服务质量要求</w:t>
      </w:r>
    </w:p>
    <w:p w14:paraId="541045F6">
      <w:pPr>
        <w:pStyle w:val="62"/>
        <w:numPr>
          <w:ilvl w:val="0"/>
          <w:numId w:val="0"/>
        </w:numPr>
        <w:spacing w:beforeLines="0" w:afterLines="0" w:line="400" w:lineRule="exact"/>
        <w:ind w:firstLine="442" w:firstLineChars="200"/>
        <w:rPr>
          <w:rFonts w:ascii="宋体" w:hAnsi="宋体" w:eastAsia="宋体"/>
          <w:b/>
          <w:color w:val="auto"/>
          <w:sz w:val="22"/>
          <w:highlight w:val="none"/>
        </w:rPr>
      </w:pPr>
      <w:bookmarkStart w:id="4" w:name="_Toc374523866"/>
      <w:r>
        <w:rPr>
          <w:rFonts w:ascii="宋体" w:hAnsi="宋体" w:eastAsia="宋体"/>
          <w:b/>
          <w:color w:val="auto"/>
          <w:sz w:val="22"/>
          <w:highlight w:val="none"/>
        </w:rPr>
        <w:t>1</w:t>
      </w:r>
      <w:bookmarkEnd w:id="4"/>
      <w:r>
        <w:rPr>
          <w:rFonts w:hint="eastAsia" w:ascii="宋体" w:hAnsi="宋体" w:eastAsia="宋体"/>
          <w:b/>
          <w:color w:val="auto"/>
          <w:sz w:val="22"/>
          <w:highlight w:val="none"/>
        </w:rPr>
        <w:t>、工作范围</w:t>
      </w:r>
    </w:p>
    <w:p w14:paraId="0191DBF3">
      <w:pPr>
        <w:spacing w:line="400" w:lineRule="exact"/>
        <w:rPr>
          <w:rFonts w:ascii="宋体"/>
          <w:b/>
          <w:bCs/>
          <w:color w:val="auto"/>
          <w:kern w:val="0"/>
          <w:sz w:val="22"/>
          <w:highlight w:val="none"/>
        </w:rPr>
      </w:pPr>
      <w:r>
        <w:rPr>
          <w:rFonts w:hint="eastAsia" w:ascii="宋体" w:hAnsi="宋体"/>
          <w:color w:val="auto"/>
          <w:kern w:val="0"/>
          <w:sz w:val="22"/>
          <w:highlight w:val="none"/>
        </w:rPr>
        <w:t>（</w:t>
      </w:r>
      <w:r>
        <w:rPr>
          <w:rFonts w:ascii="宋体" w:hAnsi="宋体"/>
          <w:color w:val="auto"/>
          <w:kern w:val="0"/>
          <w:sz w:val="22"/>
          <w:highlight w:val="none"/>
        </w:rPr>
        <w:t>1</w:t>
      </w:r>
      <w:r>
        <w:rPr>
          <w:rFonts w:hint="eastAsia" w:ascii="宋体" w:hAnsi="宋体"/>
          <w:color w:val="auto"/>
          <w:kern w:val="0"/>
          <w:sz w:val="22"/>
          <w:highlight w:val="none"/>
        </w:rPr>
        <w:t>）</w:t>
      </w:r>
      <w:r>
        <w:rPr>
          <w:rFonts w:hint="eastAsia" w:ascii="宋体" w:hAnsi="宋体"/>
          <w:b/>
          <w:bCs/>
          <w:color w:val="auto"/>
          <w:kern w:val="0"/>
          <w:sz w:val="22"/>
          <w:highlight w:val="none"/>
        </w:rPr>
        <w:t>负责医院所有布类用品洗涤、消毒、缝补、烫平。</w:t>
      </w:r>
    </w:p>
    <w:p w14:paraId="78E21883">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2</w:t>
      </w:r>
      <w:r>
        <w:rPr>
          <w:rFonts w:hint="eastAsia" w:ascii="宋体" w:hAnsi="宋体"/>
          <w:b/>
          <w:bCs/>
          <w:color w:val="auto"/>
          <w:kern w:val="0"/>
          <w:sz w:val="22"/>
          <w:highlight w:val="none"/>
        </w:rPr>
        <w:t>）负责医院需要洗涤布类用品收运</w:t>
      </w:r>
    </w:p>
    <w:p w14:paraId="3B9C8077">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3</w:t>
      </w:r>
      <w:r>
        <w:rPr>
          <w:rFonts w:hint="eastAsia" w:ascii="宋体" w:hAnsi="宋体"/>
          <w:b/>
          <w:bCs/>
          <w:color w:val="auto"/>
          <w:kern w:val="0"/>
          <w:sz w:val="22"/>
          <w:highlight w:val="none"/>
        </w:rPr>
        <w:t>）对所洗涤物品要熨烫平整，无污渍斑点，按招标方指定方法折叠整齐，纽扣、带子少的要补齐，出现开缝和破碎的洞要缝补好。每处每次不符扣</w:t>
      </w:r>
      <w:r>
        <w:rPr>
          <w:rFonts w:ascii="宋体" w:hAnsi="宋体"/>
          <w:b/>
          <w:bCs/>
          <w:color w:val="auto"/>
          <w:kern w:val="0"/>
          <w:sz w:val="22"/>
          <w:highlight w:val="none"/>
        </w:rPr>
        <w:t>5</w:t>
      </w:r>
      <w:r>
        <w:rPr>
          <w:rFonts w:hint="eastAsia" w:ascii="宋体" w:hAnsi="宋体"/>
          <w:b/>
          <w:bCs/>
          <w:color w:val="auto"/>
          <w:kern w:val="0"/>
          <w:sz w:val="22"/>
          <w:highlight w:val="none"/>
        </w:rPr>
        <w:t>元</w:t>
      </w:r>
    </w:p>
    <w:p w14:paraId="44A717CD">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4</w:t>
      </w:r>
      <w:r>
        <w:rPr>
          <w:rFonts w:hint="eastAsia" w:ascii="宋体" w:hAnsi="宋体"/>
          <w:b/>
          <w:bCs/>
          <w:color w:val="auto"/>
          <w:kern w:val="0"/>
          <w:sz w:val="22"/>
          <w:highlight w:val="none"/>
        </w:rPr>
        <w:t>）每天按时到医院的被服转送站取送，时间以双方协定时间提前</w:t>
      </w:r>
      <w:r>
        <w:rPr>
          <w:rFonts w:ascii="宋体" w:hAnsi="宋体"/>
          <w:b/>
          <w:bCs/>
          <w:color w:val="auto"/>
          <w:kern w:val="0"/>
          <w:sz w:val="22"/>
          <w:highlight w:val="none"/>
        </w:rPr>
        <w:t>5</w:t>
      </w:r>
      <w:r>
        <w:rPr>
          <w:rFonts w:hint="eastAsia" w:ascii="宋体" w:hAnsi="宋体"/>
          <w:b/>
          <w:bCs/>
          <w:color w:val="auto"/>
          <w:kern w:val="0"/>
          <w:sz w:val="22"/>
          <w:highlight w:val="none"/>
        </w:rPr>
        <w:t>分钟到达，每迟到30分钟及以上的（无正当合理解释）。</w:t>
      </w:r>
    </w:p>
    <w:p w14:paraId="783E86E9">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5</w:t>
      </w:r>
      <w:r>
        <w:rPr>
          <w:rFonts w:hint="eastAsia" w:ascii="宋体" w:hAnsi="宋体"/>
          <w:b/>
          <w:bCs/>
          <w:color w:val="auto"/>
          <w:kern w:val="0"/>
          <w:sz w:val="22"/>
          <w:highlight w:val="none"/>
        </w:rPr>
        <w:t>）在接收和送回布类时，双方共同清点并详细填写清单，双方签字方为有效，涂改无效。</w:t>
      </w:r>
    </w:p>
    <w:p w14:paraId="09449A91">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6</w:t>
      </w:r>
      <w:r>
        <w:rPr>
          <w:rFonts w:hint="eastAsia" w:ascii="宋体" w:hAnsi="宋体"/>
          <w:b/>
          <w:bCs/>
          <w:color w:val="auto"/>
          <w:kern w:val="0"/>
          <w:sz w:val="22"/>
          <w:highlight w:val="none"/>
        </w:rPr>
        <w:t>）洗涤方按照医院感染管理的标准将所有洗涤的布类分类消毒，洗涤干净，杜绝交叉感染问题的发生。每处每次不符扣</w:t>
      </w:r>
      <w:r>
        <w:rPr>
          <w:rFonts w:ascii="宋体" w:hAnsi="宋体"/>
          <w:b/>
          <w:bCs/>
          <w:color w:val="auto"/>
          <w:kern w:val="0"/>
          <w:sz w:val="22"/>
          <w:highlight w:val="none"/>
        </w:rPr>
        <w:t>5</w:t>
      </w:r>
      <w:r>
        <w:rPr>
          <w:rFonts w:hint="eastAsia" w:ascii="宋体" w:hAnsi="宋体"/>
          <w:b/>
          <w:bCs/>
          <w:color w:val="auto"/>
          <w:kern w:val="0"/>
          <w:sz w:val="22"/>
          <w:highlight w:val="none"/>
        </w:rPr>
        <w:t>元</w:t>
      </w:r>
    </w:p>
    <w:p w14:paraId="2B1994D9">
      <w:pPr>
        <w:spacing w:line="400" w:lineRule="exact"/>
        <w:rPr>
          <w:rFonts w:hint="eastAsia" w:ascii="宋体" w:hAns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7</w:t>
      </w:r>
      <w:r>
        <w:rPr>
          <w:rFonts w:hint="eastAsia" w:ascii="宋体" w:hAnsi="宋体"/>
          <w:b/>
          <w:bCs/>
          <w:color w:val="auto"/>
          <w:kern w:val="0"/>
          <w:sz w:val="22"/>
          <w:highlight w:val="none"/>
        </w:rPr>
        <w:t>）由洗涤方的原因造成清洗不干净影响使用，且超出每日送洗10%不合格率。</w:t>
      </w:r>
    </w:p>
    <w:p w14:paraId="4AE0A4AF">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8</w:t>
      </w:r>
      <w:r>
        <w:rPr>
          <w:rFonts w:hint="eastAsia" w:ascii="宋体" w:hAnsi="宋体"/>
          <w:b/>
          <w:bCs/>
          <w:color w:val="auto"/>
          <w:kern w:val="0"/>
          <w:sz w:val="22"/>
          <w:highlight w:val="none"/>
        </w:rPr>
        <w:t>）院方现有布类在使用中超出使用年限或破损严重、不能继续使用的，洗涤方应及时通知院方，经院方负责部门清点认可后由院方更换，对该更换而不更换的洗涤方可拒绝。</w:t>
      </w:r>
    </w:p>
    <w:p w14:paraId="580B3A1D">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9</w:t>
      </w:r>
      <w:r>
        <w:rPr>
          <w:rFonts w:hint="eastAsia" w:ascii="宋体" w:hAnsi="宋体"/>
          <w:b/>
          <w:bCs/>
          <w:color w:val="auto"/>
          <w:kern w:val="0"/>
          <w:sz w:val="22"/>
          <w:highlight w:val="none"/>
        </w:rPr>
        <w:t>）收取的布类洗涤后，应原件送回，如果发生错件或丢失等现象，洗涤方应及时返还，丢失原件照价赔偿。</w:t>
      </w:r>
    </w:p>
    <w:p w14:paraId="42ABA33C">
      <w:pPr>
        <w:spacing w:line="400" w:lineRule="exact"/>
        <w:rPr>
          <w:rFonts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10</w:t>
      </w:r>
      <w:r>
        <w:rPr>
          <w:rFonts w:hint="eastAsia" w:ascii="宋体" w:hAnsi="宋体"/>
          <w:b/>
          <w:bCs/>
          <w:color w:val="auto"/>
          <w:kern w:val="0"/>
          <w:sz w:val="22"/>
          <w:highlight w:val="none"/>
        </w:rPr>
        <w:t>）定期对被服进行漂洗，清洗后被服发黄发暗均因及时处理。</w:t>
      </w:r>
    </w:p>
    <w:p w14:paraId="116579E8">
      <w:pPr>
        <w:spacing w:line="400" w:lineRule="exact"/>
        <w:rPr>
          <w:rFonts w:hint="eastAsia" w:asci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11</w:t>
      </w:r>
      <w:r>
        <w:rPr>
          <w:rFonts w:hint="eastAsia" w:ascii="宋体" w:hAnsi="宋体"/>
          <w:b/>
          <w:bCs/>
          <w:color w:val="auto"/>
          <w:kern w:val="0"/>
          <w:sz w:val="22"/>
          <w:highlight w:val="none"/>
        </w:rPr>
        <w:t>）当月布草破损率不得大于院内总储备量的</w:t>
      </w:r>
      <w:r>
        <w:rPr>
          <w:rFonts w:ascii="宋体" w:hAnsi="宋体"/>
          <w:b/>
          <w:bCs/>
          <w:color w:val="auto"/>
          <w:kern w:val="0"/>
          <w:sz w:val="22"/>
          <w:highlight w:val="none"/>
        </w:rPr>
        <w:t>1</w:t>
      </w:r>
      <w:r>
        <w:rPr>
          <w:rFonts w:hint="eastAsia" w:ascii="宋体" w:hAnsi="宋体"/>
          <w:b/>
          <w:bCs/>
          <w:color w:val="auto"/>
          <w:kern w:val="0"/>
          <w:sz w:val="22"/>
          <w:highlight w:val="none"/>
        </w:rPr>
        <w:t>0％，超出由洗涤方承担</w:t>
      </w:r>
      <w:r>
        <w:rPr>
          <w:rFonts w:ascii="宋体" w:hAnsi="宋体"/>
          <w:b/>
          <w:bCs/>
          <w:color w:val="auto"/>
          <w:kern w:val="0"/>
          <w:sz w:val="22"/>
          <w:highlight w:val="none"/>
        </w:rPr>
        <w:t>50</w:t>
      </w:r>
      <w:r>
        <w:rPr>
          <w:rFonts w:hint="eastAsia" w:ascii="宋体" w:hAnsi="宋体"/>
          <w:b/>
          <w:bCs/>
          <w:color w:val="auto"/>
          <w:kern w:val="0"/>
          <w:sz w:val="22"/>
          <w:highlight w:val="none"/>
        </w:rPr>
        <w:t>％。（达到使用年限或因院内人员使用不当造成的破损不列入其中）</w:t>
      </w:r>
    </w:p>
    <w:p w14:paraId="36A1B34C">
      <w:pPr>
        <w:spacing w:line="400" w:lineRule="exact"/>
        <w:rPr>
          <w:rFonts w:hint="eastAsia" w:ascii="宋体" w:hAnsi="宋体"/>
          <w:b/>
          <w:bCs/>
          <w:color w:val="auto"/>
          <w:kern w:val="0"/>
          <w:sz w:val="22"/>
          <w:highlight w:val="none"/>
        </w:rPr>
      </w:pPr>
      <w:r>
        <w:rPr>
          <w:rFonts w:hint="eastAsia" w:ascii="宋体" w:hAnsi="宋体"/>
          <w:b/>
          <w:bCs/>
          <w:color w:val="auto"/>
          <w:kern w:val="0"/>
          <w:sz w:val="22"/>
          <w:highlight w:val="none"/>
        </w:rPr>
        <w:t>（</w:t>
      </w:r>
      <w:r>
        <w:rPr>
          <w:rFonts w:ascii="宋体" w:hAnsi="宋体"/>
          <w:b/>
          <w:bCs/>
          <w:color w:val="auto"/>
          <w:kern w:val="0"/>
          <w:sz w:val="22"/>
          <w:highlight w:val="none"/>
        </w:rPr>
        <w:t>12</w:t>
      </w:r>
      <w:r>
        <w:rPr>
          <w:rFonts w:hint="eastAsia" w:ascii="宋体" w:hAnsi="宋体"/>
          <w:b/>
          <w:bCs/>
          <w:color w:val="auto"/>
          <w:kern w:val="0"/>
          <w:sz w:val="22"/>
          <w:highlight w:val="none"/>
        </w:rPr>
        <w:t>）按医院要求进行消毒、分类洗涤，定期进行细菌监测，经检查布草存在不合格且细菌总量超标的。（取样以供应商车间布草洗净整理完成后采样为准）</w:t>
      </w:r>
    </w:p>
    <w:p w14:paraId="48D7F58D">
      <w:pPr>
        <w:spacing w:line="400" w:lineRule="exact"/>
        <w:ind w:firstLine="442" w:firstLineChars="200"/>
        <w:rPr>
          <w:rFonts w:ascii="宋体"/>
          <w:b/>
          <w:bCs/>
          <w:color w:val="auto"/>
          <w:kern w:val="0"/>
          <w:sz w:val="22"/>
          <w:highlight w:val="none"/>
        </w:rPr>
      </w:pPr>
      <w:r>
        <w:rPr>
          <w:rFonts w:hint="eastAsia" w:ascii="宋体" w:hAnsi="宋体"/>
          <w:b/>
          <w:bCs/>
          <w:color w:val="auto"/>
          <w:kern w:val="0"/>
          <w:sz w:val="22"/>
          <w:highlight w:val="none"/>
        </w:rPr>
        <w:t>以上条款出现的任何一条违规或存在不符合要求的，院方进行书面形式告知及时整改，当月书面通知超过三次且供应商不予改正的，依照具体事宜进行相应处罚，罚款金额依据具体事宜从：100-</w:t>
      </w:r>
      <w:r>
        <w:rPr>
          <w:rFonts w:ascii="宋体" w:hAnsi="宋体"/>
          <w:b/>
          <w:bCs/>
          <w:color w:val="auto"/>
          <w:kern w:val="0"/>
          <w:sz w:val="22"/>
          <w:highlight w:val="none"/>
        </w:rPr>
        <w:t>2000</w:t>
      </w:r>
      <w:r>
        <w:rPr>
          <w:rFonts w:hint="eastAsia" w:ascii="宋体" w:hAnsi="宋体"/>
          <w:b/>
          <w:bCs/>
          <w:color w:val="auto"/>
          <w:kern w:val="0"/>
          <w:sz w:val="22"/>
          <w:highlight w:val="none"/>
        </w:rPr>
        <w:t>元不等，季度违规处罚超过五次及以上的违规行为，院方有权终止合同，并扣除保证金</w:t>
      </w:r>
      <w:r>
        <w:rPr>
          <w:rFonts w:ascii="宋体" w:hAnsi="宋体"/>
          <w:b/>
          <w:bCs/>
          <w:color w:val="auto"/>
          <w:kern w:val="0"/>
          <w:sz w:val="22"/>
          <w:highlight w:val="none"/>
        </w:rPr>
        <w:t>3</w:t>
      </w:r>
      <w:r>
        <w:rPr>
          <w:rFonts w:hint="eastAsia" w:ascii="宋体" w:hAnsi="宋体"/>
          <w:b/>
          <w:bCs/>
          <w:color w:val="auto"/>
          <w:kern w:val="0"/>
          <w:sz w:val="22"/>
          <w:highlight w:val="none"/>
        </w:rPr>
        <w:t>万元。</w:t>
      </w:r>
    </w:p>
    <w:p w14:paraId="31FBAA1D">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2、洗涤分类规范</w:t>
      </w:r>
    </w:p>
    <w:p w14:paraId="5F795A65">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1)医务人员污衣被（工作服、值班被服）与病人污衣被分开、分类，清点、收集并分袋独立密封包装，不混放。</w:t>
      </w:r>
    </w:p>
    <w:p w14:paraId="36BA2152">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2)衣被收集分感染性及手术室衣被、一般病人衣被及医护人员的工作衣被，衣被收集袋保持密闭直至清洗。</w:t>
      </w:r>
    </w:p>
    <w:p w14:paraId="0774BB54">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3、感控作业原则</w:t>
      </w:r>
    </w:p>
    <w:p w14:paraId="16B0CCB1">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1)N5N1流感、SARS或其他重大传染病流行期间，现场作业人员应与院方感控单位密切配合，确保自身工作安全并配合防疫工作。</w:t>
      </w:r>
    </w:p>
    <w:p w14:paraId="4F52D2E2">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2)工作人员须接受医院感染控制教育训练课程规定，增加相关知识，避免院内感染。</w:t>
      </w:r>
    </w:p>
    <w:p w14:paraId="72E51651">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3)遇重大传染疾病流行期间，现场作业人员密切配合感染控制规范，确实做好防疫工作。</w:t>
      </w:r>
    </w:p>
    <w:p w14:paraId="6C21716D">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4)工作人员收集污衣时，需戴口罩、手套、帽子及穿隔离衣。</w:t>
      </w:r>
    </w:p>
    <w:p w14:paraId="0E107B36">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4、其它规范</w:t>
      </w:r>
    </w:p>
    <w:p w14:paraId="748D11F9">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1)作业场所每日进行清洁维护工作。设备、工具用毕后保持清洁，置放整齐；不随意放置，影响安全。如拾获财物、器械立即缴交院方管理单位依规定处理。</w:t>
      </w:r>
    </w:p>
    <w:p w14:paraId="2E053DD1">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2)院方环境及周边卫生，应常保持清洁及宁静状态，并不得在院方内，从事任何违法行为。</w:t>
      </w:r>
    </w:p>
    <w:p w14:paraId="6426483A">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5、劳工安全</w:t>
      </w:r>
    </w:p>
    <w:p w14:paraId="6C591AD2">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1)依照国家劳工安全卫生管理相关法令及规章的规定，进行各项安全防护措施，进行安全卫生教育及预防灾变的训练，并接受院方监督。</w:t>
      </w:r>
    </w:p>
    <w:p w14:paraId="5685E42E">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2)作业中注意做好各项安全措施，收取及配送途中注意病患及行人安全。</w:t>
      </w:r>
    </w:p>
    <w:p w14:paraId="3A2586F8">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3)遵守相关劳工安全卫生、消防、建筑类法令及工作安全规定，严密防范火警，及避免火灾发生，并尽管理人的责任，维护院方工作场所安全。</w:t>
      </w:r>
    </w:p>
    <w:p w14:paraId="603F0325">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6、服务人员出勤规范</w:t>
      </w:r>
    </w:p>
    <w:p w14:paraId="2F15761F">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1)全年无休，配合医院调整。</w:t>
      </w:r>
    </w:p>
    <w:p w14:paraId="6B47693E">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2)星期日、国定例假日，工作人员采轮流排班制，以不影响医院相关作业为原则。</w:t>
      </w:r>
    </w:p>
    <w:p w14:paraId="5B04F99B">
      <w:pPr>
        <w:pStyle w:val="12"/>
        <w:snapToGrid w:val="0"/>
        <w:spacing w:line="400" w:lineRule="exact"/>
        <w:ind w:left="450" w:hanging="450"/>
        <w:jc w:val="left"/>
        <w:rPr>
          <w:rFonts w:hint="eastAsia" w:ascii="宋体" w:hAnsi="宋体"/>
          <w:b/>
          <w:color w:val="auto"/>
          <w:sz w:val="22"/>
          <w:highlight w:val="none"/>
        </w:rPr>
      </w:pPr>
      <w:r>
        <w:rPr>
          <w:rFonts w:hint="eastAsia" w:ascii="宋体" w:hAnsi="宋体"/>
          <w:b/>
          <w:color w:val="auto"/>
          <w:sz w:val="22"/>
          <w:highlight w:val="none"/>
        </w:rPr>
        <w:t>7、配送方式：每日定时送达至院方各需求单位</w:t>
      </w:r>
    </w:p>
    <w:p w14:paraId="38F90F85">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1)病房布服配送：依每日所需供应量配送。</w:t>
      </w:r>
    </w:p>
    <w:p w14:paraId="57202F74">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2)门诊布服配送：依每日所需供应量配送。</w:t>
      </w:r>
    </w:p>
    <w:p w14:paraId="539A0C4E">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3)各科室制服收送：配合医院规定时间收送。</w:t>
      </w:r>
    </w:p>
    <w:p w14:paraId="3505F764">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4)单位如因用量特殊及临时性紧急需求，如大量伤患或流行性疾病发生时，供应商于收到通知后及时补充足够用量至需求单位，绝对配合紧急任务。</w:t>
      </w:r>
    </w:p>
    <w:p w14:paraId="46DFD65A">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5)有关各单位配送方式及配送时间，依院方订定的规范为准，如有修改则由院方另订并提供供应商参照。供应商应视院方当日实际需求拨补，另配送方式如有变动依使用单位指示，变更收送地点或时间。</w:t>
      </w:r>
    </w:p>
    <w:p w14:paraId="64DBA628">
      <w:pPr>
        <w:pStyle w:val="12"/>
        <w:snapToGrid w:val="0"/>
        <w:spacing w:line="400" w:lineRule="exact"/>
        <w:ind w:left="450" w:hanging="450"/>
        <w:jc w:val="left"/>
        <w:rPr>
          <w:rFonts w:hint="eastAsia" w:ascii="宋体" w:hAnsi="宋体"/>
          <w:b/>
          <w:color w:val="auto"/>
          <w:sz w:val="22"/>
          <w:highlight w:val="none"/>
        </w:rPr>
      </w:pPr>
      <w:r>
        <w:rPr>
          <w:rFonts w:hint="eastAsia" w:ascii="宋体" w:hAnsi="宋体"/>
          <w:b/>
          <w:color w:val="auto"/>
          <w:sz w:val="22"/>
          <w:highlight w:val="none"/>
        </w:rPr>
        <w:t>8、配送准时管理措施</w:t>
      </w:r>
    </w:p>
    <w:p w14:paraId="64290A28">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1)配送表注明送达时间，单位签名。(每天具体配送时间为：XX时-XX时)</w:t>
      </w:r>
    </w:p>
    <w:p w14:paraId="4F14512C">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2)至各单位查核。</w:t>
      </w:r>
    </w:p>
    <w:p w14:paraId="2C78E4EB">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3)配送延迟超过 30分钟需提前说明原因。</w:t>
      </w:r>
    </w:p>
    <w:p w14:paraId="6E714F13">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4)统计配送延迟发生率，每个月检讨改善并提具体改善措施。</w:t>
      </w:r>
    </w:p>
    <w:p w14:paraId="49214399">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5)临时性需求的处理，单位如有紧急性需求于收到通知后及时配送至使用单位。</w:t>
      </w:r>
    </w:p>
    <w:p w14:paraId="18E5590A">
      <w:pPr>
        <w:pStyle w:val="12"/>
        <w:snapToGrid w:val="0"/>
        <w:spacing w:line="400" w:lineRule="exact"/>
        <w:ind w:left="450" w:hanging="450"/>
        <w:jc w:val="left"/>
        <w:rPr>
          <w:rFonts w:hint="eastAsia" w:ascii="宋体" w:hAnsi="宋体"/>
          <w:b/>
          <w:color w:val="auto"/>
          <w:sz w:val="22"/>
          <w:highlight w:val="none"/>
        </w:rPr>
      </w:pPr>
      <w:r>
        <w:rPr>
          <w:rFonts w:hint="eastAsia" w:ascii="宋体" w:hAnsi="宋体"/>
          <w:b/>
          <w:color w:val="auto"/>
          <w:sz w:val="22"/>
          <w:highlight w:val="none"/>
        </w:rPr>
        <w:t>9、项目服务人员的工作要求及工作规范</w:t>
      </w:r>
    </w:p>
    <w:p w14:paraId="43D4B8AD">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1）送达院方的所有布服异常处理：如使用单位发现布服有破损、脏污、血渍、异味、绑带脱落、量不足等异常情形，于二十四小时内更换新品。</w:t>
      </w:r>
    </w:p>
    <w:p w14:paraId="10B71AEF">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2）人员工作前后都必须洗手，时间在15~30秒间，彻底将细菌洗净，并注意自己的服装仪容及个人卫生习惯。</w:t>
      </w:r>
    </w:p>
    <w:p w14:paraId="2992CE5F">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3）人员避免在电梯内与其他工作人员交谈，以免发生感染。</w:t>
      </w:r>
    </w:p>
    <w:p w14:paraId="13FA5BB5">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4）人员依医院方排定的课程接受医院感染控制教育训练，增加相关知识，避免院内感染。</w:t>
      </w:r>
    </w:p>
    <w:p w14:paraId="2C6A304B">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5）人员作业时严禁高声喧哗、吸烟、饮酒或有违善良风俗行为的举止及院方形象等。</w:t>
      </w:r>
    </w:p>
    <w:p w14:paraId="7420792D">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6）遵守相关洁衣与污衣收发配送、布服供应规范要求，善尽自身责任，完成职责。</w:t>
      </w:r>
    </w:p>
    <w:p w14:paraId="43008701">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7）工作时确实遵守感染控制各项规定穿戴各项防护措施,并在布品运送途中注意病患及人员的安全。</w:t>
      </w:r>
    </w:p>
    <w:p w14:paraId="44A62547">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8）人员需随时注意用电安全，防止火灾的发生，并严格禁止携带危险物品至被服室，如打火机，瓦斯，火柴等。</w:t>
      </w:r>
    </w:p>
    <w:p w14:paraId="393DC792">
      <w:pPr>
        <w:pStyle w:val="12"/>
        <w:snapToGrid w:val="0"/>
        <w:spacing w:line="400" w:lineRule="exact"/>
        <w:ind w:left="450" w:hanging="450"/>
        <w:jc w:val="left"/>
        <w:rPr>
          <w:rFonts w:hint="eastAsia" w:ascii="宋体" w:hAnsi="宋体"/>
          <w:b/>
          <w:color w:val="auto"/>
          <w:sz w:val="22"/>
          <w:highlight w:val="none"/>
        </w:rPr>
      </w:pPr>
      <w:r>
        <w:rPr>
          <w:rFonts w:hint="eastAsia" w:ascii="宋体" w:hAnsi="宋体"/>
          <w:b/>
          <w:color w:val="auto"/>
          <w:sz w:val="22"/>
          <w:highlight w:val="none"/>
        </w:rPr>
        <w:t>10、衣被分类、洗涤消毒和洗涤质量方案</w:t>
      </w:r>
    </w:p>
    <w:p w14:paraId="1A7A90CE">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医用布服品随着产品材质或种类等差异，在洗涤处理流程上必须有所区分。</w:t>
      </w:r>
    </w:p>
    <w:p w14:paraId="4C2C766B">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污衣运送：医用布服品在使用后以专属货车将污衣收回运送至洗涤分类区。</w:t>
      </w:r>
    </w:p>
    <w:p w14:paraId="515704DE">
      <w:pPr>
        <w:pStyle w:val="12"/>
        <w:snapToGrid w:val="0"/>
        <w:spacing w:line="400" w:lineRule="exact"/>
        <w:ind w:left="450" w:hanging="450"/>
        <w:jc w:val="left"/>
        <w:rPr>
          <w:rFonts w:hint="eastAsia" w:ascii="宋体" w:hAnsi="宋体"/>
          <w:b/>
          <w:color w:val="auto"/>
          <w:sz w:val="22"/>
          <w:highlight w:val="none"/>
        </w:rPr>
      </w:pPr>
      <w:r>
        <w:rPr>
          <w:rFonts w:hint="eastAsia" w:ascii="宋体" w:hAnsi="宋体"/>
          <w:b/>
          <w:color w:val="auto"/>
          <w:sz w:val="22"/>
          <w:highlight w:val="none"/>
        </w:rPr>
        <w:t>1）分类与清理</w:t>
      </w:r>
    </w:p>
    <w:p w14:paraId="391B7221">
      <w:pPr>
        <w:snapToGrid w:val="0"/>
        <w:spacing w:line="400" w:lineRule="exact"/>
        <w:ind w:left="480"/>
        <w:jc w:val="left"/>
        <w:rPr>
          <w:rFonts w:hint="eastAsia" w:ascii="宋体" w:hAnsi="宋体"/>
          <w:color w:val="auto"/>
          <w:sz w:val="22"/>
          <w:highlight w:val="none"/>
        </w:rPr>
      </w:pPr>
      <w:r>
        <w:rPr>
          <w:rFonts w:hint="eastAsia" w:ascii="宋体" w:hAnsi="宋体"/>
          <w:color w:val="auto"/>
          <w:sz w:val="22"/>
          <w:highlight w:val="none"/>
        </w:rPr>
        <w:t>分类原则：</w:t>
      </w:r>
    </w:p>
    <w:tbl>
      <w:tblPr>
        <w:tblStyle w:val="32"/>
        <w:tblW w:w="0" w:type="auto"/>
        <w:tblInd w:w="193" w:type="dxa"/>
        <w:tblLayout w:type="fixed"/>
        <w:tblCellMar>
          <w:top w:w="0" w:type="dxa"/>
          <w:left w:w="0" w:type="dxa"/>
          <w:bottom w:w="0" w:type="dxa"/>
          <w:right w:w="0" w:type="dxa"/>
        </w:tblCellMar>
      </w:tblPr>
      <w:tblGrid>
        <w:gridCol w:w="1023"/>
        <w:gridCol w:w="2973"/>
        <w:gridCol w:w="2372"/>
        <w:gridCol w:w="2632"/>
      </w:tblGrid>
      <w:tr w14:paraId="22337EFB">
        <w:tblPrEx>
          <w:tblCellMar>
            <w:top w:w="0" w:type="dxa"/>
            <w:left w:w="0" w:type="dxa"/>
            <w:bottom w:w="0" w:type="dxa"/>
            <w:right w:w="0" w:type="dxa"/>
          </w:tblCellMar>
        </w:tblPrEx>
        <w:trPr>
          <w:trHeight w:val="340" w:hRule="atLeast"/>
        </w:trPr>
        <w:tc>
          <w:tcPr>
            <w:tcW w:w="10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5546F7">
            <w:pPr>
              <w:spacing w:before="140" w:line="400" w:lineRule="exact"/>
              <w:jc w:val="center"/>
              <w:rPr>
                <w:rFonts w:ascii="宋体" w:hAnsi="宋体"/>
                <w:color w:val="auto"/>
                <w:sz w:val="22"/>
                <w:highlight w:val="none"/>
              </w:rPr>
            </w:pPr>
            <w:r>
              <w:rPr>
                <w:rFonts w:hint="eastAsia" w:ascii="宋体" w:hAnsi="宋体"/>
                <w:color w:val="auto"/>
                <w:sz w:val="22"/>
                <w:highlight w:val="none"/>
              </w:rPr>
              <w:t>依感染性</w:t>
            </w:r>
          </w:p>
        </w:tc>
        <w:tc>
          <w:tcPr>
            <w:tcW w:w="297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4B9C17">
            <w:pPr>
              <w:spacing w:before="140" w:line="400" w:lineRule="exact"/>
              <w:jc w:val="center"/>
              <w:rPr>
                <w:rFonts w:ascii="宋体" w:hAnsi="宋体"/>
                <w:color w:val="auto"/>
                <w:sz w:val="22"/>
                <w:highlight w:val="none"/>
              </w:rPr>
            </w:pPr>
            <w:r>
              <w:rPr>
                <w:rFonts w:hint="eastAsia" w:ascii="宋体" w:hAnsi="宋体"/>
                <w:color w:val="auto"/>
                <w:sz w:val="22"/>
                <w:highlight w:val="none"/>
              </w:rPr>
              <w:t>依属性</w:t>
            </w:r>
          </w:p>
        </w:tc>
        <w:tc>
          <w:tcPr>
            <w:tcW w:w="23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C43197">
            <w:pPr>
              <w:spacing w:before="140" w:line="400" w:lineRule="exact"/>
              <w:jc w:val="center"/>
              <w:rPr>
                <w:rFonts w:ascii="宋体" w:hAnsi="宋体"/>
                <w:color w:val="auto"/>
                <w:sz w:val="22"/>
                <w:highlight w:val="none"/>
              </w:rPr>
            </w:pPr>
            <w:r>
              <w:rPr>
                <w:rFonts w:hint="eastAsia" w:ascii="宋体" w:hAnsi="宋体"/>
                <w:color w:val="auto"/>
                <w:sz w:val="22"/>
                <w:highlight w:val="none"/>
              </w:rPr>
              <w:t>依材质</w:t>
            </w:r>
          </w:p>
        </w:tc>
        <w:tc>
          <w:tcPr>
            <w:tcW w:w="263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6B06A9B">
            <w:pPr>
              <w:spacing w:before="140" w:line="400" w:lineRule="exact"/>
              <w:jc w:val="center"/>
              <w:rPr>
                <w:rFonts w:ascii="宋体" w:hAnsi="宋体" w:cs="Arial Unicode MS"/>
                <w:color w:val="auto"/>
                <w:sz w:val="22"/>
                <w:highlight w:val="none"/>
              </w:rPr>
            </w:pPr>
            <w:r>
              <w:rPr>
                <w:rFonts w:hint="eastAsia" w:ascii="宋体" w:hAnsi="宋体"/>
                <w:color w:val="auto"/>
                <w:sz w:val="22"/>
                <w:highlight w:val="none"/>
              </w:rPr>
              <w:t>备  注</w:t>
            </w:r>
          </w:p>
        </w:tc>
      </w:tr>
      <w:tr w14:paraId="2AD091CA">
        <w:tblPrEx>
          <w:tblCellMar>
            <w:top w:w="0" w:type="dxa"/>
            <w:left w:w="0" w:type="dxa"/>
            <w:bottom w:w="0" w:type="dxa"/>
            <w:right w:w="0" w:type="dxa"/>
          </w:tblCellMar>
        </w:tblPrEx>
        <w:trPr>
          <w:trHeight w:val="340" w:hRule="atLeast"/>
        </w:trPr>
        <w:tc>
          <w:tcPr>
            <w:tcW w:w="1023"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C26A4B">
            <w:pPr>
              <w:spacing w:before="140" w:line="400" w:lineRule="exact"/>
              <w:jc w:val="center"/>
              <w:rPr>
                <w:rFonts w:ascii="宋体" w:hAnsi="宋体"/>
                <w:color w:val="auto"/>
                <w:sz w:val="22"/>
                <w:highlight w:val="none"/>
              </w:rPr>
            </w:pPr>
            <w:r>
              <w:rPr>
                <w:rFonts w:hint="eastAsia" w:ascii="宋体" w:hAnsi="宋体"/>
                <w:color w:val="auto"/>
                <w:sz w:val="22"/>
                <w:highlight w:val="none"/>
              </w:rPr>
              <w:t>一般性污布服</w:t>
            </w:r>
          </w:p>
        </w:tc>
        <w:tc>
          <w:tcPr>
            <w:tcW w:w="2973"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44DE3FB2">
            <w:pPr>
              <w:spacing w:before="140" w:line="400" w:lineRule="exact"/>
              <w:jc w:val="center"/>
              <w:rPr>
                <w:rFonts w:ascii="宋体" w:hAnsi="宋体"/>
                <w:color w:val="auto"/>
                <w:sz w:val="22"/>
                <w:highlight w:val="none"/>
              </w:rPr>
            </w:pPr>
            <w:r>
              <w:rPr>
                <w:rFonts w:hint="eastAsia" w:ascii="宋体" w:hAnsi="宋体"/>
                <w:color w:val="auto"/>
                <w:sz w:val="22"/>
                <w:highlight w:val="none"/>
              </w:rPr>
              <w:t>一般病房布品类</w:t>
            </w: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525E74B">
            <w:pPr>
              <w:spacing w:before="140" w:line="400" w:lineRule="exact"/>
              <w:jc w:val="center"/>
              <w:rPr>
                <w:rFonts w:ascii="宋体" w:hAnsi="宋体"/>
                <w:color w:val="auto"/>
                <w:sz w:val="22"/>
                <w:highlight w:val="none"/>
              </w:rPr>
            </w:pPr>
            <w:r>
              <w:rPr>
                <w:rFonts w:hint="eastAsia" w:ascii="宋体" w:hAnsi="宋体"/>
                <w:color w:val="auto"/>
                <w:sz w:val="22"/>
                <w:highlight w:val="none"/>
              </w:rPr>
              <w:t>棉质类</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6848A53">
            <w:pPr>
              <w:spacing w:before="140" w:line="400" w:lineRule="exact"/>
              <w:jc w:val="center"/>
              <w:rPr>
                <w:rFonts w:ascii="宋体" w:hAnsi="宋体" w:cs="Arial Unicode MS"/>
                <w:color w:val="auto"/>
                <w:sz w:val="22"/>
                <w:highlight w:val="none"/>
              </w:rPr>
            </w:pPr>
          </w:p>
        </w:tc>
      </w:tr>
      <w:tr w14:paraId="5F267C20">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00D24EBB">
            <w:pPr>
              <w:widowControl/>
              <w:spacing w:line="400" w:lineRule="exact"/>
              <w:jc w:val="left"/>
              <w:rPr>
                <w:rFonts w:ascii="宋体" w:hAnsi="宋体"/>
                <w:color w:val="auto"/>
                <w:sz w:val="22"/>
                <w:highlight w:val="none"/>
              </w:rPr>
            </w:pPr>
          </w:p>
        </w:tc>
        <w:tc>
          <w:tcPr>
            <w:tcW w:w="2973" w:type="dxa"/>
            <w:vMerge w:val="continue"/>
            <w:tcBorders>
              <w:top w:val="nil"/>
              <w:left w:val="single" w:color="auto" w:sz="4" w:space="0"/>
              <w:bottom w:val="single" w:color="000000" w:sz="4" w:space="0"/>
              <w:right w:val="single" w:color="auto" w:sz="4" w:space="0"/>
            </w:tcBorders>
            <w:noWrap w:val="0"/>
            <w:vAlign w:val="center"/>
          </w:tcPr>
          <w:p w14:paraId="263D8A91">
            <w:pPr>
              <w:widowControl/>
              <w:spacing w:line="400" w:lineRule="exact"/>
              <w:jc w:val="left"/>
              <w:rPr>
                <w:rFonts w:ascii="宋体" w:hAnsi="宋体"/>
                <w:color w:val="auto"/>
                <w:sz w:val="22"/>
                <w:highlight w:val="none"/>
              </w:rPr>
            </w:pP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593CA4">
            <w:pPr>
              <w:spacing w:before="140" w:line="400" w:lineRule="exact"/>
              <w:jc w:val="center"/>
              <w:rPr>
                <w:rFonts w:ascii="宋体" w:hAnsi="宋体"/>
                <w:color w:val="auto"/>
                <w:sz w:val="22"/>
                <w:highlight w:val="none"/>
              </w:rPr>
            </w:pPr>
            <w:r>
              <w:rPr>
                <w:rFonts w:hint="eastAsia" w:ascii="宋体" w:hAnsi="宋体"/>
                <w:color w:val="auto"/>
                <w:sz w:val="22"/>
                <w:highlight w:val="none"/>
              </w:rPr>
              <w:t>超细纤维类</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FA49A14">
            <w:pPr>
              <w:spacing w:before="140" w:line="400" w:lineRule="exact"/>
              <w:jc w:val="center"/>
              <w:rPr>
                <w:rFonts w:ascii="宋体" w:hAnsi="宋体" w:cs="Arial Unicode MS"/>
                <w:color w:val="auto"/>
                <w:sz w:val="22"/>
                <w:highlight w:val="none"/>
              </w:rPr>
            </w:pPr>
          </w:p>
        </w:tc>
      </w:tr>
      <w:tr w14:paraId="52B8257D">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605804DD">
            <w:pPr>
              <w:widowControl/>
              <w:spacing w:line="400" w:lineRule="exact"/>
              <w:jc w:val="left"/>
              <w:rPr>
                <w:rFonts w:ascii="宋体" w:hAnsi="宋体"/>
                <w:color w:val="auto"/>
                <w:sz w:val="22"/>
                <w:highlight w:val="none"/>
              </w:rPr>
            </w:pPr>
          </w:p>
        </w:tc>
        <w:tc>
          <w:tcPr>
            <w:tcW w:w="2973" w:type="dxa"/>
            <w:vMerge w:val="continue"/>
            <w:tcBorders>
              <w:top w:val="nil"/>
              <w:left w:val="single" w:color="auto" w:sz="4" w:space="0"/>
              <w:bottom w:val="single" w:color="000000" w:sz="4" w:space="0"/>
              <w:right w:val="single" w:color="auto" w:sz="4" w:space="0"/>
            </w:tcBorders>
            <w:noWrap w:val="0"/>
            <w:vAlign w:val="center"/>
          </w:tcPr>
          <w:p w14:paraId="0AADCD3A">
            <w:pPr>
              <w:widowControl/>
              <w:spacing w:line="400" w:lineRule="exact"/>
              <w:jc w:val="left"/>
              <w:rPr>
                <w:rFonts w:ascii="宋体" w:hAnsi="宋体"/>
                <w:color w:val="auto"/>
                <w:sz w:val="22"/>
                <w:highlight w:val="none"/>
              </w:rPr>
            </w:pP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4CA9EE8">
            <w:pPr>
              <w:spacing w:before="140" w:line="400" w:lineRule="exact"/>
              <w:jc w:val="center"/>
              <w:rPr>
                <w:rFonts w:ascii="宋体" w:hAnsi="宋体"/>
                <w:color w:val="auto"/>
                <w:sz w:val="22"/>
                <w:highlight w:val="none"/>
              </w:rPr>
            </w:pPr>
            <w:r>
              <w:rPr>
                <w:rFonts w:hint="eastAsia" w:ascii="宋体" w:hAnsi="宋体"/>
                <w:color w:val="auto"/>
                <w:sz w:val="22"/>
                <w:highlight w:val="none"/>
              </w:rPr>
              <w:t>病患寝具</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892F07">
            <w:pPr>
              <w:spacing w:before="140" w:line="400" w:lineRule="exact"/>
              <w:jc w:val="center"/>
              <w:rPr>
                <w:rFonts w:ascii="宋体" w:hAnsi="宋体" w:cs="Arial Unicode MS"/>
                <w:color w:val="auto"/>
                <w:sz w:val="22"/>
                <w:highlight w:val="none"/>
              </w:rPr>
            </w:pPr>
          </w:p>
        </w:tc>
      </w:tr>
      <w:tr w14:paraId="642BDF20">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6D9BF88F">
            <w:pPr>
              <w:widowControl/>
              <w:spacing w:line="400" w:lineRule="exact"/>
              <w:jc w:val="left"/>
              <w:rPr>
                <w:rFonts w:ascii="宋体" w:hAnsi="宋体"/>
                <w:color w:val="auto"/>
                <w:sz w:val="22"/>
                <w:highlight w:val="none"/>
              </w:rPr>
            </w:pPr>
          </w:p>
        </w:tc>
        <w:tc>
          <w:tcPr>
            <w:tcW w:w="2973" w:type="dxa"/>
            <w:vMerge w:val="continue"/>
            <w:tcBorders>
              <w:top w:val="nil"/>
              <w:left w:val="single" w:color="auto" w:sz="4" w:space="0"/>
              <w:bottom w:val="single" w:color="000000" w:sz="4" w:space="0"/>
              <w:right w:val="single" w:color="auto" w:sz="4" w:space="0"/>
            </w:tcBorders>
            <w:noWrap w:val="0"/>
            <w:vAlign w:val="center"/>
          </w:tcPr>
          <w:p w14:paraId="5839A8AC">
            <w:pPr>
              <w:widowControl/>
              <w:spacing w:line="400" w:lineRule="exact"/>
              <w:jc w:val="left"/>
              <w:rPr>
                <w:rFonts w:ascii="宋体" w:hAnsi="宋体"/>
                <w:color w:val="auto"/>
                <w:sz w:val="22"/>
                <w:highlight w:val="none"/>
              </w:rPr>
            </w:pP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2D69F74">
            <w:pPr>
              <w:spacing w:before="140" w:line="400" w:lineRule="exact"/>
              <w:jc w:val="center"/>
              <w:rPr>
                <w:rFonts w:ascii="宋体" w:hAnsi="宋体"/>
                <w:color w:val="auto"/>
                <w:sz w:val="22"/>
                <w:highlight w:val="none"/>
              </w:rPr>
            </w:pPr>
            <w:r>
              <w:rPr>
                <w:rFonts w:hint="eastAsia" w:ascii="宋体" w:hAnsi="宋体"/>
                <w:color w:val="auto"/>
                <w:sz w:val="22"/>
                <w:highlight w:val="none"/>
              </w:rPr>
              <w:t>隔帘、窗帘</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0CF817D">
            <w:pPr>
              <w:spacing w:before="140" w:line="400" w:lineRule="exact"/>
              <w:jc w:val="center"/>
              <w:rPr>
                <w:rFonts w:ascii="宋体" w:hAnsi="宋体"/>
                <w:color w:val="auto"/>
                <w:sz w:val="22"/>
                <w:highlight w:val="none"/>
              </w:rPr>
            </w:pPr>
            <w:r>
              <w:rPr>
                <w:rFonts w:hint="eastAsia" w:ascii="宋体" w:hAnsi="宋体"/>
                <w:color w:val="auto"/>
                <w:sz w:val="22"/>
                <w:highlight w:val="none"/>
              </w:rPr>
              <w:t>由院方自行拆装,由中标供应商收送清洗，费用另算。</w:t>
            </w:r>
          </w:p>
        </w:tc>
      </w:tr>
      <w:tr w14:paraId="61C73A49">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67E26F92">
            <w:pPr>
              <w:widowControl/>
              <w:spacing w:line="400" w:lineRule="exact"/>
              <w:jc w:val="left"/>
              <w:rPr>
                <w:rFonts w:ascii="宋体" w:hAnsi="宋体"/>
                <w:color w:val="auto"/>
                <w:sz w:val="22"/>
                <w:highlight w:val="none"/>
              </w:rPr>
            </w:pPr>
          </w:p>
        </w:tc>
        <w:tc>
          <w:tcPr>
            <w:tcW w:w="2973" w:type="dxa"/>
            <w:vMerge w:val="continue"/>
            <w:tcBorders>
              <w:top w:val="nil"/>
              <w:left w:val="single" w:color="auto" w:sz="4" w:space="0"/>
              <w:bottom w:val="single" w:color="000000" w:sz="4" w:space="0"/>
              <w:right w:val="single" w:color="auto" w:sz="4" w:space="0"/>
            </w:tcBorders>
            <w:noWrap w:val="0"/>
            <w:vAlign w:val="center"/>
          </w:tcPr>
          <w:p w14:paraId="54B5637D">
            <w:pPr>
              <w:widowControl/>
              <w:spacing w:line="400" w:lineRule="exact"/>
              <w:jc w:val="left"/>
              <w:rPr>
                <w:rFonts w:ascii="宋体" w:hAnsi="宋体"/>
                <w:color w:val="auto"/>
                <w:sz w:val="22"/>
                <w:highlight w:val="none"/>
              </w:rPr>
            </w:pP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F9962D2">
            <w:pPr>
              <w:spacing w:before="140" w:line="400" w:lineRule="exact"/>
              <w:jc w:val="center"/>
              <w:rPr>
                <w:rFonts w:ascii="宋体" w:hAnsi="宋体"/>
                <w:color w:val="auto"/>
                <w:sz w:val="22"/>
                <w:highlight w:val="none"/>
              </w:rPr>
            </w:pPr>
            <w:r>
              <w:rPr>
                <w:rFonts w:hint="eastAsia" w:ascii="宋体" w:hAnsi="宋体"/>
                <w:color w:val="auto"/>
                <w:sz w:val="22"/>
                <w:highlight w:val="none"/>
              </w:rPr>
              <w:t>病患衣裤</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EDB15A">
            <w:pPr>
              <w:spacing w:before="140" w:line="400" w:lineRule="exact"/>
              <w:jc w:val="center"/>
              <w:rPr>
                <w:rFonts w:ascii="宋体" w:hAnsi="宋体"/>
                <w:color w:val="auto"/>
                <w:sz w:val="22"/>
                <w:highlight w:val="none"/>
              </w:rPr>
            </w:pPr>
          </w:p>
        </w:tc>
      </w:tr>
      <w:tr w14:paraId="41C6BC91">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44CAF66E">
            <w:pPr>
              <w:widowControl/>
              <w:spacing w:line="400" w:lineRule="exact"/>
              <w:jc w:val="left"/>
              <w:rPr>
                <w:rFonts w:ascii="宋体" w:hAnsi="宋体"/>
                <w:color w:val="auto"/>
                <w:sz w:val="22"/>
                <w:highlight w:val="none"/>
              </w:rPr>
            </w:pPr>
          </w:p>
        </w:tc>
        <w:tc>
          <w:tcPr>
            <w:tcW w:w="29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47BFF7">
            <w:pPr>
              <w:spacing w:before="140" w:line="400" w:lineRule="exact"/>
              <w:jc w:val="center"/>
              <w:rPr>
                <w:rFonts w:ascii="宋体" w:hAnsi="宋体"/>
                <w:color w:val="auto"/>
                <w:sz w:val="22"/>
                <w:highlight w:val="none"/>
              </w:rPr>
            </w:pPr>
            <w:r>
              <w:rPr>
                <w:rFonts w:hint="eastAsia" w:ascii="宋体" w:hAnsi="宋体"/>
                <w:color w:val="auto"/>
                <w:sz w:val="22"/>
                <w:highlight w:val="none"/>
              </w:rPr>
              <w:t>制服类</w:t>
            </w: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D61BF0">
            <w:pPr>
              <w:spacing w:before="140" w:line="400" w:lineRule="exact"/>
              <w:jc w:val="center"/>
              <w:rPr>
                <w:rFonts w:ascii="宋体" w:hAnsi="宋体"/>
                <w:color w:val="auto"/>
                <w:sz w:val="22"/>
                <w:highlight w:val="none"/>
              </w:rPr>
            </w:pPr>
            <w:r>
              <w:rPr>
                <w:rFonts w:hint="eastAsia" w:ascii="宋体" w:hAnsi="宋体"/>
                <w:color w:val="auto"/>
                <w:sz w:val="22"/>
                <w:highlight w:val="none"/>
              </w:rPr>
              <w:t>医技类</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CDE399B">
            <w:pPr>
              <w:spacing w:before="140" w:line="400" w:lineRule="exact"/>
              <w:jc w:val="center"/>
              <w:rPr>
                <w:rFonts w:ascii="宋体" w:hAnsi="宋体" w:cs="Arial Unicode MS"/>
                <w:color w:val="auto"/>
                <w:sz w:val="22"/>
                <w:highlight w:val="none"/>
              </w:rPr>
            </w:pPr>
          </w:p>
        </w:tc>
      </w:tr>
      <w:tr w14:paraId="32AF0557">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53238B3E">
            <w:pPr>
              <w:widowControl/>
              <w:spacing w:line="400" w:lineRule="exact"/>
              <w:jc w:val="left"/>
              <w:rPr>
                <w:rFonts w:ascii="宋体" w:hAnsi="宋体"/>
                <w:color w:val="auto"/>
                <w:sz w:val="22"/>
                <w:highlight w:val="none"/>
              </w:rPr>
            </w:pPr>
          </w:p>
        </w:tc>
        <w:tc>
          <w:tcPr>
            <w:tcW w:w="2973" w:type="dxa"/>
            <w:vMerge w:val="continue"/>
            <w:tcBorders>
              <w:top w:val="single" w:color="auto" w:sz="4" w:space="0"/>
              <w:left w:val="single" w:color="auto" w:sz="4" w:space="0"/>
              <w:bottom w:val="single" w:color="auto" w:sz="4" w:space="0"/>
              <w:right w:val="single" w:color="auto" w:sz="4" w:space="0"/>
            </w:tcBorders>
            <w:noWrap w:val="0"/>
            <w:vAlign w:val="center"/>
          </w:tcPr>
          <w:p w14:paraId="5D92209C">
            <w:pPr>
              <w:widowControl/>
              <w:spacing w:line="400" w:lineRule="exact"/>
              <w:jc w:val="left"/>
              <w:rPr>
                <w:rFonts w:ascii="宋体" w:hAnsi="宋体"/>
                <w:color w:val="auto"/>
                <w:sz w:val="22"/>
                <w:highlight w:val="none"/>
              </w:rPr>
            </w:pP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ED55DC8">
            <w:pPr>
              <w:spacing w:before="140" w:line="400" w:lineRule="exact"/>
              <w:jc w:val="center"/>
              <w:rPr>
                <w:rFonts w:ascii="宋体" w:hAnsi="宋体"/>
                <w:color w:val="auto"/>
                <w:sz w:val="22"/>
                <w:highlight w:val="none"/>
              </w:rPr>
            </w:pPr>
            <w:r>
              <w:rPr>
                <w:rFonts w:hint="eastAsia" w:ascii="宋体" w:hAnsi="宋体"/>
                <w:color w:val="auto"/>
                <w:sz w:val="22"/>
                <w:highlight w:val="none"/>
              </w:rPr>
              <w:t>护士服</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D18F6E">
            <w:pPr>
              <w:spacing w:before="140" w:line="400" w:lineRule="exact"/>
              <w:jc w:val="center"/>
              <w:rPr>
                <w:rFonts w:ascii="宋体" w:hAnsi="宋体"/>
                <w:color w:val="auto"/>
                <w:sz w:val="22"/>
                <w:highlight w:val="none"/>
              </w:rPr>
            </w:pPr>
          </w:p>
        </w:tc>
      </w:tr>
      <w:tr w14:paraId="5D6586C1">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0DB28C75">
            <w:pPr>
              <w:widowControl/>
              <w:spacing w:line="400" w:lineRule="exact"/>
              <w:jc w:val="left"/>
              <w:rPr>
                <w:rFonts w:ascii="宋体" w:hAnsi="宋体"/>
                <w:color w:val="auto"/>
                <w:sz w:val="22"/>
                <w:highlight w:val="none"/>
              </w:rPr>
            </w:pPr>
          </w:p>
        </w:tc>
        <w:tc>
          <w:tcPr>
            <w:tcW w:w="2973" w:type="dxa"/>
            <w:vMerge w:val="continue"/>
            <w:tcBorders>
              <w:top w:val="single" w:color="auto" w:sz="4" w:space="0"/>
              <w:left w:val="single" w:color="auto" w:sz="4" w:space="0"/>
              <w:bottom w:val="single" w:color="auto" w:sz="4" w:space="0"/>
              <w:right w:val="single" w:color="auto" w:sz="4" w:space="0"/>
            </w:tcBorders>
            <w:noWrap w:val="0"/>
            <w:vAlign w:val="center"/>
          </w:tcPr>
          <w:p w14:paraId="59926DAB">
            <w:pPr>
              <w:widowControl/>
              <w:spacing w:line="400" w:lineRule="exact"/>
              <w:jc w:val="left"/>
              <w:rPr>
                <w:rFonts w:ascii="宋体" w:hAnsi="宋体"/>
                <w:color w:val="auto"/>
                <w:sz w:val="22"/>
                <w:highlight w:val="none"/>
              </w:rPr>
            </w:pP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0A47A0">
            <w:pPr>
              <w:spacing w:before="140" w:line="400" w:lineRule="exact"/>
              <w:jc w:val="center"/>
              <w:rPr>
                <w:rFonts w:ascii="宋体" w:hAnsi="宋体"/>
                <w:color w:val="auto"/>
                <w:sz w:val="22"/>
                <w:highlight w:val="none"/>
              </w:rPr>
            </w:pPr>
            <w:r>
              <w:rPr>
                <w:rFonts w:hint="eastAsia" w:ascii="宋体" w:hAnsi="宋体"/>
                <w:color w:val="auto"/>
                <w:sz w:val="22"/>
                <w:highlight w:val="none"/>
              </w:rPr>
              <w:t>特殊单位工作服</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89E652">
            <w:pPr>
              <w:spacing w:before="140" w:line="400" w:lineRule="exact"/>
              <w:jc w:val="center"/>
              <w:rPr>
                <w:rFonts w:ascii="宋体" w:hAnsi="宋体"/>
                <w:color w:val="auto"/>
                <w:sz w:val="22"/>
                <w:highlight w:val="none"/>
              </w:rPr>
            </w:pPr>
            <w:r>
              <w:rPr>
                <w:rFonts w:hint="eastAsia" w:ascii="宋体" w:hAnsi="宋体"/>
                <w:color w:val="auto"/>
                <w:sz w:val="22"/>
                <w:highlight w:val="none"/>
              </w:rPr>
              <w:t>如ICU、ER、CSR、等</w:t>
            </w:r>
          </w:p>
        </w:tc>
      </w:tr>
      <w:tr w14:paraId="648238D2">
        <w:tblPrEx>
          <w:tblCellMar>
            <w:top w:w="0" w:type="dxa"/>
            <w:left w:w="0" w:type="dxa"/>
            <w:bottom w:w="0" w:type="dxa"/>
            <w:right w:w="0" w:type="dxa"/>
          </w:tblCellMar>
        </w:tblPrEx>
        <w:trPr>
          <w:trHeight w:val="340" w:hRule="atLeast"/>
        </w:trPr>
        <w:tc>
          <w:tcPr>
            <w:tcW w:w="1023" w:type="dxa"/>
            <w:vMerge w:val="continue"/>
            <w:tcBorders>
              <w:top w:val="nil"/>
              <w:left w:val="single" w:color="auto" w:sz="4" w:space="0"/>
              <w:bottom w:val="single" w:color="auto" w:sz="4" w:space="0"/>
              <w:right w:val="single" w:color="auto" w:sz="4" w:space="0"/>
            </w:tcBorders>
            <w:noWrap w:val="0"/>
            <w:vAlign w:val="center"/>
          </w:tcPr>
          <w:p w14:paraId="1C04B20B">
            <w:pPr>
              <w:widowControl/>
              <w:spacing w:line="400" w:lineRule="exact"/>
              <w:jc w:val="left"/>
              <w:rPr>
                <w:rFonts w:ascii="宋体" w:hAnsi="宋体"/>
                <w:color w:val="auto"/>
                <w:sz w:val="22"/>
                <w:highlight w:val="none"/>
              </w:rPr>
            </w:pPr>
          </w:p>
        </w:tc>
        <w:tc>
          <w:tcPr>
            <w:tcW w:w="2973" w:type="dxa"/>
            <w:vMerge w:val="continue"/>
            <w:tcBorders>
              <w:top w:val="single" w:color="auto" w:sz="4" w:space="0"/>
              <w:left w:val="single" w:color="auto" w:sz="4" w:space="0"/>
              <w:bottom w:val="single" w:color="auto" w:sz="4" w:space="0"/>
              <w:right w:val="single" w:color="auto" w:sz="4" w:space="0"/>
            </w:tcBorders>
            <w:noWrap w:val="0"/>
            <w:vAlign w:val="center"/>
          </w:tcPr>
          <w:p w14:paraId="1C695CF1">
            <w:pPr>
              <w:widowControl/>
              <w:spacing w:line="400" w:lineRule="exact"/>
              <w:jc w:val="left"/>
              <w:rPr>
                <w:rFonts w:ascii="宋体" w:hAnsi="宋体"/>
                <w:color w:val="auto"/>
                <w:sz w:val="22"/>
                <w:highlight w:val="none"/>
              </w:rPr>
            </w:pP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5B414B0">
            <w:pPr>
              <w:spacing w:before="140" w:line="400" w:lineRule="exact"/>
              <w:jc w:val="center"/>
              <w:rPr>
                <w:rFonts w:ascii="宋体" w:hAnsi="宋体"/>
                <w:color w:val="auto"/>
                <w:sz w:val="22"/>
                <w:highlight w:val="none"/>
              </w:rPr>
            </w:pPr>
            <w:r>
              <w:rPr>
                <w:rFonts w:hint="eastAsia" w:ascii="宋体" w:hAnsi="宋体"/>
                <w:color w:val="auto"/>
                <w:sz w:val="22"/>
                <w:highlight w:val="none"/>
              </w:rPr>
              <w:t>干洗衣类</w:t>
            </w: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C6E038">
            <w:pPr>
              <w:spacing w:before="140" w:line="400" w:lineRule="exact"/>
              <w:jc w:val="center"/>
              <w:rPr>
                <w:rFonts w:ascii="宋体" w:hAnsi="宋体" w:cs="Arial Unicode MS"/>
                <w:color w:val="auto"/>
                <w:sz w:val="22"/>
                <w:highlight w:val="none"/>
              </w:rPr>
            </w:pPr>
          </w:p>
        </w:tc>
      </w:tr>
      <w:tr w14:paraId="56E34A90">
        <w:tblPrEx>
          <w:tblCellMar>
            <w:top w:w="0" w:type="dxa"/>
            <w:left w:w="0" w:type="dxa"/>
            <w:bottom w:w="0" w:type="dxa"/>
            <w:right w:w="0" w:type="dxa"/>
          </w:tblCellMar>
        </w:tblPrEx>
        <w:trPr>
          <w:trHeight w:val="340" w:hRule="atLeast"/>
        </w:trPr>
        <w:tc>
          <w:tcPr>
            <w:tcW w:w="102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929A26">
            <w:pPr>
              <w:spacing w:before="140" w:line="400" w:lineRule="exact"/>
              <w:jc w:val="center"/>
              <w:rPr>
                <w:rFonts w:ascii="宋体" w:hAnsi="宋体"/>
                <w:color w:val="auto"/>
                <w:sz w:val="22"/>
                <w:highlight w:val="none"/>
              </w:rPr>
            </w:pPr>
            <w:r>
              <w:rPr>
                <w:rFonts w:hint="eastAsia" w:ascii="宋体" w:hAnsi="宋体"/>
                <w:color w:val="auto"/>
                <w:sz w:val="22"/>
                <w:highlight w:val="none"/>
              </w:rPr>
              <w:t>感染性污布服</w:t>
            </w:r>
          </w:p>
        </w:tc>
        <w:tc>
          <w:tcPr>
            <w:tcW w:w="297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BC38C4">
            <w:pPr>
              <w:spacing w:before="140" w:line="400" w:lineRule="exact"/>
              <w:jc w:val="center"/>
              <w:rPr>
                <w:rFonts w:ascii="宋体" w:hAnsi="宋体"/>
                <w:color w:val="auto"/>
                <w:sz w:val="22"/>
                <w:highlight w:val="none"/>
              </w:rPr>
            </w:pPr>
            <w:r>
              <w:rPr>
                <w:rFonts w:hint="eastAsia" w:ascii="宋体" w:hAnsi="宋体"/>
                <w:color w:val="auto"/>
                <w:sz w:val="22"/>
                <w:highlight w:val="none"/>
              </w:rPr>
              <w:t>隔离病房、手术室及产房的感染性布服或脏污血便的布服</w:t>
            </w:r>
          </w:p>
        </w:tc>
        <w:tc>
          <w:tcPr>
            <w:tcW w:w="23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6FC443">
            <w:pPr>
              <w:spacing w:before="140" w:line="400" w:lineRule="exact"/>
              <w:jc w:val="center"/>
              <w:rPr>
                <w:rFonts w:ascii="宋体" w:hAnsi="宋体"/>
                <w:color w:val="auto"/>
                <w:sz w:val="22"/>
                <w:highlight w:val="none"/>
              </w:rPr>
            </w:pPr>
          </w:p>
        </w:tc>
        <w:tc>
          <w:tcPr>
            <w:tcW w:w="263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5B08C2">
            <w:pPr>
              <w:spacing w:before="140" w:line="400" w:lineRule="exact"/>
              <w:jc w:val="center"/>
              <w:rPr>
                <w:rFonts w:ascii="宋体" w:hAnsi="宋体" w:cs="Arial Unicode MS"/>
                <w:color w:val="auto"/>
                <w:sz w:val="22"/>
                <w:highlight w:val="none"/>
              </w:rPr>
            </w:pPr>
          </w:p>
        </w:tc>
      </w:tr>
    </w:tbl>
    <w:p w14:paraId="16497325">
      <w:pPr>
        <w:pStyle w:val="12"/>
        <w:snapToGrid w:val="0"/>
        <w:spacing w:line="400" w:lineRule="exact"/>
        <w:ind w:left="448" w:hanging="448"/>
        <w:jc w:val="left"/>
        <w:rPr>
          <w:rFonts w:hint="eastAsia" w:ascii="宋体" w:hAnsi="宋体"/>
          <w:color w:val="auto"/>
          <w:sz w:val="22"/>
          <w:highlight w:val="none"/>
          <w:lang w:eastAsia="zh-CN"/>
        </w:rPr>
      </w:pPr>
      <w:r>
        <w:rPr>
          <w:rFonts w:hint="eastAsia" w:ascii="宋体" w:hAnsi="宋体"/>
          <w:color w:val="auto"/>
          <w:sz w:val="22"/>
          <w:highlight w:val="none"/>
          <w:lang w:eastAsia="zh-CN"/>
        </w:rPr>
        <w:t>医用织物洗涤、消毒原则</w:t>
      </w:r>
    </w:p>
    <w:p w14:paraId="0376E449">
      <w:pPr>
        <w:pStyle w:val="12"/>
        <w:snapToGrid w:val="0"/>
        <w:spacing w:line="400" w:lineRule="exact"/>
        <w:ind w:left="448" w:hanging="448"/>
        <w:jc w:val="left"/>
        <w:rPr>
          <w:rFonts w:hint="eastAsia" w:ascii="宋体" w:hAnsi="宋体"/>
          <w:strike w:val="0"/>
          <w:dstrike w:val="0"/>
          <w:color w:val="auto"/>
          <w:sz w:val="22"/>
          <w:highlight w:val="none"/>
          <w:u w:val="none"/>
        </w:rPr>
      </w:pPr>
      <w:r>
        <w:rPr>
          <w:rFonts w:hint="eastAsia" w:ascii="宋体" w:hAnsi="宋体"/>
          <w:strike w:val="0"/>
          <w:dstrike w:val="0"/>
          <w:color w:val="auto"/>
          <w:sz w:val="22"/>
          <w:highlight w:val="none"/>
          <w:u w:val="none"/>
        </w:rPr>
        <w:t>一般污衣：依布服品种类及污染程度分类洗涤</w:t>
      </w:r>
    </w:p>
    <w:p w14:paraId="6FFDFF6B">
      <w:pPr>
        <w:pStyle w:val="12"/>
        <w:snapToGrid w:val="0"/>
        <w:spacing w:line="400" w:lineRule="exact"/>
        <w:ind w:left="448" w:hanging="448"/>
        <w:jc w:val="left"/>
        <w:rPr>
          <w:rFonts w:hint="eastAsia" w:ascii="宋体" w:hAnsi="宋体"/>
          <w:color w:val="auto"/>
          <w:sz w:val="22"/>
          <w:highlight w:val="none"/>
        </w:rPr>
      </w:pPr>
      <w:r>
        <w:rPr>
          <w:rFonts w:hint="eastAsia" w:ascii="宋体" w:hAnsi="宋体"/>
          <w:color w:val="auto"/>
          <w:sz w:val="22"/>
          <w:highlight w:val="none"/>
          <w:lang w:eastAsia="zh-CN"/>
        </w:rPr>
        <w:t>脏污织物赢遵循先洗涤后消毒原则，新生儿、婴儿的医用织物应专机洗涤、消毒，手术室的医用织物宜单独洗涤，</w:t>
      </w:r>
      <w:r>
        <w:rPr>
          <w:rFonts w:hint="eastAsia" w:ascii="宋体" w:hAnsi="宋体"/>
          <w:color w:val="auto"/>
          <w:sz w:val="22"/>
          <w:highlight w:val="none"/>
        </w:rPr>
        <w:t>医务人员衣物（值班被服、工作服）分类由专机洗涤。</w:t>
      </w:r>
    </w:p>
    <w:p w14:paraId="534BAE45">
      <w:pPr>
        <w:pStyle w:val="12"/>
        <w:snapToGrid w:val="0"/>
        <w:spacing w:line="400" w:lineRule="exact"/>
        <w:ind w:left="448" w:hanging="448"/>
        <w:jc w:val="left"/>
        <w:rPr>
          <w:rFonts w:hint="eastAsia" w:ascii="宋体" w:hAnsi="宋体"/>
          <w:color w:val="auto"/>
          <w:sz w:val="22"/>
          <w:highlight w:val="none"/>
        </w:rPr>
      </w:pPr>
      <w:r>
        <w:rPr>
          <w:rFonts w:hint="eastAsia" w:ascii="宋体" w:hAnsi="宋体"/>
          <w:color w:val="auto"/>
          <w:sz w:val="22"/>
          <w:highlight w:val="none"/>
        </w:rPr>
        <w:t>感染布品：独立处理、静置处理</w:t>
      </w:r>
      <w:r>
        <w:rPr>
          <w:rFonts w:hint="eastAsia" w:ascii="宋体" w:hAnsi="宋体"/>
          <w:color w:val="auto"/>
          <w:sz w:val="22"/>
          <w:highlight w:val="none"/>
          <w:lang w:eastAsia="zh-CN"/>
        </w:rPr>
        <w:t>，采用专机洗涤、消毒，首选热洗涤方法，对不耐热织物宜在预洗环节同时消毒处理，</w:t>
      </w:r>
    </w:p>
    <w:p w14:paraId="06615E71">
      <w:pPr>
        <w:pStyle w:val="12"/>
        <w:snapToGrid w:val="0"/>
        <w:spacing w:line="400" w:lineRule="exact"/>
        <w:ind w:left="448" w:hanging="448"/>
        <w:jc w:val="left"/>
        <w:rPr>
          <w:rFonts w:hint="eastAsia" w:ascii="宋体" w:hAnsi="宋体"/>
          <w:color w:val="auto"/>
          <w:sz w:val="22"/>
          <w:highlight w:val="none"/>
        </w:rPr>
      </w:pPr>
      <w:r>
        <w:rPr>
          <w:rFonts w:hint="eastAsia" w:ascii="宋体" w:hAnsi="宋体"/>
          <w:color w:val="auto"/>
          <w:sz w:val="22"/>
          <w:highlight w:val="none"/>
        </w:rPr>
        <w:t>疥疮病患的布品，自收回护理站时即应保持密封状态，存放暂存区二周，再按一般感染性污衣洗涤流程处理。</w:t>
      </w:r>
    </w:p>
    <w:p w14:paraId="25836ECC">
      <w:pPr>
        <w:pStyle w:val="12"/>
        <w:snapToGrid w:val="0"/>
        <w:spacing w:line="400" w:lineRule="exact"/>
        <w:ind w:left="448" w:hanging="448"/>
        <w:jc w:val="left"/>
        <w:rPr>
          <w:rFonts w:hint="eastAsia" w:ascii="宋体" w:hAnsi="宋体"/>
          <w:color w:val="auto"/>
          <w:sz w:val="22"/>
          <w:highlight w:val="none"/>
        </w:rPr>
      </w:pPr>
      <w:r>
        <w:rPr>
          <w:rFonts w:hint="eastAsia" w:ascii="宋体" w:hAnsi="宋体"/>
          <w:color w:val="auto"/>
          <w:sz w:val="22"/>
          <w:highlight w:val="none"/>
        </w:rPr>
        <w:t>爱滋病患使用后的沾血洞巾、床单等，于院内即依感染性废弃物流程处理。</w:t>
      </w:r>
    </w:p>
    <w:p w14:paraId="55114A4E">
      <w:pPr>
        <w:rPr>
          <w:rFonts w:hint="eastAsia" w:eastAsia="宋体"/>
          <w:color w:val="auto"/>
          <w:highlight w:val="none"/>
          <w:lang w:eastAsia="zh-CN"/>
        </w:rPr>
      </w:pPr>
      <w:r>
        <w:rPr>
          <w:rFonts w:hint="eastAsia" w:ascii="宋体" w:hAnsi="宋体"/>
          <w:color w:val="auto"/>
          <w:sz w:val="22"/>
          <w:highlight w:val="none"/>
          <w:lang w:eastAsia="zh-CN"/>
        </w:rPr>
        <w:t>被朊病毒、气性坏疽、突发性不明原因传染病的病原体或其他有明确规定的传染病病原体污染的感染性织物，以及多重耐药菌感染或定期患者使用后的感染性织物应先消毒后洗涤。</w:t>
      </w:r>
    </w:p>
    <w:p w14:paraId="3CAFDE5F">
      <w:pPr>
        <w:pStyle w:val="12"/>
        <w:numPr>
          <w:ilvl w:val="0"/>
          <w:numId w:val="5"/>
        </w:numPr>
        <w:snapToGrid w:val="0"/>
        <w:spacing w:line="400" w:lineRule="exact"/>
        <w:ind w:left="367" w:leftChars="0" w:firstLine="0" w:firstLineChars="0"/>
        <w:rPr>
          <w:rFonts w:hint="eastAsia" w:ascii="宋体" w:hAnsi="宋体"/>
          <w:b/>
          <w:color w:val="auto"/>
          <w:sz w:val="22"/>
          <w:highlight w:val="none"/>
        </w:rPr>
      </w:pPr>
      <w:r>
        <w:rPr>
          <w:rFonts w:hint="eastAsia" w:ascii="宋体" w:hAnsi="宋体"/>
          <w:b/>
          <w:color w:val="auto"/>
          <w:sz w:val="22"/>
          <w:highlight w:val="none"/>
        </w:rPr>
        <w:t>洗涤流程选择</w:t>
      </w:r>
    </w:p>
    <w:p w14:paraId="7A624083">
      <w:pPr>
        <w:numPr>
          <w:ilvl w:val="0"/>
          <w:numId w:val="0"/>
        </w:numPr>
        <w:ind w:left="367" w:leftChars="0"/>
        <w:rPr>
          <w:rFonts w:hint="default" w:eastAsia="宋体"/>
          <w:color w:val="auto"/>
          <w:highlight w:val="none"/>
          <w:lang w:val="en-US" w:eastAsia="zh-CN"/>
        </w:rPr>
      </w:pPr>
      <w:r>
        <w:rPr>
          <w:rFonts w:hint="eastAsia"/>
          <w:color w:val="auto"/>
          <w:highlight w:val="none"/>
          <w:lang w:eastAsia="zh-CN"/>
        </w:rPr>
        <w:t>洗涤用水卫生质量应符合</w:t>
      </w:r>
      <w:r>
        <w:rPr>
          <w:rFonts w:hint="eastAsia"/>
          <w:color w:val="auto"/>
          <w:highlight w:val="none"/>
          <w:lang w:val="en-US" w:eastAsia="zh-CN"/>
        </w:rPr>
        <w:t>GB5749要求，洗涤剂、消毒剂及消毒器械应符合国家有关规定。</w:t>
      </w:r>
    </w:p>
    <w:p w14:paraId="28F2693F">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洗剂：洗衣粉（医院专用）、漂白水、双氧水、去油能。</w:t>
      </w:r>
    </w:p>
    <w:p w14:paraId="26FE3E33">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主洗所加漂白水与水比例约1：30，双氧水与水比例约1：50。</w:t>
      </w:r>
    </w:p>
    <w:p w14:paraId="3B457AD2">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一般污染衣被：包括医务人员值班被服、办公楼出洗衣物。其洗涤消毒方法：棉质衣被用1%消毒洗涤剂70℃以上温度（化纤衣被只宜40℃～45℃）。</w:t>
      </w:r>
    </w:p>
    <w:p w14:paraId="5CB7585A">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有明显血、脓、便污染的衣被：在用热水洗涤前，先用冷洗涤液或1%～2%冷碱水将血、脓、便等有机物洗净，将该洗液煮沸消毒弃去，经清水漂洗后，再行处置。</w:t>
      </w:r>
    </w:p>
    <w:p w14:paraId="5D1567E6">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感染性包布一律以专机处理，累积上下午各洗一次，洗后会以75℃以上水温，空机将洗衣槽清洗一遍（约20分钟)。</w:t>
      </w:r>
    </w:p>
    <w:p w14:paraId="2E793001">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感染污衣分类处理(感染污衣需以6%漂白水稀释100倍，浸泡30分钟后，再依照洗涤程序清洗，且漂白水于接触空气超过八小时后，即需更换)</w:t>
      </w:r>
    </w:p>
    <w:p w14:paraId="50925658">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重污染或感染性被服：一律预洗2次，洗剂相对增加。</w:t>
      </w:r>
    </w:p>
    <w:p w14:paraId="057380B0">
      <w:pPr>
        <w:pStyle w:val="12"/>
        <w:numPr>
          <w:ilvl w:val="0"/>
          <w:numId w:val="5"/>
        </w:numPr>
        <w:snapToGrid w:val="0"/>
        <w:spacing w:line="400" w:lineRule="exact"/>
        <w:ind w:left="367" w:leftChars="0" w:firstLine="0" w:firstLineChars="0"/>
        <w:jc w:val="left"/>
        <w:rPr>
          <w:rFonts w:hint="eastAsia" w:ascii="宋体" w:hAnsi="宋体"/>
          <w:b/>
          <w:color w:val="auto"/>
          <w:sz w:val="22"/>
          <w:highlight w:val="none"/>
        </w:rPr>
      </w:pPr>
      <w:r>
        <w:rPr>
          <w:rFonts w:hint="eastAsia" w:ascii="宋体" w:hAnsi="宋体"/>
          <w:b/>
          <w:color w:val="auto"/>
          <w:sz w:val="22"/>
          <w:highlight w:val="none"/>
        </w:rPr>
        <w:t>清洗、中和、消毒、脱水、干燥、包装储存</w:t>
      </w:r>
    </w:p>
    <w:p w14:paraId="04A7FE7D">
      <w:pPr>
        <w:numPr>
          <w:ilvl w:val="0"/>
          <w:numId w:val="0"/>
        </w:numPr>
        <w:ind w:firstLine="420" w:firstLineChars="200"/>
        <w:rPr>
          <w:rFonts w:hint="eastAsia"/>
          <w:color w:val="auto"/>
          <w:highlight w:val="none"/>
          <w:lang w:eastAsia="zh-CN"/>
        </w:rPr>
      </w:pPr>
      <w:r>
        <w:rPr>
          <w:rFonts w:hint="eastAsia"/>
          <w:color w:val="auto"/>
          <w:highlight w:val="none"/>
        </w:rPr>
        <w:t>洗涤周期包括预洗、主洗、漂洗、中和等四个步骤</w:t>
      </w:r>
      <w:r>
        <w:rPr>
          <w:rFonts w:hint="eastAsia"/>
          <w:color w:val="auto"/>
          <w:highlight w:val="none"/>
          <w:lang w:eastAsia="zh-CN"/>
        </w:rPr>
        <w:t>。对需实施消毒处理的医用织物宜选择在预洗环节完成， 对耐热的感染性织物，应首选热洗涤消毒方法，并根据需要设定适宜的温度和时间， 使用后医用织物的消毒处理可在预洗或主洗中的一个环节进行，不作重复处理。医用织物洗涤时的装载量不应超过洗涤设备最大洗涤量的 90％，即每 100 kg 洗涤设备的洗涤量不 超过 90 kg 织物。</w:t>
      </w:r>
    </w:p>
    <w:p w14:paraId="083F6707">
      <w:pPr>
        <w:pStyle w:val="2"/>
        <w:ind w:left="0" w:leftChars="0" w:firstLine="420" w:firstLineChars="0"/>
        <w:rPr>
          <w:rFonts w:hint="eastAsia"/>
          <w:color w:val="auto"/>
          <w:highlight w:val="none"/>
          <w:lang w:eastAsia="zh-CN"/>
        </w:rPr>
      </w:pPr>
      <w:r>
        <w:rPr>
          <w:rFonts w:hint="eastAsia"/>
          <w:color w:val="auto"/>
          <w:sz w:val="21"/>
          <w:szCs w:val="21"/>
          <w:highlight w:val="none"/>
          <w:lang w:eastAsia="zh-CN"/>
        </w:rPr>
        <w:t>预洗：</w:t>
      </w:r>
      <w:r>
        <w:rPr>
          <w:rFonts w:hint="default" w:ascii="Times New Roman" w:hAnsi="Times New Roman" w:eastAsia="宋体" w:cs="Times New Roman"/>
          <w:color w:val="auto"/>
          <w:kern w:val="2"/>
          <w:sz w:val="21"/>
          <w:szCs w:val="22"/>
          <w:highlight w:val="none"/>
          <w:lang w:val="en-US" w:eastAsia="zh-CN" w:bidi="ar-SA"/>
        </w:rPr>
        <w:t>①</w:t>
      </w:r>
      <w:r>
        <w:rPr>
          <w:rFonts w:hint="eastAsia" w:ascii="Times New Roman" w:hAnsi="Times New Roman" w:eastAsia="宋体" w:cs="Times New Roman"/>
          <w:color w:val="auto"/>
          <w:kern w:val="2"/>
          <w:sz w:val="21"/>
          <w:szCs w:val="22"/>
          <w:highlight w:val="none"/>
          <w:lang w:val="en-US" w:eastAsia="zh-CN" w:bidi="ar-SA"/>
        </w:rPr>
        <w:t>用</w:t>
      </w:r>
      <w:r>
        <w:rPr>
          <w:rFonts w:hint="eastAsia"/>
          <w:color w:val="auto"/>
          <w:sz w:val="21"/>
          <w:szCs w:val="21"/>
          <w:highlight w:val="none"/>
          <w:lang w:eastAsia="zh-CN"/>
        </w:rPr>
        <w:t>温度不超过 40℃的水进行预洗;可根据冲洗污垢需要加人适量的洗涤剂</w:t>
      </w:r>
      <w:r>
        <w:rPr>
          <w:rFonts w:hint="eastAsia"/>
          <w:color w:val="auto"/>
          <w:highlight w:val="none"/>
          <w:lang w:eastAsia="zh-CN"/>
        </w:rPr>
        <w:t>。</w:t>
      </w:r>
    </w:p>
    <w:p w14:paraId="11911EC0">
      <w:pPr>
        <w:pStyle w:val="2"/>
        <w:ind w:left="0" w:leftChars="0" w:firstLine="420" w:firstLineChars="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②脏污织物的预洗:应采用低温、高水位方式,一般洗涤时间为 3 min~5min。</w:t>
      </w:r>
    </w:p>
    <w:p w14:paraId="6168FDD5">
      <w:pPr>
        <w:pStyle w:val="2"/>
        <w:ind w:left="0" w:leftChars="0" w:firstLine="420" w:firstLineChars="0"/>
        <w:rPr>
          <w:rFonts w:hint="eastAsia"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③感染性织物的预洗与消毒:对不耐热感染性织物宜选择在预洗环节同时作消毒处理。对被肮病毒、气性坏疽、突发不明原因传染病的病原体污染或其他有明确规定的传染病病原体污染的感染性织物,若需重复使用应遵循先消毒后洗涤的原则。 应根据感染性织物使用对象和污渍性质、程度不同,参照 WS/T 367规定,在密闭状态下选择 下列适宜的消毒(灭菌)方法进行处理</w:t>
      </w:r>
      <w:r>
        <w:rPr>
          <w:rFonts w:hint="eastAsia" w:ascii="Times New Roman" w:hAnsi="Times New Roman" w:eastAsia="宋体" w:cs="Times New Roman"/>
          <w:color w:val="auto"/>
          <w:kern w:val="2"/>
          <w:sz w:val="21"/>
          <w:szCs w:val="22"/>
          <w:highlight w:val="none"/>
          <w:lang w:val="en-US" w:eastAsia="zh-CN" w:bidi="ar-SA"/>
        </w:rPr>
        <w:t xml:space="preserve">：a：对于被细菌繁殖体污染的感染性织物,可使用 250 mg/L~500mg/L 的含氯消毒剂或 100mg/L~250mg/L 的二氧化氯消毒剂或相当剂量的其他消毒剂,洗涤消毒应不少于 10min;也可选用煮沸消毒(100 ℃ ,时间 ≥15min) 和蒸汽消毒(100 ℃ ,时间 15 min~ 30min)等湿热消毒方法;  </w:t>
      </w:r>
    </w:p>
    <w:p w14:paraId="309D3841">
      <w:pPr>
        <w:pStyle w:val="2"/>
        <w:ind w:left="0" w:leftChars="0" w:firstLine="420" w:firstLineChars="0"/>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b：对已明确被气性坏疽、经血传播病原体、突发不明原因传染病的病原体或分枝杆菌、细菌 芽孢引起的传染病污染的感染性织物,可使用 2 000 mg/L~5000 mg/L 的含氯消毒剂 或 500mg/L~1000mg/L 的二氧化氯消毒剂或相当剂量的其他消毒剂,洗涤消毒应不 少于 30min;</w:t>
      </w:r>
    </w:p>
    <w:p w14:paraId="6EE9039A">
      <w:pPr>
        <w:pStyle w:val="2"/>
        <w:ind w:left="0" w:leftChars="0" w:firstLine="420" w:firstLineChars="0"/>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 xml:space="preserve"> c：对已明确被肮病毒病原体污染的感染性织物,应按 WS/T 367规定的消毒方法进行处理;</w:t>
      </w:r>
    </w:p>
    <w:p w14:paraId="64D56761">
      <w:pPr>
        <w:pStyle w:val="2"/>
        <w:ind w:left="0" w:leftChars="0" w:firstLine="0" w:firstLineChars="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主洗：</w:t>
      </w:r>
    </w:p>
    <w:p w14:paraId="7215DC12">
      <w:pPr>
        <w:pStyle w:val="2"/>
        <w:ind w:left="0" w:leftChars="0" w:firstLine="420" w:firstLineChars="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主洗</w:t>
      </w:r>
      <w:r>
        <w:rPr>
          <w:rFonts w:hint="eastAsia" w:ascii="Times New Roman" w:hAnsi="Times New Roman" w:eastAsia="宋体" w:cs="Times New Roman"/>
          <w:color w:val="auto"/>
          <w:kern w:val="2"/>
          <w:sz w:val="21"/>
          <w:szCs w:val="22"/>
          <w:highlight w:val="none"/>
          <w:lang w:val="en-US" w:eastAsia="zh-CN" w:bidi="ar-SA"/>
        </w:rPr>
        <w:t>：</w:t>
      </w:r>
      <w:r>
        <w:rPr>
          <w:rFonts w:hint="default" w:ascii="Times New Roman" w:hAnsi="Times New Roman" w:eastAsia="宋体" w:cs="Times New Roman"/>
          <w:color w:val="auto"/>
          <w:kern w:val="2"/>
          <w:sz w:val="21"/>
          <w:szCs w:val="22"/>
          <w:highlight w:val="none"/>
          <w:lang w:val="en-US" w:eastAsia="zh-CN" w:bidi="ar-SA"/>
        </w:rPr>
        <w:t>可分为热洗涤和冷洗涤两种洗涤方法。根据被洗涤医用织物的污染情况可加</w:t>
      </w:r>
      <w:r>
        <w:rPr>
          <w:rFonts w:hint="eastAsia" w:ascii="Times New Roman" w:hAnsi="Times New Roman" w:eastAsia="宋体" w:cs="Times New Roman"/>
          <w:color w:val="auto"/>
          <w:kern w:val="2"/>
          <w:sz w:val="21"/>
          <w:szCs w:val="22"/>
          <w:highlight w:val="none"/>
          <w:lang w:val="en-US" w:eastAsia="zh-CN" w:bidi="ar-SA"/>
        </w:rPr>
        <w:t>入</w:t>
      </w:r>
      <w:r>
        <w:rPr>
          <w:rFonts w:hint="default" w:ascii="Times New Roman" w:hAnsi="Times New Roman" w:eastAsia="宋体" w:cs="Times New Roman"/>
          <w:color w:val="auto"/>
          <w:kern w:val="2"/>
          <w:sz w:val="21"/>
          <w:szCs w:val="22"/>
          <w:highlight w:val="none"/>
          <w:lang w:val="en-US" w:eastAsia="zh-CN" w:bidi="ar-SA"/>
        </w:rPr>
        <w:t>碱、清洁剂或 乳化剂、消毒洗涤原料。洗涤、消毒方法和程序应按下列要求选择进行:</w:t>
      </w:r>
    </w:p>
    <w:p w14:paraId="2015F2A7">
      <w:pPr>
        <w:pStyle w:val="2"/>
        <w:ind w:left="0" w:leftChars="0" w:firstLine="420" w:firstLineChars="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①热洗涤方法:应采用高温(70℃ ~90℃) 、低水位方式。对耐热的医用织物首选热洗涤方法。</w:t>
      </w:r>
    </w:p>
    <w:p w14:paraId="1AB1C3D0">
      <w:pPr>
        <w:pStyle w:val="2"/>
        <w:ind w:left="0" w:leftChars="0" w:firstLine="420" w:firstLineChars="0"/>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消毒温度 75℃ ,时间 ≥30min或消毒温度 80℃ ,时间 ≥10min或 A0  值 ≥600;洗涤时间可在 确保消毒时间基础上,根据医用织物脏污程度的需要而延长。</w:t>
      </w:r>
    </w:p>
    <w:p w14:paraId="410D4173">
      <w:pPr>
        <w:pStyle w:val="2"/>
        <w:ind w:left="0" w:leftChars="0" w:firstLine="420" w:firstLineChars="0"/>
        <w:rPr>
          <w:rFonts w:hint="eastAsia"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② 冷洗涤方法:应采用中温(40℃~60℃) 、低水位方式。对不耐热的医用织物如受热易变形的特殊织物(化纤、羊毛类织物) ,应选用水温 ≤60℃的冷洗涤方法处理。若在该环节选择对感染性织物实施消毒(灭菌)处理的</w:t>
      </w:r>
      <w:r>
        <w:rPr>
          <w:rFonts w:hint="eastAsia" w:ascii="Times New Roman" w:hAnsi="Times New Roman" w:eastAsia="宋体" w:cs="Times New Roman"/>
          <w:color w:val="auto"/>
          <w:kern w:val="2"/>
          <w:sz w:val="21"/>
          <w:szCs w:val="22"/>
          <w:highlight w:val="none"/>
          <w:lang w:val="en-US" w:eastAsia="zh-CN" w:bidi="ar-SA"/>
        </w:rPr>
        <w:t>按规定执行。</w:t>
      </w:r>
    </w:p>
    <w:p w14:paraId="7B7D3212">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烘     干：手术布品与病房被服（因为烘干时间不同，手术包布需较长的时间），烘干温度100℃～120℃，烘干时间平约为30分钟。</w:t>
      </w:r>
    </w:p>
    <w:p w14:paraId="1924B0E5">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平     烫：病房被服有分折叠与平烫，过平烫机的被服是非常整齐的，温度高达160℃以上。缺点是被服使用寿命不长（因高温使布品受损）。</w:t>
      </w:r>
    </w:p>
    <w:p w14:paraId="1731D52A">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4）检查、修补</w:t>
      </w:r>
    </w:p>
    <w:p w14:paraId="45B59C96">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布服若有破损、钮扣、拉链脱落，负责缝补或更新，不堪修补的布服品，须依标准汰旧。发现未洗涤洁净布品，挑出一并重新进行洗涤流程处理。洗净衣被无异味、无臭味、无污渍、无血渍、无破损，部门分类无差错。布服洗涤质量应符合温州市卫生防疫部门检测标准。</w:t>
      </w:r>
    </w:p>
    <w:p w14:paraId="1948FE16">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5）配送</w:t>
      </w:r>
    </w:p>
    <w:p w14:paraId="69EB15EB">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运送车辆运回污衣后，需使用高温且加入消毒药剂的溶液喷水清洗。</w:t>
      </w:r>
    </w:p>
    <w:p w14:paraId="1C5852DC">
      <w:pPr>
        <w:snapToGrid w:val="0"/>
        <w:spacing w:line="400" w:lineRule="exact"/>
        <w:ind w:firstLine="440" w:firstLineChars="200"/>
        <w:rPr>
          <w:rFonts w:hint="eastAsia" w:ascii="宋体"/>
          <w:color w:val="auto"/>
          <w:sz w:val="22"/>
          <w:highlight w:val="none"/>
        </w:rPr>
      </w:pPr>
      <w:r>
        <w:rPr>
          <w:rFonts w:hint="eastAsia" w:ascii="宋体"/>
          <w:color w:val="auto"/>
          <w:sz w:val="22"/>
          <w:highlight w:val="none"/>
        </w:rPr>
        <w:t>科别及种类分类，使用洁净洗涤的袋子包装，袋口确实束紧并运送至院区。</w:t>
      </w:r>
    </w:p>
    <w:p w14:paraId="71C0F4EE">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6）洗涤厂区防制交叉感染方面</w:t>
      </w:r>
    </w:p>
    <w:p w14:paraId="2F1C2412">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①脏污、清洁布品严格分区处理，</w:t>
      </w:r>
      <w:r>
        <w:rPr>
          <w:rFonts w:hint="eastAsia" w:ascii="宋体" w:hAnsi="宋体"/>
          <w:color w:val="auto"/>
          <w:sz w:val="22"/>
          <w:highlight w:val="none"/>
          <w:lang w:eastAsia="zh-CN"/>
        </w:rPr>
        <w:t>应设有工作人员、医用织物接收与发放的专用通道，工作流程应由污到洁，不交叉，不逆行。</w:t>
      </w:r>
    </w:p>
    <w:p w14:paraId="252E792D">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②工作人员分组操作，且不得于工作途中交替工作内容，以确保感染控制。</w:t>
      </w:r>
    </w:p>
    <w:p w14:paraId="37F9CEF2">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③工作人员严格按工作流程指引，做好防护措施出入各区域，防护用品包括：工作服、口罩、手套、帽子、隔离衣、水鞋或塑胶密封胶鞋等。</w:t>
      </w:r>
    </w:p>
    <w:p w14:paraId="58F548E5">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④内部分污染区、半污染区、洁净区。区域划分清楚并有明显的标志。</w:t>
      </w:r>
      <w:r>
        <w:rPr>
          <w:rFonts w:hint="eastAsia" w:ascii="宋体" w:hAnsi="宋体"/>
          <w:color w:val="auto"/>
          <w:sz w:val="22"/>
          <w:highlight w:val="none"/>
          <w:lang w:eastAsia="zh-CN"/>
        </w:rPr>
        <w:t>污染区与清洁区之间设置全封闭式、实质性隔断，除分别开设通道门供人员进出和物品由污到洁运送外，两区之间空气不能对流。</w:t>
      </w:r>
    </w:p>
    <w:p w14:paraId="052104C7">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⑤污染区为病人污衣物分检、清点、处理、清洗；半污染区为医务人员污衣物（工作服、值班被服）分检、清点、处理及清洗；清洁区为洗净衣物晾（烘）干、缝补、熨烫、折迭、储存、发送。</w:t>
      </w:r>
    </w:p>
    <w:p w14:paraId="6F14FFF2">
      <w:pPr>
        <w:pStyle w:val="12"/>
        <w:snapToGrid w:val="0"/>
        <w:spacing w:line="400" w:lineRule="exact"/>
        <w:ind w:left="422" w:leftChars="67" w:hanging="281" w:hangingChars="128"/>
        <w:jc w:val="left"/>
        <w:rPr>
          <w:rFonts w:hint="eastAsia" w:ascii="宋体" w:hAnsi="宋体"/>
          <w:b/>
          <w:color w:val="auto"/>
          <w:sz w:val="22"/>
          <w:highlight w:val="none"/>
        </w:rPr>
      </w:pPr>
      <w:r>
        <w:rPr>
          <w:rFonts w:hint="eastAsia" w:ascii="宋体" w:hAnsi="宋体"/>
          <w:color w:val="auto"/>
          <w:sz w:val="22"/>
          <w:highlight w:val="none"/>
        </w:rPr>
        <w:t xml:space="preserve"> </w:t>
      </w:r>
      <w:r>
        <w:rPr>
          <w:rFonts w:hint="eastAsia" w:ascii="宋体" w:hAnsi="宋体"/>
          <w:b/>
          <w:color w:val="auto"/>
          <w:sz w:val="22"/>
          <w:highlight w:val="none"/>
        </w:rPr>
        <w:t xml:space="preserve"> 7）洗涤设备规范</w:t>
      </w:r>
    </w:p>
    <w:p w14:paraId="5C56D0DA">
      <w:pPr>
        <w:pStyle w:val="12"/>
        <w:snapToGrid w:val="0"/>
        <w:spacing w:line="400" w:lineRule="exact"/>
        <w:ind w:left="448" w:hanging="448"/>
        <w:jc w:val="left"/>
        <w:rPr>
          <w:rFonts w:hint="eastAsia" w:ascii="宋体" w:hAnsi="宋体"/>
          <w:color w:val="auto"/>
          <w:sz w:val="22"/>
          <w:highlight w:val="none"/>
        </w:rPr>
      </w:pPr>
      <w:r>
        <w:rPr>
          <w:rFonts w:hint="eastAsia" w:ascii="宋体" w:hAnsi="宋体"/>
          <w:color w:val="auto"/>
          <w:sz w:val="22"/>
          <w:highlight w:val="none"/>
        </w:rPr>
        <w:t xml:space="preserve">   洗涤设备符合卫生部消毒技术规范外，</w:t>
      </w:r>
      <w:r>
        <w:rPr>
          <w:rFonts w:hint="eastAsia" w:ascii="宋体" w:hAnsi="宋体"/>
          <w:color w:val="auto"/>
          <w:sz w:val="22"/>
          <w:highlight w:val="none"/>
          <w:lang w:eastAsia="zh-CN"/>
        </w:rPr>
        <w:t>洗涤和烘干设备应选用经国家检测合格、有加热功能的专用洗涤和烘干设备，洗衣机采用双门卧式，安装在污染区与清洁区之间，</w:t>
      </w:r>
      <w:r>
        <w:rPr>
          <w:rFonts w:hint="eastAsia" w:ascii="宋体" w:hAnsi="宋体"/>
          <w:color w:val="auto"/>
          <w:sz w:val="22"/>
          <w:highlight w:val="none"/>
        </w:rPr>
        <w:t>洗衣设备数量充足，可为医务人员及病人各类衣物提供专机清洗。</w:t>
      </w:r>
    </w:p>
    <w:p w14:paraId="5927CCAD">
      <w:pPr>
        <w:pStyle w:val="12"/>
        <w:snapToGrid w:val="0"/>
        <w:spacing w:line="400" w:lineRule="exact"/>
        <w:ind w:left="418" w:leftChars="68" w:hanging="275" w:hangingChars="125"/>
        <w:rPr>
          <w:rFonts w:hint="eastAsia" w:ascii="宋体" w:hAnsi="宋体"/>
          <w:b/>
          <w:color w:val="auto"/>
          <w:sz w:val="22"/>
          <w:highlight w:val="none"/>
        </w:rPr>
      </w:pPr>
      <w:r>
        <w:rPr>
          <w:rFonts w:hint="eastAsia" w:ascii="宋体" w:hAnsi="宋体"/>
          <w:color w:val="auto"/>
          <w:sz w:val="22"/>
          <w:highlight w:val="none"/>
        </w:rPr>
        <w:t xml:space="preserve"> </w:t>
      </w:r>
      <w:r>
        <w:rPr>
          <w:rFonts w:hint="eastAsia" w:ascii="宋体" w:hAnsi="宋体"/>
          <w:b/>
          <w:color w:val="auto"/>
          <w:sz w:val="22"/>
          <w:highlight w:val="none"/>
        </w:rPr>
        <w:t xml:space="preserve"> 8）洗涤厂区环境卫生、运送工具的清洁消毒规范</w:t>
      </w:r>
    </w:p>
    <w:p w14:paraId="4AD9B7AC">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①半污染区、污染区的清洁消毒：</w:t>
      </w:r>
      <w:r>
        <w:rPr>
          <w:rFonts w:hint="eastAsia" w:ascii="宋体" w:hAnsi="宋体"/>
          <w:color w:val="auto"/>
          <w:sz w:val="22"/>
          <w:highlight w:val="none"/>
          <w:lang w:eastAsia="zh-CN"/>
        </w:rPr>
        <w:t>要安装空气消毒设施，设有非接触式洗手设施，</w:t>
      </w:r>
      <w:r>
        <w:rPr>
          <w:rFonts w:hint="eastAsia" w:ascii="宋体" w:hAnsi="宋体"/>
          <w:color w:val="auto"/>
          <w:sz w:val="22"/>
          <w:highlight w:val="none"/>
        </w:rPr>
        <w:t>上班时打开窗户、保持良好通风，上、下午工作后用含1000mg/L有效氯溶液拖地</w:t>
      </w:r>
      <w:r>
        <w:rPr>
          <w:rFonts w:hint="eastAsia" w:ascii="宋体" w:hAnsi="宋体"/>
          <w:color w:val="auto"/>
          <w:sz w:val="22"/>
          <w:highlight w:val="none"/>
          <w:lang w:eastAsia="zh-CN"/>
        </w:rPr>
        <w:t>作用半小时后用清水拖洗</w:t>
      </w:r>
      <w:r>
        <w:rPr>
          <w:rFonts w:hint="eastAsia" w:ascii="宋体" w:hAnsi="宋体"/>
          <w:color w:val="auto"/>
          <w:sz w:val="22"/>
          <w:highlight w:val="none"/>
        </w:rPr>
        <w:t>。</w:t>
      </w:r>
    </w:p>
    <w:p w14:paraId="33248A81">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②清洁区的保洁：上班时开窗通风，用清水擦拭桌、椅、工作台面、拖地一次，保持清洁。下班时关闭门窗，减少灰尘和风沙，地面再用清水拖擦一次。</w:t>
      </w:r>
    </w:p>
    <w:p w14:paraId="4067176F">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③</w:t>
      </w:r>
      <w:r>
        <w:rPr>
          <w:rFonts w:hint="eastAsia" w:ascii="宋体" w:hAnsi="宋体"/>
          <w:color w:val="auto"/>
          <w:sz w:val="22"/>
          <w:highlight w:val="none"/>
          <w:lang w:eastAsia="zh-CN"/>
        </w:rPr>
        <w:t>应分别配置运送使用后医用织物和清洁织物的专用车辆和容器，采取封闭方式运送，不应与非医用织物混装、混运，运送车辆定期消毒，运送感染性织物一用一清洗消毒（消毒方法参照</w:t>
      </w:r>
      <w:r>
        <w:rPr>
          <w:rFonts w:hint="eastAsia" w:ascii="宋体" w:hAnsi="宋体"/>
          <w:color w:val="auto"/>
          <w:sz w:val="22"/>
          <w:highlight w:val="none"/>
          <w:lang w:val="en-US" w:eastAsia="zh-CN"/>
        </w:rPr>
        <w:t>WS/T367执行</w:t>
      </w:r>
      <w:r>
        <w:rPr>
          <w:rFonts w:hint="eastAsia" w:ascii="宋体" w:hAnsi="宋体"/>
          <w:color w:val="auto"/>
          <w:sz w:val="22"/>
          <w:highlight w:val="none"/>
          <w:lang w:eastAsia="zh-CN"/>
        </w:rPr>
        <w:t>）</w:t>
      </w:r>
      <w:r>
        <w:rPr>
          <w:rFonts w:hint="eastAsia" w:ascii="宋体" w:hAnsi="宋体"/>
          <w:color w:val="auto"/>
          <w:sz w:val="22"/>
          <w:highlight w:val="none"/>
        </w:rPr>
        <w:t>。</w:t>
      </w:r>
    </w:p>
    <w:p w14:paraId="62502713">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④洗衣房的污衣被装卸推车每日用1000mg/L含氯消毒剂消毒，洁净衣被推车每日用清水进行擦拭。</w:t>
      </w:r>
    </w:p>
    <w:p w14:paraId="2257D278">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⑤清洁卫生用具分区标识使用，用后清洁消毒、洗净挂起晾干。</w:t>
      </w:r>
    </w:p>
    <w:p w14:paraId="18145B64">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⑥对洗后衣物、空气、洗衣机把手、熨烫台、机动车、推车和工作人员手掌清洁等每月进行监测。</w:t>
      </w:r>
    </w:p>
    <w:p w14:paraId="467F5726">
      <w:pPr>
        <w:pStyle w:val="12"/>
        <w:snapToGrid w:val="0"/>
        <w:spacing w:line="400" w:lineRule="exact"/>
        <w:ind w:left="583" w:leftChars="67" w:hanging="450"/>
        <w:rPr>
          <w:rFonts w:hint="eastAsia" w:ascii="宋体" w:hAnsi="宋体"/>
          <w:b/>
          <w:color w:val="auto"/>
          <w:sz w:val="22"/>
          <w:highlight w:val="none"/>
        </w:rPr>
      </w:pPr>
      <w:r>
        <w:rPr>
          <w:rFonts w:hint="eastAsia" w:ascii="宋体" w:hAnsi="宋体"/>
          <w:b/>
          <w:color w:val="auto"/>
          <w:sz w:val="22"/>
          <w:highlight w:val="none"/>
        </w:rPr>
        <w:t xml:space="preserve">  9）洗涤厂区人员规范</w:t>
      </w:r>
    </w:p>
    <w:p w14:paraId="63C60936">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①对洗涤工作人员进行消毒卫生知识及有关卫生标准的培训。</w:t>
      </w:r>
    </w:p>
    <w:p w14:paraId="6C0742A0">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②患有活动性肺结核、病毒性肝炎、肠道传染病患者、化脓性或慢性渗出性皮肤病等传染病患者不从事厂区工作。</w:t>
      </w:r>
    </w:p>
    <w:p w14:paraId="4FB60780">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③工作人员严格执行洗涤厂区各种工作流程。</w:t>
      </w:r>
    </w:p>
    <w:p w14:paraId="4425A81C">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④工作前后，特别是处理了污染或具有传染性的衣被后，必用专用洗手液洗手。</w:t>
      </w:r>
    </w:p>
    <w:p w14:paraId="31DE88CA">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⑤污染区工作人员工作时戴帽子、口罩、工作服、鞋，并及时更换，不得留指甲。</w:t>
      </w:r>
    </w:p>
    <w:p w14:paraId="51AC2DF2">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⑥清洗感染被服的人员一律穿着防护设备（帽子、口罩、手套、袖套、防水围裙）。</w:t>
      </w:r>
    </w:p>
    <w:p w14:paraId="7E06E647">
      <w:pPr>
        <w:pStyle w:val="12"/>
        <w:snapToGrid w:val="0"/>
        <w:spacing w:line="400" w:lineRule="exact"/>
        <w:ind w:left="450" w:hanging="450"/>
        <w:jc w:val="left"/>
        <w:rPr>
          <w:rFonts w:hint="eastAsia" w:ascii="宋体" w:hAnsi="宋体"/>
          <w:b/>
          <w:color w:val="auto"/>
          <w:sz w:val="22"/>
          <w:highlight w:val="none"/>
        </w:rPr>
      </w:pPr>
      <w:r>
        <w:rPr>
          <w:rFonts w:hint="eastAsia" w:ascii="宋体" w:hAnsi="宋体"/>
          <w:b/>
          <w:color w:val="auto"/>
          <w:sz w:val="22"/>
          <w:highlight w:val="none"/>
        </w:rPr>
        <w:t>11、紧急应变计划</w:t>
      </w:r>
    </w:p>
    <w:p w14:paraId="2448647B">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（1）洗衣工厂设备故障</w:t>
      </w:r>
    </w:p>
    <w:p w14:paraId="3A06751A">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①交由第二或第三家协力工厂代洗</w:t>
      </w:r>
    </w:p>
    <w:p w14:paraId="4CDAE6A4">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②同上述被服不足部份方式处理</w:t>
      </w:r>
    </w:p>
    <w:p w14:paraId="273326C6">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③加速机器维修速度及保养要求</w:t>
      </w:r>
    </w:p>
    <w:p w14:paraId="1A9C4297">
      <w:pPr>
        <w:pStyle w:val="12"/>
        <w:snapToGrid w:val="0"/>
        <w:spacing w:line="400" w:lineRule="exact"/>
        <w:ind w:left="450" w:hanging="450"/>
        <w:rPr>
          <w:rFonts w:hint="eastAsia" w:ascii="宋体" w:hAnsi="宋体"/>
          <w:b/>
          <w:color w:val="auto"/>
          <w:sz w:val="22"/>
          <w:highlight w:val="none"/>
        </w:rPr>
      </w:pPr>
      <w:r>
        <w:rPr>
          <w:rFonts w:hint="eastAsia" w:ascii="宋体" w:hAnsi="宋体"/>
          <w:b/>
          <w:color w:val="auto"/>
          <w:sz w:val="22"/>
          <w:highlight w:val="none"/>
        </w:rPr>
        <w:t>（2）配送人力不足</w:t>
      </w:r>
    </w:p>
    <w:p w14:paraId="567E28F6">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①原有员工加班，配合医院需求</w:t>
      </w:r>
    </w:p>
    <w:p w14:paraId="08579219">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②总公司派员或调其它医院人力支持</w:t>
      </w:r>
    </w:p>
    <w:p w14:paraId="4CDB7CB0">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③尽速找新人训练后递补</w:t>
      </w:r>
    </w:p>
    <w:p w14:paraId="360A2FAD">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④检讨工作流程及业务量，找出简化的方法</w:t>
      </w:r>
    </w:p>
    <w:p w14:paraId="4C9125C9">
      <w:pPr>
        <w:pStyle w:val="12"/>
        <w:snapToGrid w:val="0"/>
        <w:spacing w:line="400" w:lineRule="exact"/>
        <w:ind w:left="448" w:hanging="448"/>
        <w:rPr>
          <w:rFonts w:hint="eastAsia" w:ascii="宋体" w:hAnsi="宋体"/>
          <w:color w:val="auto"/>
          <w:sz w:val="22"/>
          <w:highlight w:val="none"/>
        </w:rPr>
      </w:pPr>
      <w:r>
        <w:rPr>
          <w:rFonts w:hint="eastAsia" w:ascii="宋体" w:hAnsi="宋体"/>
          <w:color w:val="auto"/>
          <w:sz w:val="22"/>
          <w:highlight w:val="none"/>
        </w:rPr>
        <w:t>⑤寻求人力外包公司调度适当人力应急</w:t>
      </w:r>
    </w:p>
    <w:p w14:paraId="582A162D">
      <w:pPr>
        <w:pStyle w:val="27"/>
        <w:snapToGrid w:val="0"/>
        <w:spacing w:beforeAutospacing="0" w:afterAutospacing="0" w:line="400" w:lineRule="exact"/>
        <w:rPr>
          <w:rFonts w:hint="eastAsia" w:ascii="宋体" w:hAnsi="宋体"/>
          <w:color w:val="auto"/>
          <w:sz w:val="22"/>
          <w:highlight w:val="none"/>
        </w:rPr>
      </w:pPr>
      <w:r>
        <w:rPr>
          <w:rStyle w:val="35"/>
          <w:rFonts w:hint="eastAsia" w:ascii="宋体" w:hAnsi="宋体" w:cs="宋体"/>
          <w:color w:val="auto"/>
          <w:sz w:val="22"/>
          <w:highlight w:val="none"/>
        </w:rPr>
        <w:t>12、服务考核要求</w:t>
      </w:r>
    </w:p>
    <w:p w14:paraId="1F091FC2">
      <w:pPr>
        <w:tabs>
          <w:tab w:val="left" w:pos="720"/>
        </w:tabs>
        <w:snapToGrid w:val="0"/>
        <w:spacing w:line="400" w:lineRule="exact"/>
        <w:rPr>
          <w:rFonts w:hint="eastAsia" w:ascii="宋体" w:hAnsi="宋体" w:cs="等线"/>
          <w:color w:val="auto"/>
          <w:sz w:val="22"/>
          <w:highlight w:val="none"/>
        </w:rPr>
      </w:pPr>
      <w:r>
        <w:rPr>
          <w:rFonts w:hint="eastAsia" w:ascii="宋体" w:hAnsi="宋体" w:cs="等线"/>
          <w:color w:val="auto"/>
          <w:sz w:val="22"/>
          <w:highlight w:val="none"/>
        </w:rPr>
        <w:t xml:space="preserve">    采购人指定管理人员不定期对投标人进行质量抽检，可分为感官指标和微生物指标检查。感官指标是指洗涤后的清洁织物外观整洁，干燥，无污渍，无异味，无破损。如抽检一次即发现有不合格，在当月洗涤费中扣除</w:t>
      </w:r>
      <w:r>
        <w:rPr>
          <w:rFonts w:hint="eastAsia" w:ascii="宋体" w:hAnsi="宋体" w:cs="宋体"/>
          <w:color w:val="auto"/>
          <w:sz w:val="22"/>
          <w:highlight w:val="none"/>
        </w:rPr>
        <w:t>200</w:t>
      </w:r>
      <w:r>
        <w:rPr>
          <w:rFonts w:hint="eastAsia" w:ascii="宋体" w:hAnsi="宋体" w:cs="等线"/>
          <w:color w:val="auto"/>
          <w:sz w:val="22"/>
          <w:highlight w:val="none"/>
        </w:rPr>
        <w:t>元。微生物指标的检查是指洗涤后的清洁织物微生物指标应符合下表的要求，</w:t>
      </w:r>
      <w:r>
        <w:rPr>
          <w:rFonts w:hint="eastAsia" w:ascii="宋体" w:hAnsi="宋体" w:cs="等线"/>
          <w:b/>
          <w:bCs/>
          <w:color w:val="auto"/>
          <w:sz w:val="22"/>
          <w:highlight w:val="none"/>
        </w:rPr>
        <w:t>如抽检发现有不合格一次，在当月洗涤费中扣除</w:t>
      </w:r>
      <w:r>
        <w:rPr>
          <w:rFonts w:hint="eastAsia" w:ascii="宋体" w:hAnsi="宋体" w:cs="宋体"/>
          <w:b/>
          <w:bCs/>
          <w:color w:val="auto"/>
          <w:sz w:val="22"/>
          <w:highlight w:val="none"/>
        </w:rPr>
        <w:t>2000</w:t>
      </w:r>
      <w:r>
        <w:rPr>
          <w:rFonts w:hint="eastAsia" w:ascii="宋体" w:hAnsi="宋体" w:cs="等线"/>
          <w:b/>
          <w:bCs/>
          <w:color w:val="auto"/>
          <w:sz w:val="22"/>
          <w:highlight w:val="none"/>
        </w:rPr>
        <w:t>元。</w:t>
      </w:r>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44"/>
        <w:gridCol w:w="4296"/>
      </w:tblGrid>
      <w:tr w14:paraId="73D3FB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344" w:type="dxa"/>
            <w:tcBorders>
              <w:top w:val="double" w:color="auto" w:sz="4" w:space="0"/>
              <w:left w:val="double" w:color="auto" w:sz="4" w:space="0"/>
              <w:bottom w:val="single" w:color="auto" w:sz="6" w:space="0"/>
              <w:right w:val="single" w:color="auto" w:sz="6" w:space="0"/>
            </w:tcBorders>
            <w:noWrap w:val="0"/>
            <w:vAlign w:val="center"/>
          </w:tcPr>
          <w:p w14:paraId="0B99F43C">
            <w:pPr>
              <w:snapToGrid w:val="0"/>
              <w:spacing w:line="400" w:lineRule="exact"/>
              <w:jc w:val="center"/>
              <w:rPr>
                <w:rFonts w:ascii="宋体" w:hAnsi="宋体"/>
                <w:color w:val="auto"/>
                <w:sz w:val="22"/>
                <w:highlight w:val="none"/>
              </w:rPr>
            </w:pPr>
            <w:r>
              <w:rPr>
                <w:rFonts w:hint="eastAsia" w:ascii="宋体" w:hAnsi="宋体"/>
                <w:color w:val="auto"/>
                <w:sz w:val="22"/>
                <w:highlight w:val="none"/>
              </w:rPr>
              <w:t>项目</w:t>
            </w:r>
          </w:p>
        </w:tc>
        <w:tc>
          <w:tcPr>
            <w:tcW w:w="4296" w:type="dxa"/>
            <w:tcBorders>
              <w:top w:val="double" w:color="auto" w:sz="4" w:space="0"/>
              <w:left w:val="single" w:color="auto" w:sz="6" w:space="0"/>
              <w:bottom w:val="single" w:color="auto" w:sz="6" w:space="0"/>
              <w:right w:val="double" w:color="auto" w:sz="4" w:space="0"/>
            </w:tcBorders>
            <w:noWrap w:val="0"/>
            <w:vAlign w:val="center"/>
          </w:tcPr>
          <w:p w14:paraId="120DB3A8">
            <w:pPr>
              <w:snapToGrid w:val="0"/>
              <w:spacing w:line="400" w:lineRule="exact"/>
              <w:jc w:val="center"/>
              <w:rPr>
                <w:rFonts w:ascii="宋体" w:hAnsi="宋体"/>
                <w:color w:val="auto"/>
                <w:sz w:val="22"/>
                <w:highlight w:val="none"/>
              </w:rPr>
            </w:pPr>
            <w:r>
              <w:rPr>
                <w:rFonts w:hint="eastAsia" w:ascii="宋体" w:hAnsi="宋体"/>
                <w:color w:val="auto"/>
                <w:sz w:val="22"/>
                <w:highlight w:val="none"/>
              </w:rPr>
              <w:t>指标</w:t>
            </w:r>
          </w:p>
        </w:tc>
      </w:tr>
      <w:tr w14:paraId="1BF57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4344" w:type="dxa"/>
            <w:tcBorders>
              <w:top w:val="single" w:color="auto" w:sz="6" w:space="0"/>
              <w:left w:val="double" w:color="auto" w:sz="4" w:space="0"/>
              <w:bottom w:val="single" w:color="auto" w:sz="6" w:space="0"/>
              <w:right w:val="single" w:color="auto" w:sz="6" w:space="0"/>
            </w:tcBorders>
            <w:noWrap w:val="0"/>
            <w:vAlign w:val="center"/>
          </w:tcPr>
          <w:p w14:paraId="34FB44E6">
            <w:pPr>
              <w:snapToGrid w:val="0"/>
              <w:spacing w:line="400" w:lineRule="exact"/>
              <w:rPr>
                <w:rFonts w:ascii="宋体" w:hAnsi="宋体"/>
                <w:color w:val="auto"/>
                <w:sz w:val="22"/>
                <w:highlight w:val="none"/>
              </w:rPr>
            </w:pPr>
            <w:r>
              <w:rPr>
                <w:rFonts w:hint="eastAsia" w:ascii="宋体" w:hAnsi="宋体"/>
                <w:color w:val="auto"/>
                <w:sz w:val="22"/>
                <w:highlight w:val="none"/>
              </w:rPr>
              <w:t>细菌菌落总数/(CFU/100cm</w:t>
            </w:r>
            <w:r>
              <w:rPr>
                <w:rFonts w:hint="eastAsia" w:ascii="宋体" w:hAnsi="宋体"/>
                <w:color w:val="auto"/>
                <w:sz w:val="22"/>
                <w:highlight w:val="none"/>
                <w:vertAlign w:val="superscript"/>
              </w:rPr>
              <w:t>2</w:t>
            </w:r>
            <w:r>
              <w:rPr>
                <w:rFonts w:hint="eastAsia" w:ascii="宋体" w:hAnsi="宋体"/>
                <w:color w:val="auto"/>
                <w:sz w:val="22"/>
                <w:highlight w:val="none"/>
              </w:rPr>
              <w:t>)</w:t>
            </w:r>
          </w:p>
        </w:tc>
        <w:tc>
          <w:tcPr>
            <w:tcW w:w="4296" w:type="dxa"/>
            <w:tcBorders>
              <w:top w:val="single" w:color="auto" w:sz="6" w:space="0"/>
              <w:left w:val="single" w:color="auto" w:sz="6" w:space="0"/>
              <w:bottom w:val="single" w:color="auto" w:sz="6" w:space="0"/>
              <w:right w:val="double" w:color="auto" w:sz="4" w:space="0"/>
            </w:tcBorders>
            <w:noWrap w:val="0"/>
            <w:vAlign w:val="center"/>
          </w:tcPr>
          <w:p w14:paraId="266B585D">
            <w:pPr>
              <w:snapToGrid w:val="0"/>
              <w:spacing w:line="400" w:lineRule="exact"/>
              <w:rPr>
                <w:rFonts w:ascii="宋体" w:hAnsi="宋体"/>
                <w:color w:val="auto"/>
                <w:sz w:val="22"/>
                <w:highlight w:val="none"/>
              </w:rPr>
            </w:pPr>
            <w:r>
              <w:rPr>
                <w:rFonts w:hint="eastAsia" w:ascii="宋体" w:hAnsi="宋体"/>
                <w:color w:val="auto"/>
                <w:sz w:val="22"/>
                <w:highlight w:val="none"/>
              </w:rPr>
              <w:t>≤200</w:t>
            </w:r>
          </w:p>
        </w:tc>
      </w:tr>
      <w:tr w14:paraId="17A83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4344" w:type="dxa"/>
            <w:tcBorders>
              <w:top w:val="single" w:color="auto" w:sz="6" w:space="0"/>
              <w:left w:val="double" w:color="auto" w:sz="4" w:space="0"/>
              <w:bottom w:val="single" w:color="auto" w:sz="6" w:space="0"/>
              <w:right w:val="single" w:color="auto" w:sz="6" w:space="0"/>
            </w:tcBorders>
            <w:noWrap w:val="0"/>
            <w:vAlign w:val="center"/>
          </w:tcPr>
          <w:p w14:paraId="447803B5">
            <w:pPr>
              <w:snapToGrid w:val="0"/>
              <w:spacing w:line="400" w:lineRule="exact"/>
              <w:rPr>
                <w:rFonts w:ascii="宋体" w:hAnsi="宋体"/>
                <w:color w:val="auto"/>
                <w:sz w:val="22"/>
                <w:highlight w:val="none"/>
              </w:rPr>
            </w:pPr>
            <w:r>
              <w:rPr>
                <w:rFonts w:hint="eastAsia" w:ascii="宋体" w:hAnsi="宋体"/>
                <w:color w:val="auto"/>
                <w:sz w:val="22"/>
                <w:highlight w:val="none"/>
              </w:rPr>
              <w:t>大肠菌群</w:t>
            </w:r>
          </w:p>
        </w:tc>
        <w:tc>
          <w:tcPr>
            <w:tcW w:w="4296" w:type="dxa"/>
            <w:tcBorders>
              <w:top w:val="single" w:color="auto" w:sz="6" w:space="0"/>
              <w:left w:val="single" w:color="auto" w:sz="6" w:space="0"/>
              <w:bottom w:val="single" w:color="auto" w:sz="6" w:space="0"/>
              <w:right w:val="double" w:color="auto" w:sz="4" w:space="0"/>
            </w:tcBorders>
            <w:noWrap w:val="0"/>
            <w:vAlign w:val="center"/>
          </w:tcPr>
          <w:p w14:paraId="376D5D61">
            <w:pPr>
              <w:snapToGrid w:val="0"/>
              <w:spacing w:line="400" w:lineRule="exact"/>
              <w:rPr>
                <w:rFonts w:ascii="宋体" w:hAnsi="宋体"/>
                <w:color w:val="auto"/>
                <w:sz w:val="22"/>
                <w:highlight w:val="none"/>
              </w:rPr>
            </w:pPr>
            <w:r>
              <w:rPr>
                <w:rFonts w:hint="eastAsia" w:ascii="宋体" w:hAnsi="宋体"/>
                <w:color w:val="auto"/>
                <w:sz w:val="22"/>
                <w:highlight w:val="none"/>
              </w:rPr>
              <w:t>不得检出</w:t>
            </w:r>
          </w:p>
        </w:tc>
      </w:tr>
      <w:tr w14:paraId="7150B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344" w:type="dxa"/>
            <w:tcBorders>
              <w:top w:val="single" w:color="auto" w:sz="6" w:space="0"/>
              <w:left w:val="double" w:color="auto" w:sz="4" w:space="0"/>
              <w:bottom w:val="double" w:color="auto" w:sz="4" w:space="0"/>
              <w:right w:val="single" w:color="auto" w:sz="6" w:space="0"/>
            </w:tcBorders>
            <w:noWrap w:val="0"/>
            <w:vAlign w:val="center"/>
          </w:tcPr>
          <w:p w14:paraId="7FC957FC">
            <w:pPr>
              <w:snapToGrid w:val="0"/>
              <w:spacing w:line="400" w:lineRule="exact"/>
              <w:rPr>
                <w:rFonts w:ascii="宋体" w:hAnsi="宋体"/>
                <w:color w:val="auto"/>
                <w:sz w:val="22"/>
                <w:highlight w:val="none"/>
              </w:rPr>
            </w:pPr>
            <w:r>
              <w:rPr>
                <w:rFonts w:hint="eastAsia" w:ascii="宋体" w:hAnsi="宋体"/>
                <w:color w:val="auto"/>
                <w:sz w:val="22"/>
                <w:highlight w:val="none"/>
              </w:rPr>
              <w:t>金黄色葡萄球菌</w:t>
            </w:r>
          </w:p>
        </w:tc>
        <w:tc>
          <w:tcPr>
            <w:tcW w:w="4296" w:type="dxa"/>
            <w:tcBorders>
              <w:top w:val="single" w:color="auto" w:sz="6" w:space="0"/>
              <w:left w:val="single" w:color="auto" w:sz="6" w:space="0"/>
              <w:bottom w:val="double" w:color="auto" w:sz="4" w:space="0"/>
              <w:right w:val="double" w:color="auto" w:sz="4" w:space="0"/>
            </w:tcBorders>
            <w:noWrap w:val="0"/>
            <w:vAlign w:val="center"/>
          </w:tcPr>
          <w:p w14:paraId="551B0DD9">
            <w:pPr>
              <w:snapToGrid w:val="0"/>
              <w:spacing w:line="400" w:lineRule="exact"/>
              <w:rPr>
                <w:rFonts w:ascii="宋体" w:hAnsi="宋体"/>
                <w:color w:val="auto"/>
                <w:sz w:val="22"/>
                <w:highlight w:val="none"/>
              </w:rPr>
            </w:pPr>
            <w:r>
              <w:rPr>
                <w:rFonts w:hint="eastAsia" w:ascii="宋体" w:hAnsi="宋体"/>
                <w:color w:val="auto"/>
                <w:sz w:val="22"/>
                <w:highlight w:val="none"/>
              </w:rPr>
              <w:t>不得检出</w:t>
            </w:r>
          </w:p>
        </w:tc>
      </w:tr>
    </w:tbl>
    <w:p w14:paraId="18780312">
      <w:pPr>
        <w:pStyle w:val="27"/>
        <w:snapToGrid w:val="0"/>
        <w:spacing w:beforeAutospacing="0" w:afterAutospacing="0" w:line="400" w:lineRule="exact"/>
        <w:rPr>
          <w:rFonts w:hint="eastAsia" w:ascii="宋体" w:hAnsi="宋体"/>
          <w:color w:val="auto"/>
          <w:sz w:val="22"/>
          <w:highlight w:val="none"/>
        </w:rPr>
      </w:pPr>
      <w:r>
        <w:rPr>
          <w:rStyle w:val="35"/>
          <w:rFonts w:hint="eastAsia" w:ascii="宋体" w:hAnsi="宋体" w:cs="宋体"/>
          <w:color w:val="auto"/>
          <w:sz w:val="22"/>
          <w:highlight w:val="none"/>
        </w:rPr>
        <w:t>13、服务考评</w:t>
      </w:r>
    </w:p>
    <w:p w14:paraId="585B75F8">
      <w:pPr>
        <w:pStyle w:val="27"/>
        <w:snapToGrid w:val="0"/>
        <w:spacing w:beforeAutospacing="0" w:afterAutospacing="0" w:line="400" w:lineRule="exact"/>
        <w:rPr>
          <w:rFonts w:hint="eastAsia" w:ascii="宋体" w:hAnsi="宋体"/>
          <w:color w:val="auto"/>
          <w:sz w:val="22"/>
          <w:highlight w:val="none"/>
        </w:rPr>
      </w:pPr>
      <w:r>
        <w:rPr>
          <w:rFonts w:hint="eastAsia" w:ascii="宋体" w:hAnsi="宋体" w:cs="等线"/>
          <w:b/>
          <w:color w:val="auto"/>
          <w:sz w:val="22"/>
          <w:highlight w:val="none"/>
        </w:rPr>
        <w:t>（1）服务质量考评内容</w:t>
      </w:r>
    </w:p>
    <w:p w14:paraId="7E8E473E">
      <w:pPr>
        <w:pStyle w:val="27"/>
        <w:snapToGrid w:val="0"/>
        <w:spacing w:beforeAutospacing="0" w:afterAutospacing="0" w:line="400" w:lineRule="exact"/>
        <w:ind w:firstLine="420"/>
        <w:rPr>
          <w:rFonts w:hint="eastAsia" w:ascii="宋体" w:hAnsi="宋体"/>
          <w:color w:val="auto"/>
          <w:sz w:val="22"/>
          <w:highlight w:val="none"/>
        </w:rPr>
      </w:pPr>
      <w:r>
        <w:rPr>
          <w:rFonts w:hint="eastAsia" w:ascii="宋体" w:hAnsi="宋体" w:cs="等线"/>
          <w:color w:val="auto"/>
          <w:sz w:val="22"/>
          <w:highlight w:val="none"/>
        </w:rPr>
        <w:t>根据双方制定的质量考评标准对使用现场和洗涤工厂进行检查等，包括中标人应根据医院实际及要求，制定相关管理制度，如员工职责、员工培训制度、院感防控和质量自查自纠考评等制度，并将制度落到实处，要有资料可查等。</w:t>
      </w:r>
    </w:p>
    <w:p w14:paraId="67024FF4">
      <w:pPr>
        <w:pStyle w:val="27"/>
        <w:snapToGrid w:val="0"/>
        <w:spacing w:beforeAutospacing="0" w:afterAutospacing="0" w:line="400" w:lineRule="exact"/>
        <w:rPr>
          <w:rFonts w:hint="eastAsia" w:ascii="宋体" w:hAnsi="宋体" w:cs="等线"/>
          <w:b/>
          <w:color w:val="auto"/>
          <w:sz w:val="22"/>
          <w:highlight w:val="none"/>
        </w:rPr>
      </w:pPr>
      <w:r>
        <w:rPr>
          <w:rFonts w:hint="eastAsia" w:ascii="宋体" w:hAnsi="宋体" w:cs="等线"/>
          <w:b/>
          <w:color w:val="auto"/>
          <w:sz w:val="22"/>
          <w:highlight w:val="none"/>
        </w:rPr>
        <w:t>（2）服务质量考核指标</w:t>
      </w:r>
    </w:p>
    <w:p w14:paraId="62F149D0">
      <w:pPr>
        <w:pStyle w:val="27"/>
        <w:snapToGrid w:val="0"/>
        <w:spacing w:beforeAutospacing="0" w:afterAutospacing="0" w:line="400" w:lineRule="exact"/>
        <w:ind w:firstLine="420"/>
        <w:rPr>
          <w:rFonts w:hint="eastAsia" w:ascii="宋体" w:hAnsi="宋体" w:cs="等线"/>
          <w:color w:val="auto"/>
          <w:sz w:val="22"/>
          <w:highlight w:val="none"/>
        </w:rPr>
      </w:pPr>
      <w:r>
        <w:rPr>
          <w:rFonts w:hint="eastAsia" w:ascii="宋体" w:hAnsi="宋体" w:cs="等线"/>
          <w:color w:val="auto"/>
          <w:sz w:val="22"/>
          <w:highlight w:val="none"/>
        </w:rPr>
        <w:t>①中标人洗涤的收、送应及时，病人出院及时收回棉被、枕芯、收回的棉被、枕芯、均要及时消毒，备用，科室及病人满意率达</w:t>
      </w:r>
      <w:r>
        <w:rPr>
          <w:rFonts w:hint="eastAsia" w:ascii="宋体" w:hAnsi="宋体" w:cs="等线"/>
          <w:b/>
          <w:bCs/>
          <w:color w:val="auto"/>
          <w:sz w:val="22"/>
          <w:highlight w:val="none"/>
          <w:lang w:val="en-US" w:eastAsia="zh-CN"/>
        </w:rPr>
        <w:t>90</w:t>
      </w:r>
      <w:r>
        <w:rPr>
          <w:rFonts w:hint="eastAsia" w:ascii="宋体" w:hAnsi="宋体" w:cs="等线"/>
          <w:b/>
          <w:bCs/>
          <w:color w:val="auto"/>
          <w:sz w:val="22"/>
          <w:highlight w:val="none"/>
        </w:rPr>
        <w:t>％</w:t>
      </w:r>
      <w:r>
        <w:rPr>
          <w:rFonts w:hint="eastAsia" w:ascii="宋体" w:hAnsi="宋体" w:cs="等线"/>
          <w:color w:val="auto"/>
          <w:sz w:val="22"/>
          <w:highlight w:val="none"/>
        </w:rPr>
        <w:t>以上。</w:t>
      </w:r>
    </w:p>
    <w:p w14:paraId="2EF3BBD7">
      <w:pPr>
        <w:pStyle w:val="27"/>
        <w:snapToGrid w:val="0"/>
        <w:spacing w:beforeAutospacing="0" w:afterAutospacing="0" w:line="400" w:lineRule="exact"/>
        <w:ind w:firstLine="420"/>
        <w:rPr>
          <w:rFonts w:hint="eastAsia" w:ascii="宋体" w:hAnsi="宋体" w:cs="等线"/>
          <w:color w:val="auto"/>
          <w:sz w:val="22"/>
          <w:highlight w:val="none"/>
        </w:rPr>
      </w:pPr>
      <w:r>
        <w:rPr>
          <w:rFonts w:hint="eastAsia" w:ascii="宋体" w:hAnsi="宋体" w:cs="等线"/>
          <w:color w:val="auto"/>
          <w:sz w:val="22"/>
          <w:highlight w:val="none"/>
        </w:rPr>
        <w:t>②中标人收送工配合科室护士长管理，科室满意率达</w:t>
      </w:r>
      <w:r>
        <w:rPr>
          <w:rFonts w:hint="eastAsia" w:ascii="宋体" w:hAnsi="宋体" w:cs="等线"/>
          <w:b/>
          <w:bCs/>
          <w:color w:val="auto"/>
          <w:sz w:val="22"/>
          <w:highlight w:val="none"/>
          <w:lang w:val="en-US" w:eastAsia="zh-CN"/>
        </w:rPr>
        <w:t>90</w:t>
      </w:r>
      <w:r>
        <w:rPr>
          <w:rFonts w:hint="eastAsia" w:ascii="宋体" w:hAnsi="宋体" w:cs="等线"/>
          <w:color w:val="auto"/>
          <w:sz w:val="22"/>
          <w:highlight w:val="none"/>
        </w:rPr>
        <w:t>％以上，综合质量分达</w:t>
      </w:r>
      <w:r>
        <w:rPr>
          <w:rFonts w:hint="eastAsia" w:ascii="宋体" w:hAnsi="宋体" w:cs="等线"/>
          <w:b/>
          <w:bCs/>
          <w:color w:val="auto"/>
          <w:sz w:val="22"/>
          <w:highlight w:val="none"/>
          <w:lang w:val="en-US" w:eastAsia="zh-CN"/>
        </w:rPr>
        <w:t>90</w:t>
      </w:r>
      <w:r>
        <w:rPr>
          <w:rFonts w:hint="eastAsia" w:ascii="宋体" w:hAnsi="宋体" w:cs="等线"/>
          <w:color w:val="auto"/>
          <w:sz w:val="22"/>
          <w:highlight w:val="none"/>
        </w:rPr>
        <w:t>分。</w:t>
      </w:r>
    </w:p>
    <w:p w14:paraId="76A4FCAC">
      <w:pPr>
        <w:pStyle w:val="27"/>
        <w:snapToGrid w:val="0"/>
        <w:spacing w:beforeAutospacing="0" w:afterAutospacing="0" w:line="400" w:lineRule="exact"/>
        <w:ind w:firstLine="420"/>
        <w:rPr>
          <w:rFonts w:hint="eastAsia" w:ascii="宋体" w:hAnsi="宋体" w:cs="等线"/>
          <w:color w:val="auto"/>
          <w:sz w:val="22"/>
          <w:highlight w:val="none"/>
        </w:rPr>
      </w:pPr>
      <w:r>
        <w:rPr>
          <w:rFonts w:hint="eastAsia" w:ascii="宋体" w:hAnsi="宋体" w:cs="等线"/>
          <w:color w:val="auto"/>
          <w:sz w:val="22"/>
          <w:highlight w:val="none"/>
        </w:rPr>
        <w:t>③中标人产品消杀过关，严格防止交叉感染情况，达标率达100％。</w:t>
      </w:r>
    </w:p>
    <w:p w14:paraId="28F33D3A">
      <w:pPr>
        <w:pStyle w:val="27"/>
        <w:snapToGrid w:val="0"/>
        <w:spacing w:beforeAutospacing="0" w:afterAutospacing="0" w:line="400" w:lineRule="exact"/>
        <w:ind w:firstLine="420"/>
        <w:rPr>
          <w:rFonts w:hint="eastAsia" w:ascii="宋体" w:hAnsi="宋体" w:cs="等线"/>
          <w:color w:val="auto"/>
          <w:sz w:val="22"/>
          <w:highlight w:val="none"/>
        </w:rPr>
      </w:pPr>
      <w:r>
        <w:rPr>
          <w:rFonts w:hint="eastAsia" w:ascii="宋体" w:hAnsi="宋体" w:cs="等线"/>
          <w:color w:val="auto"/>
          <w:sz w:val="22"/>
          <w:highlight w:val="none"/>
        </w:rPr>
        <w:t>④中标人注重环境保护，洗涤污水排放符合《医疗机构水污染排放标准》(GBl 8466—2005)等。</w:t>
      </w:r>
    </w:p>
    <w:p w14:paraId="14E738BB">
      <w:pPr>
        <w:pStyle w:val="27"/>
        <w:snapToGrid w:val="0"/>
        <w:spacing w:beforeAutospacing="0" w:afterAutospacing="0" w:line="400" w:lineRule="exact"/>
        <w:ind w:firstLine="420"/>
        <w:rPr>
          <w:rFonts w:hint="eastAsia" w:ascii="宋体" w:hAnsi="宋体"/>
          <w:b/>
          <w:color w:val="auto"/>
          <w:sz w:val="22"/>
          <w:highlight w:val="none"/>
        </w:rPr>
      </w:pPr>
      <w:r>
        <w:rPr>
          <w:rFonts w:hint="eastAsia" w:ascii="宋体" w:hAnsi="宋体"/>
          <w:b/>
          <w:color w:val="auto"/>
          <w:sz w:val="22"/>
          <w:highlight w:val="none"/>
        </w:rPr>
        <w:t>（3）考核办法</w:t>
      </w:r>
    </w:p>
    <w:p w14:paraId="2A61F7BB">
      <w:pPr>
        <w:pStyle w:val="27"/>
        <w:snapToGrid w:val="0"/>
        <w:spacing w:beforeAutospacing="0" w:afterAutospacing="0" w:line="400" w:lineRule="exact"/>
        <w:rPr>
          <w:rFonts w:hint="eastAsia" w:ascii="宋体" w:hAnsi="宋体"/>
          <w:color w:val="auto"/>
          <w:sz w:val="22"/>
          <w:highlight w:val="none"/>
        </w:rPr>
      </w:pPr>
      <w:r>
        <w:rPr>
          <w:rFonts w:hint="eastAsia" w:ascii="宋体" w:hAnsi="宋体" w:cs="等线"/>
          <w:color w:val="auto"/>
          <w:sz w:val="22"/>
          <w:highlight w:val="none"/>
        </w:rPr>
        <w:t xml:space="preserve">    ①根据竞争性磋商文件的服务质量要求及投标文件的承诺，由院方对中标供应商服务质量及洗涤质量进行考评，服务质量考评分数占</w:t>
      </w:r>
      <w:r>
        <w:rPr>
          <w:rFonts w:hint="eastAsia" w:ascii="宋体" w:hAnsi="宋体" w:cs="宋体"/>
          <w:color w:val="auto"/>
          <w:sz w:val="22"/>
          <w:highlight w:val="none"/>
        </w:rPr>
        <w:t>30</w:t>
      </w:r>
      <w:r>
        <w:rPr>
          <w:rFonts w:hint="eastAsia" w:ascii="宋体" w:hAnsi="宋体" w:cs="等线"/>
          <w:color w:val="auto"/>
          <w:sz w:val="22"/>
          <w:highlight w:val="none"/>
        </w:rPr>
        <w:t>％， 洗涤质量考评分数占</w:t>
      </w:r>
      <w:r>
        <w:rPr>
          <w:rFonts w:hint="eastAsia" w:ascii="宋体" w:hAnsi="宋体" w:cs="宋体"/>
          <w:color w:val="auto"/>
          <w:sz w:val="22"/>
          <w:highlight w:val="none"/>
        </w:rPr>
        <w:t>70</w:t>
      </w:r>
      <w:r>
        <w:rPr>
          <w:rFonts w:hint="eastAsia" w:ascii="宋体" w:hAnsi="宋体" w:cs="等线"/>
          <w:color w:val="auto"/>
          <w:sz w:val="22"/>
          <w:highlight w:val="none"/>
        </w:rPr>
        <w:t>％。</w:t>
      </w:r>
    </w:p>
    <w:p w14:paraId="5462156C">
      <w:pPr>
        <w:pStyle w:val="27"/>
        <w:snapToGrid w:val="0"/>
        <w:spacing w:beforeAutospacing="0" w:afterAutospacing="0" w:line="400" w:lineRule="exact"/>
        <w:rPr>
          <w:rFonts w:hint="eastAsia" w:ascii="宋体" w:hAnsi="宋体"/>
          <w:color w:val="auto"/>
          <w:sz w:val="22"/>
          <w:highlight w:val="none"/>
        </w:rPr>
      </w:pPr>
      <w:r>
        <w:rPr>
          <w:rFonts w:hint="eastAsia" w:ascii="宋体" w:hAnsi="宋体" w:cs="等线"/>
          <w:color w:val="auto"/>
          <w:sz w:val="22"/>
          <w:highlight w:val="none"/>
        </w:rPr>
        <w:t xml:space="preserve">    ②服务质量及违约责任制度：服务质量考核总分在</w:t>
      </w:r>
      <w:r>
        <w:rPr>
          <w:rFonts w:hint="eastAsia" w:ascii="宋体" w:hAnsi="宋体" w:cs="宋体"/>
          <w:b/>
          <w:bCs/>
          <w:color w:val="auto"/>
          <w:sz w:val="22"/>
          <w:highlight w:val="none"/>
          <w:lang w:val="en-US" w:eastAsia="zh-CN"/>
        </w:rPr>
        <w:t>90</w:t>
      </w:r>
      <w:r>
        <w:rPr>
          <w:rFonts w:hint="eastAsia" w:ascii="宋体" w:hAnsi="宋体" w:cs="等线"/>
          <w:b/>
          <w:bCs/>
          <w:color w:val="auto"/>
          <w:sz w:val="22"/>
          <w:highlight w:val="none"/>
        </w:rPr>
        <w:t>分</w:t>
      </w:r>
      <w:r>
        <w:rPr>
          <w:rFonts w:hint="eastAsia" w:ascii="宋体" w:hAnsi="宋体" w:cs="等线"/>
          <w:color w:val="auto"/>
          <w:sz w:val="22"/>
          <w:highlight w:val="none"/>
        </w:rPr>
        <w:t>及以上为基本满意。当服务质量考核总分低于</w:t>
      </w:r>
      <w:r>
        <w:rPr>
          <w:rFonts w:hint="eastAsia" w:ascii="宋体" w:hAnsi="宋体" w:cs="宋体"/>
          <w:b/>
          <w:bCs/>
          <w:color w:val="auto"/>
          <w:sz w:val="22"/>
          <w:highlight w:val="none"/>
          <w:lang w:val="en-US" w:eastAsia="zh-CN"/>
        </w:rPr>
        <w:t>90</w:t>
      </w:r>
      <w:r>
        <w:rPr>
          <w:rFonts w:hint="eastAsia" w:ascii="宋体" w:hAnsi="宋体" w:cs="等线"/>
          <w:b/>
          <w:bCs/>
          <w:color w:val="auto"/>
          <w:sz w:val="22"/>
          <w:highlight w:val="none"/>
        </w:rPr>
        <w:t>分</w:t>
      </w:r>
      <w:r>
        <w:rPr>
          <w:rFonts w:hint="eastAsia" w:ascii="宋体" w:hAnsi="宋体" w:cs="等线"/>
          <w:color w:val="auto"/>
          <w:sz w:val="22"/>
          <w:highlight w:val="none"/>
        </w:rPr>
        <w:t>时，每降低</w:t>
      </w:r>
      <w:r>
        <w:rPr>
          <w:rFonts w:hint="eastAsia" w:ascii="宋体" w:hAnsi="宋体" w:cs="宋体"/>
          <w:color w:val="auto"/>
          <w:sz w:val="22"/>
          <w:highlight w:val="none"/>
        </w:rPr>
        <w:t>1</w:t>
      </w:r>
      <w:r>
        <w:rPr>
          <w:rFonts w:hint="eastAsia" w:ascii="宋体" w:hAnsi="宋体" w:cs="等线"/>
          <w:color w:val="auto"/>
          <w:sz w:val="22"/>
          <w:highlight w:val="none"/>
        </w:rPr>
        <w:t>分扣除当月公司服务费</w:t>
      </w:r>
      <w:r>
        <w:rPr>
          <w:rFonts w:hint="eastAsia" w:ascii="宋体" w:hAnsi="宋体" w:cs="宋体"/>
          <w:b/>
          <w:bCs/>
          <w:color w:val="auto"/>
          <w:sz w:val="22"/>
          <w:highlight w:val="none"/>
          <w:lang w:val="en-US" w:eastAsia="zh-CN"/>
        </w:rPr>
        <w:t>10</w:t>
      </w:r>
      <w:r>
        <w:rPr>
          <w:rFonts w:hint="eastAsia" w:ascii="宋体" w:hAnsi="宋体" w:cs="宋体"/>
          <w:b/>
          <w:bCs/>
          <w:color w:val="auto"/>
          <w:sz w:val="22"/>
          <w:highlight w:val="none"/>
        </w:rPr>
        <w:t>00</w:t>
      </w:r>
      <w:r>
        <w:rPr>
          <w:rFonts w:hint="eastAsia" w:ascii="宋体" w:hAnsi="宋体" w:cs="等线"/>
          <w:b/>
          <w:bCs/>
          <w:color w:val="auto"/>
          <w:sz w:val="22"/>
          <w:highlight w:val="none"/>
        </w:rPr>
        <w:t>元</w:t>
      </w:r>
      <w:r>
        <w:rPr>
          <w:rFonts w:hint="eastAsia" w:ascii="宋体" w:hAnsi="宋体" w:cs="等线"/>
          <w:color w:val="auto"/>
          <w:sz w:val="22"/>
          <w:highlight w:val="none"/>
        </w:rPr>
        <w:t>。</w:t>
      </w:r>
    </w:p>
    <w:p w14:paraId="1DDD264C">
      <w:pPr>
        <w:pStyle w:val="27"/>
        <w:snapToGrid w:val="0"/>
        <w:spacing w:beforeAutospacing="0" w:afterAutospacing="0" w:line="400" w:lineRule="exact"/>
        <w:rPr>
          <w:rFonts w:hint="eastAsia" w:ascii="宋体" w:hAnsi="宋体"/>
          <w:color w:val="auto"/>
          <w:sz w:val="22"/>
          <w:highlight w:val="none"/>
        </w:rPr>
      </w:pPr>
      <w:r>
        <w:rPr>
          <w:rFonts w:hint="eastAsia" w:ascii="宋体" w:hAnsi="宋体" w:cs="等线"/>
          <w:color w:val="auto"/>
          <w:sz w:val="22"/>
          <w:highlight w:val="none"/>
        </w:rPr>
        <w:t xml:space="preserve">    ③质量考评制度施行后，给公司的免责时间为</w:t>
      </w:r>
      <w:r>
        <w:rPr>
          <w:rFonts w:hint="eastAsia" w:ascii="宋体" w:hAnsi="宋体" w:cs="等线"/>
          <w:b/>
          <w:bCs/>
          <w:color w:val="auto"/>
          <w:sz w:val="22"/>
          <w:highlight w:val="none"/>
          <w:lang w:val="en-US" w:eastAsia="zh-CN"/>
        </w:rPr>
        <w:t>贰</w:t>
      </w:r>
      <w:r>
        <w:rPr>
          <w:rFonts w:hint="eastAsia" w:ascii="宋体" w:hAnsi="宋体" w:cs="等线"/>
          <w:b/>
          <w:bCs/>
          <w:color w:val="auto"/>
          <w:sz w:val="22"/>
          <w:highlight w:val="none"/>
        </w:rPr>
        <w:t>个月</w:t>
      </w:r>
      <w:r>
        <w:rPr>
          <w:rFonts w:hint="eastAsia" w:ascii="宋体" w:hAnsi="宋体" w:cs="等线"/>
          <w:color w:val="auto"/>
          <w:sz w:val="22"/>
          <w:highlight w:val="none"/>
        </w:rPr>
        <w:t>。</w:t>
      </w:r>
    </w:p>
    <w:p w14:paraId="31A4181D">
      <w:pPr>
        <w:pStyle w:val="27"/>
        <w:snapToGrid w:val="0"/>
        <w:spacing w:beforeAutospacing="0" w:afterAutospacing="0" w:line="400" w:lineRule="exact"/>
        <w:ind w:firstLine="420"/>
        <w:rPr>
          <w:rFonts w:hint="eastAsia" w:ascii="宋体" w:hAnsi="宋体"/>
          <w:color w:val="auto"/>
          <w:sz w:val="22"/>
          <w:highlight w:val="none"/>
        </w:rPr>
      </w:pPr>
      <w:r>
        <w:rPr>
          <w:rFonts w:hint="eastAsia" w:ascii="宋体" w:hAnsi="宋体" w:cs="等线"/>
          <w:color w:val="auto"/>
          <w:sz w:val="22"/>
          <w:highlight w:val="none"/>
        </w:rPr>
        <w:t>④每季度将存在问题反馈给公司，限期整改存在的问题，服务质量整改验收单由医院被服室监管具体负责人签名，考核结果作为公司服务费的付款依据。</w:t>
      </w:r>
    </w:p>
    <w:p w14:paraId="48392254">
      <w:pPr>
        <w:pStyle w:val="27"/>
        <w:snapToGrid w:val="0"/>
        <w:spacing w:beforeAutospacing="0" w:afterAutospacing="0" w:line="400" w:lineRule="exact"/>
        <w:ind w:firstLine="420"/>
        <w:rPr>
          <w:rFonts w:hint="eastAsia" w:ascii="宋体" w:hAnsi="宋体"/>
          <w:color w:val="auto"/>
          <w:sz w:val="22"/>
          <w:highlight w:val="none"/>
        </w:rPr>
      </w:pPr>
      <w:r>
        <w:rPr>
          <w:rFonts w:hint="eastAsia" w:ascii="宋体" w:hAnsi="宋体" w:cs="等线"/>
          <w:color w:val="auto"/>
          <w:sz w:val="22"/>
          <w:highlight w:val="none"/>
        </w:rPr>
        <w:t>⑤现场出现投诉到总务科的，总务科将以书面或电话或面对面形式通知公司进行整改，公司应根据院方要求尽快整改，同时将整改情况反馈给总务科。病区直接投诉到公司的事情，公司也应将处理情况向病区反馈。</w:t>
      </w:r>
    </w:p>
    <w:p w14:paraId="598C5805">
      <w:pPr>
        <w:pStyle w:val="27"/>
        <w:snapToGrid w:val="0"/>
        <w:spacing w:beforeAutospacing="0" w:afterAutospacing="0" w:line="400" w:lineRule="exact"/>
        <w:rPr>
          <w:rFonts w:hint="eastAsia" w:ascii="宋体" w:hAnsi="宋体"/>
          <w:color w:val="auto"/>
          <w:sz w:val="22"/>
          <w:highlight w:val="none"/>
        </w:rPr>
      </w:pPr>
      <w:r>
        <w:rPr>
          <w:rFonts w:hint="eastAsia" w:ascii="宋体" w:hAnsi="宋体" w:cs="等线"/>
          <w:color w:val="auto"/>
          <w:sz w:val="22"/>
          <w:highlight w:val="none"/>
        </w:rPr>
        <w:t xml:space="preserve">    ⑥对病人、医院员工的投诉，每月超过</w:t>
      </w:r>
      <w:r>
        <w:rPr>
          <w:rFonts w:hint="eastAsia" w:ascii="宋体" w:hAnsi="宋体" w:cs="宋体"/>
          <w:color w:val="auto"/>
          <w:sz w:val="22"/>
          <w:highlight w:val="none"/>
        </w:rPr>
        <w:t>3</w:t>
      </w:r>
      <w:r>
        <w:rPr>
          <w:rFonts w:hint="eastAsia" w:ascii="宋体" w:hAnsi="宋体" w:cs="等线"/>
          <w:color w:val="auto"/>
          <w:sz w:val="22"/>
          <w:highlight w:val="none"/>
        </w:rPr>
        <w:t>次者，经落实属于公司的过错，按院方制定的项目服务质量考评标准扣质量分，重复发生，加倍扣分，根据事情性质及造成的后果，扣公司当月服务费。</w:t>
      </w:r>
    </w:p>
    <w:p w14:paraId="3E977810">
      <w:pPr>
        <w:pStyle w:val="27"/>
        <w:snapToGrid w:val="0"/>
        <w:spacing w:beforeAutospacing="0" w:afterAutospacing="0" w:line="400" w:lineRule="exact"/>
        <w:ind w:firstLine="420"/>
        <w:rPr>
          <w:rFonts w:hint="eastAsia" w:ascii="宋体" w:hAnsi="宋体"/>
          <w:color w:val="auto"/>
          <w:sz w:val="22"/>
          <w:highlight w:val="none"/>
        </w:rPr>
      </w:pPr>
      <w:r>
        <w:rPr>
          <w:rFonts w:hint="eastAsia" w:ascii="宋体" w:hAnsi="宋体" w:cs="宋体"/>
          <w:color w:val="auto"/>
          <w:sz w:val="22"/>
          <w:highlight w:val="none"/>
        </w:rPr>
        <w:t>⑦</w:t>
      </w:r>
      <w:r>
        <w:rPr>
          <w:rFonts w:hint="eastAsia" w:ascii="宋体" w:hAnsi="宋体" w:cs="等线"/>
          <w:color w:val="auto"/>
          <w:sz w:val="22"/>
          <w:highlight w:val="none"/>
        </w:rPr>
        <w:t>中标人应爱护使用医院的房屋及各种后勤资产。对于因管理不善造成损坏或丢失的，应按照资产折旧的年限赔偿。</w:t>
      </w:r>
    </w:p>
    <w:p w14:paraId="6EE96B82">
      <w:pPr>
        <w:pStyle w:val="27"/>
        <w:snapToGrid w:val="0"/>
        <w:spacing w:beforeAutospacing="0" w:afterAutospacing="0" w:line="400" w:lineRule="exact"/>
        <w:ind w:firstLine="480"/>
        <w:rPr>
          <w:rFonts w:hint="eastAsia" w:ascii="宋体" w:hAnsi="宋体" w:cs="等线"/>
          <w:color w:val="auto"/>
          <w:sz w:val="22"/>
          <w:highlight w:val="none"/>
        </w:rPr>
      </w:pPr>
      <w:r>
        <w:rPr>
          <w:rFonts w:hint="eastAsia" w:ascii="宋体" w:hAnsi="宋体" w:cs="等线"/>
          <w:color w:val="auto"/>
          <w:sz w:val="22"/>
          <w:highlight w:val="none"/>
        </w:rPr>
        <w:t xml:space="preserve">各项协议中已有明确规定的按协议执行考核，严格落实；没有明确规定的，根据科室反馈意见加以确定。                         </w:t>
      </w:r>
    </w:p>
    <w:p w14:paraId="41080D83">
      <w:pPr>
        <w:pStyle w:val="27"/>
        <w:snapToGrid w:val="0"/>
        <w:spacing w:beforeAutospacing="0" w:afterAutospacing="0" w:line="400" w:lineRule="exact"/>
        <w:ind w:firstLine="442" w:firstLineChars="200"/>
        <w:rPr>
          <w:rFonts w:hint="eastAsia" w:ascii="宋体" w:hAnsi="宋体" w:cs="等线"/>
          <w:color w:val="auto"/>
          <w:sz w:val="22"/>
          <w:highlight w:val="none"/>
        </w:rPr>
      </w:pPr>
      <w:r>
        <w:rPr>
          <w:rFonts w:hint="eastAsia" w:ascii="宋体" w:hAnsi="宋体" w:cs="宋体"/>
          <w:b/>
          <w:color w:val="auto"/>
          <w:sz w:val="22"/>
          <w:highlight w:val="none"/>
        </w:rPr>
        <w:t>14、其他事项</w:t>
      </w:r>
    </w:p>
    <w:p w14:paraId="48B8B538">
      <w:pPr>
        <w:pStyle w:val="27"/>
        <w:spacing w:beforeAutospacing="0" w:after="75" w:afterAutospacing="0" w:line="400" w:lineRule="exact"/>
        <w:rPr>
          <w:rFonts w:hint="eastAsia" w:ascii="宋体" w:hAnsi="宋体"/>
          <w:color w:val="auto"/>
          <w:sz w:val="22"/>
          <w:highlight w:val="none"/>
        </w:rPr>
      </w:pPr>
      <w:r>
        <w:rPr>
          <w:rFonts w:hint="eastAsia" w:ascii="宋体" w:hAnsi="宋体" w:cs="宋体"/>
          <w:color w:val="auto"/>
          <w:sz w:val="22"/>
          <w:highlight w:val="none"/>
        </w:rPr>
        <w:t>①除竞争性磋商文件另有规定外，若出现有关法律、法规和规章有强制性规定但竞争性磋商文件未列明的情形，则投标人应按照有关法律、法规和规章强制性规定执行。</w:t>
      </w:r>
    </w:p>
    <w:p w14:paraId="55DF16CB">
      <w:pPr>
        <w:pStyle w:val="27"/>
        <w:spacing w:beforeAutospacing="0" w:after="75" w:afterAutospacing="0" w:line="400" w:lineRule="exact"/>
        <w:rPr>
          <w:rFonts w:hint="eastAsia" w:ascii="宋体" w:hAnsi="宋体" w:cs="宋体"/>
          <w:b/>
          <w:bCs/>
          <w:color w:val="auto"/>
          <w:sz w:val="26"/>
          <w:szCs w:val="26"/>
          <w:highlight w:val="none"/>
        </w:rPr>
      </w:pPr>
      <w:r>
        <w:rPr>
          <w:rFonts w:hint="eastAsia" w:ascii="宋体" w:hAnsi="宋体" w:cs="宋体"/>
          <w:color w:val="auto"/>
          <w:sz w:val="22"/>
          <w:highlight w:val="none"/>
        </w:rPr>
        <w:t>②</w:t>
      </w:r>
      <w:r>
        <w:rPr>
          <w:rFonts w:hint="eastAsia" w:ascii="宋体" w:hAnsi="宋体"/>
          <w:color w:val="auto"/>
          <w:sz w:val="22"/>
          <w:highlight w:val="none"/>
        </w:rPr>
        <w:t>其他：</w:t>
      </w:r>
      <w:r>
        <w:rPr>
          <w:rFonts w:hint="eastAsia" w:ascii="宋体" w:hAnsi="宋体"/>
          <w:color w:val="auto"/>
          <w:sz w:val="22"/>
          <w:highlight w:val="none"/>
          <w:lang w:val="en-US" w:eastAsia="zh-CN"/>
        </w:rPr>
        <w:t>/</w:t>
      </w:r>
    </w:p>
    <w:p w14:paraId="64E440A0">
      <w:pPr>
        <w:pStyle w:val="27"/>
        <w:spacing w:beforeAutospacing="0" w:after="75" w:afterAutospacing="0" w:line="400" w:lineRule="atLeast"/>
        <w:ind w:firstLine="2871" w:firstLineChars="1100"/>
        <w:jc w:val="left"/>
        <w:rPr>
          <w:rFonts w:hint="eastAsia" w:ascii="宋体" w:hAnsi="宋体"/>
          <w:color w:val="auto"/>
          <w:sz w:val="26"/>
          <w:szCs w:val="26"/>
          <w:highlight w:val="none"/>
        </w:rPr>
      </w:pPr>
      <w:r>
        <w:rPr>
          <w:rFonts w:hint="eastAsia" w:ascii="宋体" w:hAnsi="宋体" w:cs="宋体"/>
          <w:b/>
          <w:bCs/>
          <w:color w:val="auto"/>
          <w:sz w:val="26"/>
          <w:szCs w:val="26"/>
          <w:highlight w:val="none"/>
          <w:lang w:val="en-US" w:eastAsia="zh-CN"/>
        </w:rPr>
        <w:t>附表：</w:t>
      </w:r>
      <w:r>
        <w:rPr>
          <w:rFonts w:hint="eastAsia" w:ascii="宋体" w:hAnsi="宋体" w:cs="宋体"/>
          <w:b/>
          <w:bCs/>
          <w:color w:val="auto"/>
          <w:sz w:val="26"/>
          <w:szCs w:val="26"/>
          <w:highlight w:val="none"/>
        </w:rPr>
        <w:t>洗涤服务质量管理考核标准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31"/>
        <w:gridCol w:w="850"/>
        <w:gridCol w:w="10"/>
        <w:gridCol w:w="2959"/>
        <w:gridCol w:w="8"/>
        <w:gridCol w:w="979"/>
        <w:gridCol w:w="1714"/>
        <w:gridCol w:w="850"/>
        <w:gridCol w:w="10"/>
      </w:tblGrid>
      <w:tr w14:paraId="14BC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590" w:type="dxa"/>
            <w:gridSpan w:val="2"/>
            <w:tcBorders>
              <w:top w:val="single" w:color="auto" w:sz="4" w:space="0"/>
              <w:left w:val="single" w:color="auto" w:sz="4" w:space="0"/>
              <w:bottom w:val="single" w:color="auto" w:sz="4" w:space="0"/>
              <w:right w:val="single" w:color="auto" w:sz="4" w:space="0"/>
            </w:tcBorders>
            <w:noWrap w:val="0"/>
            <w:vAlign w:val="center"/>
          </w:tcPr>
          <w:p w14:paraId="2C5174D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考评人：</w:t>
            </w:r>
            <w:r>
              <w:rPr>
                <w:rFonts w:hint="eastAsia" w:ascii="宋体" w:hAnsi="宋体" w:cs="宋体"/>
                <w:color w:val="auto"/>
                <w:kern w:val="0"/>
                <w:sz w:val="22"/>
                <w:highlight w:val="none"/>
                <w:u w:val="single"/>
              </w:rPr>
              <w:t xml:space="preserve">         </w:t>
            </w:r>
          </w:p>
        </w:tc>
        <w:tc>
          <w:tcPr>
            <w:tcW w:w="3819" w:type="dxa"/>
            <w:gridSpan w:val="3"/>
            <w:tcBorders>
              <w:top w:val="single" w:color="auto" w:sz="4" w:space="0"/>
              <w:left w:val="single" w:color="auto" w:sz="4" w:space="0"/>
              <w:bottom w:val="single" w:color="auto" w:sz="4" w:space="0"/>
              <w:right w:val="single" w:color="auto" w:sz="4" w:space="0"/>
            </w:tcBorders>
            <w:noWrap w:val="0"/>
            <w:vAlign w:val="center"/>
          </w:tcPr>
          <w:p w14:paraId="6B2D5C25">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考评时间：</w:t>
            </w:r>
            <w:r>
              <w:rPr>
                <w:rFonts w:hint="eastAsia" w:ascii="宋体" w:hAnsi="宋体" w:cs="宋体"/>
                <w:color w:val="auto"/>
                <w:kern w:val="0"/>
                <w:sz w:val="22"/>
                <w:highlight w:val="none"/>
                <w:u w:val="single"/>
              </w:rPr>
              <w:t xml:space="preserve">           </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132C0D5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2574" w:type="dxa"/>
            <w:gridSpan w:val="3"/>
            <w:tcBorders>
              <w:top w:val="single" w:color="auto" w:sz="4" w:space="0"/>
              <w:left w:val="single" w:color="auto" w:sz="4" w:space="0"/>
              <w:bottom w:val="single" w:color="auto" w:sz="4" w:space="0"/>
              <w:right w:val="single" w:color="auto" w:sz="4" w:space="0"/>
            </w:tcBorders>
            <w:noWrap w:val="0"/>
            <w:vAlign w:val="center"/>
          </w:tcPr>
          <w:p w14:paraId="4BE0A4E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得分：</w:t>
            </w:r>
            <w:r>
              <w:rPr>
                <w:rFonts w:hint="eastAsia" w:ascii="宋体" w:hAnsi="宋体" w:cs="宋体"/>
                <w:color w:val="auto"/>
                <w:kern w:val="0"/>
                <w:sz w:val="22"/>
                <w:highlight w:val="none"/>
                <w:u w:val="single"/>
              </w:rPr>
              <w:t xml:space="preserve">                 </w:t>
            </w:r>
          </w:p>
        </w:tc>
      </w:tr>
      <w:tr w14:paraId="7AAB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59" w:type="dxa"/>
            <w:tcBorders>
              <w:top w:val="single" w:color="auto" w:sz="4" w:space="0"/>
              <w:left w:val="single" w:color="auto" w:sz="4" w:space="0"/>
              <w:bottom w:val="single" w:color="auto" w:sz="4" w:space="0"/>
              <w:right w:val="single" w:color="auto" w:sz="4" w:space="0"/>
            </w:tcBorders>
            <w:noWrap w:val="0"/>
            <w:textDirection w:val="tbRlV"/>
            <w:vAlign w:val="center"/>
          </w:tcPr>
          <w:p w14:paraId="43B11FE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项 目</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2C5479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质量标准</w:t>
            </w:r>
          </w:p>
        </w:tc>
        <w:tc>
          <w:tcPr>
            <w:tcW w:w="86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329DF0F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分 值</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3B85E28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考核方法</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0D2A7283">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扣分  标准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6840E4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扣分原因</w:t>
            </w:r>
          </w:p>
        </w:tc>
        <w:tc>
          <w:tcPr>
            <w:tcW w:w="86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0E309AF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扣 分</w:t>
            </w:r>
          </w:p>
        </w:tc>
      </w:tr>
      <w:tr w14:paraId="5323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5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60C573">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收 集</w:t>
            </w:r>
          </w:p>
        </w:tc>
        <w:tc>
          <w:tcPr>
            <w:tcW w:w="1731" w:type="dxa"/>
            <w:vMerge w:val="restart"/>
            <w:tcBorders>
              <w:top w:val="single" w:color="auto" w:sz="4" w:space="0"/>
              <w:left w:val="single" w:color="auto" w:sz="4" w:space="0"/>
              <w:bottom w:val="single" w:color="auto" w:sz="4" w:space="0"/>
              <w:right w:val="single" w:color="auto" w:sz="4" w:space="0"/>
            </w:tcBorders>
            <w:noWrap w:val="0"/>
            <w:vAlign w:val="center"/>
          </w:tcPr>
          <w:p w14:paraId="6AE56E9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①收集时按院感要求操作,与院方认真清点布类数量、名称并双方签名确认；</w:t>
            </w:r>
          </w:p>
        </w:tc>
        <w:tc>
          <w:tcPr>
            <w:tcW w:w="8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6F586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10</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5FB90432">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①现场查看装车情况</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5A0FFCF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0CC98B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2C9778A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93D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69101B5">
            <w:pPr>
              <w:widowControl/>
              <w:jc w:val="left"/>
              <w:rPr>
                <w:rFonts w:ascii="宋体" w:hAnsi="宋体" w:cs="宋体"/>
                <w:color w:val="auto"/>
                <w:kern w:val="0"/>
                <w:sz w:val="22"/>
                <w:highlight w:val="none"/>
              </w:rPr>
            </w:pPr>
          </w:p>
        </w:tc>
        <w:tc>
          <w:tcPr>
            <w:tcW w:w="1731" w:type="dxa"/>
            <w:vMerge w:val="continue"/>
            <w:tcBorders>
              <w:top w:val="single" w:color="auto" w:sz="4" w:space="0"/>
              <w:left w:val="single" w:color="auto" w:sz="4" w:space="0"/>
              <w:bottom w:val="single" w:color="auto" w:sz="4" w:space="0"/>
              <w:right w:val="single" w:color="auto" w:sz="4" w:space="0"/>
            </w:tcBorders>
            <w:noWrap w:val="0"/>
            <w:vAlign w:val="center"/>
          </w:tcPr>
          <w:p w14:paraId="104D2468">
            <w:pPr>
              <w:widowControl/>
              <w:jc w:val="left"/>
              <w:rPr>
                <w:rFonts w:ascii="宋体" w:hAnsi="宋体" w:cs="宋体"/>
                <w:color w:val="auto"/>
                <w:kern w:val="0"/>
                <w:sz w:val="22"/>
                <w:highlight w:val="none"/>
              </w:rPr>
            </w:pPr>
          </w:p>
        </w:tc>
        <w:tc>
          <w:tcPr>
            <w:tcW w:w="8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D33788">
            <w:pPr>
              <w:widowControl/>
              <w:jc w:val="left"/>
              <w:rPr>
                <w:rFonts w:ascii="宋体" w:hAnsi="宋体" w:cs="宋体"/>
                <w:color w:val="auto"/>
                <w:kern w:val="0"/>
                <w:sz w:val="22"/>
                <w:highlight w:val="none"/>
              </w:rPr>
            </w:pPr>
          </w:p>
        </w:tc>
        <w:tc>
          <w:tcPr>
            <w:tcW w:w="2959" w:type="dxa"/>
            <w:tcBorders>
              <w:top w:val="single" w:color="auto" w:sz="4" w:space="0"/>
              <w:left w:val="single" w:color="auto" w:sz="4" w:space="0"/>
              <w:bottom w:val="single" w:color="auto" w:sz="4" w:space="0"/>
              <w:right w:val="single" w:color="auto" w:sz="4" w:space="0"/>
            </w:tcBorders>
            <w:noWrap w:val="0"/>
            <w:vAlign w:val="center"/>
          </w:tcPr>
          <w:p w14:paraId="3C71D24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②查看收集清点交接单是否双方签名确认。</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7EFCCE2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158E9CC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76F0D48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0621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5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B8077D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xml:space="preserve">洗 涤 </w:t>
            </w:r>
          </w:p>
        </w:tc>
        <w:tc>
          <w:tcPr>
            <w:tcW w:w="1731" w:type="dxa"/>
            <w:vMerge w:val="restart"/>
            <w:tcBorders>
              <w:top w:val="single" w:color="auto" w:sz="4" w:space="0"/>
              <w:left w:val="single" w:color="auto" w:sz="4" w:space="0"/>
              <w:bottom w:val="single" w:color="auto" w:sz="4" w:space="0"/>
              <w:right w:val="single" w:color="auto" w:sz="4" w:space="0"/>
            </w:tcBorders>
            <w:noWrap w:val="0"/>
            <w:vAlign w:val="center"/>
          </w:tcPr>
          <w:p w14:paraId="093B707D">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①布类按要求分类洗涤。②特殊传染布类洗涤符合院感防控要求。③使用洗涤剂应规范，不使被服出现腐蚀性褪色及破洞。</w:t>
            </w:r>
          </w:p>
        </w:tc>
        <w:tc>
          <w:tcPr>
            <w:tcW w:w="8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4DB0F33">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0ED52B26">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①现场查看洗涤时是否将工作服、值班被服、病人使用布类、手术室布类、婴儿布类、特殊传染布类等分别使用专用洗衣机进行洗涤。</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712BB63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6431C9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2BC6289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A95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72A15660">
            <w:pPr>
              <w:widowControl/>
              <w:jc w:val="left"/>
              <w:rPr>
                <w:rFonts w:ascii="宋体" w:hAnsi="宋体" w:cs="宋体"/>
                <w:color w:val="auto"/>
                <w:kern w:val="0"/>
                <w:sz w:val="22"/>
                <w:highlight w:val="none"/>
              </w:rPr>
            </w:pPr>
          </w:p>
        </w:tc>
        <w:tc>
          <w:tcPr>
            <w:tcW w:w="1731" w:type="dxa"/>
            <w:vMerge w:val="continue"/>
            <w:tcBorders>
              <w:top w:val="single" w:color="auto" w:sz="4" w:space="0"/>
              <w:left w:val="single" w:color="auto" w:sz="4" w:space="0"/>
              <w:bottom w:val="single" w:color="auto" w:sz="4" w:space="0"/>
              <w:right w:val="single" w:color="auto" w:sz="4" w:space="0"/>
            </w:tcBorders>
            <w:noWrap w:val="0"/>
            <w:vAlign w:val="center"/>
          </w:tcPr>
          <w:p w14:paraId="0C67D135">
            <w:pPr>
              <w:widowControl/>
              <w:jc w:val="left"/>
              <w:rPr>
                <w:rFonts w:ascii="宋体" w:hAnsi="宋体" w:cs="宋体"/>
                <w:color w:val="auto"/>
                <w:kern w:val="0"/>
                <w:sz w:val="22"/>
                <w:highlight w:val="none"/>
              </w:rPr>
            </w:pPr>
          </w:p>
        </w:tc>
        <w:tc>
          <w:tcPr>
            <w:tcW w:w="8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AF2BDB">
            <w:pPr>
              <w:widowControl/>
              <w:jc w:val="left"/>
              <w:rPr>
                <w:rFonts w:ascii="宋体" w:hAnsi="宋体" w:cs="宋体"/>
                <w:color w:val="auto"/>
                <w:kern w:val="0"/>
                <w:sz w:val="22"/>
                <w:highlight w:val="none"/>
              </w:rPr>
            </w:pPr>
          </w:p>
        </w:tc>
        <w:tc>
          <w:tcPr>
            <w:tcW w:w="2959" w:type="dxa"/>
            <w:tcBorders>
              <w:top w:val="single" w:color="auto" w:sz="4" w:space="0"/>
              <w:left w:val="single" w:color="auto" w:sz="4" w:space="0"/>
              <w:bottom w:val="single" w:color="auto" w:sz="4" w:space="0"/>
              <w:right w:val="single" w:color="auto" w:sz="4" w:space="0"/>
            </w:tcBorders>
            <w:noWrap w:val="0"/>
            <w:vAlign w:val="center"/>
          </w:tcPr>
          <w:p w14:paraId="1BD28569">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②特殊传染布类是否先消毒后进行清洗。</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474898C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4分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177C8E9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581AE403">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7414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70C2D89">
            <w:pPr>
              <w:widowControl/>
              <w:jc w:val="left"/>
              <w:rPr>
                <w:rFonts w:ascii="宋体" w:hAnsi="宋体" w:cs="宋体"/>
                <w:color w:val="auto"/>
                <w:kern w:val="0"/>
                <w:sz w:val="22"/>
                <w:highlight w:val="none"/>
              </w:rPr>
            </w:pPr>
          </w:p>
        </w:tc>
        <w:tc>
          <w:tcPr>
            <w:tcW w:w="1731" w:type="dxa"/>
            <w:vMerge w:val="continue"/>
            <w:tcBorders>
              <w:top w:val="single" w:color="auto" w:sz="4" w:space="0"/>
              <w:left w:val="single" w:color="auto" w:sz="4" w:space="0"/>
              <w:bottom w:val="single" w:color="auto" w:sz="4" w:space="0"/>
              <w:right w:val="single" w:color="auto" w:sz="4" w:space="0"/>
            </w:tcBorders>
            <w:noWrap w:val="0"/>
            <w:vAlign w:val="center"/>
          </w:tcPr>
          <w:p w14:paraId="40B35895">
            <w:pPr>
              <w:widowControl/>
              <w:jc w:val="left"/>
              <w:rPr>
                <w:rFonts w:ascii="宋体" w:hAnsi="宋体" w:cs="宋体"/>
                <w:color w:val="auto"/>
                <w:kern w:val="0"/>
                <w:sz w:val="22"/>
                <w:highlight w:val="none"/>
              </w:rPr>
            </w:pPr>
          </w:p>
        </w:tc>
        <w:tc>
          <w:tcPr>
            <w:tcW w:w="8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B8FC70">
            <w:pPr>
              <w:widowControl/>
              <w:jc w:val="left"/>
              <w:rPr>
                <w:rFonts w:ascii="宋体" w:hAnsi="宋体" w:cs="宋体"/>
                <w:color w:val="auto"/>
                <w:kern w:val="0"/>
                <w:sz w:val="22"/>
                <w:highlight w:val="none"/>
              </w:rPr>
            </w:pPr>
          </w:p>
        </w:tc>
        <w:tc>
          <w:tcPr>
            <w:tcW w:w="2959" w:type="dxa"/>
            <w:tcBorders>
              <w:top w:val="single" w:color="auto" w:sz="4" w:space="0"/>
              <w:left w:val="single" w:color="auto" w:sz="4" w:space="0"/>
              <w:bottom w:val="single" w:color="auto" w:sz="4" w:space="0"/>
              <w:right w:val="single" w:color="auto" w:sz="4" w:space="0"/>
            </w:tcBorders>
            <w:noWrap w:val="0"/>
            <w:vAlign w:val="center"/>
          </w:tcPr>
          <w:p w14:paraId="6CFFED0B">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③洗涤过程中使用洗涤剂是否均匀，被服是否出现腐蚀性褪色及破洞。</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7D6E7A3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6分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12FC0F7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0C5F9F94">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673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59" w:type="dxa"/>
            <w:tcBorders>
              <w:top w:val="single" w:color="auto" w:sz="4" w:space="0"/>
              <w:left w:val="single" w:color="auto" w:sz="4" w:space="0"/>
              <w:bottom w:val="single" w:color="auto" w:sz="4" w:space="0"/>
              <w:right w:val="single" w:color="auto" w:sz="4" w:space="0"/>
            </w:tcBorders>
            <w:noWrap w:val="0"/>
            <w:textDirection w:val="tbRlV"/>
            <w:vAlign w:val="center"/>
          </w:tcPr>
          <w:p w14:paraId="1FCF5FF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烘 干</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D5E573F">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所有送达医院的布类均需干燥，无湿润感。</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0BB5CD2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040239E0">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①在配送站抽样检查包括工作服、被套、床单、婴儿用品等是否干燥无湿润感。</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2B918B2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2E3E62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093B4E0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2B7B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59" w:type="dxa"/>
            <w:tcBorders>
              <w:top w:val="single" w:color="auto" w:sz="4" w:space="0"/>
              <w:left w:val="single" w:color="auto" w:sz="4" w:space="0"/>
              <w:bottom w:val="single" w:color="auto" w:sz="4" w:space="0"/>
              <w:right w:val="single" w:color="auto" w:sz="4" w:space="0"/>
            </w:tcBorders>
            <w:noWrap w:val="0"/>
            <w:textDirection w:val="tbRlV"/>
            <w:vAlign w:val="center"/>
          </w:tcPr>
          <w:p w14:paraId="1982815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熨 平</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2827197">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所有的布类均需熨平，无皱折，包括工作服、病人服等。</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0BDC343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3BBE3CB3">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①所有的布类是否熨平，无皱折，包括工作服、病人服等。</w:t>
            </w: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5D6335F4">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5C19FB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13134694">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8E4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66" w:hRule="atLeast"/>
          <w:jc w:val="center"/>
        </w:trPr>
        <w:tc>
          <w:tcPr>
            <w:tcW w:w="859" w:type="dxa"/>
            <w:vMerge w:val="restart"/>
            <w:tcBorders>
              <w:top w:val="nil"/>
              <w:left w:val="single" w:color="auto" w:sz="4" w:space="0"/>
              <w:bottom w:val="single" w:color="000000" w:sz="4" w:space="0"/>
              <w:right w:val="single" w:color="auto" w:sz="4" w:space="0"/>
            </w:tcBorders>
            <w:noWrap w:val="0"/>
            <w:textDirection w:val="tbRlV"/>
            <w:vAlign w:val="center"/>
          </w:tcPr>
          <w:p w14:paraId="5F31A4D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包 装</w:t>
            </w:r>
          </w:p>
        </w:tc>
        <w:tc>
          <w:tcPr>
            <w:tcW w:w="1731" w:type="dxa"/>
            <w:vMerge w:val="restart"/>
            <w:tcBorders>
              <w:top w:val="nil"/>
              <w:left w:val="single" w:color="auto" w:sz="4" w:space="0"/>
              <w:bottom w:val="single" w:color="000000" w:sz="4" w:space="0"/>
              <w:right w:val="single" w:color="auto" w:sz="4" w:space="0"/>
            </w:tcBorders>
            <w:noWrap w:val="0"/>
            <w:vAlign w:val="center"/>
          </w:tcPr>
          <w:p w14:paraId="5E0AE6F7">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①床单、被套等布类均需折叠整齐，十件一捆绑好；②工作服须用全封闭塑料薄膜封口包装，并按回收单上的编号绑好送回；③特殊布类按要求折叠包装。</w:t>
            </w:r>
          </w:p>
        </w:tc>
        <w:tc>
          <w:tcPr>
            <w:tcW w:w="850" w:type="dxa"/>
            <w:vMerge w:val="restart"/>
            <w:tcBorders>
              <w:top w:val="nil"/>
              <w:left w:val="single" w:color="auto" w:sz="4" w:space="0"/>
              <w:bottom w:val="single" w:color="000000" w:sz="4" w:space="0"/>
              <w:right w:val="single" w:color="auto" w:sz="4" w:space="0"/>
            </w:tcBorders>
            <w:noWrap w:val="0"/>
            <w:vAlign w:val="center"/>
          </w:tcPr>
          <w:p w14:paraId="0FD1AD7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2977" w:type="dxa"/>
            <w:gridSpan w:val="3"/>
            <w:tcBorders>
              <w:top w:val="nil"/>
              <w:left w:val="nil"/>
              <w:bottom w:val="single" w:color="auto" w:sz="4" w:space="0"/>
              <w:right w:val="single" w:color="auto" w:sz="4" w:space="0"/>
            </w:tcBorders>
            <w:noWrap w:val="0"/>
            <w:vAlign w:val="center"/>
          </w:tcPr>
          <w:p w14:paraId="2BB93E9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①床单、被套等布类是否折叠整齐，包装是否十件一捆绑好。</w:t>
            </w:r>
          </w:p>
        </w:tc>
        <w:tc>
          <w:tcPr>
            <w:tcW w:w="979" w:type="dxa"/>
            <w:tcBorders>
              <w:top w:val="nil"/>
              <w:left w:val="nil"/>
              <w:bottom w:val="single" w:color="auto" w:sz="4" w:space="0"/>
              <w:right w:val="single" w:color="auto" w:sz="4" w:space="0"/>
            </w:tcBorders>
            <w:noWrap w:val="0"/>
            <w:vAlign w:val="center"/>
          </w:tcPr>
          <w:p w14:paraId="68CEC0C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nil"/>
              <w:left w:val="nil"/>
              <w:bottom w:val="single" w:color="auto" w:sz="4" w:space="0"/>
              <w:right w:val="single" w:color="auto" w:sz="4" w:space="0"/>
            </w:tcBorders>
            <w:noWrap w:val="0"/>
            <w:vAlign w:val="center"/>
          </w:tcPr>
          <w:p w14:paraId="55A613B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50" w:type="dxa"/>
            <w:tcBorders>
              <w:top w:val="nil"/>
              <w:left w:val="nil"/>
              <w:bottom w:val="single" w:color="auto" w:sz="4" w:space="0"/>
              <w:right w:val="single" w:color="auto" w:sz="4" w:space="0"/>
            </w:tcBorders>
            <w:noWrap w:val="0"/>
            <w:vAlign w:val="center"/>
          </w:tcPr>
          <w:p w14:paraId="36262E5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0C85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79"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1F84F0A2">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2F0C2E60">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032D5F91">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65F774F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②工作服是否用全封闭塑料薄膜封口包装，并按回收单上的编号绑好送回。</w:t>
            </w:r>
          </w:p>
        </w:tc>
        <w:tc>
          <w:tcPr>
            <w:tcW w:w="979" w:type="dxa"/>
            <w:tcBorders>
              <w:top w:val="nil"/>
              <w:left w:val="nil"/>
              <w:bottom w:val="single" w:color="auto" w:sz="4" w:space="0"/>
              <w:right w:val="single" w:color="auto" w:sz="4" w:space="0"/>
            </w:tcBorders>
            <w:noWrap w:val="0"/>
            <w:vAlign w:val="center"/>
          </w:tcPr>
          <w:p w14:paraId="7396801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nil"/>
              <w:left w:val="nil"/>
              <w:bottom w:val="single" w:color="auto" w:sz="4" w:space="0"/>
              <w:right w:val="single" w:color="auto" w:sz="4" w:space="0"/>
            </w:tcBorders>
            <w:noWrap w:val="0"/>
            <w:vAlign w:val="center"/>
          </w:tcPr>
          <w:p w14:paraId="75FB356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50" w:type="dxa"/>
            <w:tcBorders>
              <w:top w:val="nil"/>
              <w:left w:val="nil"/>
              <w:bottom w:val="single" w:color="auto" w:sz="4" w:space="0"/>
              <w:right w:val="single" w:color="auto" w:sz="4" w:space="0"/>
            </w:tcBorders>
            <w:noWrap w:val="0"/>
            <w:vAlign w:val="center"/>
          </w:tcPr>
          <w:p w14:paraId="06E63E5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A19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21"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6C86AEBD">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7EBBD65B">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7B9D29B6">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3577FBA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③手术室、供应室、门诊手术室布类是否按要求分类并折叠包装。</w:t>
            </w:r>
          </w:p>
        </w:tc>
        <w:tc>
          <w:tcPr>
            <w:tcW w:w="979" w:type="dxa"/>
            <w:tcBorders>
              <w:top w:val="nil"/>
              <w:left w:val="nil"/>
              <w:bottom w:val="single" w:color="auto" w:sz="4" w:space="0"/>
              <w:right w:val="single" w:color="auto" w:sz="4" w:space="0"/>
            </w:tcBorders>
            <w:noWrap w:val="0"/>
            <w:vAlign w:val="center"/>
          </w:tcPr>
          <w:p w14:paraId="005743E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nil"/>
              <w:left w:val="nil"/>
              <w:bottom w:val="single" w:color="auto" w:sz="4" w:space="0"/>
              <w:right w:val="single" w:color="auto" w:sz="4" w:space="0"/>
            </w:tcBorders>
            <w:noWrap w:val="0"/>
            <w:vAlign w:val="center"/>
          </w:tcPr>
          <w:p w14:paraId="3E2C15C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50" w:type="dxa"/>
            <w:tcBorders>
              <w:top w:val="nil"/>
              <w:left w:val="nil"/>
              <w:bottom w:val="single" w:color="auto" w:sz="4" w:space="0"/>
              <w:right w:val="single" w:color="auto" w:sz="4" w:space="0"/>
            </w:tcBorders>
            <w:noWrap w:val="0"/>
            <w:vAlign w:val="center"/>
          </w:tcPr>
          <w:p w14:paraId="29668363">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CB6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59" w:type="dxa"/>
            <w:vMerge w:val="restart"/>
            <w:tcBorders>
              <w:top w:val="nil"/>
              <w:left w:val="single" w:color="auto" w:sz="4" w:space="0"/>
              <w:bottom w:val="single" w:color="000000" w:sz="4" w:space="0"/>
              <w:right w:val="single" w:color="auto" w:sz="4" w:space="0"/>
            </w:tcBorders>
            <w:noWrap w:val="0"/>
            <w:textDirection w:val="tbRlV"/>
            <w:vAlign w:val="center"/>
          </w:tcPr>
          <w:p w14:paraId="76B0DA6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质 检</w:t>
            </w:r>
          </w:p>
        </w:tc>
        <w:tc>
          <w:tcPr>
            <w:tcW w:w="1731" w:type="dxa"/>
            <w:vMerge w:val="restart"/>
            <w:tcBorders>
              <w:top w:val="nil"/>
              <w:left w:val="single" w:color="auto" w:sz="4" w:space="0"/>
              <w:bottom w:val="single" w:color="000000" w:sz="4" w:space="0"/>
              <w:right w:val="single" w:color="auto" w:sz="4" w:space="0"/>
            </w:tcBorders>
            <w:noWrap w:val="0"/>
            <w:vAlign w:val="center"/>
          </w:tcPr>
          <w:p w14:paraId="261C6F1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洗涤后的布类应洁净、干燥、平整、无损、并符合合同要求。</w:t>
            </w:r>
          </w:p>
        </w:tc>
        <w:tc>
          <w:tcPr>
            <w:tcW w:w="850" w:type="dxa"/>
            <w:vMerge w:val="restart"/>
            <w:tcBorders>
              <w:top w:val="nil"/>
              <w:left w:val="single" w:color="auto" w:sz="4" w:space="0"/>
              <w:bottom w:val="single" w:color="000000" w:sz="4" w:space="0"/>
              <w:right w:val="single" w:color="auto" w:sz="4" w:space="0"/>
            </w:tcBorders>
            <w:noWrap w:val="0"/>
            <w:vAlign w:val="center"/>
          </w:tcPr>
          <w:p w14:paraId="3AA47F1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20</w:t>
            </w:r>
          </w:p>
        </w:tc>
        <w:tc>
          <w:tcPr>
            <w:tcW w:w="2977" w:type="dxa"/>
            <w:gridSpan w:val="3"/>
            <w:tcBorders>
              <w:top w:val="nil"/>
              <w:left w:val="nil"/>
              <w:bottom w:val="single" w:color="auto" w:sz="4" w:space="0"/>
              <w:right w:val="single" w:color="auto" w:sz="4" w:space="0"/>
            </w:tcBorders>
            <w:noWrap w:val="0"/>
            <w:vAlign w:val="center"/>
          </w:tcPr>
          <w:p w14:paraId="2293DF52">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①洗涤后的布类是否洁净。</w:t>
            </w:r>
          </w:p>
        </w:tc>
        <w:tc>
          <w:tcPr>
            <w:tcW w:w="979" w:type="dxa"/>
            <w:tcBorders>
              <w:top w:val="nil"/>
              <w:left w:val="nil"/>
              <w:bottom w:val="single" w:color="auto" w:sz="4" w:space="0"/>
              <w:right w:val="single" w:color="auto" w:sz="4" w:space="0"/>
            </w:tcBorders>
            <w:noWrap w:val="0"/>
            <w:vAlign w:val="center"/>
          </w:tcPr>
          <w:p w14:paraId="595EE49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2BAD6BE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2122310B">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11E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5A6B7043">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4BEAD0AC">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521B27BC">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2E79A481">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②洗涤后的布类是否干燥。</w:t>
            </w:r>
          </w:p>
        </w:tc>
        <w:tc>
          <w:tcPr>
            <w:tcW w:w="979" w:type="dxa"/>
            <w:tcBorders>
              <w:top w:val="nil"/>
              <w:left w:val="nil"/>
              <w:bottom w:val="single" w:color="auto" w:sz="4" w:space="0"/>
              <w:right w:val="single" w:color="auto" w:sz="4" w:space="0"/>
            </w:tcBorders>
            <w:noWrap w:val="0"/>
            <w:vAlign w:val="center"/>
          </w:tcPr>
          <w:p w14:paraId="0AF10C1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754AE9C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6D9798A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C8F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1D7F1A03">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431FD915">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59A5CB8B">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408915D5">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③洗涤后的布类是否平整。</w:t>
            </w:r>
          </w:p>
        </w:tc>
        <w:tc>
          <w:tcPr>
            <w:tcW w:w="979" w:type="dxa"/>
            <w:tcBorders>
              <w:top w:val="nil"/>
              <w:left w:val="nil"/>
              <w:bottom w:val="single" w:color="auto" w:sz="4" w:space="0"/>
              <w:right w:val="single" w:color="auto" w:sz="4" w:space="0"/>
            </w:tcBorders>
            <w:noWrap w:val="0"/>
            <w:vAlign w:val="center"/>
          </w:tcPr>
          <w:p w14:paraId="2D4196C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4分</w:t>
            </w:r>
          </w:p>
        </w:tc>
        <w:tc>
          <w:tcPr>
            <w:tcW w:w="1714" w:type="dxa"/>
            <w:tcBorders>
              <w:top w:val="nil"/>
              <w:left w:val="nil"/>
              <w:bottom w:val="single" w:color="auto" w:sz="4" w:space="0"/>
              <w:right w:val="single" w:color="auto" w:sz="4" w:space="0"/>
            </w:tcBorders>
            <w:noWrap w:val="0"/>
            <w:vAlign w:val="center"/>
          </w:tcPr>
          <w:p w14:paraId="314A7D8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1192D1A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E95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0C4CE0CB">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1A557739">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6C6919D5">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3296BE4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④洗涤后的布类是否无损。</w:t>
            </w:r>
          </w:p>
        </w:tc>
        <w:tc>
          <w:tcPr>
            <w:tcW w:w="979" w:type="dxa"/>
            <w:tcBorders>
              <w:top w:val="nil"/>
              <w:left w:val="nil"/>
              <w:bottom w:val="single" w:color="auto" w:sz="4" w:space="0"/>
              <w:right w:val="single" w:color="auto" w:sz="4" w:space="0"/>
            </w:tcBorders>
            <w:noWrap w:val="0"/>
            <w:vAlign w:val="center"/>
          </w:tcPr>
          <w:p w14:paraId="75F2491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0064D35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141392F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1D5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08F8D762">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0EC32888">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1CEEF6D7">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4D60B859">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⑤洗涤后的布类是否不被染色。</w:t>
            </w:r>
          </w:p>
        </w:tc>
        <w:tc>
          <w:tcPr>
            <w:tcW w:w="979" w:type="dxa"/>
            <w:tcBorders>
              <w:top w:val="nil"/>
              <w:left w:val="nil"/>
              <w:bottom w:val="single" w:color="auto" w:sz="4" w:space="0"/>
              <w:right w:val="single" w:color="auto" w:sz="4" w:space="0"/>
            </w:tcBorders>
            <w:noWrap w:val="0"/>
            <w:vAlign w:val="center"/>
          </w:tcPr>
          <w:p w14:paraId="3A6CEF9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71CD3F54">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3006ACA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4BE5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4B1508D5">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5D71EBB1">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1167B931">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0BB0773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⑥缝补过的布类不超过3个补丁。</w:t>
            </w:r>
          </w:p>
        </w:tc>
        <w:tc>
          <w:tcPr>
            <w:tcW w:w="979" w:type="dxa"/>
            <w:tcBorders>
              <w:top w:val="nil"/>
              <w:left w:val="nil"/>
              <w:bottom w:val="single" w:color="auto" w:sz="4" w:space="0"/>
              <w:right w:val="single" w:color="auto" w:sz="4" w:space="0"/>
            </w:tcBorders>
            <w:noWrap w:val="0"/>
            <w:vAlign w:val="center"/>
          </w:tcPr>
          <w:p w14:paraId="4D070EB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4分</w:t>
            </w:r>
          </w:p>
        </w:tc>
        <w:tc>
          <w:tcPr>
            <w:tcW w:w="1714" w:type="dxa"/>
            <w:tcBorders>
              <w:top w:val="nil"/>
              <w:left w:val="nil"/>
              <w:bottom w:val="single" w:color="auto" w:sz="4" w:space="0"/>
              <w:right w:val="single" w:color="auto" w:sz="4" w:space="0"/>
            </w:tcBorders>
            <w:noWrap w:val="0"/>
            <w:vAlign w:val="center"/>
          </w:tcPr>
          <w:p w14:paraId="09D81CA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4C5B8FE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3CD7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9" w:type="dxa"/>
            <w:vMerge w:val="restart"/>
            <w:tcBorders>
              <w:top w:val="nil"/>
              <w:left w:val="single" w:color="auto" w:sz="4" w:space="0"/>
              <w:bottom w:val="single" w:color="000000" w:sz="4" w:space="0"/>
              <w:right w:val="single" w:color="auto" w:sz="4" w:space="0"/>
            </w:tcBorders>
            <w:noWrap w:val="0"/>
            <w:textDirection w:val="tbRlV"/>
            <w:vAlign w:val="center"/>
          </w:tcPr>
          <w:p w14:paraId="2CC1688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缝 补</w:t>
            </w:r>
          </w:p>
        </w:tc>
        <w:tc>
          <w:tcPr>
            <w:tcW w:w="1731" w:type="dxa"/>
            <w:vMerge w:val="restart"/>
            <w:tcBorders>
              <w:top w:val="nil"/>
              <w:left w:val="single" w:color="auto" w:sz="4" w:space="0"/>
              <w:bottom w:val="single" w:color="000000" w:sz="4" w:space="0"/>
              <w:right w:val="single" w:color="auto" w:sz="4" w:space="0"/>
            </w:tcBorders>
            <w:noWrap w:val="0"/>
            <w:vAlign w:val="center"/>
          </w:tcPr>
          <w:p w14:paraId="03E5AABC">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①工作服、病人服扣子掉了及时处理，②手术衣带子掉了，及时缝补。③裤头橡皮筋松了及时更换，④床单、被套上有破洞及时缝补。⑤医疗用布用破洞及时缝补。</w:t>
            </w:r>
          </w:p>
        </w:tc>
        <w:tc>
          <w:tcPr>
            <w:tcW w:w="850" w:type="dxa"/>
            <w:vMerge w:val="restart"/>
            <w:tcBorders>
              <w:top w:val="nil"/>
              <w:left w:val="single" w:color="auto" w:sz="4" w:space="0"/>
              <w:bottom w:val="single" w:color="000000" w:sz="4" w:space="0"/>
              <w:right w:val="single" w:color="auto" w:sz="4" w:space="0"/>
            </w:tcBorders>
            <w:noWrap w:val="0"/>
            <w:vAlign w:val="center"/>
          </w:tcPr>
          <w:p w14:paraId="50B791D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2977" w:type="dxa"/>
            <w:gridSpan w:val="3"/>
            <w:tcBorders>
              <w:top w:val="nil"/>
              <w:left w:val="nil"/>
              <w:bottom w:val="single" w:color="auto" w:sz="4" w:space="0"/>
              <w:right w:val="single" w:color="auto" w:sz="4" w:space="0"/>
            </w:tcBorders>
            <w:noWrap w:val="0"/>
            <w:vAlign w:val="center"/>
          </w:tcPr>
          <w:p w14:paraId="3F8188F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①工作服、病人服扣子掉了是否及时处理。</w:t>
            </w:r>
          </w:p>
        </w:tc>
        <w:tc>
          <w:tcPr>
            <w:tcW w:w="979" w:type="dxa"/>
            <w:tcBorders>
              <w:top w:val="nil"/>
              <w:left w:val="nil"/>
              <w:bottom w:val="single" w:color="auto" w:sz="4" w:space="0"/>
              <w:right w:val="single" w:color="auto" w:sz="4" w:space="0"/>
            </w:tcBorders>
            <w:noWrap w:val="0"/>
            <w:vAlign w:val="center"/>
          </w:tcPr>
          <w:p w14:paraId="7814566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405E728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5ECE0C2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0AF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3E5560B6">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1534643F">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32F17586">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070FBA63">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②手术衣带子掉了是否及时缝补。</w:t>
            </w:r>
          </w:p>
        </w:tc>
        <w:tc>
          <w:tcPr>
            <w:tcW w:w="979" w:type="dxa"/>
            <w:tcBorders>
              <w:top w:val="nil"/>
              <w:left w:val="nil"/>
              <w:bottom w:val="single" w:color="auto" w:sz="4" w:space="0"/>
              <w:right w:val="single" w:color="auto" w:sz="4" w:space="0"/>
            </w:tcBorders>
            <w:noWrap w:val="0"/>
            <w:vAlign w:val="center"/>
          </w:tcPr>
          <w:p w14:paraId="03371A19">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08ADEF1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6CA42DA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13D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53FF385C">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143065BB">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3746BEC8">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2B46F7F5">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③裤头橡皮筋松了是否及时更换。</w:t>
            </w:r>
          </w:p>
        </w:tc>
        <w:tc>
          <w:tcPr>
            <w:tcW w:w="979" w:type="dxa"/>
            <w:tcBorders>
              <w:top w:val="nil"/>
              <w:left w:val="nil"/>
              <w:bottom w:val="single" w:color="auto" w:sz="4" w:space="0"/>
              <w:right w:val="single" w:color="auto" w:sz="4" w:space="0"/>
            </w:tcBorders>
            <w:noWrap w:val="0"/>
            <w:vAlign w:val="center"/>
          </w:tcPr>
          <w:p w14:paraId="7A0E799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73DB324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792888D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5D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186C5D6A">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0DB5A951">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5CA7BCBB">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2D3C8B18">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④床单、被套上有破洞是否及时缝补。</w:t>
            </w:r>
          </w:p>
        </w:tc>
        <w:tc>
          <w:tcPr>
            <w:tcW w:w="979" w:type="dxa"/>
            <w:tcBorders>
              <w:top w:val="nil"/>
              <w:left w:val="nil"/>
              <w:bottom w:val="single" w:color="auto" w:sz="4" w:space="0"/>
              <w:right w:val="single" w:color="auto" w:sz="4" w:space="0"/>
            </w:tcBorders>
            <w:noWrap w:val="0"/>
            <w:vAlign w:val="center"/>
          </w:tcPr>
          <w:p w14:paraId="207325C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3907761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6AF52C96">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30E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5574AF1D">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73A1431E">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0A119615">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60AD21B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⑤医疗用布有破洞及时缝补。</w:t>
            </w:r>
          </w:p>
        </w:tc>
        <w:tc>
          <w:tcPr>
            <w:tcW w:w="979" w:type="dxa"/>
            <w:tcBorders>
              <w:top w:val="nil"/>
              <w:left w:val="nil"/>
              <w:bottom w:val="single" w:color="auto" w:sz="4" w:space="0"/>
              <w:right w:val="single" w:color="auto" w:sz="4" w:space="0"/>
            </w:tcBorders>
            <w:noWrap w:val="0"/>
            <w:vAlign w:val="center"/>
          </w:tcPr>
          <w:p w14:paraId="2E6453A8">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3分</w:t>
            </w:r>
          </w:p>
        </w:tc>
        <w:tc>
          <w:tcPr>
            <w:tcW w:w="1714" w:type="dxa"/>
            <w:tcBorders>
              <w:top w:val="nil"/>
              <w:left w:val="nil"/>
              <w:bottom w:val="single" w:color="auto" w:sz="4" w:space="0"/>
              <w:right w:val="single" w:color="auto" w:sz="4" w:space="0"/>
            </w:tcBorders>
            <w:noWrap w:val="0"/>
            <w:vAlign w:val="center"/>
          </w:tcPr>
          <w:p w14:paraId="5FFB85B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0D679C8F">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3C40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9" w:type="dxa"/>
            <w:vMerge w:val="restart"/>
            <w:tcBorders>
              <w:top w:val="nil"/>
              <w:left w:val="single" w:color="auto" w:sz="4" w:space="0"/>
              <w:bottom w:val="single" w:color="000000" w:sz="4" w:space="0"/>
              <w:right w:val="single" w:color="auto" w:sz="4" w:space="0"/>
            </w:tcBorders>
            <w:noWrap w:val="0"/>
            <w:textDirection w:val="tbRlV"/>
            <w:vAlign w:val="center"/>
          </w:tcPr>
          <w:p w14:paraId="19E3A78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送 回</w:t>
            </w:r>
          </w:p>
        </w:tc>
        <w:tc>
          <w:tcPr>
            <w:tcW w:w="1731" w:type="dxa"/>
            <w:vMerge w:val="restart"/>
            <w:tcBorders>
              <w:top w:val="nil"/>
              <w:left w:val="single" w:color="auto" w:sz="4" w:space="0"/>
              <w:bottom w:val="single" w:color="000000" w:sz="4" w:space="0"/>
              <w:right w:val="single" w:color="auto" w:sz="4" w:space="0"/>
            </w:tcBorders>
            <w:noWrap w:val="0"/>
            <w:vAlign w:val="center"/>
          </w:tcPr>
          <w:p w14:paraId="5250A14A">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①专车封闭式按时送回。②要求袋子干净，无破洞。③做好清点交接签名工作。</w:t>
            </w:r>
          </w:p>
        </w:tc>
        <w:tc>
          <w:tcPr>
            <w:tcW w:w="850" w:type="dxa"/>
            <w:vMerge w:val="restart"/>
            <w:tcBorders>
              <w:top w:val="nil"/>
              <w:left w:val="single" w:color="auto" w:sz="4" w:space="0"/>
              <w:bottom w:val="single" w:color="000000" w:sz="4" w:space="0"/>
              <w:right w:val="single" w:color="auto" w:sz="4" w:space="0"/>
            </w:tcBorders>
            <w:noWrap w:val="0"/>
            <w:vAlign w:val="center"/>
          </w:tcPr>
          <w:p w14:paraId="2A6296D2">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2977" w:type="dxa"/>
            <w:gridSpan w:val="3"/>
            <w:tcBorders>
              <w:top w:val="nil"/>
              <w:left w:val="nil"/>
              <w:bottom w:val="single" w:color="auto" w:sz="4" w:space="0"/>
              <w:right w:val="single" w:color="auto" w:sz="4" w:space="0"/>
            </w:tcBorders>
            <w:noWrap w:val="0"/>
            <w:vAlign w:val="center"/>
          </w:tcPr>
          <w:p w14:paraId="3A3BEF22">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①是否专车封闭式按时送回。</w:t>
            </w:r>
          </w:p>
        </w:tc>
        <w:tc>
          <w:tcPr>
            <w:tcW w:w="979" w:type="dxa"/>
            <w:tcBorders>
              <w:top w:val="nil"/>
              <w:left w:val="nil"/>
              <w:bottom w:val="single" w:color="auto" w:sz="4" w:space="0"/>
              <w:right w:val="single" w:color="auto" w:sz="4" w:space="0"/>
            </w:tcBorders>
            <w:noWrap w:val="0"/>
            <w:vAlign w:val="center"/>
          </w:tcPr>
          <w:p w14:paraId="62199AA3">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nil"/>
              <w:left w:val="nil"/>
              <w:bottom w:val="single" w:color="auto" w:sz="4" w:space="0"/>
              <w:right w:val="single" w:color="auto" w:sz="4" w:space="0"/>
            </w:tcBorders>
            <w:noWrap w:val="0"/>
            <w:vAlign w:val="center"/>
          </w:tcPr>
          <w:p w14:paraId="3201E48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49AD071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5E16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1A7CDAA5">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42CC6E47">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03F4C549">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35A24932">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②装干净布类的袋子是否符合要求。</w:t>
            </w:r>
          </w:p>
        </w:tc>
        <w:tc>
          <w:tcPr>
            <w:tcW w:w="979" w:type="dxa"/>
            <w:tcBorders>
              <w:top w:val="nil"/>
              <w:left w:val="nil"/>
              <w:bottom w:val="single" w:color="auto" w:sz="4" w:space="0"/>
              <w:right w:val="single" w:color="auto" w:sz="4" w:space="0"/>
            </w:tcBorders>
            <w:noWrap w:val="0"/>
            <w:vAlign w:val="center"/>
          </w:tcPr>
          <w:p w14:paraId="715851D5">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nil"/>
              <w:left w:val="nil"/>
              <w:bottom w:val="single" w:color="auto" w:sz="4" w:space="0"/>
              <w:right w:val="single" w:color="auto" w:sz="4" w:space="0"/>
            </w:tcBorders>
            <w:noWrap w:val="0"/>
            <w:vAlign w:val="center"/>
          </w:tcPr>
          <w:p w14:paraId="5BFEA9A1">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676E519D">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r w14:paraId="1FC7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9" w:type="dxa"/>
            <w:vMerge w:val="continue"/>
            <w:tcBorders>
              <w:top w:val="nil"/>
              <w:left w:val="single" w:color="auto" w:sz="4" w:space="0"/>
              <w:bottom w:val="single" w:color="000000" w:sz="4" w:space="0"/>
              <w:right w:val="single" w:color="auto" w:sz="4" w:space="0"/>
            </w:tcBorders>
            <w:noWrap w:val="0"/>
            <w:vAlign w:val="center"/>
          </w:tcPr>
          <w:p w14:paraId="3AF779A6">
            <w:pPr>
              <w:widowControl/>
              <w:jc w:val="left"/>
              <w:rPr>
                <w:rFonts w:ascii="宋体" w:hAnsi="宋体" w:cs="宋体"/>
                <w:color w:val="auto"/>
                <w:kern w:val="0"/>
                <w:sz w:val="22"/>
                <w:highlight w:val="none"/>
              </w:rPr>
            </w:pPr>
          </w:p>
        </w:tc>
        <w:tc>
          <w:tcPr>
            <w:tcW w:w="1731" w:type="dxa"/>
            <w:vMerge w:val="continue"/>
            <w:tcBorders>
              <w:top w:val="nil"/>
              <w:left w:val="single" w:color="auto" w:sz="4" w:space="0"/>
              <w:bottom w:val="single" w:color="000000" w:sz="4" w:space="0"/>
              <w:right w:val="single" w:color="auto" w:sz="4" w:space="0"/>
            </w:tcBorders>
            <w:noWrap w:val="0"/>
            <w:vAlign w:val="center"/>
          </w:tcPr>
          <w:p w14:paraId="4AD30AE7">
            <w:pPr>
              <w:widowControl/>
              <w:jc w:val="left"/>
              <w:rPr>
                <w:rFonts w:ascii="宋体" w:hAnsi="宋体" w:cs="宋体"/>
                <w:color w:val="auto"/>
                <w:kern w:val="0"/>
                <w:sz w:val="22"/>
                <w:highlight w:val="none"/>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3EBC3470">
            <w:pPr>
              <w:widowControl/>
              <w:jc w:val="left"/>
              <w:rPr>
                <w:rFonts w:ascii="宋体" w:hAnsi="宋体" w:cs="宋体"/>
                <w:color w:val="auto"/>
                <w:kern w:val="0"/>
                <w:sz w:val="22"/>
                <w:highlight w:val="none"/>
              </w:rPr>
            </w:pPr>
          </w:p>
        </w:tc>
        <w:tc>
          <w:tcPr>
            <w:tcW w:w="2977" w:type="dxa"/>
            <w:gridSpan w:val="3"/>
            <w:tcBorders>
              <w:top w:val="nil"/>
              <w:left w:val="nil"/>
              <w:bottom w:val="single" w:color="auto" w:sz="4" w:space="0"/>
              <w:right w:val="single" w:color="auto" w:sz="4" w:space="0"/>
            </w:tcBorders>
            <w:noWrap w:val="0"/>
            <w:vAlign w:val="center"/>
          </w:tcPr>
          <w:p w14:paraId="2548B5F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③查看交接单签名是否符合要求。</w:t>
            </w:r>
          </w:p>
        </w:tc>
        <w:tc>
          <w:tcPr>
            <w:tcW w:w="979" w:type="dxa"/>
            <w:tcBorders>
              <w:top w:val="nil"/>
              <w:left w:val="nil"/>
              <w:bottom w:val="single" w:color="auto" w:sz="4" w:space="0"/>
              <w:right w:val="single" w:color="auto" w:sz="4" w:space="0"/>
            </w:tcBorders>
            <w:noWrap w:val="0"/>
            <w:vAlign w:val="center"/>
          </w:tcPr>
          <w:p w14:paraId="482846A7">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5分</w:t>
            </w:r>
          </w:p>
        </w:tc>
        <w:tc>
          <w:tcPr>
            <w:tcW w:w="1714" w:type="dxa"/>
            <w:tcBorders>
              <w:top w:val="nil"/>
              <w:left w:val="nil"/>
              <w:bottom w:val="single" w:color="auto" w:sz="4" w:space="0"/>
              <w:right w:val="single" w:color="auto" w:sz="4" w:space="0"/>
            </w:tcBorders>
            <w:noWrap w:val="0"/>
            <w:vAlign w:val="center"/>
          </w:tcPr>
          <w:p w14:paraId="7CB346CE">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60" w:type="dxa"/>
            <w:gridSpan w:val="2"/>
            <w:tcBorders>
              <w:top w:val="nil"/>
              <w:left w:val="nil"/>
              <w:bottom w:val="single" w:color="auto" w:sz="4" w:space="0"/>
              <w:right w:val="single" w:color="auto" w:sz="4" w:space="0"/>
            </w:tcBorders>
            <w:noWrap w:val="0"/>
            <w:vAlign w:val="center"/>
          </w:tcPr>
          <w:p w14:paraId="5BB96D3C">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w:t>
            </w:r>
          </w:p>
        </w:tc>
      </w:tr>
    </w:tbl>
    <w:p w14:paraId="6ACEED5D">
      <w:pPr>
        <w:spacing w:line="360" w:lineRule="auto"/>
        <w:jc w:val="left"/>
        <w:rPr>
          <w:rFonts w:hint="eastAsia"/>
          <w:b/>
          <w:color w:val="auto"/>
          <w:sz w:val="22"/>
          <w:highlight w:val="none"/>
          <w:lang w:val="zh-CN"/>
        </w:rPr>
      </w:pPr>
    </w:p>
    <w:p w14:paraId="659BE4A2">
      <w:pPr>
        <w:spacing w:line="400" w:lineRule="exact"/>
        <w:jc w:val="left"/>
        <w:rPr>
          <w:rFonts w:hint="eastAsia" w:ascii="宋体" w:hAnsi="宋体"/>
          <w:b/>
          <w:color w:val="auto"/>
          <w:sz w:val="22"/>
          <w:highlight w:val="none"/>
        </w:rPr>
      </w:pPr>
      <w:r>
        <w:rPr>
          <w:rFonts w:hint="eastAsia"/>
          <w:b/>
          <w:color w:val="auto"/>
          <w:sz w:val="22"/>
          <w:highlight w:val="none"/>
        </w:rPr>
        <w:t>五</w:t>
      </w:r>
      <w:r>
        <w:rPr>
          <w:rFonts w:hint="eastAsia"/>
          <w:b/>
          <w:color w:val="auto"/>
          <w:sz w:val="22"/>
          <w:highlight w:val="none"/>
          <w:lang w:val="zh-CN"/>
        </w:rPr>
        <w:t>、商务条款及承包期限</w:t>
      </w:r>
    </w:p>
    <w:p w14:paraId="043B3CA3">
      <w:pPr>
        <w:spacing w:line="400" w:lineRule="exact"/>
        <w:jc w:val="left"/>
        <w:rPr>
          <w:rFonts w:hint="eastAsia" w:ascii="宋体" w:hAnsi="宋体"/>
          <w:b/>
          <w:color w:val="auto"/>
          <w:sz w:val="22"/>
          <w:highlight w:val="none"/>
        </w:rPr>
      </w:pPr>
      <w:r>
        <w:rPr>
          <w:rFonts w:hint="eastAsia" w:ascii="宋体" w:hAnsi="宋体"/>
          <w:b/>
          <w:color w:val="auto"/>
          <w:sz w:val="22"/>
          <w:highlight w:val="none"/>
        </w:rPr>
        <w:t>1、商务条款</w:t>
      </w:r>
    </w:p>
    <w:p w14:paraId="7BA1177B">
      <w:pPr>
        <w:widowControl/>
        <w:spacing w:line="400" w:lineRule="exact"/>
        <w:jc w:val="left"/>
        <w:rPr>
          <w:rFonts w:hint="eastAsia" w:ascii="宋体" w:hAnsi="宋体" w:eastAsia="宋体" w:cs="宋体"/>
          <w:strike w:val="0"/>
          <w:dstrike w:val="0"/>
          <w:color w:val="auto"/>
          <w:sz w:val="22"/>
          <w:szCs w:val="22"/>
          <w:highlight w:val="none"/>
          <w:lang w:val="zh-CN"/>
        </w:rPr>
      </w:pPr>
      <w:r>
        <w:rPr>
          <w:rFonts w:hint="eastAsia"/>
          <w:color w:val="auto"/>
          <w:spacing w:val="-6"/>
          <w:sz w:val="22"/>
          <w:highlight w:val="none"/>
        </w:rPr>
        <w:t>①</w:t>
      </w: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eastAsia="宋体" w:cs="宋体"/>
          <w:strike w:val="0"/>
          <w:dstrike w:val="0"/>
          <w:color w:val="auto"/>
          <w:sz w:val="22"/>
          <w:szCs w:val="22"/>
          <w:highlight w:val="none"/>
          <w:lang w:val="zh-CN"/>
        </w:rPr>
        <w:t>。</w:t>
      </w:r>
    </w:p>
    <w:p w14:paraId="7026928D">
      <w:pPr>
        <w:widowControl/>
        <w:spacing w:line="400" w:lineRule="exact"/>
        <w:jc w:val="left"/>
        <w:rPr>
          <w:color w:val="auto"/>
          <w:spacing w:val="-6"/>
          <w:sz w:val="22"/>
          <w:highlight w:val="none"/>
        </w:rPr>
      </w:pPr>
      <w:r>
        <w:rPr>
          <w:rFonts w:hint="eastAsia"/>
          <w:color w:val="auto"/>
          <w:spacing w:val="-6"/>
          <w:sz w:val="22"/>
          <w:highlight w:val="none"/>
        </w:rPr>
        <w:t>②按月支付，采购人在次月</w:t>
      </w:r>
      <w:r>
        <w:rPr>
          <w:color w:val="auto"/>
          <w:spacing w:val="-6"/>
          <w:sz w:val="22"/>
          <w:highlight w:val="none"/>
        </w:rPr>
        <w:t>10</w:t>
      </w:r>
      <w:r>
        <w:rPr>
          <w:rFonts w:hint="eastAsia"/>
          <w:color w:val="auto"/>
          <w:spacing w:val="-6"/>
          <w:sz w:val="22"/>
          <w:highlight w:val="none"/>
        </w:rPr>
        <w:t>日前收到中标人每月被服洗涤累计报表并审核后根据中标单位开具的正规发票按实结算。</w:t>
      </w:r>
    </w:p>
    <w:p w14:paraId="3C1F2946">
      <w:pPr>
        <w:widowControl/>
        <w:spacing w:line="400" w:lineRule="exact"/>
        <w:jc w:val="left"/>
        <w:rPr>
          <w:color w:val="auto"/>
          <w:spacing w:val="-6"/>
          <w:sz w:val="22"/>
          <w:highlight w:val="none"/>
        </w:rPr>
      </w:pPr>
      <w:r>
        <w:rPr>
          <w:rFonts w:hint="eastAsia"/>
          <w:color w:val="auto"/>
          <w:spacing w:val="-6"/>
          <w:sz w:val="22"/>
          <w:highlight w:val="none"/>
        </w:rPr>
        <w:t>③合同期满后，采购人一次性无息退还履约保证金。</w:t>
      </w:r>
    </w:p>
    <w:p w14:paraId="6A9DB36A">
      <w:pPr>
        <w:spacing w:line="400" w:lineRule="exact"/>
        <w:jc w:val="left"/>
        <w:rPr>
          <w:color w:val="auto"/>
          <w:sz w:val="22"/>
          <w:highlight w:val="none"/>
        </w:rPr>
      </w:pPr>
      <w:r>
        <w:rPr>
          <w:rFonts w:hint="eastAsia" w:ascii="宋体" w:hAnsi="宋体"/>
          <w:b/>
          <w:color w:val="auto"/>
          <w:sz w:val="22"/>
          <w:highlight w:val="none"/>
        </w:rPr>
        <w:t>2、承包期限：</w:t>
      </w:r>
      <w:r>
        <w:rPr>
          <w:rFonts w:hint="eastAsia"/>
          <w:color w:val="auto"/>
          <w:spacing w:val="-6"/>
          <w:sz w:val="22"/>
          <w:highlight w:val="none"/>
          <w:lang w:val="en-US" w:eastAsia="zh-CN"/>
        </w:rPr>
        <w:t>服务期为3年，采用1+1+1模式，合同一年一签</w:t>
      </w:r>
      <w:r>
        <w:rPr>
          <w:rFonts w:hint="eastAsia"/>
          <w:color w:val="auto"/>
          <w:spacing w:val="-6"/>
          <w:sz w:val="22"/>
          <w:highlight w:val="none"/>
        </w:rPr>
        <w:t>。</w:t>
      </w:r>
      <w:r>
        <w:rPr>
          <w:rFonts w:hint="eastAsia"/>
          <w:color w:val="auto"/>
          <w:sz w:val="22"/>
          <w:highlight w:val="none"/>
        </w:rPr>
        <w:t>在合同免责期后若中标单位考核结果连续两次或累计三次考核分数低于</w:t>
      </w:r>
      <w:r>
        <w:rPr>
          <w:rFonts w:hint="eastAsia"/>
          <w:b/>
          <w:bCs/>
          <w:color w:val="auto"/>
          <w:sz w:val="22"/>
          <w:highlight w:val="none"/>
          <w:lang w:val="en-US" w:eastAsia="zh-CN"/>
        </w:rPr>
        <w:t>90</w:t>
      </w:r>
      <w:r>
        <w:rPr>
          <w:rFonts w:hint="eastAsia"/>
          <w:b/>
          <w:bCs/>
          <w:color w:val="auto"/>
          <w:sz w:val="22"/>
          <w:highlight w:val="none"/>
        </w:rPr>
        <w:t>分</w:t>
      </w:r>
      <w:r>
        <w:rPr>
          <w:rFonts w:hint="eastAsia"/>
          <w:color w:val="auto"/>
          <w:sz w:val="22"/>
          <w:highlight w:val="none"/>
        </w:rPr>
        <w:t>（不含</w:t>
      </w:r>
      <w:r>
        <w:rPr>
          <w:rFonts w:hint="eastAsia"/>
          <w:b/>
          <w:bCs/>
          <w:color w:val="auto"/>
          <w:sz w:val="22"/>
          <w:highlight w:val="none"/>
          <w:lang w:val="en-US" w:eastAsia="zh-CN"/>
        </w:rPr>
        <w:t>90</w:t>
      </w:r>
      <w:r>
        <w:rPr>
          <w:rFonts w:hint="eastAsia"/>
          <w:color w:val="auto"/>
          <w:sz w:val="22"/>
          <w:highlight w:val="none"/>
        </w:rPr>
        <w:t>分），视同中标单位违约，采购人有权单方终止本合同。合同期</w:t>
      </w:r>
      <w:r>
        <w:rPr>
          <w:color w:val="auto"/>
          <w:sz w:val="22"/>
          <w:highlight w:val="none"/>
        </w:rPr>
        <w:t>1</w:t>
      </w:r>
      <w:r>
        <w:rPr>
          <w:rFonts w:hint="eastAsia"/>
          <w:color w:val="auto"/>
          <w:sz w:val="22"/>
          <w:highlight w:val="none"/>
        </w:rPr>
        <w:t>年到期后若采购人对中标供应商的服务满意，</w:t>
      </w:r>
      <w:r>
        <w:rPr>
          <w:rFonts w:hint="eastAsia"/>
          <w:color w:val="auto"/>
          <w:sz w:val="22"/>
          <w:highlight w:val="none"/>
          <w:lang w:val="en-US" w:eastAsia="zh-CN"/>
        </w:rPr>
        <w:t>方</w:t>
      </w:r>
      <w:r>
        <w:rPr>
          <w:rFonts w:hint="eastAsia"/>
          <w:color w:val="auto"/>
          <w:sz w:val="22"/>
          <w:highlight w:val="none"/>
        </w:rPr>
        <w:t>可续签合同，履约保证金在续签合同到期后一次性无息退还。</w:t>
      </w:r>
    </w:p>
    <w:p w14:paraId="09E4099D">
      <w:pPr>
        <w:pStyle w:val="30"/>
        <w:rPr>
          <w:rFonts w:hint="eastAsia"/>
          <w:color w:val="auto"/>
          <w:highlight w:val="none"/>
        </w:rPr>
      </w:pPr>
    </w:p>
    <w:p w14:paraId="7BD560DB">
      <w:pPr>
        <w:tabs>
          <w:tab w:val="left" w:pos="1069"/>
          <w:tab w:val="left" w:pos="2352"/>
        </w:tabs>
        <w:autoSpaceDE w:val="0"/>
        <w:autoSpaceDN w:val="0"/>
        <w:adjustRightInd w:val="0"/>
        <w:snapToGrid w:val="0"/>
        <w:spacing w:line="400" w:lineRule="exact"/>
        <w:jc w:val="both"/>
        <w:rPr>
          <w:rFonts w:hint="eastAsia" w:ascii="宋体" w:hAnsi="宋体" w:cs="宋体"/>
          <w:b/>
          <w:color w:val="auto"/>
          <w:sz w:val="32"/>
          <w:szCs w:val="32"/>
          <w:highlight w:val="none"/>
        </w:rPr>
      </w:pPr>
    </w:p>
    <w:p w14:paraId="6085E15B">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3"/>
    </w:p>
    <w:p w14:paraId="79060C52">
      <w:pPr>
        <w:tabs>
          <w:tab w:val="left" w:pos="1069"/>
          <w:tab w:val="left" w:pos="2352"/>
        </w:tabs>
        <w:autoSpaceDE w:val="0"/>
        <w:autoSpaceDN w:val="0"/>
        <w:adjustRightInd w:val="0"/>
        <w:spacing w:line="450" w:lineRule="atLeast"/>
        <w:ind w:firstLine="442" w:firstLineChars="200"/>
        <w:rPr>
          <w:rFonts w:ascii="宋体" w:hAnsi="宋体" w:cs="宋体"/>
          <w:b/>
          <w:color w:val="auto"/>
          <w:sz w:val="22"/>
          <w:highlight w:val="none"/>
          <w:lang w:val="zh-CN"/>
        </w:rPr>
      </w:pPr>
      <w:bookmarkStart w:id="5" w:name="_Toc9317_WPSOffice_Level2"/>
      <w:r>
        <w:rPr>
          <w:rFonts w:hint="eastAsia" w:ascii="宋体" w:hAnsi="宋体" w:cs="宋体"/>
          <w:b/>
          <w:color w:val="auto"/>
          <w:sz w:val="22"/>
          <w:highlight w:val="none"/>
          <w:lang w:val="zh-CN"/>
        </w:rPr>
        <w:t>一、说明</w:t>
      </w:r>
      <w:bookmarkEnd w:id="5"/>
    </w:p>
    <w:p w14:paraId="222F1E44">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2F6E5A05">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6D93DFF1">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11B27D9F">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219AF84B">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77C41A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509210C9">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1563B63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3AC84A33">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275B8491">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01B8BC51">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648AD2B">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09ED4676">
      <w:pPr>
        <w:tabs>
          <w:tab w:val="left" w:pos="1069"/>
          <w:tab w:val="left" w:pos="2352"/>
        </w:tabs>
        <w:autoSpaceDE w:val="0"/>
        <w:autoSpaceDN w:val="0"/>
        <w:adjustRightInd w:val="0"/>
        <w:spacing w:line="400" w:lineRule="atLeast"/>
        <w:ind w:firstLine="440"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3A749A0E">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33B952EA">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6A46BD3F">
      <w:pPr>
        <w:tabs>
          <w:tab w:val="left" w:pos="1069"/>
          <w:tab w:val="left" w:pos="2352"/>
        </w:tabs>
        <w:autoSpaceDE w:val="0"/>
        <w:autoSpaceDN w:val="0"/>
        <w:adjustRightInd w:val="0"/>
        <w:spacing w:line="400" w:lineRule="atLeast"/>
        <w:ind w:firstLine="442"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14525F94">
      <w:pPr>
        <w:widowControl/>
        <w:tabs>
          <w:tab w:val="left" w:pos="1069"/>
          <w:tab w:val="left" w:pos="2352"/>
        </w:tabs>
        <w:snapToGrid w:val="0"/>
        <w:spacing w:line="400" w:lineRule="atLeast"/>
        <w:ind w:firstLine="442"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u w:val="single"/>
        </w:rPr>
        <w:t>▲</w:t>
      </w:r>
      <w:r>
        <w:rPr>
          <w:rFonts w:hint="eastAsia" w:ascii="宋体" w:hAnsi="宋体" w:cs="宋体"/>
          <w:b/>
          <w:color w:val="auto"/>
          <w:sz w:val="22"/>
          <w:highlight w:val="none"/>
          <w:u w:val="single"/>
        </w:rPr>
        <w:t>如供应商有上述情形并参与本项目投标的，一经查实，其投标做无效投标处理。</w:t>
      </w:r>
    </w:p>
    <w:p w14:paraId="2EF0BA60">
      <w:pPr>
        <w:widowControl/>
        <w:tabs>
          <w:tab w:val="left" w:pos="1069"/>
          <w:tab w:val="left" w:pos="2352"/>
        </w:tabs>
        <w:snapToGrid w:val="0"/>
        <w:spacing w:line="380" w:lineRule="exact"/>
        <w:ind w:firstLine="442"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08AB8D4A">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662421DA">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6"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6"/>
    </w:p>
    <w:p w14:paraId="76E0619B">
      <w:pPr>
        <w:tabs>
          <w:tab w:val="left" w:pos="1069"/>
          <w:tab w:val="left" w:pos="2352"/>
        </w:tabs>
        <w:spacing w:line="400" w:lineRule="atLeast"/>
        <w:ind w:firstLine="440" w:firstLineChars="200"/>
        <w:rPr>
          <w:rFonts w:ascii="宋体" w:hAnsi="宋体" w:cs="宋体"/>
          <w:color w:val="auto"/>
          <w:sz w:val="22"/>
          <w:highlight w:val="none"/>
        </w:rPr>
      </w:pPr>
      <w:bookmarkStart w:id="7" w:name="_Toc24610_WPSOffice_Level3"/>
      <w:r>
        <w:rPr>
          <w:rFonts w:hint="eastAsia" w:ascii="宋体" w:hAnsi="宋体" w:cs="宋体"/>
          <w:color w:val="auto"/>
          <w:sz w:val="22"/>
          <w:highlight w:val="none"/>
          <w:lang w:val="zh-CN"/>
        </w:rPr>
        <w:t>1.竞争性磋商文件</w:t>
      </w:r>
      <w:bookmarkEnd w:id="7"/>
    </w:p>
    <w:p w14:paraId="2E459E87">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5C1BBA02">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3CB43F78">
      <w:pPr>
        <w:tabs>
          <w:tab w:val="left" w:pos="1069"/>
          <w:tab w:val="left" w:pos="2352"/>
        </w:tabs>
        <w:autoSpaceDE w:val="0"/>
        <w:autoSpaceDN w:val="0"/>
        <w:adjustRightInd w:val="0"/>
        <w:spacing w:line="400" w:lineRule="atLeast"/>
        <w:ind w:firstLine="440"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6B59C685">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2AC8B637">
      <w:pPr>
        <w:tabs>
          <w:tab w:val="left" w:pos="1069"/>
          <w:tab w:val="left" w:pos="2352"/>
        </w:tabs>
        <w:autoSpaceDE w:val="0"/>
        <w:autoSpaceDN w:val="0"/>
        <w:adjustRightInd w:val="0"/>
        <w:spacing w:line="400" w:lineRule="atLeast"/>
        <w:ind w:firstLine="660" w:firstLineChars="300"/>
        <w:rPr>
          <w:rFonts w:ascii="宋体" w:hAnsi="宋体" w:cs="宋体"/>
          <w:color w:val="auto"/>
          <w:sz w:val="22"/>
          <w:highlight w:val="none"/>
          <w:lang w:val="zh-CN"/>
        </w:rPr>
      </w:pPr>
      <w:bookmarkStart w:id="8" w:name="_Toc9317_WPSOffice_Level3"/>
      <w:r>
        <w:rPr>
          <w:rFonts w:hint="eastAsia" w:ascii="宋体" w:hAnsi="宋体" w:cs="宋体"/>
          <w:color w:val="auto"/>
          <w:sz w:val="22"/>
          <w:highlight w:val="none"/>
          <w:lang w:val="zh-CN"/>
        </w:rPr>
        <w:t>2.竞争性磋商文件的澄清</w:t>
      </w:r>
      <w:bookmarkEnd w:id="8"/>
    </w:p>
    <w:p w14:paraId="765118CC">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F1B374A">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bookmarkStart w:id="9" w:name="_Toc6226_WPSOffice_Level3"/>
      <w:r>
        <w:rPr>
          <w:rFonts w:hint="eastAsia" w:ascii="宋体" w:hAnsi="宋体" w:cs="宋体"/>
          <w:color w:val="auto"/>
          <w:sz w:val="22"/>
          <w:highlight w:val="none"/>
          <w:lang w:val="zh-CN"/>
        </w:rPr>
        <w:t>3.竞争性磋商文件的修改</w:t>
      </w:r>
      <w:bookmarkEnd w:id="9"/>
    </w:p>
    <w:p w14:paraId="19AE76D1">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0112FF6E">
      <w:pPr>
        <w:tabs>
          <w:tab w:val="left" w:pos="1069"/>
          <w:tab w:val="left" w:pos="2352"/>
        </w:tabs>
        <w:autoSpaceDE w:val="0"/>
        <w:autoSpaceDN w:val="0"/>
        <w:adjustRightInd w:val="0"/>
        <w:spacing w:line="400" w:lineRule="atLeast"/>
        <w:ind w:firstLine="440"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1FE10417">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10"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10"/>
      <w:r>
        <w:rPr>
          <w:rFonts w:hint="eastAsia" w:ascii="宋体" w:hAnsi="宋体" w:cs="宋体"/>
          <w:b/>
          <w:color w:val="auto"/>
          <w:sz w:val="22"/>
          <w:highlight w:val="none"/>
          <w:lang w:val="zh-CN"/>
        </w:rPr>
        <w:t>投标（响应）文件</w:t>
      </w:r>
    </w:p>
    <w:p w14:paraId="779BBB1E">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1D9E786A">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215CDEE2">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63651FF6">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19D93386">
      <w:pPr>
        <w:tabs>
          <w:tab w:val="left" w:pos="1069"/>
          <w:tab w:val="left" w:pos="2352"/>
        </w:tabs>
        <w:autoSpaceDE w:val="0"/>
        <w:autoSpaceDN w:val="0"/>
        <w:adjustRightInd w:val="0"/>
        <w:snapToGri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214E4CDA">
      <w:pPr>
        <w:tabs>
          <w:tab w:val="left" w:pos="1069"/>
          <w:tab w:val="left" w:pos="2352"/>
        </w:tabs>
        <w:autoSpaceDE w:val="0"/>
        <w:autoSpaceDN w:val="0"/>
        <w:adjustRightInd w:val="0"/>
        <w:snapToGrid w:val="0"/>
        <w:spacing w:line="400" w:lineRule="atLeast"/>
        <w:ind w:left="437" w:leftChars="208" w:firstLine="0" w:firstLineChars="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r>
        <w:rPr>
          <w:rFonts w:hint="eastAsia" w:ascii="宋体" w:hAnsi="宋体" w:cs="宋体"/>
          <w:b/>
          <w:bCs/>
          <w:color w:val="auto"/>
          <w:sz w:val="22"/>
          <w:highlight w:val="none"/>
          <w:u w:val="single"/>
        </w:rPr>
        <w:br w:type="textWrapping"/>
      </w:r>
      <w:r>
        <w:rPr>
          <w:rFonts w:hint="eastAsia" w:ascii="宋体" w:hAnsi="宋体" w:cs="宋体"/>
          <w:b/>
          <w:bCs/>
          <w:color w:val="auto"/>
          <w:sz w:val="22"/>
          <w:highlight w:val="none"/>
          <w:lang w:val="zh-CN"/>
        </w:rPr>
        <w:t>2.1</w:t>
      </w:r>
      <w:r>
        <w:rPr>
          <w:rFonts w:hint="eastAsia" w:ascii="宋体" w:hAnsi="宋体" w:cs="宋体"/>
          <w:b/>
          <w:bCs/>
          <w:color w:val="auto"/>
          <w:sz w:val="22"/>
          <w:highlight w:val="none"/>
        </w:rPr>
        <w:t xml:space="preserve"> 《报价文件》</w:t>
      </w:r>
      <w:r>
        <w:rPr>
          <w:rFonts w:hint="eastAsia" w:ascii="宋体" w:hAnsi="宋体" w:cs="宋体"/>
          <w:b/>
          <w:bCs/>
          <w:color w:val="auto"/>
          <w:sz w:val="22"/>
          <w:highlight w:val="none"/>
          <w:lang w:val="zh-CN"/>
        </w:rPr>
        <w:t>组成</w:t>
      </w:r>
    </w:p>
    <w:tbl>
      <w:tblPr>
        <w:tblStyle w:val="32"/>
        <w:tblpPr w:leftFromText="180" w:rightFromText="180" w:vertAnchor="text" w:horzAnchor="page" w:tblpX="1788" w:tblpY="344"/>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6913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52D9D65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11" w:name="_Toc132122410"/>
            <w:bookmarkStart w:id="12" w:name="_Toc132122113"/>
            <w:r>
              <w:rPr>
                <w:rFonts w:hint="eastAsia" w:ascii="宋体" w:hAnsi="宋体" w:cs="宋体"/>
                <w:color w:val="auto"/>
                <w:sz w:val="22"/>
                <w:highlight w:val="none"/>
                <w:lang w:val="zh-CN"/>
              </w:rPr>
              <w:t>序号</w:t>
            </w:r>
          </w:p>
        </w:tc>
        <w:tc>
          <w:tcPr>
            <w:tcW w:w="8736" w:type="dxa"/>
          </w:tcPr>
          <w:p w14:paraId="640A9D7F">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w:t>
            </w:r>
            <w:r>
              <w:rPr>
                <w:rFonts w:hint="eastAsia" w:ascii="宋体" w:hAnsi="宋体" w:cs="宋体"/>
                <w:color w:val="auto"/>
                <w:sz w:val="22"/>
                <w:highlight w:val="none"/>
                <w:lang w:val="zh-CN"/>
              </w:rPr>
              <w:t>项供应商必须提供，否则不能通过符合性审查的，责任自负）</w:t>
            </w:r>
          </w:p>
        </w:tc>
      </w:tr>
      <w:tr w14:paraId="7BF6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34CD1473">
            <w:pPr>
              <w:numPr>
                <w:ilvl w:val="0"/>
                <w:numId w:val="6"/>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350DFE8A">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w:t>
            </w:r>
            <w:r>
              <w:rPr>
                <w:rFonts w:hint="eastAsia" w:ascii="宋体" w:hAnsi="宋体" w:eastAsia="宋体" w:cs="宋体"/>
                <w:b/>
                <w:bCs/>
                <w:color w:val="auto"/>
                <w:sz w:val="22"/>
                <w:highlight w:val="none"/>
                <w:lang w:val="en-US" w:eastAsia="zh-CN"/>
              </w:rPr>
              <w:t>附件一</w:t>
            </w:r>
            <w:r>
              <w:rPr>
                <w:rFonts w:hint="eastAsia" w:ascii="宋体" w:hAnsi="宋体" w:cs="宋体"/>
                <w:color w:val="auto"/>
                <w:sz w:val="22"/>
                <w:highlight w:val="none"/>
              </w:rPr>
              <w:t>）</w:t>
            </w:r>
          </w:p>
        </w:tc>
      </w:tr>
      <w:bookmarkEnd w:id="11"/>
      <w:bookmarkEnd w:id="12"/>
    </w:tbl>
    <w:p w14:paraId="719C0752">
      <w:pPr>
        <w:tabs>
          <w:tab w:val="left" w:pos="1069"/>
          <w:tab w:val="left" w:pos="2352"/>
        </w:tabs>
        <w:autoSpaceDE w:val="0"/>
        <w:autoSpaceDN w:val="0"/>
        <w:adjustRightInd w:val="0"/>
        <w:snapToGrid w:val="0"/>
        <w:spacing w:line="430" w:lineRule="atLeast"/>
        <w:ind w:firstLine="442" w:firstLineChars="200"/>
        <w:textAlignment w:val="bottom"/>
        <w:rPr>
          <w:rFonts w:ascii="宋体" w:hAnsi="宋体" w:cs="宋体"/>
          <w:b/>
          <w:bCs/>
          <w:color w:val="auto"/>
          <w:sz w:val="22"/>
          <w:highlight w:val="none"/>
          <w:lang w:val="zh-CN"/>
        </w:rPr>
      </w:pPr>
      <w:r>
        <w:rPr>
          <w:rFonts w:hint="eastAsia" w:ascii="宋体" w:hAnsi="宋体" w:cs="宋体"/>
          <w:b/>
          <w:bCs/>
          <w:color w:val="auto"/>
          <w:sz w:val="22"/>
          <w:highlight w:val="none"/>
        </w:rPr>
        <w:t>2.2 《资格文件》组成</w:t>
      </w:r>
    </w:p>
    <w:tbl>
      <w:tblPr>
        <w:tblStyle w:val="32"/>
        <w:tblpPr w:leftFromText="180" w:rightFromText="180" w:vertAnchor="text" w:horzAnchor="page" w:tblpX="1740" w:tblpY="419"/>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DB5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5EEDC2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19EC4E7A">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6E56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Pr>
          <w:p w14:paraId="4B77B0E5">
            <w:pPr>
              <w:numPr>
                <w:ilvl w:val="0"/>
                <w:numId w:val="7"/>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71B46F79">
            <w:pPr>
              <w:tabs>
                <w:tab w:val="left" w:pos="1069"/>
                <w:tab w:val="left" w:pos="2352"/>
              </w:tabs>
              <w:autoSpaceDE w:val="0"/>
              <w:autoSpaceDN w:val="0"/>
              <w:adjustRightInd w:val="0"/>
              <w:snapToGrid w:val="0"/>
              <w:spacing w:line="430" w:lineRule="atLeast"/>
              <w:jc w:val="both"/>
              <w:rPr>
                <w:rFonts w:hint="eastAsia" w:ascii="宋体" w:hAnsi="宋体" w:eastAsia="宋体" w:cs="宋体"/>
                <w:color w:val="auto"/>
                <w:kern w:val="2"/>
                <w:sz w:val="22"/>
                <w:szCs w:val="22"/>
                <w:highlight w:val="none"/>
                <w:lang w:val="zh-CN" w:eastAsia="zh-CN" w:bidi="ar-SA"/>
              </w:rPr>
            </w:pPr>
            <w:r>
              <w:rPr>
                <w:rFonts w:hint="eastAsia" w:ascii="宋体" w:hAnsi="宋体" w:cs="宋体"/>
                <w:color w:val="auto"/>
                <w:sz w:val="22"/>
                <w:highlight w:val="none"/>
              </w:rPr>
              <w:t>供应商的营业执照、税务登记证（如为多证合一仅需提供营业执照）</w:t>
            </w:r>
          </w:p>
        </w:tc>
      </w:tr>
      <w:tr w14:paraId="2AB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8A7B4E">
            <w:pPr>
              <w:numPr>
                <w:ilvl w:val="0"/>
                <w:numId w:val="7"/>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78FCDF80">
            <w:pPr>
              <w:tabs>
                <w:tab w:val="left" w:pos="1069"/>
                <w:tab w:val="left" w:pos="2352"/>
              </w:tabs>
              <w:autoSpaceDE w:val="0"/>
              <w:autoSpaceDN w:val="0"/>
              <w:adjustRightInd w:val="0"/>
              <w:snapToGrid w:val="0"/>
              <w:spacing w:line="430" w:lineRule="atLeast"/>
              <w:jc w:val="both"/>
              <w:rPr>
                <w:rFonts w:hint="eastAsia" w:ascii="宋体" w:hAnsi="宋体" w:eastAsia="宋体" w:cs="宋体"/>
                <w:color w:val="auto"/>
                <w:kern w:val="2"/>
                <w:sz w:val="22"/>
                <w:szCs w:val="22"/>
                <w:highlight w:val="none"/>
                <w:lang w:val="en-US" w:eastAsia="zh-CN" w:bidi="ar-SA"/>
              </w:rPr>
            </w:pPr>
            <w:r>
              <w:rPr>
                <w:rFonts w:hint="eastAsia" w:ascii="宋体" w:cs="宋体"/>
                <w:sz w:val="22"/>
              </w:rPr>
              <w:t>符合参加政府采购活动应当具备的一般条件的承诺函（附件</w:t>
            </w:r>
            <w:r>
              <w:rPr>
                <w:rFonts w:hint="eastAsia" w:ascii="宋体" w:cs="宋体"/>
                <w:sz w:val="22"/>
                <w:lang w:val="en-US" w:eastAsia="zh-CN"/>
              </w:rPr>
              <w:t>二</w:t>
            </w:r>
            <w:r>
              <w:rPr>
                <w:rFonts w:hint="eastAsia" w:ascii="宋体" w:cs="宋体"/>
                <w:sz w:val="22"/>
              </w:rPr>
              <w:t>）</w:t>
            </w:r>
          </w:p>
        </w:tc>
      </w:tr>
      <w:tr w14:paraId="4ED0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ED75DBA">
            <w:pPr>
              <w:numPr>
                <w:ilvl w:val="0"/>
                <w:numId w:val="7"/>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27AB7879">
            <w:pPr>
              <w:autoSpaceDE w:val="0"/>
              <w:autoSpaceDN w:val="0"/>
              <w:adjustRightInd w:val="0"/>
              <w:spacing w:line="260" w:lineRule="exact"/>
              <w:jc w:val="both"/>
              <w:textAlignment w:val="bottom"/>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highlight w:val="none"/>
              </w:rPr>
              <w:t>供应商“信用中国”(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"http://www.creditchina.gov.cn" </w:instrText>
            </w:r>
            <w:r>
              <w:rPr>
                <w:rFonts w:hint="eastAsia" w:ascii="宋体" w:hAnsi="宋体" w:cs="宋体"/>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352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060CC9F">
            <w:pPr>
              <w:numPr>
                <w:ilvl w:val="0"/>
                <w:numId w:val="7"/>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3D5BC1B4">
            <w:pPr>
              <w:autoSpaceDE w:val="0"/>
              <w:autoSpaceDN w:val="0"/>
              <w:adjustRightInd w:val="0"/>
              <w:spacing w:line="260" w:lineRule="exact"/>
              <w:jc w:val="both"/>
              <w:textAlignment w:val="bottom"/>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highlight w:val="none"/>
              </w:rPr>
              <w:t>供应商法定代表人授权书（附件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p>
        </w:tc>
      </w:tr>
      <w:tr w14:paraId="6054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217BEA">
            <w:pPr>
              <w:numPr>
                <w:ilvl w:val="0"/>
                <w:numId w:val="7"/>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7F8A7F12">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lang w:val="en-US" w:eastAsia="zh-CN"/>
              </w:rPr>
              <w:t>中小企业声明函，</w:t>
            </w:r>
            <w:r>
              <w:rPr>
                <w:rFonts w:hint="eastAsia" w:ascii="宋体" w:hAnsi="宋体" w:cs="宋体"/>
                <w:color w:val="auto"/>
                <w:sz w:val="22"/>
                <w:highlight w:val="none"/>
              </w:rPr>
              <w:t>符合中小企业要求应按要求提供以下证明材料：</w:t>
            </w:r>
          </w:p>
          <w:p w14:paraId="4B164F6A">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7207AAA2">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545222E8">
            <w:pPr>
              <w:autoSpaceDE w:val="0"/>
              <w:autoSpaceDN w:val="0"/>
              <w:adjustRightInd w:val="0"/>
              <w:spacing w:line="260" w:lineRule="exact"/>
              <w:jc w:val="both"/>
              <w:textAlignment w:val="bottom"/>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bl>
    <w:p w14:paraId="6F13C291">
      <w:pPr>
        <w:tabs>
          <w:tab w:val="left" w:pos="1069"/>
          <w:tab w:val="left" w:pos="2352"/>
        </w:tabs>
        <w:autoSpaceDE w:val="0"/>
        <w:autoSpaceDN w:val="0"/>
        <w:adjustRightInd w:val="0"/>
        <w:snapToGrid w:val="0"/>
        <w:spacing w:line="430" w:lineRule="atLeast"/>
        <w:ind w:firstLine="442" w:firstLineChars="200"/>
        <w:textAlignment w:val="bottom"/>
        <w:rPr>
          <w:rFonts w:ascii="宋体" w:hAnsi="宋体" w:cs="宋体"/>
          <w:b/>
          <w:bCs/>
          <w:color w:val="auto"/>
          <w:sz w:val="22"/>
          <w:highlight w:val="none"/>
        </w:rPr>
      </w:pPr>
      <w:r>
        <w:rPr>
          <w:rFonts w:hint="eastAsia" w:ascii="宋体" w:hAnsi="宋体" w:cs="宋体"/>
          <w:b/>
          <w:bCs/>
          <w:color w:val="auto"/>
          <w:sz w:val="22"/>
          <w:highlight w:val="none"/>
        </w:rPr>
        <w:t>2.3 《商务技术文件》组成</w:t>
      </w:r>
    </w:p>
    <w:tbl>
      <w:tblPr>
        <w:tblStyle w:val="32"/>
        <w:tblpPr w:leftFromText="180" w:rightFromText="180" w:vertAnchor="text" w:horzAnchor="page" w:tblpX="1845" w:tblpY="403"/>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16F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BC717D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52564E7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val="zh-CN"/>
              </w:rPr>
              <w:t>项供应商必须提供，否则不能通过符合性审查的，责任自负）</w:t>
            </w:r>
          </w:p>
        </w:tc>
      </w:tr>
      <w:tr w14:paraId="24F4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Pr>
          <w:p w14:paraId="3CBF3099">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DBAD4E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四</w:t>
            </w:r>
            <w:r>
              <w:rPr>
                <w:rFonts w:hint="eastAsia" w:ascii="宋体" w:hAnsi="宋体" w:cs="宋体"/>
                <w:b/>
                <w:bCs/>
                <w:color w:val="auto"/>
                <w:sz w:val="22"/>
                <w:highlight w:val="none"/>
              </w:rPr>
              <w:t>）</w:t>
            </w:r>
          </w:p>
        </w:tc>
      </w:tr>
      <w:tr w14:paraId="00D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14A3825">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281EEA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5F14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ABE1DA9">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754611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5E2E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D098A8">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7FD0FB7">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（二））</w:t>
            </w:r>
          </w:p>
        </w:tc>
      </w:tr>
      <w:tr w14:paraId="15BC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BD4464">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361E4C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项目实施方案</w:t>
            </w:r>
          </w:p>
        </w:tc>
      </w:tr>
      <w:tr w14:paraId="5CC5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99FE55">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1AA3147">
            <w:pPr>
              <w:tabs>
                <w:tab w:val="left" w:pos="1069"/>
                <w:tab w:val="left" w:pos="2352"/>
              </w:tabs>
              <w:autoSpaceDE w:val="0"/>
              <w:autoSpaceDN w:val="0"/>
              <w:adjustRightInd w:val="0"/>
              <w:snapToGrid w:val="0"/>
              <w:spacing w:line="430" w:lineRule="atLeas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供应商项目服务人员汇总表（附件</w:t>
            </w:r>
            <w:r>
              <w:rPr>
                <w:rFonts w:hint="eastAsia" w:ascii="宋体" w:hAnsi="宋体" w:eastAsia="宋体" w:cs="宋体"/>
                <w:b/>
                <w:bCs/>
                <w:color w:val="auto"/>
                <w:sz w:val="22"/>
                <w:highlight w:val="none"/>
                <w:lang w:val="en-US" w:eastAsia="zh-CN"/>
              </w:rPr>
              <w:t>八</w:t>
            </w:r>
            <w:r>
              <w:rPr>
                <w:rFonts w:hint="eastAsia" w:ascii="宋体" w:hAnsi="宋体" w:eastAsia="宋体" w:cs="宋体"/>
                <w:b/>
                <w:bCs/>
                <w:color w:val="auto"/>
                <w:sz w:val="22"/>
                <w:highlight w:val="none"/>
              </w:rPr>
              <w:t>）；</w:t>
            </w:r>
          </w:p>
        </w:tc>
      </w:tr>
      <w:tr w14:paraId="2549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A6F6C61">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25C69383">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拟投入设备及车辆情况（附件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42E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5280A7">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9C6701E">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距离采购人最近的服务机构的详细介绍、服务机构总负责人，电话，地址，技术力量配置等；</w:t>
            </w:r>
          </w:p>
        </w:tc>
      </w:tr>
      <w:tr w14:paraId="1821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0D3C2B">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EA794C3">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6C38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2EEE27">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238FD9BE">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w:t>
            </w:r>
            <w:r>
              <w:rPr>
                <w:rFonts w:hint="eastAsia" w:ascii="宋体" w:hAnsi="宋体" w:cs="宋体"/>
                <w:color w:val="auto"/>
                <w:sz w:val="22"/>
                <w:highlight w:val="none"/>
                <w:lang w:eastAsia="zh-CN"/>
              </w:rPr>
              <w:t>（</w:t>
            </w:r>
            <w:r>
              <w:rPr>
                <w:rFonts w:hint="eastAsia" w:ascii="宋体" w:hAnsi="宋体" w:cs="宋体"/>
                <w:color w:val="auto"/>
                <w:sz w:val="22"/>
                <w:highlight w:val="none"/>
              </w:rPr>
              <w:t>如有</w:t>
            </w:r>
            <w:r>
              <w:rPr>
                <w:rFonts w:hint="eastAsia" w:ascii="宋体" w:hAnsi="宋体" w:cs="宋体"/>
                <w:color w:val="auto"/>
                <w:sz w:val="22"/>
                <w:highlight w:val="none"/>
                <w:lang w:eastAsia="zh-CN"/>
              </w:rPr>
              <w:t>）</w:t>
            </w:r>
            <w:r>
              <w:rPr>
                <w:rFonts w:hint="eastAsia" w:ascii="宋体" w:hAnsi="宋体" w:cs="宋体"/>
                <w:color w:val="auto"/>
                <w:sz w:val="22"/>
                <w:highlight w:val="none"/>
              </w:rPr>
              <w:t>（附件</w:t>
            </w:r>
            <w:r>
              <w:rPr>
                <w:rFonts w:hint="eastAsia" w:ascii="宋体" w:hAnsi="宋体" w:cs="宋体"/>
                <w:color w:val="auto"/>
                <w:sz w:val="22"/>
                <w:highlight w:val="none"/>
                <w:lang w:val="en-US" w:eastAsia="zh-CN"/>
              </w:rPr>
              <w:t>十</w:t>
            </w:r>
            <w:r>
              <w:rPr>
                <w:rFonts w:hint="eastAsia" w:ascii="宋体" w:hAnsi="宋体" w:cs="宋体"/>
                <w:color w:val="auto"/>
                <w:sz w:val="22"/>
                <w:highlight w:val="none"/>
              </w:rPr>
              <w:t>）</w:t>
            </w:r>
          </w:p>
        </w:tc>
      </w:tr>
      <w:tr w14:paraId="6D8E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E3CCBA">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20B77FBD">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0AC2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1C4FA4D">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6BD630E">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2EE1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10510A1">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95F11B5">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2F12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949B80">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1BCBE70">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7E22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2111986">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400DF6A">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p>
        </w:tc>
      </w:tr>
    </w:tbl>
    <w:p w14:paraId="3AC80477">
      <w:pPr>
        <w:rPr>
          <w:color w:val="auto"/>
          <w:highlight w:val="none"/>
        </w:rPr>
      </w:pPr>
    </w:p>
    <w:p w14:paraId="54A882D3">
      <w:pPr>
        <w:tabs>
          <w:tab w:val="left" w:pos="1069"/>
          <w:tab w:val="left" w:pos="2352"/>
        </w:tabs>
        <w:rPr>
          <w:rFonts w:ascii="宋体" w:hAnsi="宋体" w:cs="宋体"/>
          <w:color w:val="auto"/>
          <w:highlight w:val="none"/>
        </w:rPr>
      </w:pPr>
    </w:p>
    <w:p w14:paraId="20D1521F">
      <w:pPr>
        <w:tabs>
          <w:tab w:val="left" w:pos="1069"/>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363741A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2CE5F421">
      <w:pPr>
        <w:tabs>
          <w:tab w:val="left" w:pos="1069"/>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bookmarkStart w:id="13" w:name="_Toc132122115"/>
      <w:bookmarkStart w:id="14" w:name="_Toc132122412"/>
      <w:r>
        <w:rPr>
          <w:rFonts w:hint="eastAsia" w:ascii="宋体" w:hAnsi="宋体" w:cs="宋体"/>
          <w:color w:val="auto"/>
          <w:sz w:val="22"/>
          <w:highlight w:val="none"/>
        </w:rPr>
        <w:t>4.投标报价</w:t>
      </w:r>
      <w:bookmarkEnd w:id="13"/>
      <w:bookmarkEnd w:id="14"/>
    </w:p>
    <w:p w14:paraId="3DE0C973">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47F5526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7E4CE2E5">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4201053F">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336F224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2EF8FC98">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bookmarkStart w:id="15" w:name="_Toc132122117"/>
      <w:bookmarkStart w:id="16" w:name="_Toc132122414"/>
      <w:r>
        <w:rPr>
          <w:rFonts w:hint="eastAsia" w:ascii="宋体" w:hAnsi="宋体" w:cs="宋体"/>
          <w:color w:val="auto"/>
          <w:sz w:val="22"/>
          <w:highlight w:val="none"/>
        </w:rPr>
        <w:t>6.投标（响应）文件的有效期</w:t>
      </w:r>
      <w:bookmarkEnd w:id="15"/>
      <w:bookmarkEnd w:id="16"/>
    </w:p>
    <w:p w14:paraId="5688B2A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893611E">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494EE90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2B03E62E">
      <w:pPr>
        <w:pStyle w:val="43"/>
        <w:tabs>
          <w:tab w:val="left" w:pos="1069"/>
          <w:tab w:val="left" w:pos="2352"/>
        </w:tabs>
        <w:adjustRightInd w:val="0"/>
        <w:snapToGrid w:val="0"/>
        <w:spacing w:line="400" w:lineRule="atLeast"/>
        <w:ind w:firstLine="442" w:firstLineChars="200"/>
        <w:outlineLvl w:val="0"/>
        <w:rPr>
          <w:rFonts w:hAnsi="宋体" w:cs="宋体"/>
          <w:b/>
          <w:bCs/>
          <w:color w:val="auto"/>
          <w:sz w:val="22"/>
          <w:szCs w:val="22"/>
          <w:highlight w:val="none"/>
        </w:rPr>
      </w:pPr>
      <w:bookmarkStart w:id="17" w:name="_Toc132122417"/>
      <w:bookmarkStart w:id="18" w:name="_Toc132123839"/>
      <w:bookmarkStart w:id="19" w:name="_Toc132125152"/>
      <w:bookmarkStart w:id="20" w:name="_Toc132123882"/>
      <w:bookmarkStart w:id="21" w:name="_Toc132123635"/>
      <w:bookmarkStart w:id="22" w:name="_Toc132124595"/>
      <w:bookmarkStart w:id="23" w:name="_Toc132125575"/>
      <w:bookmarkStart w:id="24" w:name="_Toc132122120"/>
      <w:bookmarkStart w:id="25" w:name="_Toc132126155"/>
      <w:bookmarkStart w:id="26" w:name="_Toc132125038"/>
      <w:bookmarkStart w:id="27" w:name="_Toc132655777"/>
      <w:bookmarkStart w:id="28" w:name="_Toc132123440"/>
      <w:bookmarkStart w:id="29" w:name="_Toc132125096"/>
      <w:bookmarkStart w:id="30" w:name="_Toc132125984"/>
      <w:bookmarkStart w:id="31" w:name="_Toc132123548"/>
      <w:r>
        <w:rPr>
          <w:rFonts w:hint="eastAsia" w:hAnsi="宋体" w:cs="宋体"/>
          <w:b/>
          <w:bCs/>
          <w:color w:val="auto"/>
          <w:sz w:val="22"/>
          <w:highlight w:val="none"/>
        </w:rPr>
        <w:t>四、</w:t>
      </w:r>
      <w:r>
        <w:rPr>
          <w:rFonts w:hint="eastAsia" w:hAnsi="宋体" w:cs="宋体"/>
          <w:b/>
          <w:bCs/>
          <w:color w:val="auto"/>
          <w:sz w:val="22"/>
          <w:szCs w:val="22"/>
          <w:highlight w:val="none"/>
        </w:rPr>
        <w:t>投标（响应）文件</w:t>
      </w:r>
    </w:p>
    <w:p w14:paraId="195C1874">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1. 投标</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响应</w:t>
      </w:r>
      <w:r>
        <w:rPr>
          <w:rFonts w:hint="eastAsia" w:hAnsi="宋体" w:cs="宋体"/>
          <w:color w:val="auto"/>
          <w:sz w:val="22"/>
          <w:szCs w:val="22"/>
          <w:highlight w:val="none"/>
          <w:lang w:eastAsia="zh-CN"/>
        </w:rPr>
        <w:t>）</w:t>
      </w:r>
      <w:r>
        <w:rPr>
          <w:rFonts w:hint="eastAsia" w:hAnsi="宋体" w:cs="宋体"/>
          <w:color w:val="auto"/>
          <w:sz w:val="22"/>
          <w:szCs w:val="22"/>
          <w:highlight w:val="none"/>
        </w:rPr>
        <w:t>文件的递交：见《投标邀请函（投标须知前附表）》。</w:t>
      </w:r>
    </w:p>
    <w:p w14:paraId="2AF81952">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2.投标文件的补充、修改或撤回</w:t>
      </w:r>
    </w:p>
    <w:p w14:paraId="509F2247">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2</w:t>
      </w:r>
      <w:r>
        <w:rPr>
          <w:rFonts w:hint="eastAsia" w:hAnsi="宋体" w:cs="宋体"/>
          <w:color w:val="auto"/>
          <w:sz w:val="22"/>
          <w:szCs w:val="22"/>
          <w:highlight w:val="none"/>
        </w:rPr>
        <w:t>.1供应商应当在投标截止时间前完成投标文件递交，并可以补充、修改或者撤回投标文件。补充或者修改投标文件的，应当先行撤回原文件，补充、修改后重新递交。投标截止时间前未完成的，视为撤回投标文件。投标截止时间后递交的投标文件，将予以拒收。</w:t>
      </w:r>
    </w:p>
    <w:p w14:paraId="64093EC2">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2</w:t>
      </w:r>
      <w:r>
        <w:rPr>
          <w:rFonts w:hint="eastAsia" w:hAnsi="宋体" w:cs="宋体"/>
          <w:color w:val="auto"/>
          <w:sz w:val="22"/>
          <w:szCs w:val="22"/>
          <w:highlight w:val="none"/>
        </w:rPr>
        <w:t>.2投标截止时间后，供应商不得撤回、修改《投标</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响应</w:t>
      </w:r>
      <w:r>
        <w:rPr>
          <w:rFonts w:hint="eastAsia" w:hAnsi="宋体" w:cs="宋体"/>
          <w:color w:val="auto"/>
          <w:sz w:val="22"/>
          <w:szCs w:val="22"/>
          <w:highlight w:val="none"/>
          <w:lang w:eastAsia="zh-CN"/>
        </w:rPr>
        <w:t>）</w:t>
      </w:r>
      <w:r>
        <w:rPr>
          <w:rFonts w:hint="eastAsia" w:hAnsi="宋体" w:cs="宋体"/>
          <w:color w:val="auto"/>
          <w:sz w:val="22"/>
          <w:szCs w:val="22"/>
          <w:highlight w:val="none"/>
        </w:rPr>
        <w:t>文件》。</w:t>
      </w:r>
    </w:p>
    <w:p w14:paraId="512FFD7A">
      <w:pPr>
        <w:pStyle w:val="43"/>
        <w:tabs>
          <w:tab w:val="left" w:pos="1069"/>
          <w:tab w:val="left" w:pos="2352"/>
        </w:tabs>
        <w:adjustRightInd w:val="0"/>
        <w:snapToGrid w:val="0"/>
        <w:spacing w:line="400" w:lineRule="atLeast"/>
        <w:ind w:firstLine="431" w:firstLineChars="196"/>
        <w:rPr>
          <w:rFonts w:hint="default"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r>
        <w:rPr>
          <w:rFonts w:hint="eastAsia" w:hAnsi="宋体" w:cs="宋体"/>
          <w:color w:val="auto"/>
          <w:sz w:val="22"/>
          <w:szCs w:val="22"/>
          <w:highlight w:val="none"/>
        </w:rPr>
        <w:t>.投标文件的备选方案</w:t>
      </w:r>
    </w:p>
    <w:p w14:paraId="6F7982A0">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3</w:t>
      </w:r>
      <w:r>
        <w:rPr>
          <w:rFonts w:hint="eastAsia" w:hAnsi="宋体" w:cs="宋体"/>
          <w:color w:val="auto"/>
          <w:sz w:val="22"/>
          <w:szCs w:val="22"/>
          <w:highlight w:val="none"/>
        </w:rPr>
        <w:t>.1供应商不得递交任何的投标备选（替代）方案，否则其投标文件将作无效标处理。</w:t>
      </w:r>
    </w:p>
    <w:p w14:paraId="0447AC3A">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 投标截止期</w:t>
      </w:r>
    </w:p>
    <w:p w14:paraId="5707E111">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.1供应商应按前附表中规定的时间、地点将投标文件递交给采购人，采购人将拒绝接受逾期送达的投标文件。</w:t>
      </w:r>
    </w:p>
    <w:p w14:paraId="196ACC99">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.2采购人可以按本须知规定以补充通知的方式，酌情延长递交投标文件的截止日期。在上述情况下，采购人与供应商以前在投标截止期方面的全部权利、责任和义务，将适用于延长至新的投标截止期。</w:t>
      </w:r>
    </w:p>
    <w:p w14:paraId="0D62BE8D">
      <w:pPr>
        <w:pStyle w:val="13"/>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2" w:name="_Toc493530207"/>
      <w:bookmarkStart w:id="33" w:name="_Toc15003_WPSOffice_Level2"/>
      <w:r>
        <w:rPr>
          <w:rFonts w:hint="eastAsia" w:hAnsi="宋体" w:cs="宋体"/>
          <w:b/>
          <w:bCs/>
          <w:color w:val="auto"/>
          <w:sz w:val="22"/>
          <w:highlight w:val="none"/>
        </w:rPr>
        <w:t>五、开标和评标</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B3EC788">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开标</w:t>
      </w:r>
    </w:p>
    <w:p w14:paraId="25665C50">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1.1</w:t>
      </w:r>
      <w:r>
        <w:rPr>
          <w:rFonts w:hint="eastAsia" w:hAnsi="宋体"/>
          <w:color w:val="auto"/>
          <w:sz w:val="22"/>
          <w:szCs w:val="22"/>
          <w:highlight w:val="none"/>
        </w:rPr>
        <w:t>招标代理机构按</w:t>
      </w:r>
      <w:r>
        <w:rPr>
          <w:rFonts w:hint="eastAsia" w:hAnsi="宋体"/>
          <w:color w:val="auto"/>
          <w:sz w:val="22"/>
          <w:szCs w:val="22"/>
          <w:highlight w:val="none"/>
          <w:lang w:eastAsia="zh-CN"/>
        </w:rPr>
        <w:t>采购文件</w:t>
      </w:r>
      <w:r>
        <w:rPr>
          <w:rFonts w:hint="eastAsia" w:hAnsi="宋体"/>
          <w:color w:val="auto"/>
          <w:sz w:val="22"/>
          <w:szCs w:val="22"/>
          <w:highlight w:val="none"/>
        </w:rPr>
        <w:t>规定的时间、地点截标、开标。</w:t>
      </w:r>
    </w:p>
    <w:p w14:paraId="7308C5CA">
      <w:pPr>
        <w:pStyle w:val="43"/>
        <w:adjustRightIn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1.2供应商的授权代表须积极配合可能的询标。</w:t>
      </w:r>
    </w:p>
    <w:p w14:paraId="3C10093C">
      <w:pPr>
        <w:pStyle w:val="43"/>
        <w:adjustRightIn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1.3 开标</w:t>
      </w:r>
    </w:p>
    <w:p w14:paraId="38AD5017">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（1）宣布开标，公布截止时间参与项目的投标人名单，检查</w:t>
      </w:r>
      <w:r>
        <w:rPr>
          <w:rFonts w:hint="eastAsia" w:hAnsi="宋体"/>
          <w:color w:val="auto"/>
          <w:sz w:val="22"/>
          <w:szCs w:val="22"/>
          <w:highlight w:val="none"/>
          <w:lang w:eastAsia="zh-CN"/>
        </w:rPr>
        <w:t>投标（响应）文件</w:t>
      </w:r>
      <w:r>
        <w:rPr>
          <w:rFonts w:hint="eastAsia" w:hAnsi="宋体"/>
          <w:color w:val="auto"/>
          <w:sz w:val="22"/>
          <w:szCs w:val="22"/>
          <w:highlight w:val="none"/>
        </w:rPr>
        <w:t>密封情况，开启</w:t>
      </w:r>
      <w:r>
        <w:rPr>
          <w:rFonts w:hint="eastAsia" w:hAnsi="宋体"/>
          <w:color w:val="auto"/>
          <w:sz w:val="22"/>
          <w:szCs w:val="22"/>
          <w:highlight w:val="none"/>
          <w:lang w:eastAsia="zh-CN"/>
        </w:rPr>
        <w:t>投标（响应）文件</w:t>
      </w:r>
      <w:r>
        <w:rPr>
          <w:rFonts w:hint="eastAsia" w:hAnsi="宋体"/>
          <w:color w:val="auto"/>
          <w:sz w:val="22"/>
          <w:szCs w:val="22"/>
          <w:highlight w:val="none"/>
        </w:rPr>
        <w:t>。</w:t>
      </w:r>
    </w:p>
    <w:p w14:paraId="298C3C05">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（2）对投标供应商资格进行审查，审查通过后，进入符合性审查。</w:t>
      </w:r>
    </w:p>
    <w:p w14:paraId="76D9C014">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（3）符合性审查后，进入磋商谈判环节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hAnsi="宋体"/>
          <w:color w:val="auto"/>
          <w:sz w:val="22"/>
          <w:szCs w:val="22"/>
          <w:highlight w:val="none"/>
        </w:rPr>
        <w:t>，评审专家针对项目内容、价格等进行磋商后，由投标人在规定时间内提交磋商最终报价（若无需谈判的直接进入最终报价），</w:t>
      </w:r>
      <w:r>
        <w:rPr>
          <w:rFonts w:hint="eastAsia" w:ascii="宋体" w:hAnsi="宋体" w:cs="宋体"/>
          <w:color w:val="auto"/>
          <w:sz w:val="22"/>
          <w:highlight w:val="none"/>
        </w:rPr>
        <w:t>最终报价截止时间</w:t>
      </w:r>
      <w:r>
        <w:rPr>
          <w:rFonts w:hint="eastAsia" w:ascii="宋体" w:hAnsi="宋体" w:cs="宋体"/>
          <w:color w:val="auto"/>
          <w:sz w:val="22"/>
          <w:highlight w:val="none"/>
          <w:lang w:val="en-US" w:eastAsia="zh-CN"/>
        </w:rPr>
        <w:t>在</w:t>
      </w:r>
      <w:r>
        <w:rPr>
          <w:rFonts w:hint="eastAsia" w:ascii="宋体" w:hAnsi="宋体" w:cs="宋体"/>
          <w:color w:val="auto"/>
          <w:sz w:val="22"/>
          <w:highlight w:val="none"/>
        </w:rPr>
        <w:t>评标现场</w:t>
      </w:r>
      <w:r>
        <w:rPr>
          <w:rFonts w:hint="eastAsia" w:ascii="宋体" w:hAnsi="宋体" w:cs="宋体"/>
          <w:color w:val="auto"/>
          <w:sz w:val="22"/>
          <w:highlight w:val="none"/>
          <w:lang w:val="en-US" w:eastAsia="zh-CN"/>
        </w:rPr>
        <w:t>确定</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须</w:t>
      </w:r>
      <w:r>
        <w:rPr>
          <w:rFonts w:hint="eastAsia" w:hAnsi="宋体"/>
          <w:color w:val="auto"/>
          <w:sz w:val="22"/>
          <w:szCs w:val="22"/>
          <w:highlight w:val="none"/>
          <w:lang w:val="en-US" w:eastAsia="zh-CN"/>
        </w:rPr>
        <w:t>在规定时间内提交最终报价</w:t>
      </w:r>
      <w:r>
        <w:rPr>
          <w:rFonts w:hint="eastAsia" w:ascii="宋体" w:hAnsi="宋体" w:cs="宋体"/>
          <w:color w:val="auto"/>
          <w:sz w:val="22"/>
          <w:highlight w:val="none"/>
        </w:rPr>
        <w:t>），最终报价文档发送至指定邮箱</w:t>
      </w:r>
      <w:r>
        <w:rPr>
          <w:rFonts w:hint="eastAsia" w:hAnsi="宋体"/>
          <w:color w:val="auto"/>
          <w:sz w:val="22"/>
          <w:szCs w:val="22"/>
          <w:highlight w:val="none"/>
        </w:rPr>
        <w:t>。</w:t>
      </w:r>
    </w:p>
    <w:p w14:paraId="5110BD78">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（4）进入技术资信部分评分。</w:t>
      </w:r>
    </w:p>
    <w:p w14:paraId="58C81608">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（5）技术资信部分评审结束后，公布技术资信分及最终报价。</w:t>
      </w:r>
    </w:p>
    <w:p w14:paraId="2D791B42">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（6）开标结束。</w:t>
      </w:r>
    </w:p>
    <w:p w14:paraId="0917BDFE">
      <w:pPr>
        <w:pStyle w:val="43"/>
        <w:adjustRightInd w:val="0"/>
        <w:spacing w:line="400" w:lineRule="atLeast"/>
        <w:ind w:firstLine="435" w:firstLineChars="197"/>
        <w:rPr>
          <w:rFonts w:hAnsi="宋体"/>
          <w:color w:val="auto"/>
          <w:sz w:val="22"/>
          <w:szCs w:val="22"/>
          <w:highlight w:val="none"/>
        </w:rPr>
      </w:pPr>
      <w:r>
        <w:rPr>
          <w:rFonts w:hint="eastAsia" w:hAnsi="宋体" w:cs="宋体"/>
          <w:b/>
          <w:bCs/>
          <w:color w:val="auto"/>
          <w:sz w:val="22"/>
          <w:highlight w:val="none"/>
        </w:rPr>
        <w:t>注：开标环节通过“钉钉”群直播方式，各供应商注意提前下载，“钉钉”开标直播群在投标当天公布，由投标供应商自行扫码进入（备注单位名称及授权代表姓名）。</w:t>
      </w:r>
    </w:p>
    <w:p w14:paraId="166B12DA">
      <w:pPr>
        <w:pStyle w:val="43"/>
        <w:adjustRightInd w:val="0"/>
        <w:spacing w:line="400" w:lineRule="atLeast"/>
        <w:ind w:firstLine="433" w:firstLineChars="197"/>
        <w:rPr>
          <w:rFonts w:hAnsi="宋体" w:cs="宋体"/>
          <w:b/>
          <w:bCs/>
          <w:color w:val="auto"/>
          <w:sz w:val="22"/>
          <w:highlight w:val="none"/>
        </w:rPr>
      </w:pPr>
      <w:r>
        <w:rPr>
          <w:rFonts w:hint="eastAsia" w:hAnsi="宋体"/>
          <w:color w:val="auto"/>
          <w:sz w:val="22"/>
          <w:szCs w:val="22"/>
          <w:highlight w:val="none"/>
        </w:rPr>
        <w:t>1.4</w:t>
      </w:r>
      <w:r>
        <w:rPr>
          <w:rFonts w:hint="eastAsia" w:hAnsi="宋体"/>
          <w:color w:val="auto"/>
          <w:sz w:val="22"/>
          <w:szCs w:val="22"/>
          <w:highlight w:val="none"/>
          <w:lang w:val="en-US" w:eastAsia="zh-CN"/>
        </w:rPr>
        <w:t xml:space="preserve"> </w:t>
      </w:r>
      <w:r>
        <w:rPr>
          <w:rFonts w:hint="eastAsia" w:hAnsi="宋体" w:cs="宋体"/>
          <w:b/>
          <w:bCs/>
          <w:color w:val="auto"/>
          <w:sz w:val="22"/>
          <w:highlight w:val="none"/>
        </w:rPr>
        <w:t>本次采购是根据竞争性磋商采购方式进行，各供应商首次报价不公开。</w:t>
      </w:r>
    </w:p>
    <w:p w14:paraId="3EC6ED92">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lang w:val="en-US" w:eastAsia="zh-CN"/>
        </w:rPr>
        <w:t xml:space="preserve">1.5 </w:t>
      </w:r>
      <w:r>
        <w:rPr>
          <w:rFonts w:hint="eastAsia" w:hAnsi="宋体"/>
          <w:color w:val="auto"/>
          <w:sz w:val="22"/>
          <w:szCs w:val="22"/>
          <w:highlight w:val="none"/>
        </w:rPr>
        <w:t>商务报价部分</w:t>
      </w:r>
      <w:r>
        <w:rPr>
          <w:rFonts w:hint="eastAsia" w:hAnsi="宋体"/>
          <w:color w:val="auto"/>
          <w:sz w:val="22"/>
          <w:szCs w:val="22"/>
          <w:highlight w:val="none"/>
          <w:lang w:eastAsia="zh-CN"/>
        </w:rPr>
        <w:t>投标（响应）文件</w:t>
      </w:r>
      <w:r>
        <w:rPr>
          <w:rFonts w:hint="eastAsia" w:hAnsi="宋体"/>
          <w:color w:val="auto"/>
          <w:sz w:val="22"/>
          <w:szCs w:val="22"/>
          <w:highlight w:val="none"/>
        </w:rPr>
        <w:t>开标时，投标文件报价出现前后不一致的，按照下列规定修正：</w:t>
      </w:r>
    </w:p>
    <w:p w14:paraId="39E30FC7">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（一）投标文件中《</w:t>
      </w:r>
      <w:r>
        <w:rPr>
          <w:rFonts w:hint="eastAsia" w:hAnsi="宋体"/>
          <w:color w:val="auto"/>
          <w:sz w:val="22"/>
          <w:szCs w:val="22"/>
          <w:highlight w:val="none"/>
          <w:lang w:eastAsia="zh-CN"/>
        </w:rPr>
        <w:t>开标（报价）一览表</w:t>
      </w:r>
      <w:r>
        <w:rPr>
          <w:rFonts w:hint="eastAsia" w:hAnsi="宋体"/>
          <w:color w:val="auto"/>
          <w:sz w:val="22"/>
          <w:szCs w:val="22"/>
          <w:highlight w:val="none"/>
        </w:rPr>
        <w:t>》内容与投标文件中相应内容不一致的，以《</w:t>
      </w:r>
      <w:r>
        <w:rPr>
          <w:rFonts w:hint="eastAsia" w:hAnsi="宋体"/>
          <w:color w:val="auto"/>
          <w:sz w:val="22"/>
          <w:szCs w:val="22"/>
          <w:highlight w:val="none"/>
          <w:lang w:eastAsia="zh-CN"/>
        </w:rPr>
        <w:t>开标（报价）一览表</w:t>
      </w:r>
      <w:r>
        <w:rPr>
          <w:rFonts w:hint="eastAsia" w:hAnsi="宋体"/>
          <w:color w:val="auto"/>
          <w:sz w:val="22"/>
          <w:szCs w:val="22"/>
          <w:highlight w:val="none"/>
        </w:rPr>
        <w:t>》为准；</w:t>
      </w:r>
    </w:p>
    <w:p w14:paraId="1FF98839">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（二）大写金额和小写金额不一致的，以大写金额为准；</w:t>
      </w:r>
    </w:p>
    <w:p w14:paraId="32D0B12D">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（三）单价金额小数点或者百分比有明显错位的，以开标一览表的总价为准，并修改单价；</w:t>
      </w:r>
    </w:p>
    <w:p w14:paraId="6F0FEAB1">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（四）总价金额与按单价汇总金额不一致的，以单价金额计算结果为准。</w:t>
      </w:r>
    </w:p>
    <w:p w14:paraId="03943ECA">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同时出现两种以上不一致的，按照前款规定的顺序修正。修正后的报价经投标人确认后产生约束力，投标人不确认的，其投标无效。</w:t>
      </w:r>
    </w:p>
    <w:p w14:paraId="061B9DB4">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2.评标</w:t>
      </w:r>
    </w:p>
    <w:p w14:paraId="14B35949">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076A6854">
      <w:pPr>
        <w:tabs>
          <w:tab w:val="left" w:pos="1069"/>
          <w:tab w:val="left" w:pos="2352"/>
        </w:tabs>
        <w:spacing w:line="400" w:lineRule="exact"/>
        <w:ind w:firstLine="431" w:firstLineChars="196"/>
        <w:rPr>
          <w:rFonts w:ascii="宋体" w:hAnsi="宋体" w:cs="宋体"/>
          <w:color w:val="auto"/>
          <w:sz w:val="22"/>
          <w:highlight w:val="none"/>
        </w:rPr>
      </w:pPr>
      <w:bookmarkStart w:id="34" w:name="_Toc2500_WPSOffice_Level3"/>
      <w:r>
        <w:rPr>
          <w:rFonts w:hint="eastAsia" w:ascii="宋体" w:hAnsi="宋体" w:cs="宋体"/>
          <w:color w:val="auto"/>
          <w:sz w:val="22"/>
          <w:highlight w:val="none"/>
        </w:rPr>
        <w:t>1）审查投标（响应）文件是否符合竞争性磋商文件要求，并作出评价；</w:t>
      </w:r>
      <w:bookmarkEnd w:id="34"/>
    </w:p>
    <w:p w14:paraId="384F8703">
      <w:pPr>
        <w:tabs>
          <w:tab w:val="left" w:pos="1069"/>
          <w:tab w:val="left" w:pos="2352"/>
        </w:tabs>
        <w:spacing w:line="400" w:lineRule="exact"/>
        <w:ind w:firstLine="440" w:firstLineChars="200"/>
        <w:rPr>
          <w:rFonts w:ascii="宋体" w:hAnsi="宋体" w:cs="宋体"/>
          <w:color w:val="auto"/>
          <w:sz w:val="22"/>
          <w:highlight w:val="none"/>
        </w:rPr>
      </w:pPr>
      <w:bookmarkStart w:id="35" w:name="_Toc20806_WPSOffice_Level3"/>
      <w:r>
        <w:rPr>
          <w:rFonts w:hint="eastAsia" w:ascii="宋体" w:hAnsi="宋体" w:cs="宋体"/>
          <w:color w:val="auto"/>
          <w:sz w:val="22"/>
          <w:highlight w:val="none"/>
        </w:rPr>
        <w:t>2）要求供应商对投标（响应）文件有关事项作出解释或者澄清；</w:t>
      </w:r>
      <w:bookmarkEnd w:id="35"/>
    </w:p>
    <w:p w14:paraId="13089374">
      <w:pPr>
        <w:tabs>
          <w:tab w:val="left" w:pos="1069"/>
          <w:tab w:val="left" w:pos="2352"/>
        </w:tabs>
        <w:spacing w:line="400" w:lineRule="exact"/>
        <w:ind w:firstLine="440" w:firstLineChars="200"/>
        <w:rPr>
          <w:rFonts w:ascii="宋体" w:hAnsi="宋体" w:cs="宋体"/>
          <w:color w:val="auto"/>
          <w:sz w:val="22"/>
          <w:highlight w:val="none"/>
        </w:rPr>
      </w:pPr>
      <w:bookmarkStart w:id="36" w:name="_Toc12689_WPSOffice_Level3"/>
      <w:r>
        <w:rPr>
          <w:rFonts w:hint="eastAsia" w:ascii="宋体" w:hAnsi="宋体" w:cs="宋体"/>
          <w:color w:val="auto"/>
          <w:sz w:val="22"/>
          <w:highlight w:val="none"/>
        </w:rPr>
        <w:t>3）按照竞争性磋商文件确定的评标办法直接确定中标（成交）供应商；</w:t>
      </w:r>
      <w:bookmarkEnd w:id="36"/>
    </w:p>
    <w:p w14:paraId="2813DABE">
      <w:pPr>
        <w:pStyle w:val="13"/>
        <w:tabs>
          <w:tab w:val="left" w:pos="1069"/>
          <w:tab w:val="left" w:pos="2352"/>
        </w:tabs>
        <w:adjustRightInd w:val="0"/>
        <w:spacing w:line="400" w:lineRule="exact"/>
        <w:ind w:firstLine="431" w:firstLineChars="196"/>
        <w:rPr>
          <w:rFonts w:hAnsi="宋体" w:cs="宋体"/>
          <w:b/>
          <w:bCs/>
          <w:color w:val="auto"/>
          <w:sz w:val="22"/>
          <w:highlight w:val="none"/>
        </w:rPr>
      </w:pPr>
      <w:bookmarkStart w:id="37" w:name="_Toc20017_WPSOffice_Level3"/>
      <w:r>
        <w:rPr>
          <w:rFonts w:hint="eastAsia" w:hAnsi="宋体" w:cs="宋体"/>
          <w:color w:val="auto"/>
          <w:sz w:val="22"/>
          <w:highlight w:val="none"/>
        </w:rPr>
        <w:t>4）向采购人或者有关部门报告非法干预评标工作的行为。</w:t>
      </w:r>
      <w:bookmarkEnd w:id="37"/>
    </w:p>
    <w:p w14:paraId="64CAAE24">
      <w:pPr>
        <w:tabs>
          <w:tab w:val="left" w:pos="1069"/>
          <w:tab w:val="left" w:pos="2352"/>
        </w:tabs>
        <w:spacing w:line="400" w:lineRule="exact"/>
        <w:ind w:firstLine="431"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214F10E2">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4E89302F">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45F1FCFA">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5A42664A">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6B188202">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7B854E7A">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70C46984">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6D6790E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4CA9CFC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4B745F7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768ADC4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21F7D192">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514141E6">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4AA5BDA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4372B7B0">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4D263069">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193BE14A">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702E680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69D45FF3">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2.5</w:t>
      </w:r>
      <w:r>
        <w:rPr>
          <w:rFonts w:hint="eastAsia" w:hAnsi="宋体" w:cs="宋体"/>
          <w:color w:val="auto"/>
          <w:sz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042958E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5BE75FF5">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11F22612">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5F325C22">
      <w:pPr>
        <w:pStyle w:val="13"/>
        <w:tabs>
          <w:tab w:val="left" w:pos="1069"/>
          <w:tab w:val="left" w:pos="2352"/>
        </w:tabs>
        <w:adjustRightInd w:val="0"/>
        <w:snapToGrid w:val="0"/>
        <w:spacing w:line="400" w:lineRule="exact"/>
        <w:ind w:firstLine="435"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23DE53A0">
      <w:pPr>
        <w:pStyle w:val="13"/>
        <w:tabs>
          <w:tab w:val="left" w:pos="1069"/>
          <w:tab w:val="left" w:pos="2352"/>
        </w:tabs>
        <w:adjustRightInd w:val="0"/>
        <w:snapToGri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3.投标（响应）文件的澄清</w:t>
      </w:r>
    </w:p>
    <w:p w14:paraId="4FA9E13B">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为有利于对投标（响应）文件的评议，必要时采购人及评审小组可要求供应商对投标（响应）文件及合同条款进行澄清，并做出答复。答复须有授权代表签字并作为报价内容的一部分。</w:t>
      </w:r>
    </w:p>
    <w:p w14:paraId="77289A6B">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42EC250A">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645B889C">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0F88B8FE">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3C455F8D">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536C6D23">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39A538F8">
      <w:pPr>
        <w:pStyle w:val="13"/>
        <w:tabs>
          <w:tab w:val="left" w:pos="1069"/>
          <w:tab w:val="left" w:pos="2352"/>
        </w:tabs>
        <w:adjustRightInd w:val="0"/>
        <w:spacing w:line="400" w:lineRule="exact"/>
        <w:ind w:left="437"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695F37EB">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5.评标原则</w:t>
      </w:r>
    </w:p>
    <w:p w14:paraId="0332DBDB">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09A85F92">
      <w:pPr>
        <w:pStyle w:val="13"/>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8" w:name="_Toc132123549"/>
      <w:bookmarkStart w:id="39" w:name="_Toc132125097"/>
      <w:bookmarkStart w:id="40" w:name="_Toc132122418"/>
      <w:bookmarkStart w:id="41" w:name="_Toc132123883"/>
      <w:bookmarkStart w:id="42" w:name="_Toc24884_WPSOffice_Level2"/>
      <w:bookmarkStart w:id="43" w:name="_Toc132125153"/>
      <w:bookmarkStart w:id="44" w:name="_Toc132123636"/>
      <w:bookmarkStart w:id="45" w:name="_Toc132125576"/>
      <w:bookmarkStart w:id="46" w:name="_Toc132125985"/>
      <w:bookmarkStart w:id="47" w:name="_Toc493530208"/>
      <w:bookmarkStart w:id="48" w:name="_Toc132125039"/>
      <w:bookmarkStart w:id="49" w:name="_Toc132124596"/>
      <w:bookmarkStart w:id="50" w:name="_Toc132126156"/>
      <w:bookmarkStart w:id="51" w:name="_Toc132123441"/>
      <w:bookmarkStart w:id="52" w:name="_Toc132123840"/>
      <w:bookmarkStart w:id="53" w:name="_Toc132655778"/>
      <w:bookmarkStart w:id="54" w:name="_Toc132122121"/>
      <w:r>
        <w:rPr>
          <w:rFonts w:hint="eastAsia" w:hAnsi="宋体" w:cs="宋体"/>
          <w:b/>
          <w:bCs/>
          <w:color w:val="auto"/>
          <w:sz w:val="22"/>
          <w:highlight w:val="none"/>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D40D48A">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5" w:name="_Toc23038_WPSOffice_Level3"/>
      <w:r>
        <w:rPr>
          <w:rFonts w:hint="eastAsia" w:hAnsi="宋体" w:cs="宋体"/>
          <w:color w:val="auto"/>
          <w:sz w:val="22"/>
          <w:highlight w:val="none"/>
        </w:rPr>
        <w:t>1.决标</w:t>
      </w:r>
      <w:bookmarkEnd w:id="55"/>
    </w:p>
    <w:p w14:paraId="5EB82009">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3EB54D3D">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6" w:name="_Toc764_WPSOffice_Level3"/>
      <w:r>
        <w:rPr>
          <w:rFonts w:hint="eastAsia" w:hAnsi="宋体" w:cs="宋体"/>
          <w:color w:val="auto"/>
          <w:sz w:val="22"/>
          <w:highlight w:val="none"/>
        </w:rPr>
        <w:t>2.</w:t>
      </w:r>
      <w:bookmarkEnd w:id="56"/>
      <w:r>
        <w:rPr>
          <w:rFonts w:hint="eastAsia" w:hAnsi="宋体" w:cs="宋体"/>
          <w:color w:val="auto"/>
          <w:sz w:val="22"/>
          <w:highlight w:val="none"/>
        </w:rPr>
        <w:t>中标（成交）通知书</w:t>
      </w:r>
    </w:p>
    <w:p w14:paraId="53600055">
      <w:pPr>
        <w:tabs>
          <w:tab w:val="left" w:pos="1069"/>
          <w:tab w:val="left" w:pos="2352"/>
        </w:tabs>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44722ECA">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0378D54D">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29766F5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44B5E2BD">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2F2B1E1B">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7" w:name="_Toc3709_WPSOffice_Level3"/>
      <w:r>
        <w:rPr>
          <w:rFonts w:hint="eastAsia" w:hAnsi="宋体" w:cs="宋体"/>
          <w:color w:val="auto"/>
          <w:sz w:val="22"/>
          <w:highlight w:val="none"/>
        </w:rPr>
        <w:t>4.签订合同</w:t>
      </w:r>
      <w:bookmarkEnd w:id="57"/>
    </w:p>
    <w:p w14:paraId="787C895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4112D56F">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43D37C6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16EA9716">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682C2C3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8" w:name="_Toc21884_WPSOffice_Level3"/>
      <w:r>
        <w:rPr>
          <w:rFonts w:hint="eastAsia" w:hAnsi="宋体" w:cs="宋体"/>
          <w:color w:val="auto"/>
          <w:sz w:val="22"/>
          <w:highlight w:val="none"/>
        </w:rPr>
        <w:t>5.</w:t>
      </w:r>
      <w:bookmarkEnd w:id="58"/>
      <w:r>
        <w:rPr>
          <w:rFonts w:hint="eastAsia" w:hAnsi="宋体" w:cs="宋体"/>
          <w:color w:val="auto"/>
          <w:sz w:val="22"/>
          <w:highlight w:val="none"/>
        </w:rPr>
        <w:t>履约保证金</w:t>
      </w:r>
    </w:p>
    <w:p w14:paraId="2C541E5D">
      <w:pPr>
        <w:tabs>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color w:val="auto"/>
          <w:sz w:val="22"/>
          <w:highlight w:val="none"/>
        </w:rPr>
        <w:t>。</w:t>
      </w:r>
    </w:p>
    <w:p w14:paraId="1FD45CB4">
      <w:pPr>
        <w:tabs>
          <w:tab w:val="left" w:pos="1069"/>
          <w:tab w:val="left" w:pos="2352"/>
        </w:tabs>
        <w:spacing w:line="40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56E763CF">
      <w:pPr>
        <w:tabs>
          <w:tab w:val="left" w:pos="1069"/>
          <w:tab w:val="left" w:pos="2352"/>
        </w:tabs>
        <w:spacing w:line="400" w:lineRule="exact"/>
        <w:ind w:firstLine="440" w:firstLineChars="200"/>
        <w:rPr>
          <w:rFonts w:hint="default" w:ascii="宋体" w:hAnsi="宋体" w:eastAsia="宋体" w:cs="宋体"/>
          <w:color w:val="auto"/>
          <w:highlight w:val="none"/>
          <w:lang w:val="en-US" w:eastAsia="zh-CN"/>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参</w:t>
      </w:r>
      <w:r>
        <w:rPr>
          <w:rFonts w:hint="eastAsia" w:ascii="宋体" w:hAnsi="宋体" w:cs="宋体"/>
          <w:color w:val="auto"/>
          <w:sz w:val="22"/>
          <w:highlight w:val="none"/>
          <w:lang w:val="zh-CN"/>
        </w:rPr>
        <w:t>照《国家计委关于印发&lt;招标代理服务收费管理暂行办法&gt;的通知》（计价格[2002]1980号）标准（</w:t>
      </w:r>
      <w:r>
        <w:rPr>
          <w:rFonts w:hint="eastAsia" w:ascii="宋体" w:hAnsi="宋体" w:cs="宋体"/>
          <w:color w:val="auto"/>
          <w:sz w:val="22"/>
          <w:highlight w:val="none"/>
          <w:lang w:val="en-US" w:eastAsia="zh-CN"/>
        </w:rPr>
        <w:t>按中标价</w:t>
      </w:r>
      <w:r>
        <w:rPr>
          <w:rFonts w:hint="eastAsia" w:ascii="宋体" w:hAnsi="宋体" w:cs="宋体"/>
          <w:color w:val="auto"/>
          <w:sz w:val="22"/>
          <w:highlight w:val="none"/>
          <w:lang w:val="zh-CN"/>
        </w:rPr>
        <w:t>）收取</w:t>
      </w:r>
      <w:r>
        <w:rPr>
          <w:rFonts w:hint="eastAsia" w:ascii="宋体" w:hAnsi="宋体" w:cs="宋体"/>
          <w:color w:val="auto"/>
          <w:sz w:val="22"/>
          <w:highlight w:val="none"/>
        </w:rPr>
        <w:t>。招标代理费汇入</w:t>
      </w:r>
      <w:r>
        <w:rPr>
          <w:rFonts w:hint="eastAsia" w:ascii="宋体" w:hAnsi="宋体" w:cs="宋体"/>
          <w:color w:val="auto"/>
          <w:sz w:val="22"/>
          <w:highlight w:val="none"/>
          <w:lang w:val="en-US" w:eastAsia="zh-CN"/>
        </w:rPr>
        <w:t>账号以招标代理机构提供的为准。</w:t>
      </w:r>
    </w:p>
    <w:p w14:paraId="0BDBFE4C">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631EF5FF">
      <w:pPr>
        <w:pStyle w:val="45"/>
        <w:tabs>
          <w:tab w:val="left" w:pos="1069"/>
          <w:tab w:val="left" w:pos="2352"/>
        </w:tabs>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5C88203">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1CF4F3C7">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04ABB24A">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7BFE3450">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729ECF0C">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7F2AB816">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41B52C88">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59012479">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69ACAF9C">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5B6A1BC9">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492B96DF">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52F135F8">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4D947E62">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4A0F08F7">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49F7E01D">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7AFC6852">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5CF7226A">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04F3A263">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6D214B99">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05427886">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6657E58">
      <w:pPr>
        <w:pStyle w:val="31"/>
        <w:tabs>
          <w:tab w:val="left" w:pos="1069"/>
          <w:tab w:val="left" w:pos="2352"/>
        </w:tabs>
        <w:ind w:left="0" w:leftChars="0" w:firstLine="0" w:firstLineChars="0"/>
        <w:rPr>
          <w:rFonts w:ascii="宋体" w:hAnsi="宋体"/>
          <w:b/>
          <w:bCs/>
          <w:color w:val="auto"/>
          <w:highlight w:val="none"/>
        </w:rPr>
      </w:pPr>
      <w:r>
        <w:rPr>
          <w:rFonts w:hint="eastAsia" w:ascii="宋体" w:hAnsi="宋体"/>
          <w:color w:val="auto"/>
          <w:highlight w:val="none"/>
        </w:rPr>
        <w:t>质疑函范本、投诉书范本请至浙江省政府采购网下载专区下载。</w:t>
      </w:r>
    </w:p>
    <w:p w14:paraId="73E18626">
      <w:pPr>
        <w:pStyle w:val="43"/>
        <w:spacing w:line="400" w:lineRule="exact"/>
        <w:rPr>
          <w:rFonts w:hint="default" w:ascii="宋体" w:hAnsi="宋体" w:eastAsia="宋体" w:cs="宋体"/>
          <w:color w:val="auto"/>
          <w:sz w:val="22"/>
          <w:szCs w:val="22"/>
          <w:highlight w:val="none"/>
          <w:lang w:val="en-US" w:eastAsia="zh-CN"/>
        </w:rPr>
      </w:pPr>
      <w:bookmarkStart w:id="59" w:name="_Toc29876_WPSOffice_Level1"/>
      <w:r>
        <w:rPr>
          <w:rFonts w:hint="eastAsia" w:ascii="宋体" w:hAnsi="宋体" w:eastAsia="宋体" w:cs="宋体"/>
          <w:b/>
          <w:bCs/>
          <w:color w:val="auto"/>
          <w:sz w:val="22"/>
          <w:szCs w:val="22"/>
          <w:highlight w:val="none"/>
          <w:lang w:val="en-US" w:eastAsia="zh-CN"/>
        </w:rPr>
        <w:t>4.线上质疑及投诉</w:t>
      </w:r>
    </w:p>
    <w:p w14:paraId="26DED9D1">
      <w:pPr>
        <w:pStyle w:val="43"/>
        <w:spacing w:line="400" w:lineRule="exact"/>
        <w:ind w:firstLine="440" w:firstLineChars="200"/>
        <w:rPr>
          <w:rFonts w:hint="eastAsia" w:ascii="宋体" w:hAnsi="宋体" w:eastAsia="宋体" w:cs="宋体"/>
          <w:color w:val="auto"/>
          <w:sz w:val="22"/>
          <w:szCs w:val="22"/>
          <w:highlight w:val="none"/>
        </w:rPr>
      </w:pPr>
      <w:r>
        <w:rPr>
          <w:rFonts w:hint="eastAsia" w:hAnsi="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w:t>
      </w:r>
      <w:r>
        <w:rPr>
          <w:rFonts w:hint="eastAsia" w:hAnsi="宋体" w:cs="宋体"/>
          <w:color w:val="auto"/>
          <w:sz w:val="22"/>
          <w:szCs w:val="22"/>
          <w:highlight w:val="none"/>
          <w:lang w:eastAsia="zh-CN"/>
        </w:rPr>
        <w:t>、</w:t>
      </w:r>
      <w:r>
        <w:rPr>
          <w:rFonts w:hint="eastAsia" w:hAnsi="宋体" w:cs="宋体"/>
          <w:color w:val="auto"/>
          <w:sz w:val="22"/>
          <w:szCs w:val="22"/>
          <w:highlight w:val="none"/>
        </w:rPr>
        <w:t>质疑</w:t>
      </w:r>
      <w:r>
        <w:rPr>
          <w:rFonts w:hint="eastAsia" w:hAnsi="宋体" w:cs="宋体"/>
          <w:color w:val="auto"/>
          <w:sz w:val="22"/>
          <w:szCs w:val="22"/>
          <w:highlight w:val="none"/>
          <w:lang w:eastAsia="zh-CN"/>
        </w:rPr>
        <w:t>、</w:t>
      </w:r>
      <w:r>
        <w:rPr>
          <w:rFonts w:hint="eastAsia" w:hAnsi="宋体" w:cs="宋体"/>
          <w:color w:val="auto"/>
          <w:sz w:val="22"/>
          <w:szCs w:val="22"/>
          <w:highlight w:val="none"/>
        </w:rPr>
        <w:t>投诉</w:t>
      </w:r>
      <w:r>
        <w:rPr>
          <w:rFonts w:hint="eastAsia" w:hAnsi="宋体" w:cs="宋体"/>
          <w:color w:val="auto"/>
          <w:sz w:val="22"/>
          <w:szCs w:val="22"/>
          <w:highlight w:val="none"/>
          <w:lang w:val="en-US" w:eastAsia="zh-CN"/>
        </w:rPr>
        <w:t>等</w:t>
      </w:r>
      <w:r>
        <w:rPr>
          <w:rFonts w:hint="eastAsia" w:ascii="宋体" w:hAnsi="宋体" w:eastAsia="宋体" w:cs="宋体"/>
          <w:color w:val="auto"/>
          <w:sz w:val="22"/>
          <w:szCs w:val="22"/>
          <w:highlight w:val="none"/>
        </w:rPr>
        <w:t>。</w:t>
      </w:r>
    </w:p>
    <w:p w14:paraId="4DBF1562">
      <w:pPr>
        <w:pStyle w:val="43"/>
        <w:spacing w:line="400" w:lineRule="exact"/>
        <w:ind w:firstLine="440" w:firstLineChars="200"/>
        <w:rPr>
          <w:rFonts w:hint="eastAsia" w:ascii="宋体" w:hAnsi="宋体" w:eastAsia="宋体" w:cs="宋体"/>
          <w:color w:val="auto"/>
          <w:sz w:val="22"/>
          <w:szCs w:val="22"/>
          <w:highlight w:val="none"/>
        </w:rPr>
      </w:pPr>
    </w:p>
    <w:p w14:paraId="1672C8EE">
      <w:pPr>
        <w:tabs>
          <w:tab w:val="left" w:pos="1069"/>
          <w:tab w:val="left" w:pos="2352"/>
        </w:tabs>
        <w:jc w:val="center"/>
        <w:rPr>
          <w:rFonts w:hint="eastAsia" w:ascii="宋体" w:hAnsi="宋体" w:cs="宋体"/>
          <w:b/>
          <w:color w:val="auto"/>
          <w:sz w:val="32"/>
          <w:szCs w:val="32"/>
          <w:highlight w:val="none"/>
        </w:rPr>
      </w:pPr>
    </w:p>
    <w:p w14:paraId="716E4E7E">
      <w:pPr>
        <w:tabs>
          <w:tab w:val="left" w:pos="1069"/>
          <w:tab w:val="left" w:pos="2352"/>
        </w:tabs>
        <w:jc w:val="center"/>
        <w:rPr>
          <w:rFonts w:hint="eastAsia" w:ascii="宋体" w:hAnsi="宋体" w:cs="宋体"/>
          <w:b/>
          <w:color w:val="auto"/>
          <w:sz w:val="32"/>
          <w:szCs w:val="32"/>
          <w:highlight w:val="none"/>
        </w:rPr>
      </w:pPr>
    </w:p>
    <w:p w14:paraId="49941DB7">
      <w:pPr>
        <w:pStyle w:val="4"/>
        <w:rPr>
          <w:rFonts w:hint="eastAsia" w:ascii="宋体" w:hAnsi="宋体" w:cs="宋体"/>
          <w:b/>
          <w:color w:val="auto"/>
          <w:sz w:val="32"/>
          <w:szCs w:val="32"/>
          <w:highlight w:val="none"/>
        </w:rPr>
      </w:pPr>
    </w:p>
    <w:p w14:paraId="02A4B192">
      <w:pPr>
        <w:tabs>
          <w:tab w:val="left" w:pos="1069"/>
          <w:tab w:val="left" w:pos="2352"/>
        </w:tabs>
        <w:jc w:val="both"/>
        <w:rPr>
          <w:rFonts w:hint="eastAsia" w:ascii="宋体" w:hAnsi="宋体" w:cs="宋体"/>
          <w:b/>
          <w:color w:val="auto"/>
          <w:sz w:val="32"/>
          <w:szCs w:val="32"/>
          <w:highlight w:val="none"/>
        </w:rPr>
      </w:pPr>
    </w:p>
    <w:p w14:paraId="76246A59">
      <w:pPr>
        <w:tabs>
          <w:tab w:val="left" w:pos="1069"/>
          <w:tab w:val="left" w:pos="2352"/>
        </w:tabs>
        <w:jc w:val="center"/>
        <w:rPr>
          <w:rFonts w:hint="eastAsia" w:ascii="宋体" w:hAnsi="宋体" w:cs="宋体"/>
          <w:b/>
          <w:color w:val="auto"/>
          <w:sz w:val="32"/>
          <w:szCs w:val="32"/>
          <w:highlight w:val="none"/>
        </w:rPr>
      </w:pPr>
    </w:p>
    <w:p w14:paraId="33F5DA8C">
      <w:pPr>
        <w:tabs>
          <w:tab w:val="left" w:pos="1069"/>
          <w:tab w:val="left" w:pos="2352"/>
        </w:tabs>
        <w:jc w:val="center"/>
        <w:rPr>
          <w:rFonts w:hint="eastAsia" w:ascii="宋体" w:hAnsi="宋体" w:cs="宋体"/>
          <w:b/>
          <w:color w:val="auto"/>
          <w:sz w:val="32"/>
          <w:szCs w:val="32"/>
          <w:highlight w:val="none"/>
        </w:rPr>
      </w:pPr>
    </w:p>
    <w:p w14:paraId="3C1BD101">
      <w:pPr>
        <w:tabs>
          <w:tab w:val="left" w:pos="1069"/>
          <w:tab w:val="left" w:pos="2352"/>
        </w:tabs>
        <w:jc w:val="center"/>
        <w:rPr>
          <w:rFonts w:hint="eastAsia" w:ascii="宋体" w:hAnsi="宋体" w:cs="宋体"/>
          <w:b/>
          <w:color w:val="auto"/>
          <w:sz w:val="32"/>
          <w:szCs w:val="32"/>
          <w:highlight w:val="none"/>
        </w:rPr>
      </w:pPr>
    </w:p>
    <w:p w14:paraId="4BB1F8B7">
      <w:pPr>
        <w:tabs>
          <w:tab w:val="left" w:pos="1069"/>
          <w:tab w:val="left" w:pos="2352"/>
        </w:tabs>
        <w:jc w:val="center"/>
        <w:rPr>
          <w:rFonts w:hint="eastAsia" w:ascii="宋体" w:hAnsi="宋体" w:cs="宋体"/>
          <w:b/>
          <w:color w:val="auto"/>
          <w:sz w:val="32"/>
          <w:szCs w:val="32"/>
          <w:highlight w:val="none"/>
        </w:rPr>
      </w:pPr>
    </w:p>
    <w:p w14:paraId="5465C044">
      <w:pPr>
        <w:tabs>
          <w:tab w:val="left" w:pos="1069"/>
          <w:tab w:val="left" w:pos="2352"/>
        </w:tabs>
        <w:jc w:val="center"/>
        <w:rPr>
          <w:rFonts w:hint="eastAsia" w:ascii="宋体" w:hAnsi="宋体" w:cs="宋体"/>
          <w:b/>
          <w:color w:val="auto"/>
          <w:sz w:val="32"/>
          <w:szCs w:val="32"/>
          <w:highlight w:val="none"/>
        </w:rPr>
      </w:pPr>
    </w:p>
    <w:p w14:paraId="1813D95F">
      <w:pPr>
        <w:tabs>
          <w:tab w:val="left" w:pos="1069"/>
          <w:tab w:val="left" w:pos="2352"/>
        </w:tabs>
        <w:jc w:val="center"/>
        <w:rPr>
          <w:rFonts w:hint="eastAsia" w:ascii="宋体" w:hAnsi="宋体" w:cs="宋体"/>
          <w:b/>
          <w:color w:val="auto"/>
          <w:sz w:val="32"/>
          <w:szCs w:val="32"/>
          <w:highlight w:val="none"/>
        </w:rPr>
      </w:pPr>
    </w:p>
    <w:p w14:paraId="1E4F4F6D">
      <w:pPr>
        <w:tabs>
          <w:tab w:val="left" w:pos="1069"/>
          <w:tab w:val="left" w:pos="2352"/>
        </w:tabs>
        <w:jc w:val="center"/>
        <w:rPr>
          <w:rFonts w:hint="eastAsia" w:ascii="宋体" w:hAnsi="宋体" w:cs="宋体"/>
          <w:b/>
          <w:color w:val="auto"/>
          <w:sz w:val="32"/>
          <w:szCs w:val="32"/>
          <w:highlight w:val="none"/>
        </w:rPr>
      </w:pPr>
    </w:p>
    <w:p w14:paraId="600603FB">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2EB6E67E">
      <w:pPr>
        <w:tabs>
          <w:tab w:val="left" w:pos="1069"/>
          <w:tab w:val="left" w:pos="2352"/>
        </w:tabs>
        <w:jc w:val="left"/>
        <w:rPr>
          <w:rFonts w:ascii="宋体"/>
          <w:b/>
          <w:bCs/>
          <w:color w:val="auto"/>
          <w:sz w:val="22"/>
          <w:highlight w:val="none"/>
        </w:rPr>
      </w:pPr>
      <w:bookmarkStart w:id="60" w:name="_Toc25899_WPSOffice_Level2"/>
      <w:bookmarkStart w:id="61" w:name="_Toc10483_WPSOffice_Level2"/>
      <w:r>
        <w:rPr>
          <w:rFonts w:hint="eastAsia" w:ascii="宋体"/>
          <w:b/>
          <w:bCs/>
          <w:color w:val="auto"/>
          <w:sz w:val="22"/>
          <w:highlight w:val="none"/>
        </w:rPr>
        <w:t>一、</w:t>
      </w:r>
      <w:bookmarkEnd w:id="60"/>
      <w:r>
        <w:rPr>
          <w:rFonts w:hint="eastAsia" w:ascii="宋体"/>
          <w:b/>
          <w:bCs/>
          <w:color w:val="auto"/>
          <w:sz w:val="22"/>
          <w:highlight w:val="none"/>
        </w:rPr>
        <w:t>中小企业（含监狱企业、残疾人福利性单位）扶持政策说明</w:t>
      </w:r>
    </w:p>
    <w:p w14:paraId="24E6B164">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645EDFDA">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09597E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25E61E8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70E8C4F">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FCE9BFA">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673F236">
      <w:pPr>
        <w:tabs>
          <w:tab w:val="left" w:pos="1069"/>
          <w:tab w:val="left" w:pos="2352"/>
        </w:tabs>
        <w:spacing w:line="440" w:lineRule="atLeast"/>
        <w:jc w:val="left"/>
        <w:rPr>
          <w:color w:val="auto"/>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r>
        <w:rPr>
          <w:rFonts w:hint="eastAsia" w:hAnsi="宋体"/>
          <w:color w:val="auto"/>
          <w:sz w:val="22"/>
          <w:szCs w:val="22"/>
          <w:highlight w:val="none"/>
          <w:lang w:eastAsia="zh-CN"/>
        </w:rPr>
        <w:t>；</w:t>
      </w:r>
      <w:r>
        <w:rPr>
          <w:rFonts w:hint="eastAsia" w:ascii="宋体"/>
          <w:color w:val="auto"/>
          <w:sz w:val="22"/>
          <w:highlight w:val="none"/>
        </w:rPr>
        <w:br w:type="textWrapping"/>
      </w:r>
      <w:r>
        <w:rPr>
          <w:rFonts w:hint="eastAsia" w:hAnsi="宋体" w:cs="宋体"/>
          <w:color w:val="auto"/>
          <w:sz w:val="22"/>
          <w:highlight w:val="none"/>
        </w:rPr>
        <w:t>（7）《浙江省财政厅关于进一步发挥政府采购政策 功能全力推动经济稳进提质的通知》（浙财采监〔2022〕3号）</w:t>
      </w:r>
      <w:r>
        <w:rPr>
          <w:rFonts w:hint="eastAsia" w:hAnsi="宋体"/>
          <w:color w:val="auto"/>
          <w:sz w:val="22"/>
          <w:szCs w:val="22"/>
          <w:highlight w:val="none"/>
          <w:lang w:eastAsia="zh-CN"/>
        </w:rPr>
        <w:t>；</w:t>
      </w:r>
      <w:r>
        <w:rPr>
          <w:rFonts w:hint="eastAsia" w:hAnsi="宋体" w:cs="宋体"/>
          <w:color w:val="auto"/>
          <w:sz w:val="22"/>
          <w:highlight w:val="none"/>
        </w:rPr>
        <w:br w:type="textWrapping"/>
      </w:r>
      <w:r>
        <w:rPr>
          <w:rFonts w:hint="eastAsia" w:hAnsi="宋体" w:cs="宋体"/>
          <w:color w:val="auto"/>
          <w:sz w:val="22"/>
          <w:highlight w:val="none"/>
          <w:lang w:eastAsia="zh-CN"/>
        </w:rPr>
        <w:t>（</w:t>
      </w:r>
      <w:r>
        <w:rPr>
          <w:rFonts w:hint="eastAsia" w:hAnsi="宋体" w:cs="宋体"/>
          <w:color w:val="auto"/>
          <w:sz w:val="22"/>
          <w:highlight w:val="none"/>
          <w:lang w:val="en-US" w:eastAsia="zh-CN"/>
        </w:rPr>
        <w:t>8</w:t>
      </w:r>
      <w:r>
        <w:rPr>
          <w:rFonts w:hint="eastAsia" w:hAnsi="宋体" w:cs="宋体"/>
          <w:color w:val="auto"/>
          <w:sz w:val="22"/>
          <w:highlight w:val="none"/>
          <w:lang w:eastAsia="zh-CN"/>
        </w:rPr>
        <w:t>）</w:t>
      </w:r>
      <w:r>
        <w:rPr>
          <w:rFonts w:hint="eastAsia" w:hAnsi="宋体" w:cs="宋体"/>
          <w:color w:val="auto"/>
          <w:sz w:val="22"/>
          <w:highlight w:val="none"/>
        </w:rPr>
        <w:t>《关于进一步加大政府采购 支持中小企业力度 助力扎实稳住经济 的通知》（浙财采监〔2022〕8号）</w:t>
      </w:r>
    </w:p>
    <w:p w14:paraId="49A82E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本项目专门面向中小企业采购，</w:t>
      </w:r>
      <w:r>
        <w:rPr>
          <w:rFonts w:hint="eastAsia" w:ascii="宋体"/>
          <w:b/>
          <w:bCs/>
          <w:color w:val="auto"/>
          <w:sz w:val="22"/>
          <w:highlight w:val="none"/>
          <w:u w:val="single"/>
          <w:lang w:val="en-US" w:eastAsia="zh-CN"/>
        </w:rPr>
        <w:t>须</w:t>
      </w:r>
      <w:r>
        <w:rPr>
          <w:rFonts w:hint="eastAsia" w:ascii="宋体"/>
          <w:b/>
          <w:bCs/>
          <w:color w:val="auto"/>
          <w:sz w:val="22"/>
          <w:highlight w:val="none"/>
          <w:u w:val="single"/>
        </w:rPr>
        <w:t>提供以下证明材料（附在</w:t>
      </w:r>
      <w:r>
        <w:rPr>
          <w:rFonts w:hint="eastAsia" w:ascii="宋体" w:hAnsi="宋体" w:cs="宋体"/>
          <w:b/>
          <w:bCs/>
          <w:color w:val="auto"/>
          <w:sz w:val="22"/>
          <w:highlight w:val="none"/>
          <w:u w:val="single"/>
        </w:rPr>
        <w:t>《资格文件》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309399F7">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中小企业</w:t>
      </w:r>
      <w:r>
        <w:rPr>
          <w:rFonts w:hint="eastAsia" w:ascii="宋体"/>
          <w:color w:val="auto"/>
          <w:sz w:val="22"/>
          <w:highlight w:val="none"/>
        </w:rPr>
        <w:t>：中小企业声明函（原件，加盖供应商公章，格式见附件1）</w:t>
      </w:r>
    </w:p>
    <w:p w14:paraId="06849022">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184689D1">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2B2449E4">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04F01D30">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23AE5ED6">
      <w:pPr>
        <w:tabs>
          <w:tab w:val="left" w:pos="2352"/>
        </w:tabs>
        <w:spacing w:line="440" w:lineRule="atLeast"/>
        <w:jc w:val="left"/>
        <w:rPr>
          <w:rFonts w:ascii="宋体"/>
          <w:color w:val="auto"/>
          <w:sz w:val="22"/>
          <w:highlight w:val="none"/>
        </w:rPr>
      </w:pPr>
      <w:r>
        <w:rPr>
          <w:rFonts w:hint="eastAsia" w:ascii="宋体"/>
          <w:color w:val="auto"/>
          <w:sz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23126C1">
      <w:pPr>
        <w:tabs>
          <w:tab w:val="left" w:pos="2352"/>
        </w:tabs>
        <w:spacing w:line="440" w:lineRule="atLeast"/>
        <w:jc w:val="left"/>
        <w:rPr>
          <w:rFonts w:ascii="宋体"/>
          <w:color w:val="auto"/>
          <w:sz w:val="22"/>
          <w:highlight w:val="none"/>
        </w:rPr>
      </w:pPr>
      <w:r>
        <w:rPr>
          <w:rFonts w:hint="eastAsia" w:ascii="宋体"/>
          <w:color w:val="auto"/>
          <w:sz w:val="22"/>
          <w:highlight w:val="none"/>
        </w:rPr>
        <w:t>5、</w:t>
      </w:r>
      <w:r>
        <w:rPr>
          <w:rFonts w:hint="eastAsia" w:ascii="宋体"/>
          <w:b/>
          <w:bCs/>
          <w:color w:val="auto"/>
          <w:sz w:val="22"/>
          <w:highlight w:val="none"/>
        </w:rPr>
        <w:t>本项目采购标的所属行业为</w:t>
      </w:r>
      <w:r>
        <w:rPr>
          <w:rFonts w:hint="eastAsia" w:ascii="宋体"/>
          <w:b/>
          <w:bCs/>
          <w:color w:val="auto"/>
          <w:sz w:val="22"/>
          <w:highlight w:val="none"/>
          <w:lang w:val="en-US" w:eastAsia="zh-CN"/>
        </w:rPr>
        <w:t xml:space="preserve">  </w:t>
      </w:r>
      <w:r>
        <w:rPr>
          <w:rFonts w:hint="eastAsia" w:ascii="宋体" w:hAnsi="宋体" w:cs="宋体"/>
          <w:b/>
          <w:bCs/>
          <w:color w:val="auto"/>
          <w:sz w:val="22"/>
          <w:highlight w:val="none"/>
          <w:u w:val="single"/>
          <w:lang w:val="en-US" w:eastAsia="zh-CN"/>
        </w:rPr>
        <w:t>商务服务业</w:t>
      </w:r>
      <w:r>
        <w:rPr>
          <w:rFonts w:hint="eastAsia" w:ascii="宋体" w:hAnsi="宋体" w:cs="宋体"/>
          <w:b/>
          <w:bCs/>
          <w:color w:val="auto"/>
          <w:sz w:val="22"/>
          <w:highlight w:val="none"/>
          <w:u w:val="single"/>
        </w:rPr>
        <w:t>。</w:t>
      </w:r>
    </w:p>
    <w:p w14:paraId="6EDDB1D8">
      <w:pPr>
        <w:tabs>
          <w:tab w:val="left" w:pos="2352"/>
        </w:tabs>
        <w:snapToGrid w:val="0"/>
        <w:spacing w:line="360" w:lineRule="auto"/>
        <w:jc w:val="left"/>
        <w:rPr>
          <w:b/>
          <w:color w:val="auto"/>
          <w:sz w:val="28"/>
          <w:szCs w:val="28"/>
          <w:highlight w:val="none"/>
        </w:rPr>
      </w:pPr>
    </w:p>
    <w:p w14:paraId="75BF199F">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03BCF261">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032B7498">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 泰顺县人民医院（泰顺县人民医院医共体）</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泰顺县人民医院全院被服洗涤项目</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8D30FD0">
      <w:pPr>
        <w:numPr>
          <w:ilvl w:val="0"/>
          <w:numId w:val="2"/>
        </w:numPr>
        <w:tabs>
          <w:tab w:val="left" w:pos="1069"/>
          <w:tab w:val="left" w:pos="2352"/>
        </w:tabs>
        <w:spacing w:line="400" w:lineRule="exact"/>
        <w:ind w:firstLine="442"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734D4F2">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B637FD9">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9B4A23D">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8AA967C">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日 期：</w:t>
      </w:r>
    </w:p>
    <w:p w14:paraId="59AC4F7B">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21C9E956">
      <w:pPr>
        <w:pStyle w:val="30"/>
        <w:tabs>
          <w:tab w:val="left" w:pos="2352"/>
        </w:tabs>
        <w:rPr>
          <w:color w:val="auto"/>
          <w:highlight w:val="none"/>
        </w:rPr>
      </w:pPr>
    </w:p>
    <w:p w14:paraId="0C7FC85B">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4ED9359D">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E326F81">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00900F">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0A03E48D">
      <w:pPr>
        <w:tabs>
          <w:tab w:val="left" w:pos="2352"/>
        </w:tabs>
        <w:snapToGrid w:val="0"/>
        <w:spacing w:line="360" w:lineRule="auto"/>
        <w:ind w:firstLine="440" w:firstLineChars="200"/>
        <w:rPr>
          <w:color w:val="auto"/>
          <w:sz w:val="22"/>
          <w:highlight w:val="none"/>
        </w:rPr>
      </w:pPr>
    </w:p>
    <w:p w14:paraId="4C82F075">
      <w:pPr>
        <w:tabs>
          <w:tab w:val="left" w:pos="2352"/>
        </w:tabs>
        <w:snapToGrid w:val="0"/>
        <w:spacing w:line="360" w:lineRule="auto"/>
        <w:ind w:firstLine="440" w:firstLineChars="200"/>
        <w:rPr>
          <w:color w:val="auto"/>
          <w:sz w:val="22"/>
          <w:highlight w:val="none"/>
        </w:rPr>
      </w:pPr>
    </w:p>
    <w:p w14:paraId="1E8686B7">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648BB480">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3CE94974">
      <w:pPr>
        <w:pStyle w:val="46"/>
        <w:tabs>
          <w:tab w:val="left" w:pos="2352"/>
        </w:tabs>
        <w:snapToGrid w:val="0"/>
        <w:spacing w:line="360" w:lineRule="auto"/>
        <w:ind w:left="360" w:firstLine="0" w:firstLineChars="0"/>
        <w:rPr>
          <w:rFonts w:cs="宋体"/>
          <w:color w:val="auto"/>
          <w:sz w:val="22"/>
          <w:highlight w:val="none"/>
        </w:rPr>
      </w:pPr>
    </w:p>
    <w:bookmarkEnd w:id="61"/>
    <w:p w14:paraId="7AA9F5D4">
      <w:pPr>
        <w:pStyle w:val="11"/>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3D295C08">
      <w:pPr>
        <w:tabs>
          <w:tab w:val="left" w:pos="1069"/>
          <w:tab w:val="left" w:pos="2352"/>
        </w:tabs>
        <w:snapToGrid w:val="0"/>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7425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296511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331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0E04866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1672EB0F">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4D80118E">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0A08C5B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7AF1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C5ACCE">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6D5F9C8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13026F3">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760019C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56D9520F">
            <w:pPr>
              <w:tabs>
                <w:tab w:val="left" w:pos="1069"/>
                <w:tab w:val="left" w:pos="2352"/>
              </w:tabs>
              <w:jc w:val="left"/>
              <w:rPr>
                <w:rFonts w:ascii="宋体" w:hAnsi="宋体" w:cs="宋体"/>
                <w:color w:val="auto"/>
                <w:sz w:val="22"/>
                <w:highlight w:val="none"/>
              </w:rPr>
            </w:pPr>
          </w:p>
        </w:tc>
      </w:tr>
      <w:tr w14:paraId="0C5E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13ADBC3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45F39CD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52DF46B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5F99F70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49E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C92BD76">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18F8898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205B8E8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008F583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53E73524">
            <w:pPr>
              <w:tabs>
                <w:tab w:val="left" w:pos="1069"/>
                <w:tab w:val="left" w:pos="2352"/>
              </w:tabs>
              <w:jc w:val="left"/>
              <w:rPr>
                <w:rFonts w:ascii="宋体" w:hAnsi="宋体" w:cs="宋体"/>
                <w:color w:val="auto"/>
                <w:sz w:val="22"/>
                <w:highlight w:val="none"/>
              </w:rPr>
            </w:pPr>
          </w:p>
        </w:tc>
      </w:tr>
      <w:tr w14:paraId="1D5C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C8FBFB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417B285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6B213D1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3E25E11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2A36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E64596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3F17744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51F7AE7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14BE9E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4FDB761F">
            <w:pPr>
              <w:tabs>
                <w:tab w:val="left" w:pos="1069"/>
                <w:tab w:val="left" w:pos="2352"/>
              </w:tabs>
              <w:jc w:val="left"/>
              <w:rPr>
                <w:rFonts w:ascii="宋体" w:hAnsi="宋体" w:cs="宋体"/>
                <w:color w:val="auto"/>
                <w:sz w:val="22"/>
                <w:highlight w:val="none"/>
              </w:rPr>
            </w:pPr>
          </w:p>
        </w:tc>
      </w:tr>
      <w:tr w14:paraId="0E5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34F9CE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0FD7CAE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78C1DAA4">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2769219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41A7E8AB">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040904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728A3EA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3C09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AED87E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616842A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40CE02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0C88E89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26D26F32">
            <w:pPr>
              <w:tabs>
                <w:tab w:val="left" w:pos="1069"/>
                <w:tab w:val="left" w:pos="2352"/>
              </w:tabs>
              <w:jc w:val="left"/>
              <w:rPr>
                <w:rFonts w:ascii="宋体" w:hAnsi="宋体" w:cs="宋体"/>
                <w:color w:val="auto"/>
                <w:sz w:val="22"/>
                <w:highlight w:val="none"/>
              </w:rPr>
            </w:pPr>
          </w:p>
        </w:tc>
      </w:tr>
      <w:tr w14:paraId="574E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ED1972D">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08F55A46">
            <w:pPr>
              <w:pStyle w:val="47"/>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3E72231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58DE4C3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5B4AEE9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6ADA60B1">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4523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193837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0B953B1F">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919CD9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20505D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6FD6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BC7E7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3D0FE3C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37DDB390">
            <w:pPr>
              <w:pStyle w:val="46"/>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5F37FFA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13B636E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045B5B7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59F2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D8DD12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47B3B9D4">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7571E2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044A771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636C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8DFCE89">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324EAE66">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5E73777A">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77AF18B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00195FF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217FE294">
            <w:pPr>
              <w:tabs>
                <w:tab w:val="left" w:pos="1069"/>
                <w:tab w:val="left" w:pos="2352"/>
              </w:tabs>
              <w:jc w:val="left"/>
              <w:rPr>
                <w:rFonts w:ascii="宋体" w:hAnsi="宋体" w:cs="宋体"/>
                <w:color w:val="auto"/>
                <w:sz w:val="22"/>
                <w:highlight w:val="none"/>
              </w:rPr>
            </w:pPr>
          </w:p>
        </w:tc>
      </w:tr>
    </w:tbl>
    <w:p w14:paraId="581E2F0F">
      <w:pPr>
        <w:tabs>
          <w:tab w:val="left" w:pos="1069"/>
          <w:tab w:val="left" w:pos="2352"/>
        </w:tabs>
        <w:snapToGrid w:val="0"/>
        <w:spacing w:line="460" w:lineRule="atLeast"/>
        <w:ind w:firstLine="440" w:firstLineChars="200"/>
        <w:jc w:val="left"/>
        <w:rPr>
          <w:rFonts w:ascii="宋体" w:hAnsi="宋体" w:cs="宋体"/>
          <w:color w:val="auto"/>
          <w:sz w:val="22"/>
          <w:highlight w:val="none"/>
        </w:rPr>
      </w:pPr>
    </w:p>
    <w:p w14:paraId="0756EC03">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6EC22FD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B6B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9A2E976">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55B755E0">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34B6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47F29F0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6336DBD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0DC6E80D">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492FCCF6">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4CE7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2D1EEB2B">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6BB9E811">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55AEF98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6BCFF36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1197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1A14599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58A9DE3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5CE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607A5545">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22EE05E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A8C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0375E09D">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22C9EC6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DE0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B6FD4A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647377B1">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58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E5F032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0FCA0DEB">
            <w:pPr>
              <w:tabs>
                <w:tab w:val="left" w:pos="1069"/>
                <w:tab w:val="left" w:pos="2352"/>
              </w:tabs>
              <w:rPr>
                <w:rFonts w:ascii="宋体" w:hAnsi="宋体" w:cs="宋体"/>
                <w:color w:val="auto"/>
                <w:sz w:val="22"/>
                <w:highlight w:val="none"/>
              </w:rPr>
            </w:pPr>
          </w:p>
        </w:tc>
      </w:tr>
      <w:tr w14:paraId="7878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51B324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16B5EBE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1A2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89E46B4">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1F2A02EE">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B1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C54AF22">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70BB56C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48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CEA61C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577840C5">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743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DD59F3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351FBC49">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96A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79F327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775ED9E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6C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A14652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4D729D1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B0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4601459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3F4606F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5A51167A">
      <w:pPr>
        <w:tabs>
          <w:tab w:val="left" w:pos="1069"/>
          <w:tab w:val="left" w:pos="2352"/>
        </w:tabs>
        <w:rPr>
          <w:rFonts w:ascii="宋体" w:hAnsi="宋体" w:cs="宋体"/>
          <w:color w:val="auto"/>
          <w:sz w:val="22"/>
          <w:highlight w:val="none"/>
        </w:rPr>
      </w:pPr>
    </w:p>
    <w:p w14:paraId="7A82FEF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4A0F13F4">
      <w:pPr>
        <w:tabs>
          <w:tab w:val="left" w:pos="1069"/>
          <w:tab w:val="left" w:pos="2352"/>
        </w:tabs>
        <w:spacing w:line="588"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68AF25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86EB609">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CF5B4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DE476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8CFF44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4B3E58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181B195">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59"/>
      <w:bookmarkStart w:id="62" w:name="_Toc11700_WPSOffice_Level1"/>
    </w:p>
    <w:p w14:paraId="46B4D77B">
      <w:pPr>
        <w:rPr>
          <w:rFonts w:eastAsia="仿宋"/>
          <w:b/>
          <w:bCs/>
          <w:color w:val="auto"/>
          <w:sz w:val="28"/>
          <w:highlight w:val="none"/>
        </w:rPr>
      </w:pPr>
    </w:p>
    <w:p w14:paraId="3169E7C8">
      <w:pPr>
        <w:rPr>
          <w:rFonts w:eastAsia="仿宋"/>
          <w:b/>
          <w:bCs/>
          <w:color w:val="auto"/>
          <w:sz w:val="28"/>
          <w:highlight w:val="none"/>
        </w:rPr>
      </w:pPr>
    </w:p>
    <w:p w14:paraId="51415134">
      <w:pPr>
        <w:widowControl/>
        <w:spacing w:before="100" w:beforeAutospacing="1" w:after="100" w:afterAutospacing="1"/>
        <w:outlineLvl w:val="2"/>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 xml:space="preserve">                    </w:t>
      </w:r>
      <w:r>
        <w:rPr>
          <w:rFonts w:hint="eastAsia" w:cs="宋体" w:asciiTheme="minorEastAsia" w:hAnsiTheme="minorEastAsia"/>
          <w:bCs/>
          <w:color w:val="auto"/>
          <w:kern w:val="0"/>
          <w:sz w:val="36"/>
          <w:szCs w:val="36"/>
          <w:highlight w:val="none"/>
        </w:rPr>
        <w:t xml:space="preserve">      </w:t>
      </w:r>
    </w:p>
    <w:p w14:paraId="39799D74">
      <w:pPr>
        <w:widowControl/>
        <w:spacing w:before="100" w:beforeAutospacing="1" w:after="100" w:afterAutospacing="1"/>
        <w:jc w:val="center"/>
        <w:outlineLvl w:val="2"/>
        <w:rPr>
          <w:rFonts w:ascii="华文中宋" w:hAnsi="华文中宋" w:eastAsia="华文中宋" w:cs="华文中宋"/>
          <w:b/>
          <w:bCs/>
          <w:color w:val="auto"/>
          <w:kern w:val="0"/>
          <w:sz w:val="68"/>
          <w:szCs w:val="68"/>
          <w:highlight w:val="none"/>
        </w:rPr>
      </w:pPr>
      <w:r>
        <w:rPr>
          <w:rFonts w:hint="eastAsia" w:ascii="华文中宋" w:hAnsi="华文中宋" w:eastAsia="华文中宋" w:cs="华文中宋"/>
          <w:b/>
          <w:bCs/>
          <w:color w:val="auto"/>
          <w:kern w:val="0"/>
          <w:sz w:val="68"/>
          <w:szCs w:val="68"/>
          <w:highlight w:val="none"/>
          <w:lang w:eastAsia="zh-CN"/>
        </w:rPr>
        <w:t>泰顺县人民医院全院被服洗涤项目</w:t>
      </w:r>
      <w:r>
        <w:rPr>
          <w:rFonts w:hint="eastAsia" w:ascii="华文中宋" w:hAnsi="华文中宋" w:eastAsia="华文中宋" w:cs="华文中宋"/>
          <w:b/>
          <w:bCs/>
          <w:color w:val="auto"/>
          <w:kern w:val="0"/>
          <w:sz w:val="68"/>
          <w:szCs w:val="68"/>
          <w:highlight w:val="none"/>
        </w:rPr>
        <w:t>合同</w:t>
      </w:r>
    </w:p>
    <w:p w14:paraId="786BBADD">
      <w:pPr>
        <w:widowControl/>
        <w:spacing w:before="100" w:beforeAutospacing="1" w:after="100" w:afterAutospacing="1"/>
        <w:jc w:val="center"/>
        <w:outlineLvl w:val="2"/>
        <w:rPr>
          <w:rFonts w:ascii="黑体" w:hAnsi="黑体" w:eastAsia="黑体" w:cs="宋体"/>
          <w:b/>
          <w:bCs/>
          <w:color w:val="auto"/>
          <w:kern w:val="0"/>
          <w:sz w:val="44"/>
          <w:szCs w:val="44"/>
          <w:highlight w:val="none"/>
        </w:rPr>
      </w:pPr>
    </w:p>
    <w:p w14:paraId="47BEE616">
      <w:pPr>
        <w:widowControl/>
        <w:spacing w:before="100" w:beforeAutospacing="1" w:after="100" w:afterAutospacing="1" w:line="390" w:lineRule="atLeast"/>
        <w:jc w:val="left"/>
        <w:rPr>
          <w:rFonts w:ascii="宋体" w:hAnsi="宋体" w:cs="宋体"/>
          <w:bCs/>
          <w:color w:val="auto"/>
          <w:sz w:val="30"/>
          <w:szCs w:val="30"/>
          <w:highlight w:val="none"/>
        </w:rPr>
      </w:pPr>
      <w:r>
        <w:rPr>
          <w:rFonts w:hint="eastAsia" w:ascii="宋体" w:hAnsi="宋体" w:cs="宋体"/>
          <w:color w:val="auto"/>
          <w:kern w:val="0"/>
          <w:sz w:val="28"/>
          <w:szCs w:val="28"/>
          <w:highlight w:val="none"/>
        </w:rPr>
        <w:t>　</w:t>
      </w:r>
      <w:r>
        <w:rPr>
          <w:rFonts w:hint="eastAsia" w:ascii="黑体" w:hAnsi="黑体" w:eastAsia="黑体" w:cs="宋体"/>
          <w:color w:val="auto"/>
          <w:kern w:val="0"/>
          <w:sz w:val="28"/>
          <w:szCs w:val="28"/>
          <w:highlight w:val="none"/>
        </w:rPr>
        <w:t>　</w:t>
      </w:r>
    </w:p>
    <w:p w14:paraId="2D32EC68">
      <w:pPr>
        <w:snapToGrid w:val="0"/>
        <w:spacing w:line="760" w:lineRule="exact"/>
        <w:ind w:left="596" w:leftChars="284" w:firstLine="300" w:firstLineChars="10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签订日期：</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年 月 日   </w:t>
      </w:r>
    </w:p>
    <w:p w14:paraId="2B47F255">
      <w:pPr>
        <w:snapToGrid w:val="0"/>
        <w:spacing w:line="760" w:lineRule="exact"/>
        <w:ind w:left="596" w:leftChars="284" w:firstLine="300" w:firstLineChars="100"/>
        <w:rPr>
          <w:rFonts w:ascii="宋体" w:hAnsi="宋体" w:cs="宋体"/>
          <w:bCs/>
          <w:color w:val="auto"/>
          <w:sz w:val="30"/>
          <w:szCs w:val="30"/>
          <w:highlight w:val="none"/>
          <w:u w:val="single"/>
        </w:rPr>
      </w:pPr>
      <w:r>
        <w:rPr>
          <w:rFonts w:hint="eastAsia" w:ascii="宋体" w:hAnsi="宋体" w:cs="宋体"/>
          <w:bCs/>
          <w:color w:val="auto"/>
          <w:sz w:val="30"/>
          <w:szCs w:val="30"/>
          <w:highlight w:val="none"/>
        </w:rPr>
        <w:t>签订地点：</w:t>
      </w:r>
      <w:r>
        <w:rPr>
          <w:rFonts w:hint="eastAsia" w:ascii="宋体" w:hAnsi="宋体" w:cs="宋体"/>
          <w:bCs/>
          <w:color w:val="auto"/>
          <w:sz w:val="30"/>
          <w:szCs w:val="30"/>
          <w:highlight w:val="none"/>
          <w:u w:val="single"/>
        </w:rPr>
        <w:t xml:space="preserve">    温州市泰顺县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 </w:t>
      </w:r>
    </w:p>
    <w:p w14:paraId="197FE898">
      <w:pPr>
        <w:pStyle w:val="9"/>
        <w:rPr>
          <w:color w:val="auto"/>
          <w:highlight w:val="none"/>
        </w:rPr>
      </w:pPr>
    </w:p>
    <w:p w14:paraId="05540FFF">
      <w:pPr>
        <w:spacing w:line="460" w:lineRule="exact"/>
        <w:rPr>
          <w:rFonts w:ascii="宋体"/>
          <w:color w:val="auto"/>
          <w:sz w:val="2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7FDFCB7">
      <w:pPr>
        <w:tabs>
          <w:tab w:val="left" w:pos="1069"/>
        </w:tabs>
        <w:spacing w:line="460" w:lineRule="exact"/>
        <w:rPr>
          <w:rFonts w:hint="eastAsia" w:ascii="宋体"/>
          <w:color w:val="auto"/>
          <w:sz w:val="22"/>
          <w:highlight w:val="none"/>
        </w:rPr>
      </w:pPr>
    </w:p>
    <w:p w14:paraId="4B5D8E31">
      <w:pPr>
        <w:widowControl/>
        <w:spacing w:line="40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采购人</w:t>
      </w:r>
      <w:r>
        <w:rPr>
          <w:rFonts w:hint="eastAsia" w:ascii="宋体" w:hAnsi="宋体" w:eastAsia="宋体" w:cs="宋体"/>
          <w:color w:val="auto"/>
          <w:kern w:val="0"/>
          <w:sz w:val="22"/>
          <w:szCs w:val="22"/>
          <w:highlight w:val="none"/>
        </w:rPr>
        <w:t>（甲方）：____________________________________</w:t>
      </w:r>
    </w:p>
    <w:p w14:paraId="60C1AD4D">
      <w:pPr>
        <w:widowControl/>
        <w:spacing w:line="40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中标供应商</w:t>
      </w:r>
      <w:r>
        <w:rPr>
          <w:rFonts w:hint="eastAsia" w:ascii="宋体" w:hAnsi="宋体" w:eastAsia="宋体" w:cs="宋体"/>
          <w:color w:val="auto"/>
          <w:kern w:val="0"/>
          <w:sz w:val="22"/>
          <w:szCs w:val="22"/>
          <w:highlight w:val="none"/>
        </w:rPr>
        <w:t>（乙方）：________________________________</w:t>
      </w:r>
    </w:p>
    <w:p w14:paraId="5B72331D">
      <w:pPr>
        <w:widowControl/>
        <w:spacing w:line="400" w:lineRule="exact"/>
        <w:ind w:firstLine="446"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甲乙双方根据___年____月____日</w:t>
      </w:r>
      <w:r>
        <w:rPr>
          <w:rFonts w:hint="eastAsia" w:ascii="宋体" w:hAnsi="宋体" w:eastAsia="宋体" w:cs="宋体"/>
          <w:color w:val="auto"/>
          <w:kern w:val="0"/>
          <w:sz w:val="22"/>
          <w:szCs w:val="22"/>
          <w:highlight w:val="none"/>
          <w:u w:val="single"/>
        </w:rPr>
        <w:t>泰顺县人民医院全院被服洗涤项目</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采购编号：TSCG202507003</w:t>
      </w:r>
      <w:r>
        <w:rPr>
          <w:rFonts w:hint="eastAsia" w:ascii="宋体" w:hAnsi="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rPr>
        <w:t>采购结果和招、投标文件的要求，依据</w:t>
      </w:r>
      <w:r>
        <w:rPr>
          <w:rFonts w:hint="eastAsia" w:ascii="宋体" w:hAnsi="宋体" w:eastAsia="宋体" w:cs="宋体"/>
          <w:b/>
          <w:bCs/>
          <w:color w:val="auto"/>
          <w:kern w:val="0"/>
          <w:sz w:val="22"/>
          <w:szCs w:val="22"/>
          <w:highlight w:val="none"/>
        </w:rPr>
        <w:t>《中华人民共和国</w:t>
      </w:r>
      <w:r>
        <w:rPr>
          <w:rFonts w:hint="eastAsia" w:ascii="宋体" w:hAnsi="宋体" w:eastAsia="宋体" w:cs="宋体"/>
          <w:b/>
          <w:bCs/>
          <w:color w:val="auto"/>
          <w:kern w:val="0"/>
          <w:sz w:val="22"/>
          <w:szCs w:val="22"/>
          <w:highlight w:val="none"/>
          <w:lang w:val="en-US" w:eastAsia="zh-CN"/>
        </w:rPr>
        <w:t>民法典</w:t>
      </w:r>
      <w:r>
        <w:rPr>
          <w:rFonts w:hint="eastAsia" w:ascii="宋体" w:hAnsi="宋体" w:eastAsia="宋体" w:cs="宋体"/>
          <w:b/>
          <w:bCs/>
          <w:color w:val="auto"/>
          <w:kern w:val="0"/>
          <w:sz w:val="22"/>
          <w:szCs w:val="22"/>
          <w:highlight w:val="none"/>
        </w:rPr>
        <w:t>》</w:t>
      </w:r>
      <w:r>
        <w:rPr>
          <w:rFonts w:hint="eastAsia" w:ascii="宋体" w:hAnsi="宋体" w:eastAsia="宋体" w:cs="宋体"/>
          <w:color w:val="auto"/>
          <w:kern w:val="0"/>
          <w:sz w:val="22"/>
          <w:szCs w:val="22"/>
          <w:highlight w:val="none"/>
        </w:rPr>
        <w:t>的规定，经双方协商，本着平等互利和诚实信用的原则，一致同意签订本合同。</w:t>
      </w:r>
    </w:p>
    <w:p w14:paraId="21FF8111">
      <w:pPr>
        <w:widowControl/>
        <w:spacing w:line="400" w:lineRule="exact"/>
        <w:ind w:firstLine="480"/>
        <w:jc w:val="left"/>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一、合同文件组成及解释顺序：</w:t>
      </w:r>
      <w:r>
        <w:rPr>
          <w:rFonts w:hint="eastAsia" w:ascii="宋体" w:hAnsi="宋体" w:eastAsia="宋体" w:cs="宋体"/>
          <w:color w:val="auto"/>
          <w:sz w:val="22"/>
          <w:szCs w:val="22"/>
          <w:highlight w:val="none"/>
        </w:rPr>
        <w:t>本合同、合同补充文件、中标（成交）通知书、招标补充文件及竞争性磋商文件、询标承诺、询疑答复、投标文件及其补充文件、双方来函。合同文件组成的所有内容是构成合同不可分割的部分，与合同具有同等法律效力。</w:t>
      </w:r>
    </w:p>
    <w:p w14:paraId="086AEFE2">
      <w:pPr>
        <w:widowControl/>
        <w:spacing w:line="400" w:lineRule="exact"/>
        <w:ind w:firstLine="48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二、承包内容和承包期限</w:t>
      </w:r>
    </w:p>
    <w:p w14:paraId="385EA5F6">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1、根据竞争性磋商文件第二部分的内容</w:t>
      </w:r>
      <w:r>
        <w:rPr>
          <w:rFonts w:hint="eastAsia" w:ascii="宋体" w:hAnsi="宋体" w:cs="宋体"/>
          <w:color w:val="auto"/>
          <w:sz w:val="22"/>
          <w:szCs w:val="22"/>
          <w:highlight w:val="none"/>
          <w:lang w:val="en-US" w:eastAsia="zh-CN"/>
        </w:rPr>
        <w:t>及要求</w:t>
      </w:r>
      <w:r>
        <w:rPr>
          <w:rFonts w:hint="eastAsia" w:ascii="宋体" w:hAnsi="宋体" w:eastAsia="宋体" w:cs="宋体"/>
          <w:color w:val="auto"/>
          <w:sz w:val="22"/>
          <w:szCs w:val="22"/>
          <w:highlight w:val="none"/>
        </w:rPr>
        <w:t>；提供</w:t>
      </w:r>
      <w:r>
        <w:rPr>
          <w:rFonts w:hint="eastAsia" w:ascii="宋体" w:hAnsi="宋体" w:eastAsia="宋体" w:cs="宋体"/>
          <w:color w:val="auto"/>
          <w:kern w:val="0"/>
          <w:sz w:val="22"/>
          <w:szCs w:val="22"/>
          <w:highlight w:val="none"/>
        </w:rPr>
        <w:t>泰顺人民医院全院被服洗涤服务</w:t>
      </w:r>
      <w:r>
        <w:rPr>
          <w:rFonts w:hint="eastAsia" w:ascii="宋体" w:hAnsi="宋体" w:eastAsia="宋体" w:cs="宋体"/>
          <w:color w:val="auto"/>
          <w:sz w:val="22"/>
          <w:szCs w:val="22"/>
          <w:highlight w:val="none"/>
        </w:rPr>
        <w:t>。</w:t>
      </w:r>
    </w:p>
    <w:p w14:paraId="6398CE16">
      <w:pPr>
        <w:tabs>
          <w:tab w:val="left" w:pos="567"/>
        </w:tabs>
        <w:snapToGri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2、本次采购项目服务期为3年，采用1+1+1模式，合同一年一签，</w:t>
      </w:r>
      <w:r>
        <w:rPr>
          <w:rFonts w:hint="eastAsia" w:ascii="宋体" w:hAnsi="宋体" w:cs="宋体"/>
          <w:color w:val="auto"/>
          <w:sz w:val="22"/>
          <w:szCs w:val="22"/>
          <w:highlight w:val="none"/>
          <w:lang w:val="en-US" w:eastAsia="zh-CN"/>
        </w:rPr>
        <w:t>第一年度合同服务期自</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CBC2469">
      <w:pPr>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3、在合同免责期后若中标单位考核结果连续两次或累计三次考核分数低</w:t>
      </w:r>
      <w:r>
        <w:rPr>
          <w:rFonts w:hint="eastAsia" w:ascii="宋体" w:hAnsi="宋体" w:eastAsia="宋体" w:cs="宋体"/>
          <w:b/>
          <w:bCs/>
          <w:color w:val="auto"/>
          <w:sz w:val="22"/>
          <w:szCs w:val="22"/>
          <w:highlight w:val="none"/>
        </w:rPr>
        <w:t>于</w:t>
      </w:r>
      <w:r>
        <w:rPr>
          <w:rFonts w:hint="eastAsia" w:ascii="宋体" w:hAnsi="宋体" w:eastAsia="宋体" w:cs="宋体"/>
          <w:b/>
          <w:bCs/>
          <w:color w:val="auto"/>
          <w:sz w:val="22"/>
          <w:szCs w:val="22"/>
          <w:highlight w:val="none"/>
          <w:lang w:val="en-US" w:eastAsia="zh-CN"/>
        </w:rPr>
        <w:t>90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（不含</w:t>
      </w:r>
      <w:r>
        <w:rPr>
          <w:rFonts w:hint="eastAsia" w:ascii="宋体" w:hAnsi="宋体" w:eastAsia="宋体" w:cs="宋体"/>
          <w:b/>
          <w:bCs/>
          <w:color w:val="auto"/>
          <w:sz w:val="22"/>
          <w:szCs w:val="22"/>
          <w:highlight w:val="none"/>
          <w:lang w:val="en-US" w:eastAsia="zh-CN"/>
        </w:rPr>
        <w:t>90</w:t>
      </w:r>
      <w:r>
        <w:rPr>
          <w:rFonts w:hint="eastAsia" w:ascii="宋体" w:hAnsi="宋体" w:eastAsia="宋体" w:cs="宋体"/>
          <w:color w:val="auto"/>
          <w:sz w:val="22"/>
          <w:szCs w:val="22"/>
          <w:highlight w:val="none"/>
        </w:rPr>
        <w:t>分），视同中标单位违约，采购人有权单方终止本合同。合同期1年到期后若采购人对中标供应商的服务满意，</w:t>
      </w:r>
      <w:r>
        <w:rPr>
          <w:rFonts w:hint="eastAsia" w:ascii="宋体" w:hAnsi="宋体" w:cs="宋体"/>
          <w:color w:val="auto"/>
          <w:sz w:val="22"/>
          <w:szCs w:val="22"/>
          <w:highlight w:val="none"/>
          <w:lang w:val="en-US" w:eastAsia="zh-CN"/>
        </w:rPr>
        <w:t>方</w:t>
      </w:r>
      <w:r>
        <w:rPr>
          <w:rFonts w:hint="eastAsia" w:ascii="宋体" w:hAnsi="宋体" w:eastAsia="宋体" w:cs="宋体"/>
          <w:color w:val="auto"/>
          <w:sz w:val="22"/>
          <w:szCs w:val="22"/>
          <w:highlight w:val="none"/>
        </w:rPr>
        <w:t>可续签合同，履约保证金在续签合同到期后一次性无息退还。</w:t>
      </w:r>
    </w:p>
    <w:p w14:paraId="73D3E6EB">
      <w:pPr>
        <w:autoSpaceDE w:val="0"/>
        <w:autoSpaceDN w:val="0"/>
        <w:adjustRightInd w:val="0"/>
        <w:spacing w:line="400" w:lineRule="exact"/>
        <w:ind w:firstLine="327" w:firstLineChars="14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三、合同价格</w:t>
      </w:r>
    </w:p>
    <w:p w14:paraId="74517472">
      <w:pPr>
        <w:widowControl/>
        <w:spacing w:line="400" w:lineRule="exact"/>
        <w:ind w:firstLine="422" w:firstLineChars="200"/>
        <w:jc w:val="left"/>
        <w:rPr>
          <w:rFonts w:hint="default" w:ascii="宋体" w:hAnsi="宋体" w:eastAsia="宋体" w:cs="宋体"/>
          <w:b/>
          <w:bCs/>
          <w:color w:val="auto"/>
          <w:spacing w:val="-6"/>
          <w:sz w:val="22"/>
          <w:szCs w:val="22"/>
          <w:highlight w:val="none"/>
          <w:u w:val="none"/>
          <w:lang w:val="en-US" w:eastAsia="zh-CN"/>
        </w:rPr>
      </w:pPr>
      <w:r>
        <w:rPr>
          <w:rFonts w:hint="eastAsia" w:ascii="宋体" w:hAnsi="宋体" w:eastAsia="宋体" w:cs="宋体"/>
          <w:b/>
          <w:bCs/>
          <w:color w:val="auto"/>
          <w:spacing w:val="-6"/>
          <w:sz w:val="22"/>
          <w:szCs w:val="22"/>
          <w:highlight w:val="none"/>
        </w:rPr>
        <w:t>合同单价为：</w:t>
      </w:r>
      <w:r>
        <w:rPr>
          <w:rFonts w:hint="eastAsia" w:ascii="宋体" w:hAnsi="宋体" w:cs="宋体"/>
          <w:b/>
          <w:bCs/>
          <w:color w:val="auto"/>
          <w:spacing w:val="-6"/>
          <w:sz w:val="22"/>
          <w:szCs w:val="22"/>
          <w:highlight w:val="none"/>
          <w:u w:val="single"/>
          <w:lang w:val="en-US" w:eastAsia="zh-CN"/>
        </w:rPr>
        <w:t xml:space="preserve">         </w:t>
      </w:r>
      <w:r>
        <w:rPr>
          <w:rFonts w:hint="eastAsia" w:ascii="宋体" w:hAnsi="宋体" w:cs="宋体"/>
          <w:b/>
          <w:bCs/>
          <w:color w:val="auto"/>
          <w:spacing w:val="-6"/>
          <w:sz w:val="22"/>
          <w:szCs w:val="22"/>
          <w:highlight w:val="none"/>
          <w:u w:val="none"/>
          <w:lang w:val="en-US" w:eastAsia="zh-CN"/>
        </w:rPr>
        <w:t>元/件，支付总额不超过100万元/年。</w:t>
      </w:r>
    </w:p>
    <w:p w14:paraId="72EE4313">
      <w:pPr>
        <w:widowControl/>
        <w:spacing w:line="400" w:lineRule="exact"/>
        <w:ind w:firstLine="422" w:firstLineChars="200"/>
        <w:jc w:val="left"/>
        <w:rPr>
          <w:rFonts w:hint="eastAsia" w:ascii="宋体" w:hAnsi="宋体" w:eastAsia="宋体" w:cs="宋体"/>
          <w:color w:val="auto"/>
          <w:spacing w:val="-6"/>
          <w:sz w:val="22"/>
          <w:szCs w:val="22"/>
          <w:highlight w:val="none"/>
        </w:rPr>
      </w:pPr>
      <w:r>
        <w:rPr>
          <w:rFonts w:hint="eastAsia" w:ascii="宋体" w:hAnsi="宋体" w:eastAsia="宋体" w:cs="宋体"/>
          <w:b/>
          <w:bCs/>
          <w:color w:val="auto"/>
          <w:spacing w:val="-6"/>
          <w:sz w:val="22"/>
          <w:szCs w:val="22"/>
          <w:highlight w:val="none"/>
        </w:rPr>
        <w:t>（</w:t>
      </w:r>
      <w:r>
        <w:rPr>
          <w:rFonts w:hint="eastAsia" w:ascii="宋体" w:hAnsi="宋体" w:eastAsia="宋体" w:cs="宋体"/>
          <w:b/>
          <w:bCs/>
          <w:color w:val="auto"/>
          <w:sz w:val="22"/>
          <w:szCs w:val="22"/>
          <w:highlight w:val="none"/>
          <w:u w:val="single"/>
        </w:rPr>
        <w:t>以中标单价*实际清洗被服件数结算服务费，布草不区分大小规格以件为计价单位。</w:t>
      </w:r>
      <w:r>
        <w:rPr>
          <w:rFonts w:hint="eastAsia" w:ascii="宋体" w:hAnsi="宋体" w:eastAsia="宋体" w:cs="宋体"/>
          <w:b/>
          <w:bCs/>
          <w:color w:val="auto"/>
          <w:spacing w:val="-6"/>
          <w:sz w:val="22"/>
          <w:szCs w:val="22"/>
          <w:highlight w:val="none"/>
        </w:rPr>
        <w:t>）</w:t>
      </w:r>
    </w:p>
    <w:p w14:paraId="36FC2661">
      <w:pPr>
        <w:snapToGrid w:val="0"/>
        <w:spacing w:line="400" w:lineRule="exact"/>
        <w:ind w:firstLine="422" w:firstLineChars="200"/>
        <w:rPr>
          <w:rFonts w:hint="eastAsia" w:ascii="宋体" w:hAnsi="宋体" w:eastAsia="宋体" w:cs="宋体"/>
          <w:b/>
          <w:color w:val="auto"/>
          <w:sz w:val="22"/>
          <w:szCs w:val="22"/>
          <w:highlight w:val="none"/>
        </w:rPr>
      </w:pPr>
      <w:r>
        <w:rPr>
          <w:rFonts w:hint="eastAsia" w:ascii="宋体" w:hAnsi="宋体" w:eastAsia="宋体" w:cs="宋体"/>
          <w:color w:val="auto"/>
          <w:spacing w:val="-6"/>
          <w:sz w:val="22"/>
          <w:szCs w:val="22"/>
          <w:highlight w:val="none"/>
        </w:rPr>
        <w:t>注：合同单价中须包括完成本竞争性磋商文件规定的全部工作内容和要求的总费用包括医疗被服、收、洗、消毒、烘干、熨烫、缝补、折、送、运输、包装、装卸、检验、包装袋、洗涤剂、人工工资（含五险一金等涉及的经费）、设备、提供的包装袋等材料、税金、涉及不可预见等</w:t>
      </w:r>
      <w:r>
        <w:rPr>
          <w:rFonts w:hint="eastAsia" w:ascii="宋体" w:hAnsi="宋体" w:eastAsia="宋体" w:cs="宋体"/>
          <w:color w:val="auto"/>
          <w:sz w:val="22"/>
          <w:szCs w:val="22"/>
          <w:highlight w:val="none"/>
        </w:rPr>
        <w:t>完成本项目的其它费用和政策性文件规定及合同包含的所有风险、责任等各项应有费用，如有漏项，视同已包含在其总项目中，单价不予调整。</w:t>
      </w:r>
      <w:r>
        <w:rPr>
          <w:rFonts w:hint="eastAsia" w:ascii="宋体" w:hAnsi="宋体" w:eastAsia="宋体" w:cs="宋体"/>
          <w:b/>
          <w:color w:val="auto"/>
          <w:sz w:val="22"/>
          <w:szCs w:val="22"/>
          <w:highlight w:val="none"/>
        </w:rPr>
        <w:t>结算价按实际清洗被服件数*中标单价结算服务费。每年度签订合同金额总价不超</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val="en-US" w:eastAsia="zh-CN"/>
        </w:rPr>
        <w:t>100</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万元/年。若每年度签订合同金额超过</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万元，按相关政策处理。</w:t>
      </w:r>
    </w:p>
    <w:p w14:paraId="758CF004">
      <w:pPr>
        <w:autoSpaceDE w:val="0"/>
        <w:autoSpaceDN w:val="0"/>
        <w:adjustRightInd w:val="0"/>
        <w:spacing w:before="240" w:line="400" w:lineRule="exact"/>
        <w:ind w:firstLine="334" w:firstLineChars="1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四、甲方责任条款</w:t>
      </w:r>
    </w:p>
    <w:p w14:paraId="56E3B452">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1、提供医院被服洗涤服务质量标准、作业规范及考核办法。</w:t>
      </w:r>
    </w:p>
    <w:p w14:paraId="3C84C6A6">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2、组织对乙方提供服务的考核。</w:t>
      </w:r>
    </w:p>
    <w:p w14:paraId="72B6E5E8">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3、如遇突发事件，协调乙方在作业过程中与其他部门的关系。</w:t>
      </w:r>
    </w:p>
    <w:p w14:paraId="4D9018AA">
      <w:pPr>
        <w:autoSpaceDE w:val="0"/>
        <w:autoSpaceDN w:val="0"/>
        <w:adjustRightInd w:val="0"/>
        <w:spacing w:line="400" w:lineRule="exact"/>
        <w:ind w:firstLine="334" w:firstLineChars="1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五、乙方责任条款</w:t>
      </w:r>
    </w:p>
    <w:p w14:paraId="78E35D7B">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1、按竞争性磋商文件、投标文件及医院的有关要求提供医院被服洗涤服务。</w:t>
      </w:r>
    </w:p>
    <w:p w14:paraId="7077084D">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2、遇到突发事件或自然灾害，必须服从甲方指挥与安排。</w:t>
      </w:r>
    </w:p>
    <w:p w14:paraId="44361489">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3、协助甲方调查、处理有关投诉，并根据甲方要求及时处理。</w:t>
      </w:r>
    </w:p>
    <w:p w14:paraId="54889CB5">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4、完成甲方交办的临时性任务。</w:t>
      </w:r>
    </w:p>
    <w:p w14:paraId="7C2F642A">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5、未经甲方同意，乙方无权在承包区域内从事任何经营活动或类似宣传，甲方有权依照法律法规和甲方相关的规定责令乙方限期改正，并接受处罚。</w:t>
      </w:r>
    </w:p>
    <w:p w14:paraId="7EED879F">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乙方不得以任何形式转包、分包承包合同内容，在承包区域内只从事甲方认可的承包工作；否则甲方将解除合同，没收履约保证金并追究供方的违约责任。在承包期间，乙方任何重大变动或法律事宜均应通知甲方。</w:t>
      </w:r>
    </w:p>
    <w:p w14:paraId="7284B9B2">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7、合同期内，乙方的经营条件应符合国家、行业、JCI医院评审和三级医院评审要求的相关标准。</w:t>
      </w:r>
    </w:p>
    <w:p w14:paraId="59D008DE">
      <w:pPr>
        <w:autoSpaceDE w:val="0"/>
        <w:autoSpaceDN w:val="0"/>
        <w:adjustRightInd w:val="0"/>
        <w:spacing w:line="400" w:lineRule="exact"/>
        <w:ind w:firstLine="446"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六、付款方式</w:t>
      </w:r>
    </w:p>
    <w:p w14:paraId="0B1BB8F6">
      <w:pPr>
        <w:widowControl/>
        <w:spacing w:line="400" w:lineRule="exact"/>
        <w:ind w:firstLine="422" w:firstLineChars="200"/>
        <w:jc w:val="left"/>
        <w:rPr>
          <w:rFonts w:hint="eastAsia" w:ascii="宋体" w:hAnsi="宋体" w:eastAsia="宋体" w:cs="宋体"/>
          <w:strike/>
          <w:dstrike w:val="0"/>
          <w:color w:val="auto"/>
          <w:spacing w:val="-6"/>
          <w:sz w:val="22"/>
          <w:szCs w:val="22"/>
          <w:highlight w:val="none"/>
        </w:rPr>
      </w:pPr>
      <w:r>
        <w:rPr>
          <w:rFonts w:hint="eastAsia" w:ascii="宋体" w:hAnsi="宋体" w:eastAsia="宋体" w:cs="宋体"/>
          <w:color w:val="auto"/>
          <w:spacing w:val="-6"/>
          <w:sz w:val="22"/>
          <w:szCs w:val="22"/>
          <w:highlight w:val="none"/>
        </w:rPr>
        <w:t>按月支付，</w:t>
      </w:r>
      <w:r>
        <w:rPr>
          <w:rFonts w:hint="eastAsia" w:ascii="宋体" w:hAnsi="宋体" w:cs="宋体"/>
          <w:color w:val="auto"/>
          <w:spacing w:val="-6"/>
          <w:sz w:val="22"/>
          <w:szCs w:val="22"/>
          <w:highlight w:val="none"/>
          <w:lang w:val="en-US" w:eastAsia="zh-CN"/>
        </w:rPr>
        <w:t>甲方</w:t>
      </w:r>
      <w:r>
        <w:rPr>
          <w:rFonts w:hint="eastAsia" w:ascii="宋体" w:hAnsi="宋体" w:eastAsia="宋体" w:cs="宋体"/>
          <w:color w:val="auto"/>
          <w:spacing w:val="-6"/>
          <w:sz w:val="22"/>
          <w:szCs w:val="22"/>
          <w:highlight w:val="none"/>
        </w:rPr>
        <w:t>在次月10日前收到中标人每月被服洗涤累计报表并审核后根据</w:t>
      </w:r>
      <w:r>
        <w:rPr>
          <w:rFonts w:hint="eastAsia" w:ascii="宋体" w:hAnsi="宋体" w:cs="宋体"/>
          <w:color w:val="auto"/>
          <w:spacing w:val="-6"/>
          <w:sz w:val="22"/>
          <w:szCs w:val="22"/>
          <w:highlight w:val="none"/>
          <w:lang w:val="en-US" w:eastAsia="zh-CN"/>
        </w:rPr>
        <w:t>乙方</w:t>
      </w:r>
      <w:r>
        <w:rPr>
          <w:rFonts w:hint="eastAsia" w:ascii="宋体" w:hAnsi="宋体" w:eastAsia="宋体" w:cs="宋体"/>
          <w:color w:val="auto"/>
          <w:spacing w:val="-6"/>
          <w:sz w:val="22"/>
          <w:szCs w:val="22"/>
          <w:highlight w:val="none"/>
        </w:rPr>
        <w:t>开具的正规发票按实结算。</w:t>
      </w:r>
    </w:p>
    <w:p w14:paraId="45300F95">
      <w:pPr>
        <w:widowControl/>
        <w:spacing w:line="400" w:lineRule="exact"/>
        <w:ind w:firstLine="422" w:firstLineChars="200"/>
        <w:jc w:val="left"/>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合同期满后，采购人一次性无息退还履约保证金。</w:t>
      </w:r>
    </w:p>
    <w:p w14:paraId="2458A0A5">
      <w:pPr>
        <w:widowControl/>
        <w:spacing w:line="400" w:lineRule="exact"/>
        <w:ind w:firstLine="446" w:firstLineChars="200"/>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七、</w:t>
      </w:r>
      <w:r>
        <w:rPr>
          <w:rFonts w:hint="eastAsia" w:ascii="宋体" w:hAnsi="宋体" w:eastAsia="宋体" w:cs="宋体"/>
          <w:b/>
          <w:color w:val="auto"/>
          <w:kern w:val="0"/>
          <w:sz w:val="22"/>
          <w:szCs w:val="22"/>
          <w:highlight w:val="none"/>
        </w:rPr>
        <w:t>履约保证金</w:t>
      </w:r>
    </w:p>
    <w:p w14:paraId="3D9A988B">
      <w:pPr>
        <w:widowControl/>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cs="宋体"/>
          <w:b w:val="0"/>
          <w:bCs w:val="0"/>
          <w:color w:val="auto"/>
          <w:sz w:val="22"/>
          <w:szCs w:val="22"/>
          <w:highlight w:val="none"/>
          <w:lang w:val="en-US" w:eastAsia="zh-CN"/>
        </w:rPr>
        <w:t>合同签订后5个工作日内乙方提供合同总金额1%的履约保证金至甲方指定账户，乙方可以银行、保险公司出具保函形式提交履约保证金</w:t>
      </w:r>
      <w:r>
        <w:rPr>
          <w:rFonts w:hint="eastAsia" w:hAnsi="宋体" w:cs="宋体"/>
          <w:color w:val="auto"/>
          <w:sz w:val="22"/>
          <w:highlight w:val="none"/>
          <w:lang w:val="zh-CN"/>
        </w:rPr>
        <w:t>，</w:t>
      </w:r>
      <w:r>
        <w:rPr>
          <w:rFonts w:hint="eastAsia" w:ascii="宋体" w:hAnsi="宋体" w:eastAsia="宋体" w:cs="宋体"/>
          <w:color w:val="auto"/>
          <w:kern w:val="0"/>
          <w:sz w:val="22"/>
          <w:szCs w:val="22"/>
          <w:highlight w:val="none"/>
        </w:rPr>
        <w:t>计</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元（取整数到个位）</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但如果此时存在合同争端并且未能解决，那么履约保证金的有效期应延长到上述争端最终解决且理赔完毕后终止。</w:t>
      </w:r>
    </w:p>
    <w:p w14:paraId="2A86BBBC">
      <w:pPr>
        <w:autoSpaceDE w:val="0"/>
        <w:autoSpaceDN w:val="0"/>
        <w:adjustRightInd w:val="0"/>
        <w:spacing w:line="400" w:lineRule="exact"/>
        <w:ind w:firstLine="446"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八、违约责任、赔偿及终止合同</w:t>
      </w:r>
    </w:p>
    <w:p w14:paraId="5DC08739">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签定后，乙方在服务期内有下列行为，造成的不当损失而产生费用，要从当月支付给乙方的费用中扣除：A、乙方要爱护与保管医院财产，如损坏医院设施等，按实际损失价值赔偿。B、其它因乙方不作为或管理不严等，造成医院不良影响或损失，按实际损失价值赔偿。C、部分与竞争性磋商文件不符合的做法，或不履行其投标文件的承诺，按实际损失价值赔偿。D、受到甲方投诉经查实的，每次罚款200元。</w:t>
      </w:r>
    </w:p>
    <w:p w14:paraId="393E9E7E">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2、甲方在乙方存在如下违约情况时，有权单方面终止全部或部分合同，并保留进一步追究乙方责任的权利（包括经济赔偿）。</w:t>
      </w:r>
    </w:p>
    <w:p w14:paraId="02C1E31C">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（1）乙方未能履行合同规定的义务；</w:t>
      </w:r>
    </w:p>
    <w:p w14:paraId="51BC4DFC">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（2）乙方有严重影响医院有关科室的正常工作及医院形象；</w:t>
      </w:r>
    </w:p>
    <w:p w14:paraId="4F832427">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（3）医院当月接收科室投诉5次及以上的；</w:t>
      </w:r>
    </w:p>
    <w:p w14:paraId="16A9E01F">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（4）合同期内连续两次或累计三次考核分数低于</w:t>
      </w:r>
      <w:r>
        <w:rPr>
          <w:rFonts w:hint="eastAsia" w:ascii="宋体" w:hAnsi="宋体" w:eastAsia="宋体" w:cs="宋体"/>
          <w:b/>
          <w:bCs/>
          <w:color w:val="auto"/>
          <w:sz w:val="22"/>
          <w:szCs w:val="22"/>
          <w:highlight w:val="none"/>
          <w:lang w:val="en-US" w:eastAsia="zh-CN"/>
        </w:rPr>
        <w:t>90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（不含</w:t>
      </w:r>
      <w:r>
        <w:rPr>
          <w:rFonts w:hint="eastAsia" w:ascii="宋体" w:hAnsi="宋体" w:eastAsia="宋体" w:cs="宋体"/>
          <w:b/>
          <w:bCs/>
          <w:color w:val="auto"/>
          <w:sz w:val="22"/>
          <w:szCs w:val="22"/>
          <w:highlight w:val="none"/>
          <w:lang w:val="en-US" w:eastAsia="zh-CN"/>
        </w:rPr>
        <w:t>90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）的；</w:t>
      </w:r>
    </w:p>
    <w:p w14:paraId="0F9128EA">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（5）乙方存在与竞争性磋商文件要求不符合的做法，或不履行其投标文件的承诺。</w:t>
      </w:r>
    </w:p>
    <w:p w14:paraId="1E79F35B">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3、甲乙任何一方存在违约情况，应本着友好的态度进行协商，妥善解决。如协商无效，按下列规定计算并支付违约金：</w:t>
      </w:r>
    </w:p>
    <w:p w14:paraId="11F79B93">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（1）乙方不能履行合同义务，应按合同价格的10%向甲方偿付违约金，同时履约保证金不予退还，并上报监管部门。</w:t>
      </w:r>
    </w:p>
    <w:p w14:paraId="29CD1BDF">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（2）如乙方未能履行合同规定的任何一项义务，甲方均有权从履约保证金中得到补偿。乙方应在履约保证金扣除后的7个工作日内补足甲方扣除的履约保证金，以确保合同期间履约保证金的完整性。</w:t>
      </w:r>
    </w:p>
    <w:p w14:paraId="6A90B456">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（3）甲方无故发生中途终止合同，应向乙方偿付违约金，违约金按未履行部分合同价格的2%计算。</w:t>
      </w:r>
    </w:p>
    <w:p w14:paraId="0D0E9BEC">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不能按合同规定的时间交货和提供服务或受到甲方投诉时，除不可抗力外（指战争、严重火灾、水灾、台风和地震），乙方应向甲方付延期违约金，每天（次）按人民币10000元计收，逐次加倍，3次以上甲方有权终止合同。</w:t>
      </w:r>
    </w:p>
    <w:p w14:paraId="2D7A4C4E">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4、如遇政策性原因或乙方经营条件不符合国家、行业（含JCI、三级医院评审标准）规范等原因，甲方有权单方面解除本合同。</w:t>
      </w:r>
    </w:p>
    <w:p w14:paraId="31D8A001">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5、甲、乙双方无论何种原因解除本合同的，乙方应给予甲方90天的缓冲期，待甲方招标到新的被服洗涤单位并与乙方顺利完成交接为止，乙方方可停止给甲方提供被服洗涤服务。</w:t>
      </w:r>
    </w:p>
    <w:p w14:paraId="4AB26F60">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6、其余未尽事宜，参照甲方的竞争性磋商文件和乙方的投标文件执行。</w:t>
      </w:r>
    </w:p>
    <w:p w14:paraId="7D348F7E">
      <w:pPr>
        <w:widowControl/>
        <w:snapToGrid w:val="0"/>
        <w:spacing w:before="120" w:after="120" w:line="400" w:lineRule="exact"/>
        <w:ind w:firstLine="480"/>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九、转包或分包</w:t>
      </w:r>
    </w:p>
    <w:p w14:paraId="64D44A66">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1、本合同服务范围的内容，应由供方自身完成直接供应，不得转让他人执行；</w:t>
      </w:r>
    </w:p>
    <w:p w14:paraId="761BC416">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2、乙方不得将本合同范围的服务全部或部分分包给他人执行。如有转让和分包行为，需方将解除合同，没收履约保证金并追究供方的违约责任。</w:t>
      </w:r>
    </w:p>
    <w:p w14:paraId="4840D51A">
      <w:pPr>
        <w:widowControl/>
        <w:snapToGrid w:val="0"/>
        <w:spacing w:before="120" w:after="120" w:line="400" w:lineRule="exact"/>
        <w:ind w:firstLine="480"/>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十、不可抗力事件处理</w:t>
      </w:r>
    </w:p>
    <w:p w14:paraId="0D4C84EE">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1、在合同有效期内，任何一方因不可抗力事件导致不能履行合同，则合同履行期可延长，其延长期与不可抗力影响期相同。</w:t>
      </w:r>
    </w:p>
    <w:p w14:paraId="42457FBC">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2、不可抗力事件发生后，应立即通知对方，并寄送有关权威机构出具的证明。</w:t>
      </w:r>
    </w:p>
    <w:p w14:paraId="75CF77B6">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3、不可抗力事件延续30天以上，双方应通过友好协商，确定是否继续履行合同。</w:t>
      </w:r>
    </w:p>
    <w:p w14:paraId="0407DEA5">
      <w:pPr>
        <w:widowControl/>
        <w:snapToGrid w:val="0"/>
        <w:spacing w:before="120" w:after="120" w:line="400" w:lineRule="exact"/>
        <w:ind w:firstLine="480"/>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十一、诉讼</w:t>
      </w:r>
    </w:p>
    <w:p w14:paraId="347491C1">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本合同项目所在地为泰顺县，本合同发生争议产生的诉讼，可向项目所在地有管辖权的法院提起诉讼。</w:t>
      </w:r>
    </w:p>
    <w:p w14:paraId="2C6E1D3B">
      <w:pPr>
        <w:widowControl/>
        <w:snapToGrid w:val="0"/>
        <w:spacing w:before="120" w:after="120" w:line="400" w:lineRule="exact"/>
        <w:ind w:firstLine="480"/>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十二、合同双方确认，本合同及合同约定的其它文件组成部分中的各项约定都是通过法定招标过程形成的合法成果，如果中标单位的投标文件与竞争性磋商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6BE0E92A">
      <w:pPr>
        <w:widowControl/>
        <w:snapToGrid w:val="0"/>
        <w:spacing w:before="120" w:after="120" w:line="400" w:lineRule="exact"/>
        <w:ind w:firstLine="480"/>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十三、合同生效及其它</w:t>
      </w:r>
    </w:p>
    <w:p w14:paraId="16F78756">
      <w:pPr>
        <w:widowControl/>
        <w:snapToGrid w:val="0"/>
        <w:spacing w:before="120" w:after="120" w:line="40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1、合同经双方法定代表人或授权代表签字并加盖单位公章后生效。</w:t>
      </w:r>
    </w:p>
    <w:p w14:paraId="5516D697">
      <w:pPr>
        <w:widowControl/>
        <w:snapToGrid w:val="0"/>
        <w:spacing w:before="120" w:after="120" w:line="400" w:lineRule="exact"/>
        <w:ind w:left="485" w:leftChars="228"/>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2、本合同未尽事宜，遵照《合同法》有关条文执行。</w:t>
      </w:r>
    </w:p>
    <w:p w14:paraId="69BA38FD">
      <w:pPr>
        <w:widowControl/>
        <w:spacing w:line="400" w:lineRule="exact"/>
        <w:ind w:firstLine="48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十四、本合同一式伍份，甲乙双方各执贰份，招标代理机构执壹份（政采云备案），自双方签字盖章之日起生效。</w:t>
      </w:r>
    </w:p>
    <w:p w14:paraId="0501ACD8">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甲    方：___________________            乙    方：________________________</w:t>
      </w:r>
    </w:p>
    <w:p w14:paraId="6520A878">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址：____________________           地    址：________________________</w:t>
      </w:r>
    </w:p>
    <w:p w14:paraId="5A84AEFF">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法定代表人：___________________         法定代表人：______________________</w:t>
      </w:r>
    </w:p>
    <w:p w14:paraId="6F5444E3">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授权代表：____________________          授权代表：____________________</w:t>
      </w:r>
      <w:r>
        <w:rPr>
          <w:rFonts w:hint="eastAsia" w:ascii="宋体" w:hAnsi="宋体" w:eastAsia="宋体" w:cs="宋体"/>
          <w:color w:val="auto"/>
          <w:kern w:val="0"/>
          <w:sz w:val="22"/>
          <w:szCs w:val="22"/>
          <w:highlight w:val="none"/>
          <w:u w:val="single"/>
        </w:rPr>
        <w:t xml:space="preserve">    </w:t>
      </w:r>
    </w:p>
    <w:p w14:paraId="4EEFC4B6">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    话：____________________          电    话：________________________</w:t>
      </w:r>
    </w:p>
    <w:p w14:paraId="513228B3">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帐户名称：____________________           帐户名称：________________________</w:t>
      </w:r>
    </w:p>
    <w:p w14:paraId="272ACDBC">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开户银行：____________________           开户银行：________________________</w:t>
      </w:r>
    </w:p>
    <w:p w14:paraId="571EF5EE">
      <w:pPr>
        <w:widowControl/>
        <w:spacing w:line="400" w:lineRule="exact"/>
        <w:ind w:firstLine="223" w:firstLineChars="1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帐    号：____________________           帐    号：________________________</w:t>
      </w:r>
    </w:p>
    <w:p w14:paraId="76363D20">
      <w:pPr>
        <w:pStyle w:val="13"/>
        <w:adjustRightInd w:val="0"/>
        <w:snapToGrid w:val="0"/>
        <w:spacing w:line="400" w:lineRule="exact"/>
        <w:ind w:firstLine="223" w:firstLineChars="1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签约时间：____________________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签约地点：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p>
    <w:p w14:paraId="2ABD8C3C">
      <w:pPr>
        <w:pStyle w:val="40"/>
        <w:spacing w:line="400" w:lineRule="exact"/>
        <w:rPr>
          <w:rFonts w:hint="eastAsia" w:ascii="宋体" w:hAnsi="宋体" w:eastAsia="宋体" w:cs="宋体"/>
          <w:color w:val="auto"/>
          <w:sz w:val="22"/>
          <w:szCs w:val="22"/>
          <w:highlight w:val="none"/>
        </w:rPr>
      </w:pPr>
    </w:p>
    <w:p w14:paraId="29EAE46D">
      <w:pPr>
        <w:spacing w:line="430" w:lineRule="atLeast"/>
        <w:ind w:firstLine="446"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注：以上合同条款供采购人及中标（成交）供应商作为商务参考，具体签订时，采购人可根据自身项目情况与中标（成交）供应商协商另行修改拟定相关合同具体条款。</w:t>
      </w:r>
    </w:p>
    <w:p w14:paraId="03A1FEC6">
      <w:pPr>
        <w:rPr>
          <w:rFonts w:hint="eastAsia" w:ascii="宋体" w:hAnsi="宋体" w:eastAsia="宋体" w:cs="宋体"/>
          <w:color w:val="auto"/>
          <w:sz w:val="22"/>
          <w:szCs w:val="22"/>
          <w:highlight w:val="none"/>
        </w:rPr>
      </w:pPr>
    </w:p>
    <w:p w14:paraId="3BD3261F">
      <w:pPr>
        <w:pStyle w:val="9"/>
        <w:tabs>
          <w:tab w:val="left" w:pos="1069"/>
          <w:tab w:val="left" w:pos="2352"/>
        </w:tabs>
        <w:jc w:val="center"/>
        <w:rPr>
          <w:rFonts w:hint="eastAsia" w:ascii="宋体" w:hAnsi="宋体" w:cs="宋体"/>
          <w:b/>
          <w:bCs/>
          <w:color w:val="auto"/>
          <w:sz w:val="32"/>
          <w:szCs w:val="32"/>
          <w:highlight w:val="none"/>
        </w:rPr>
      </w:pPr>
    </w:p>
    <w:p w14:paraId="118FAB4D">
      <w:pPr>
        <w:pStyle w:val="9"/>
        <w:tabs>
          <w:tab w:val="left" w:pos="1069"/>
          <w:tab w:val="left" w:pos="2352"/>
        </w:tabs>
        <w:jc w:val="center"/>
        <w:rPr>
          <w:rFonts w:hint="eastAsia" w:ascii="宋体" w:hAnsi="宋体" w:cs="宋体"/>
          <w:b/>
          <w:bCs/>
          <w:color w:val="auto"/>
          <w:sz w:val="32"/>
          <w:szCs w:val="32"/>
          <w:highlight w:val="none"/>
        </w:rPr>
      </w:pPr>
    </w:p>
    <w:p w14:paraId="1B584E8F">
      <w:pPr>
        <w:pStyle w:val="9"/>
        <w:tabs>
          <w:tab w:val="left" w:pos="1069"/>
          <w:tab w:val="left" w:pos="2352"/>
        </w:tabs>
        <w:jc w:val="center"/>
        <w:rPr>
          <w:rFonts w:hint="eastAsia" w:ascii="宋体" w:hAnsi="宋体" w:cs="宋体"/>
          <w:b/>
          <w:bCs/>
          <w:color w:val="auto"/>
          <w:sz w:val="32"/>
          <w:szCs w:val="32"/>
          <w:highlight w:val="none"/>
        </w:rPr>
      </w:pPr>
    </w:p>
    <w:p w14:paraId="47256F86">
      <w:pPr>
        <w:pStyle w:val="9"/>
        <w:tabs>
          <w:tab w:val="left" w:pos="1069"/>
          <w:tab w:val="left" w:pos="2352"/>
        </w:tabs>
        <w:jc w:val="center"/>
        <w:rPr>
          <w:rFonts w:hint="eastAsia" w:ascii="宋体" w:hAnsi="宋体" w:cs="宋体"/>
          <w:b/>
          <w:bCs/>
          <w:color w:val="auto"/>
          <w:sz w:val="32"/>
          <w:szCs w:val="32"/>
          <w:highlight w:val="none"/>
        </w:rPr>
      </w:pPr>
    </w:p>
    <w:p w14:paraId="069204C6">
      <w:pPr>
        <w:pStyle w:val="9"/>
        <w:tabs>
          <w:tab w:val="left" w:pos="1069"/>
          <w:tab w:val="left" w:pos="2352"/>
        </w:tabs>
        <w:jc w:val="center"/>
        <w:rPr>
          <w:rFonts w:hint="eastAsia" w:ascii="宋体" w:hAnsi="宋体" w:cs="宋体"/>
          <w:b/>
          <w:bCs/>
          <w:color w:val="auto"/>
          <w:sz w:val="32"/>
          <w:szCs w:val="32"/>
          <w:highlight w:val="none"/>
        </w:rPr>
      </w:pPr>
    </w:p>
    <w:p w14:paraId="674ECD9D">
      <w:pPr>
        <w:pStyle w:val="9"/>
        <w:tabs>
          <w:tab w:val="left" w:pos="1069"/>
          <w:tab w:val="left" w:pos="2352"/>
        </w:tabs>
        <w:jc w:val="center"/>
        <w:rPr>
          <w:rFonts w:hint="eastAsia" w:ascii="宋体" w:hAnsi="宋体" w:cs="宋体"/>
          <w:b/>
          <w:bCs/>
          <w:color w:val="auto"/>
          <w:sz w:val="32"/>
          <w:szCs w:val="32"/>
          <w:highlight w:val="none"/>
        </w:rPr>
      </w:pPr>
    </w:p>
    <w:p w14:paraId="4AD3D4AB">
      <w:pPr>
        <w:pStyle w:val="9"/>
        <w:tabs>
          <w:tab w:val="left" w:pos="1069"/>
          <w:tab w:val="left" w:pos="2352"/>
        </w:tabs>
        <w:jc w:val="center"/>
        <w:rPr>
          <w:rFonts w:hint="eastAsia" w:ascii="宋体" w:hAnsi="宋体" w:cs="宋体"/>
          <w:b/>
          <w:bCs/>
          <w:color w:val="auto"/>
          <w:sz w:val="32"/>
          <w:szCs w:val="32"/>
          <w:highlight w:val="none"/>
        </w:rPr>
      </w:pPr>
    </w:p>
    <w:p w14:paraId="2A6BF51E">
      <w:pPr>
        <w:pStyle w:val="9"/>
        <w:tabs>
          <w:tab w:val="left" w:pos="1069"/>
          <w:tab w:val="left" w:pos="2352"/>
        </w:tabs>
        <w:jc w:val="center"/>
        <w:rPr>
          <w:rFonts w:hint="eastAsia" w:ascii="宋体" w:hAnsi="宋体" w:cs="宋体"/>
          <w:b/>
          <w:bCs/>
          <w:color w:val="auto"/>
          <w:sz w:val="32"/>
          <w:szCs w:val="32"/>
          <w:highlight w:val="none"/>
        </w:rPr>
      </w:pPr>
    </w:p>
    <w:p w14:paraId="588C37BD">
      <w:pPr>
        <w:pStyle w:val="9"/>
        <w:tabs>
          <w:tab w:val="left" w:pos="1069"/>
          <w:tab w:val="left" w:pos="2352"/>
        </w:tabs>
        <w:jc w:val="center"/>
        <w:rPr>
          <w:rFonts w:hint="eastAsia" w:ascii="宋体" w:hAnsi="宋体" w:cs="宋体"/>
          <w:b/>
          <w:bCs/>
          <w:color w:val="auto"/>
          <w:sz w:val="32"/>
          <w:szCs w:val="32"/>
          <w:highlight w:val="none"/>
        </w:rPr>
      </w:pPr>
    </w:p>
    <w:p w14:paraId="74D36917">
      <w:pPr>
        <w:pStyle w:val="9"/>
        <w:tabs>
          <w:tab w:val="left" w:pos="1069"/>
          <w:tab w:val="left" w:pos="2352"/>
        </w:tabs>
        <w:jc w:val="center"/>
        <w:rPr>
          <w:rFonts w:hint="eastAsia" w:ascii="宋体" w:hAnsi="宋体" w:cs="宋体"/>
          <w:b/>
          <w:bCs/>
          <w:color w:val="auto"/>
          <w:sz w:val="32"/>
          <w:szCs w:val="32"/>
          <w:highlight w:val="none"/>
        </w:rPr>
      </w:pPr>
    </w:p>
    <w:p w14:paraId="3661F9C4">
      <w:pPr>
        <w:pStyle w:val="9"/>
        <w:tabs>
          <w:tab w:val="left" w:pos="1069"/>
          <w:tab w:val="left" w:pos="2352"/>
        </w:tabs>
        <w:jc w:val="center"/>
        <w:rPr>
          <w:rFonts w:hint="eastAsia" w:ascii="宋体" w:hAnsi="宋体" w:cs="宋体"/>
          <w:b/>
          <w:bCs/>
          <w:color w:val="auto"/>
          <w:sz w:val="32"/>
          <w:szCs w:val="32"/>
          <w:highlight w:val="none"/>
        </w:rPr>
      </w:pPr>
    </w:p>
    <w:p w14:paraId="2F6350B7">
      <w:pPr>
        <w:pStyle w:val="9"/>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62"/>
    </w:p>
    <w:p w14:paraId="3CA9997B">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0FD84C36">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25D7DB9">
      <w:pPr>
        <w:tabs>
          <w:tab w:val="left" w:pos="1069"/>
          <w:tab w:val="left" w:pos="2352"/>
        </w:tabs>
        <w:snapToGrid w:val="0"/>
        <w:spacing w:line="440" w:lineRule="exact"/>
        <w:jc w:val="center"/>
        <w:rPr>
          <w:rFonts w:ascii="宋体" w:hAnsi="宋体" w:cs="宋体"/>
          <w:b/>
          <w:color w:val="auto"/>
          <w:sz w:val="32"/>
          <w:szCs w:val="32"/>
          <w:highlight w:val="none"/>
        </w:rPr>
      </w:pPr>
    </w:p>
    <w:p w14:paraId="0552844B">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泰顺县人民医院全院被服洗涤项目</w:t>
      </w:r>
    </w:p>
    <w:p w14:paraId="5D86038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EF16269">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6C264040">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183337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4812F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FC528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TSCG202507003</w:t>
            </w:r>
          </w:p>
        </w:tc>
      </w:tr>
      <w:tr w14:paraId="6CAC25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C3A1838">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7F3A8C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229AA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03108CA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6B5FD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9E737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E12396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0E00D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82C50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FE210C0">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109683E6">
      <w:pPr>
        <w:pStyle w:val="9"/>
        <w:rPr>
          <w:color w:val="auto"/>
          <w:highlight w:val="none"/>
          <w:lang w:val="zh-CN"/>
        </w:rPr>
      </w:pPr>
    </w:p>
    <w:p w14:paraId="3BAF5791">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2E3EDE6D">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2207935F">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53D3A369">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ECC6D44">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D6B216E">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3CF8B85">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68B7FB0">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1BCB83B1">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泰顺县人民医院全院被服洗涤项目</w:t>
      </w:r>
    </w:p>
    <w:p w14:paraId="34591FBE">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TSCG202507003</w:t>
      </w:r>
    </w:p>
    <w:p w14:paraId="0462AAAF">
      <w:pPr>
        <w:tabs>
          <w:tab w:val="left" w:pos="1069"/>
          <w:tab w:val="left" w:pos="2352"/>
        </w:tabs>
        <w:autoSpaceDE w:val="0"/>
        <w:autoSpaceDN w:val="0"/>
        <w:adjustRightInd w:val="0"/>
        <w:spacing w:line="400" w:lineRule="exact"/>
        <w:rPr>
          <w:rFonts w:hint="default" w:ascii="宋体" w:hAnsi="宋体" w:eastAsia="宋体" w:cs="宋体"/>
          <w:color w:val="auto"/>
          <w:sz w:val="22"/>
          <w:highlight w:val="none"/>
          <w:u w:val="single"/>
          <w:lang w:val="en-US" w:eastAsia="zh-CN"/>
        </w:rPr>
      </w:pPr>
      <w:r>
        <w:rPr>
          <w:rFonts w:hint="eastAsia" w:ascii="宋体" w:hAnsi="宋体" w:cs="宋体"/>
          <w:color w:val="auto"/>
          <w:sz w:val="22"/>
          <w:highlight w:val="none"/>
        </w:rPr>
        <w:t>价格单位：</w:t>
      </w:r>
      <w:r>
        <w:rPr>
          <w:rFonts w:hint="eastAsia" w:hAnsi="宋体" w:cs="宋体"/>
          <w:color w:val="auto"/>
          <w:sz w:val="22"/>
          <w:highlight w:val="none"/>
          <w:u w:val="single"/>
        </w:rPr>
        <w:t>元</w:t>
      </w:r>
      <w:r>
        <w:rPr>
          <w:rFonts w:hint="eastAsia" w:hAnsi="宋体" w:cs="宋体"/>
          <w:color w:val="auto"/>
          <w:sz w:val="22"/>
          <w:highlight w:val="none"/>
          <w:u w:val="single"/>
          <w:lang w:val="en-US" w:eastAsia="zh-CN"/>
        </w:rPr>
        <w:t>/件</w:t>
      </w:r>
    </w:p>
    <w:tbl>
      <w:tblPr>
        <w:tblStyle w:val="32"/>
        <w:tblW w:w="92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831"/>
        <w:gridCol w:w="1897"/>
      </w:tblGrid>
      <w:tr w14:paraId="33B9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48734CCE">
            <w:pPr>
              <w:pStyle w:val="13"/>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17932E27">
            <w:pPr>
              <w:pStyle w:val="13"/>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831" w:type="dxa"/>
            <w:tcBorders>
              <w:left w:val="single" w:color="000000" w:sz="4" w:space="0"/>
            </w:tcBorders>
            <w:vAlign w:val="center"/>
          </w:tcPr>
          <w:p w14:paraId="6FC54696">
            <w:pPr>
              <w:pStyle w:val="13"/>
              <w:tabs>
                <w:tab w:val="left" w:pos="1069"/>
                <w:tab w:val="left" w:pos="2352"/>
              </w:tabs>
              <w:jc w:val="center"/>
              <w:rPr>
                <w:rFonts w:hAnsi="宋体" w:cs="宋体"/>
                <w:color w:val="auto"/>
                <w:sz w:val="22"/>
                <w:highlight w:val="none"/>
              </w:rPr>
            </w:pPr>
            <w:r>
              <w:rPr>
                <w:rFonts w:hint="eastAsia" w:hAnsi="宋体" w:cs="宋体"/>
                <w:color w:val="auto"/>
                <w:sz w:val="22"/>
                <w:highlight w:val="none"/>
              </w:rPr>
              <w:t>投标报价（</w:t>
            </w:r>
            <w:r>
              <w:rPr>
                <w:rFonts w:hint="eastAsia" w:hAnsi="宋体" w:cs="宋体"/>
                <w:color w:val="auto"/>
                <w:sz w:val="22"/>
                <w:highlight w:val="none"/>
                <w:lang w:val="en-US" w:eastAsia="zh-CN"/>
              </w:rPr>
              <w:t>单价</w:t>
            </w:r>
            <w:r>
              <w:rPr>
                <w:rFonts w:hint="eastAsia" w:hAnsi="宋体" w:cs="宋体"/>
                <w:color w:val="auto"/>
                <w:sz w:val="22"/>
                <w:highlight w:val="none"/>
              </w:rPr>
              <w:t>）</w:t>
            </w:r>
          </w:p>
        </w:tc>
        <w:tc>
          <w:tcPr>
            <w:tcW w:w="1897" w:type="dxa"/>
            <w:vAlign w:val="center"/>
          </w:tcPr>
          <w:p w14:paraId="4ACEBED3">
            <w:pPr>
              <w:pStyle w:val="13"/>
              <w:tabs>
                <w:tab w:val="left" w:pos="1069"/>
                <w:tab w:val="left" w:pos="2352"/>
              </w:tabs>
              <w:jc w:val="center"/>
              <w:rPr>
                <w:rFonts w:hAnsi="宋体" w:cs="宋体"/>
                <w:b/>
                <w:bCs/>
                <w:color w:val="auto"/>
                <w:kern w:val="2"/>
                <w:sz w:val="22"/>
                <w:szCs w:val="22"/>
                <w:highlight w:val="none"/>
              </w:rPr>
            </w:pPr>
            <w:r>
              <w:rPr>
                <w:rFonts w:hint="eastAsia" w:hAnsi="宋体"/>
                <w:color w:val="auto"/>
                <w:sz w:val="22"/>
                <w:highlight w:val="none"/>
              </w:rPr>
              <w:t>服务期</w:t>
            </w:r>
          </w:p>
        </w:tc>
      </w:tr>
      <w:tr w14:paraId="1304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1BA5A64A">
            <w:pPr>
              <w:pStyle w:val="13"/>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7031789C">
            <w:pPr>
              <w:pStyle w:val="13"/>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泰顺县人民医院全院被服洗涤项目</w:t>
            </w:r>
          </w:p>
        </w:tc>
        <w:tc>
          <w:tcPr>
            <w:tcW w:w="4831" w:type="dxa"/>
            <w:tcBorders>
              <w:left w:val="single" w:color="000000" w:sz="4" w:space="0"/>
            </w:tcBorders>
            <w:vAlign w:val="center"/>
          </w:tcPr>
          <w:p w14:paraId="37FA8B0D">
            <w:pPr>
              <w:tabs>
                <w:tab w:val="left" w:pos="1069"/>
                <w:tab w:val="left" w:pos="2352"/>
              </w:tabs>
              <w:autoSpaceDE w:val="0"/>
              <w:autoSpaceDN w:val="0"/>
              <w:adjustRightInd w:val="0"/>
              <w:spacing w:line="400" w:lineRule="exact"/>
              <w:ind w:firstLine="446" w:firstLineChars="200"/>
              <w:rPr>
                <w:rFonts w:hint="default" w:ascii="宋体" w:hAnsi="宋体" w:eastAsia="宋体" w:cs="宋体"/>
                <w:color w:val="auto"/>
                <w:sz w:val="22"/>
                <w:highlight w:val="none"/>
                <w:u w:val="single"/>
                <w:lang w:val="en-US" w:eastAsia="zh-CN"/>
              </w:rPr>
            </w:pPr>
            <w:r>
              <w:rPr>
                <w:rFonts w:hint="eastAsia" w:hAnsi="宋体" w:cs="宋体"/>
                <w:color w:val="auto"/>
                <w:kern w:val="2"/>
                <w:sz w:val="22"/>
                <w:szCs w:val="22"/>
                <w:highlight w:val="none"/>
                <w:u w:val="none"/>
              </w:rPr>
              <w:t>大写：</w:t>
            </w:r>
            <w:r>
              <w:rPr>
                <w:rFonts w:hint="eastAsia" w:hAnsi="宋体" w:cs="宋体"/>
                <w:color w:val="auto"/>
                <w:kern w:val="2"/>
                <w:sz w:val="22"/>
                <w:szCs w:val="22"/>
                <w:highlight w:val="none"/>
                <w:u w:val="single"/>
              </w:rPr>
              <w:t xml:space="preserve">         </w:t>
            </w:r>
            <w:r>
              <w:rPr>
                <w:rFonts w:hint="eastAsia" w:hAnsi="宋体" w:cs="宋体"/>
                <w:color w:val="auto"/>
                <w:kern w:val="2"/>
                <w:sz w:val="22"/>
                <w:szCs w:val="22"/>
                <w:highlight w:val="none"/>
                <w:u w:val="single"/>
                <w:lang w:val="en-US" w:eastAsia="zh-CN"/>
              </w:rPr>
              <w:t xml:space="preserve">  </w:t>
            </w:r>
            <w:r>
              <w:rPr>
                <w:rFonts w:hint="eastAsia" w:hAnsi="宋体" w:cs="宋体"/>
                <w:color w:val="auto"/>
                <w:kern w:val="2"/>
                <w:sz w:val="22"/>
                <w:szCs w:val="22"/>
                <w:highlight w:val="none"/>
                <w:u w:val="single"/>
              </w:rPr>
              <w:t xml:space="preserve">  </w:t>
            </w:r>
            <w:r>
              <w:rPr>
                <w:rFonts w:hint="eastAsia" w:hAnsi="宋体" w:cs="宋体"/>
                <w:color w:val="auto"/>
                <w:sz w:val="22"/>
                <w:highlight w:val="none"/>
                <w:u w:val="single"/>
              </w:rPr>
              <w:t>元</w:t>
            </w:r>
            <w:r>
              <w:rPr>
                <w:rFonts w:hint="eastAsia" w:hAnsi="宋体" w:cs="宋体"/>
                <w:color w:val="auto"/>
                <w:sz w:val="22"/>
                <w:highlight w:val="none"/>
                <w:u w:val="single"/>
                <w:lang w:val="en-US" w:eastAsia="zh-CN"/>
              </w:rPr>
              <w:t>/件</w:t>
            </w:r>
          </w:p>
          <w:p w14:paraId="6D094453">
            <w:pPr>
              <w:tabs>
                <w:tab w:val="left" w:pos="1069"/>
                <w:tab w:val="left" w:pos="2352"/>
              </w:tabs>
              <w:autoSpaceDE w:val="0"/>
              <w:autoSpaceDN w:val="0"/>
              <w:adjustRightInd w:val="0"/>
              <w:spacing w:line="400" w:lineRule="exact"/>
              <w:ind w:firstLine="892" w:firstLineChars="400"/>
              <w:rPr>
                <w:rFonts w:hAnsi="宋体" w:cs="宋体"/>
                <w:color w:val="auto"/>
                <w:sz w:val="22"/>
                <w:highlight w:val="none"/>
                <w:u w:val="single"/>
              </w:rPr>
            </w:pPr>
            <w:r>
              <w:rPr>
                <w:rFonts w:hint="eastAsia" w:hAnsi="宋体" w:eastAsia="宋体" w:cs="宋体"/>
                <w:color w:val="auto"/>
                <w:kern w:val="2"/>
                <w:sz w:val="22"/>
                <w:szCs w:val="22"/>
                <w:highlight w:val="none"/>
                <w:u w:val="none"/>
              </w:rPr>
              <w:t>小写：</w:t>
            </w:r>
            <w:r>
              <w:rPr>
                <w:rFonts w:hint="eastAsia" w:hAnsi="宋体" w:cs="宋体"/>
                <w:color w:val="auto"/>
                <w:kern w:val="2"/>
                <w:sz w:val="22"/>
                <w:szCs w:val="22"/>
                <w:highlight w:val="none"/>
                <w:u w:val="single"/>
              </w:rPr>
              <w:t xml:space="preserve">   </w:t>
            </w:r>
            <w:r>
              <w:rPr>
                <w:rFonts w:hint="eastAsia" w:hAnsi="宋体" w:cs="宋体"/>
                <w:color w:val="auto"/>
                <w:kern w:val="2"/>
                <w:sz w:val="22"/>
                <w:szCs w:val="22"/>
                <w:highlight w:val="none"/>
                <w:u w:val="single"/>
                <w:lang w:val="en-US" w:eastAsia="zh-CN"/>
              </w:rPr>
              <w:t xml:space="preserve">  </w:t>
            </w:r>
            <w:r>
              <w:rPr>
                <w:rFonts w:hint="eastAsia" w:hAnsi="宋体" w:cs="宋体"/>
                <w:color w:val="auto"/>
                <w:kern w:val="2"/>
                <w:sz w:val="22"/>
                <w:szCs w:val="22"/>
                <w:highlight w:val="none"/>
                <w:u w:val="single"/>
              </w:rPr>
              <w:t xml:space="preserve">    </w:t>
            </w:r>
            <w:r>
              <w:rPr>
                <w:rFonts w:hint="eastAsia" w:hAnsi="宋体" w:cs="宋体"/>
                <w:color w:val="auto"/>
                <w:sz w:val="22"/>
                <w:highlight w:val="none"/>
                <w:u w:val="single"/>
              </w:rPr>
              <w:t>元</w:t>
            </w:r>
            <w:r>
              <w:rPr>
                <w:rFonts w:hint="eastAsia" w:hAnsi="宋体" w:cs="宋体"/>
                <w:color w:val="auto"/>
                <w:sz w:val="22"/>
                <w:highlight w:val="none"/>
                <w:u w:val="single"/>
                <w:lang w:val="en-US" w:eastAsia="zh-CN"/>
              </w:rPr>
              <w:t>/件</w:t>
            </w:r>
          </w:p>
        </w:tc>
        <w:tc>
          <w:tcPr>
            <w:tcW w:w="1897" w:type="dxa"/>
            <w:vAlign w:val="center"/>
          </w:tcPr>
          <w:p w14:paraId="59A23774">
            <w:pPr>
              <w:pStyle w:val="13"/>
              <w:tabs>
                <w:tab w:val="left" w:pos="1069"/>
                <w:tab w:val="left" w:pos="2352"/>
              </w:tabs>
              <w:spacing w:line="440" w:lineRule="atLeast"/>
              <w:jc w:val="center"/>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lang w:val="en-US" w:eastAsia="zh-CN"/>
              </w:rPr>
              <w:t>3年</w:t>
            </w:r>
          </w:p>
        </w:tc>
      </w:tr>
    </w:tbl>
    <w:p w14:paraId="2CBBFCD4">
      <w:pPr>
        <w:pStyle w:val="13"/>
        <w:tabs>
          <w:tab w:val="left" w:pos="1069"/>
          <w:tab w:val="left" w:pos="2352"/>
        </w:tabs>
        <w:spacing w:line="440" w:lineRule="atLeast"/>
        <w:rPr>
          <w:rFonts w:hAnsi="宋体" w:cs="宋体"/>
          <w:color w:val="auto"/>
          <w:sz w:val="22"/>
          <w:highlight w:val="none"/>
        </w:rPr>
      </w:pPr>
    </w:p>
    <w:p w14:paraId="0013CBEE">
      <w:pPr>
        <w:tabs>
          <w:tab w:val="left" w:pos="1069"/>
          <w:tab w:val="left" w:pos="2352"/>
        </w:tabs>
        <w:autoSpaceDE w:val="0"/>
        <w:autoSpaceDN w:val="0"/>
        <w:spacing w:line="360" w:lineRule="auto"/>
        <w:rPr>
          <w:rFonts w:hint="eastAsia" w:ascii="宋体" w:hAnsi="宋体" w:eastAsia="宋体" w:cs="宋体"/>
          <w:b/>
          <w:bCs/>
          <w:color w:val="auto"/>
          <w:sz w:val="22"/>
          <w:highlight w:val="none"/>
          <w:u w:val="singl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w:t>
      </w:r>
      <w:r>
        <w:rPr>
          <w:rFonts w:hint="eastAsia" w:ascii="宋体" w:hAnsi="宋体" w:eastAsia="宋体" w:cs="宋体"/>
          <w:b/>
          <w:bCs/>
          <w:color w:val="auto"/>
          <w:sz w:val="22"/>
          <w:highlight w:val="none"/>
          <w:u w:val="single"/>
        </w:rPr>
        <w:t>价为符合竞争性磋商文件要求的</w:t>
      </w:r>
      <w:r>
        <w:rPr>
          <w:rFonts w:hint="eastAsia" w:ascii="宋体" w:hAnsi="宋体" w:eastAsia="宋体" w:cs="宋体"/>
          <w:b/>
          <w:bCs/>
          <w:color w:val="auto"/>
          <w:sz w:val="22"/>
          <w:highlight w:val="none"/>
          <w:u w:val="single"/>
          <w:lang w:val="en-US" w:eastAsia="zh-CN"/>
        </w:rPr>
        <w:t>投标单价，</w:t>
      </w:r>
      <w:r>
        <w:rPr>
          <w:rFonts w:hint="eastAsia" w:ascii="宋体" w:hAnsi="宋体" w:eastAsia="宋体" w:cs="宋体"/>
          <w:b/>
          <w:bCs/>
          <w:color w:val="auto"/>
          <w:sz w:val="22"/>
          <w:highlight w:val="none"/>
          <w:u w:val="single"/>
        </w:rPr>
        <w:t>投标单价中须包括完成本竞争性磋商文件规定的全部工作内容和要求的总费用包括收、洗、消毒、烘干、熨烫、缝补、折、送、运输、包装、装卸、检验、包装袋、洗涤剂、人工工资（含五险一金等涉及的经费）、设备、提供的包装袋等材料、税金、涉及不可预见等完成本项目的其它费用和政策性文件规定及合同包含的所有风险、责任等各项应有费用。</w:t>
      </w:r>
    </w:p>
    <w:p w14:paraId="7E04A42A">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47714FD6">
      <w:pPr>
        <w:pStyle w:val="13"/>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7862AB14">
      <w:pPr>
        <w:pStyle w:val="13"/>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3C0B23E">
      <w:pPr>
        <w:pStyle w:val="13"/>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17C28BDE">
      <w:pPr>
        <w:tabs>
          <w:tab w:val="left" w:pos="1069"/>
          <w:tab w:val="left" w:pos="2352"/>
        </w:tabs>
        <w:spacing w:line="360" w:lineRule="exact"/>
        <w:jc w:val="left"/>
        <w:rPr>
          <w:rFonts w:ascii="宋体" w:hAnsi="宋体" w:cs="宋体"/>
          <w:color w:val="auto"/>
          <w:sz w:val="22"/>
          <w:highlight w:val="none"/>
          <w:lang w:val="zh-CN"/>
        </w:rPr>
      </w:pPr>
      <w:bookmarkStart w:id="63" w:name="_Toc31481_WPSOffice_Level2"/>
    </w:p>
    <w:p w14:paraId="385465B7">
      <w:pPr>
        <w:pStyle w:val="30"/>
        <w:tabs>
          <w:tab w:val="left" w:pos="1069"/>
          <w:tab w:val="left" w:pos="2352"/>
        </w:tabs>
        <w:rPr>
          <w:rFonts w:ascii="宋体" w:hAnsi="宋体" w:cs="宋体"/>
          <w:color w:val="auto"/>
          <w:sz w:val="22"/>
          <w:highlight w:val="none"/>
          <w:lang w:val="zh-CN"/>
        </w:rPr>
      </w:pPr>
    </w:p>
    <w:p w14:paraId="71E34CD6">
      <w:pPr>
        <w:pStyle w:val="30"/>
        <w:tabs>
          <w:tab w:val="left" w:pos="1069"/>
          <w:tab w:val="left" w:pos="2352"/>
        </w:tabs>
        <w:rPr>
          <w:rFonts w:ascii="宋体" w:hAnsi="宋体" w:cs="宋体"/>
          <w:color w:val="auto"/>
          <w:sz w:val="22"/>
          <w:highlight w:val="none"/>
          <w:lang w:val="zh-CN"/>
        </w:rPr>
      </w:pPr>
    </w:p>
    <w:p w14:paraId="255F6C0D">
      <w:pPr>
        <w:pStyle w:val="30"/>
        <w:tabs>
          <w:tab w:val="left" w:pos="1069"/>
          <w:tab w:val="left" w:pos="2352"/>
        </w:tabs>
        <w:rPr>
          <w:rFonts w:ascii="宋体" w:hAnsi="宋体" w:cs="宋体"/>
          <w:color w:val="auto"/>
          <w:sz w:val="22"/>
          <w:highlight w:val="none"/>
          <w:lang w:val="zh-CN"/>
        </w:rPr>
      </w:pPr>
    </w:p>
    <w:bookmarkEnd w:id="63"/>
    <w:p w14:paraId="2FE26C8E">
      <w:pPr>
        <w:pStyle w:val="11"/>
        <w:tabs>
          <w:tab w:val="left" w:pos="1069"/>
          <w:tab w:val="left" w:pos="2352"/>
        </w:tabs>
        <w:rPr>
          <w:rFonts w:ascii="宋体" w:hAnsi="宋体" w:cs="宋体"/>
          <w:b/>
          <w:bCs/>
          <w:color w:val="auto"/>
          <w:sz w:val="32"/>
          <w:szCs w:val="32"/>
          <w:highlight w:val="none"/>
        </w:rPr>
      </w:pPr>
    </w:p>
    <w:p w14:paraId="4C395D9F">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0A512F77">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1D57E5DF">
      <w:pPr>
        <w:tabs>
          <w:tab w:val="left" w:pos="1069"/>
          <w:tab w:val="left" w:pos="2352"/>
        </w:tabs>
        <w:spacing w:line="480" w:lineRule="auto"/>
        <w:jc w:val="center"/>
        <w:rPr>
          <w:rFonts w:ascii="宋体" w:hAnsi="宋体" w:cs="宋体"/>
          <w:b/>
          <w:color w:val="auto"/>
          <w:sz w:val="64"/>
          <w:szCs w:val="64"/>
          <w:highlight w:val="none"/>
        </w:rPr>
      </w:pPr>
    </w:p>
    <w:p w14:paraId="6ABB84E2">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泰顺县人民医院全院被服洗涤项目</w:t>
      </w:r>
    </w:p>
    <w:p w14:paraId="00CA010B">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CE22E2C">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20195C6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68065A5">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20BF7E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CBDCC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TSCG202507003</w:t>
            </w:r>
          </w:p>
        </w:tc>
      </w:tr>
      <w:tr w14:paraId="4AFF75D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9AA87FA">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49AECE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9505FE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7BA781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83C7075">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708181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4BE563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3E222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1D5345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3A00085">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D3DFDAD">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474917DF">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64DA6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826D73A">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5C33867D">
      <w:pPr>
        <w:autoSpaceDE w:val="0"/>
        <w:autoSpaceDN w:val="0"/>
        <w:adjustRightInd w:val="0"/>
        <w:spacing w:line="460" w:lineRule="atLeast"/>
        <w:jc w:val="center"/>
        <w:rPr>
          <w:rFonts w:hint="eastAsia" w:asciiTheme="majorEastAsia" w:hAnsiTheme="majorEastAsia" w:eastAsiaTheme="majorEastAsia" w:cstheme="majorEastAsia"/>
          <w:b/>
          <w:bCs/>
          <w:color w:val="auto"/>
          <w:sz w:val="30"/>
          <w:highlight w:val="none"/>
          <w:lang w:val="zh-CN"/>
        </w:rPr>
      </w:pPr>
      <w:r>
        <w:rPr>
          <w:rFonts w:hint="eastAsia" w:asciiTheme="majorEastAsia" w:hAnsiTheme="majorEastAsia" w:eastAsiaTheme="majorEastAsia" w:cstheme="majorEastAsia"/>
          <w:b/>
          <w:bCs/>
          <w:color w:val="auto"/>
          <w:sz w:val="30"/>
          <w:highlight w:val="none"/>
          <w:lang w:val="zh-CN"/>
        </w:rPr>
        <w:t>符合参加政府采购活动应当具备的一般条件的承诺函</w:t>
      </w:r>
    </w:p>
    <w:p w14:paraId="7D741870">
      <w:pPr>
        <w:snapToGrid w:val="0"/>
        <w:spacing w:line="360" w:lineRule="auto"/>
        <w:rPr>
          <w:rFonts w:hint="eastAsia" w:ascii="宋体" w:hAnsi="宋体" w:cs="宋体"/>
          <w:color w:val="auto"/>
          <w:sz w:val="22"/>
          <w:highlight w:val="none"/>
          <w:u w:val="single"/>
        </w:rPr>
      </w:pPr>
    </w:p>
    <w:p w14:paraId="79A37A2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b w:val="0"/>
          <w:bCs/>
          <w:color w:val="auto"/>
          <w:sz w:val="22"/>
          <w:szCs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eastAsia="宋体" w:cs="宋体"/>
          <w:b w:val="0"/>
          <w:bCs/>
          <w:color w:val="auto"/>
          <w:sz w:val="22"/>
          <w:szCs w:val="22"/>
          <w:highlight w:val="none"/>
          <w:u w:val="single"/>
          <w:lang w:val="en-US" w:eastAsia="zh-CN"/>
        </w:rPr>
        <w:t>、杭州华旗招标代理有限公司</w:t>
      </w:r>
      <w:r>
        <w:rPr>
          <w:rFonts w:hint="eastAsia" w:ascii="宋体" w:hAnsi="宋体" w:eastAsia="宋体" w:cs="宋体"/>
          <w:b w:val="0"/>
          <w:bCs/>
          <w:color w:val="auto"/>
          <w:sz w:val="22"/>
          <w:szCs w:val="22"/>
          <w:highlight w:val="none"/>
        </w:rPr>
        <w:t>：</w:t>
      </w:r>
    </w:p>
    <w:p w14:paraId="35ABA9B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我方参与</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eastAsia="zh-CN"/>
        </w:rPr>
        <w:t>泰顺县人民医院全院被服洗涤项目（采购编号：TSCG202507003）</w:t>
      </w:r>
      <w:r>
        <w:rPr>
          <w:rFonts w:hint="eastAsia" w:ascii="宋体" w:hAnsi="宋体" w:eastAsia="宋体" w:cs="宋体"/>
          <w:b w:val="0"/>
          <w:bCs/>
          <w:color w:val="auto"/>
          <w:sz w:val="22"/>
          <w:szCs w:val="22"/>
          <w:highlight w:val="none"/>
        </w:rPr>
        <w:t>政府采购活动，郑重承诺：</w:t>
      </w:r>
    </w:p>
    <w:p w14:paraId="5708F7DF">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（一）具备《中华人民共和国政府采购法》第二十二条规定的条件：</w:t>
      </w:r>
    </w:p>
    <w:p w14:paraId="797F5B4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1、具有独立承担民事责任的能力；</w:t>
      </w:r>
    </w:p>
    <w:p w14:paraId="4B34DA0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2、具有良好的商业信誉和健全的财务会计制度； </w:t>
      </w:r>
    </w:p>
    <w:p w14:paraId="39D303A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3、具有履行合同所必需的设备和专业技术能力；</w:t>
      </w:r>
    </w:p>
    <w:p w14:paraId="35EDF54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4、有依法缴纳税收和社会保障资金的良好记录；</w:t>
      </w:r>
    </w:p>
    <w:p w14:paraId="579705C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5、参加政府采购活动前三年内，在经营活动中没有重大违法记录；</w:t>
      </w:r>
    </w:p>
    <w:p w14:paraId="47D05609">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6、具有法律、行政法规规定的其他条件。</w:t>
      </w:r>
    </w:p>
    <w:p w14:paraId="768D976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4E60C34A">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（三）不存在以下情况：</w:t>
      </w:r>
    </w:p>
    <w:p w14:paraId="32CC9A9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1、单位负责人为同一人或者存在直接控股、管理关系的不同供应商参加同一合同项下的政府采购活动的；</w:t>
      </w:r>
    </w:p>
    <w:p w14:paraId="13B8B89C">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2、为采购项目提供整体设计、规范编制或者项目管理、监理、检测等服务后再参加该采购项目的其他采购活动的。</w:t>
      </w:r>
    </w:p>
    <w:p w14:paraId="3279E22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（四）如有虚假，采购人可取消我方任何资格（投标/中标/签订合同），我方对此无任何异议。</w:t>
      </w:r>
    </w:p>
    <w:p w14:paraId="21B26D16">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hint="eastAsia" w:ascii="宋体" w:hAnsi="宋体" w:eastAsia="宋体" w:cs="宋体"/>
          <w:b w:val="0"/>
          <w:bCs/>
          <w:color w:val="auto"/>
          <w:sz w:val="22"/>
          <w:szCs w:val="22"/>
          <w:highlight w:val="none"/>
        </w:rPr>
      </w:pPr>
    </w:p>
    <w:p w14:paraId="18F5FDA5">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供应商名称（公章）：</w:t>
      </w:r>
    </w:p>
    <w:p w14:paraId="1B126F18">
      <w:pPr>
        <w:spacing w:line="44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日期：  年  月  日</w:t>
      </w:r>
    </w:p>
    <w:p w14:paraId="15C9290C">
      <w:pPr>
        <w:spacing w:line="440" w:lineRule="exact"/>
        <w:jc w:val="center"/>
        <w:rPr>
          <w:rFonts w:hint="eastAsia" w:ascii="宋体" w:hAnsi="宋体" w:eastAsia="宋体" w:cs="宋体"/>
          <w:b w:val="0"/>
          <w:bCs/>
          <w:color w:val="auto"/>
          <w:sz w:val="22"/>
          <w:szCs w:val="22"/>
          <w:highlight w:val="none"/>
        </w:rPr>
      </w:pPr>
    </w:p>
    <w:p w14:paraId="54EF6939">
      <w:pPr>
        <w:keepNext w:val="0"/>
        <w:keepLines w:val="0"/>
        <w:pageBreakBefore w:val="0"/>
        <w:widowControl w:val="0"/>
        <w:kinsoku/>
        <w:wordWrap/>
        <w:overflowPunct/>
        <w:topLinePunct w:val="0"/>
        <w:autoSpaceDE/>
        <w:autoSpaceDN/>
        <w:bidi w:val="0"/>
        <w:adjustRightInd/>
        <w:snapToGrid w:val="0"/>
        <w:spacing w:line="300" w:lineRule="exact"/>
        <w:ind w:right="482" w:firstLine="446"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val="0"/>
          <w:bCs/>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3B3542F">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 xml:space="preserve"> </w:t>
      </w:r>
    </w:p>
    <w:p w14:paraId="2E77931F">
      <w:pPr>
        <w:tabs>
          <w:tab w:val="left" w:pos="1069"/>
          <w:tab w:val="left" w:pos="2352"/>
        </w:tabs>
        <w:spacing w:line="360" w:lineRule="exact"/>
        <w:jc w:val="left"/>
        <w:rPr>
          <w:rFonts w:ascii="宋体" w:hAnsi="宋体" w:cs="宋体"/>
          <w:b/>
          <w:bCs/>
          <w:color w:val="auto"/>
          <w:sz w:val="32"/>
          <w:szCs w:val="32"/>
          <w:highlight w:val="none"/>
        </w:rPr>
      </w:pPr>
    </w:p>
    <w:p w14:paraId="1213AB5A">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064BBEC4">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64" w:name="_Toc32552_WPSOffice_Level3"/>
      <w:r>
        <w:rPr>
          <w:rFonts w:hint="eastAsia" w:ascii="宋体" w:hAnsi="宋体" w:cs="宋体"/>
          <w:b/>
          <w:bCs/>
          <w:color w:val="auto"/>
          <w:sz w:val="32"/>
          <w:highlight w:val="none"/>
          <w:lang w:val="zh-CN"/>
        </w:rPr>
        <w:t>法定代表人授权书</w:t>
      </w:r>
      <w:bookmarkEnd w:id="64"/>
    </w:p>
    <w:p w14:paraId="6872D2F2">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59DE49CC">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7B831110">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泰顺县人民医院全院被服洗涤项目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TSCG202507003</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613A93BF">
      <w:pPr>
        <w:tabs>
          <w:tab w:val="left" w:pos="1069"/>
          <w:tab w:val="left" w:pos="2352"/>
        </w:tabs>
        <w:spacing w:line="400" w:lineRule="atLeast"/>
        <w:ind w:firstLine="446" w:firstLineChars="200"/>
        <w:rPr>
          <w:rFonts w:ascii="宋体" w:hAnsi="宋体" w:cs="宋体"/>
          <w:color w:val="auto"/>
          <w:sz w:val="22"/>
          <w:highlight w:val="none"/>
        </w:rPr>
      </w:pPr>
    </w:p>
    <w:p w14:paraId="164B1C35">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5B52F8BA">
      <w:pPr>
        <w:tabs>
          <w:tab w:val="left" w:pos="1069"/>
          <w:tab w:val="left" w:pos="2352"/>
        </w:tabs>
        <w:spacing w:line="400" w:lineRule="atLeast"/>
        <w:rPr>
          <w:rFonts w:ascii="宋体" w:hAnsi="宋体" w:cs="宋体"/>
          <w:color w:val="auto"/>
          <w:sz w:val="22"/>
          <w:highlight w:val="none"/>
        </w:rPr>
      </w:pPr>
    </w:p>
    <w:p w14:paraId="14FF30C0">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24954DF3">
      <w:pPr>
        <w:tabs>
          <w:tab w:val="left" w:pos="1069"/>
          <w:tab w:val="left" w:pos="2352"/>
        </w:tabs>
        <w:spacing w:line="400" w:lineRule="atLeast"/>
        <w:ind w:firstLine="2992" w:firstLineChars="1342"/>
        <w:rPr>
          <w:rFonts w:ascii="宋体" w:hAnsi="宋体" w:cs="宋体"/>
          <w:color w:val="auto"/>
          <w:sz w:val="22"/>
          <w:highlight w:val="none"/>
          <w:u w:val="single"/>
        </w:rPr>
      </w:pPr>
    </w:p>
    <w:p w14:paraId="32D9FCEE">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3279E646">
      <w:pPr>
        <w:tabs>
          <w:tab w:val="left" w:pos="1069"/>
          <w:tab w:val="left" w:pos="2352"/>
        </w:tabs>
        <w:spacing w:line="400" w:lineRule="atLeast"/>
        <w:ind w:firstLine="2992" w:firstLineChars="1342"/>
        <w:rPr>
          <w:rFonts w:ascii="宋体" w:hAnsi="宋体" w:cs="宋体"/>
          <w:color w:val="auto"/>
          <w:sz w:val="22"/>
          <w:highlight w:val="none"/>
          <w:u w:val="single"/>
        </w:rPr>
      </w:pPr>
    </w:p>
    <w:p w14:paraId="0C97543E">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3A8FA218">
      <w:pPr>
        <w:tabs>
          <w:tab w:val="left" w:pos="1069"/>
          <w:tab w:val="left" w:pos="2352"/>
        </w:tabs>
        <w:spacing w:line="400" w:lineRule="atLeast"/>
        <w:ind w:left="1" w:firstLine="427" w:firstLineChars="192"/>
        <w:rPr>
          <w:rFonts w:ascii="宋体" w:hAnsi="宋体" w:cs="宋体"/>
          <w:color w:val="auto"/>
          <w:sz w:val="22"/>
          <w:highlight w:val="none"/>
        </w:rPr>
      </w:pPr>
    </w:p>
    <w:p w14:paraId="46661538">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5FD5E9FA">
      <w:pPr>
        <w:tabs>
          <w:tab w:val="left" w:pos="1069"/>
          <w:tab w:val="left" w:pos="2352"/>
        </w:tabs>
        <w:spacing w:line="400" w:lineRule="atLeast"/>
        <w:ind w:left="1" w:firstLine="427" w:firstLineChars="192"/>
        <w:rPr>
          <w:rFonts w:ascii="宋体" w:hAnsi="宋体" w:cs="宋体"/>
          <w:color w:val="auto"/>
          <w:sz w:val="22"/>
          <w:highlight w:val="none"/>
        </w:rPr>
      </w:pPr>
    </w:p>
    <w:p w14:paraId="4ECC8381">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00DF99B2">
      <w:pPr>
        <w:tabs>
          <w:tab w:val="left" w:pos="1069"/>
          <w:tab w:val="left" w:pos="2352"/>
        </w:tabs>
        <w:spacing w:line="400" w:lineRule="atLeast"/>
        <w:ind w:left="2699"/>
        <w:rPr>
          <w:rFonts w:ascii="宋体" w:hAnsi="宋体" w:cs="宋体"/>
          <w:color w:val="auto"/>
          <w:sz w:val="22"/>
          <w:highlight w:val="none"/>
        </w:rPr>
      </w:pPr>
    </w:p>
    <w:p w14:paraId="01F99F80">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FA3EE05">
      <w:pPr>
        <w:tabs>
          <w:tab w:val="left" w:pos="1069"/>
          <w:tab w:val="left" w:pos="2352"/>
        </w:tabs>
        <w:spacing w:line="360" w:lineRule="exact"/>
        <w:ind w:left="2699"/>
        <w:rPr>
          <w:rFonts w:ascii="宋体" w:hAnsi="宋体" w:cs="宋体"/>
          <w:color w:val="auto"/>
          <w:sz w:val="22"/>
          <w:highlight w:val="none"/>
        </w:rPr>
      </w:pPr>
    </w:p>
    <w:tbl>
      <w:tblPr>
        <w:tblStyle w:val="3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850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3AB3632">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748C825E">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0740BD64">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5B506135">
      <w:pPr>
        <w:pStyle w:val="13"/>
        <w:tabs>
          <w:tab w:val="left" w:pos="1069"/>
          <w:tab w:val="left" w:pos="2352"/>
        </w:tabs>
        <w:adjustRightInd w:val="0"/>
        <w:snapToGrid w:val="0"/>
        <w:spacing w:line="360" w:lineRule="exact"/>
        <w:jc w:val="center"/>
        <w:rPr>
          <w:rFonts w:hAnsi="宋体" w:cs="宋体"/>
          <w:color w:val="auto"/>
          <w:sz w:val="22"/>
          <w:highlight w:val="none"/>
          <w:lang w:val="zh-CN"/>
        </w:rPr>
      </w:pPr>
    </w:p>
    <w:p w14:paraId="2FDFE022">
      <w:pPr>
        <w:pStyle w:val="13"/>
        <w:tabs>
          <w:tab w:val="left" w:pos="1069"/>
          <w:tab w:val="left" w:pos="2352"/>
        </w:tabs>
        <w:adjustRightInd w:val="0"/>
        <w:snapToGrid w:val="0"/>
        <w:spacing w:line="360" w:lineRule="exact"/>
        <w:jc w:val="center"/>
        <w:rPr>
          <w:rFonts w:hAnsi="宋体" w:cs="宋体"/>
          <w:color w:val="auto"/>
          <w:sz w:val="22"/>
          <w:highlight w:val="none"/>
          <w:lang w:val="zh-CN"/>
        </w:rPr>
      </w:pPr>
    </w:p>
    <w:p w14:paraId="36181718">
      <w:pPr>
        <w:pStyle w:val="13"/>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3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58A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8575675">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092BB14F">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2D7CCD40">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215F13DB">
      <w:pPr>
        <w:tabs>
          <w:tab w:val="left" w:pos="1069"/>
          <w:tab w:val="left" w:pos="2352"/>
        </w:tabs>
        <w:spacing w:line="360" w:lineRule="exact"/>
        <w:jc w:val="left"/>
        <w:rPr>
          <w:rFonts w:ascii="宋体" w:hAnsi="宋体" w:cs="宋体"/>
          <w:b/>
          <w:bCs/>
          <w:color w:val="auto"/>
          <w:sz w:val="30"/>
          <w:highlight w:val="none"/>
        </w:rPr>
      </w:pPr>
    </w:p>
    <w:p w14:paraId="75C1999E">
      <w:pPr>
        <w:tabs>
          <w:tab w:val="left" w:pos="1069"/>
          <w:tab w:val="left" w:pos="2352"/>
        </w:tabs>
        <w:spacing w:line="360" w:lineRule="exact"/>
        <w:jc w:val="left"/>
        <w:rPr>
          <w:rFonts w:ascii="宋体" w:hAnsi="宋体" w:cs="宋体"/>
          <w:b/>
          <w:bCs/>
          <w:color w:val="auto"/>
          <w:sz w:val="30"/>
          <w:highlight w:val="none"/>
        </w:rPr>
      </w:pPr>
    </w:p>
    <w:p w14:paraId="30714C45">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55A6A8E9">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00E669C">
      <w:pPr>
        <w:tabs>
          <w:tab w:val="left" w:pos="1069"/>
          <w:tab w:val="left" w:pos="2352"/>
        </w:tabs>
        <w:snapToGrid w:val="0"/>
        <w:spacing w:line="440" w:lineRule="exact"/>
        <w:jc w:val="center"/>
        <w:rPr>
          <w:rFonts w:ascii="宋体" w:hAnsi="宋体" w:cs="宋体"/>
          <w:b/>
          <w:color w:val="auto"/>
          <w:sz w:val="32"/>
          <w:szCs w:val="32"/>
          <w:highlight w:val="none"/>
        </w:rPr>
      </w:pPr>
    </w:p>
    <w:p w14:paraId="1FD07F8E">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泰顺县人民医院全院被服洗涤项目</w:t>
      </w:r>
    </w:p>
    <w:p w14:paraId="7531FA6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D27904E">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60B2B657">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37BB89B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542FAB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F619C9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TSCG202507003</w:t>
            </w:r>
          </w:p>
        </w:tc>
      </w:tr>
      <w:tr w14:paraId="2CB7C2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53FE02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23EAC4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8D2AED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6EBBA52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74AF91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63B3325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94F22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2503D7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40C106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0F0F47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762E4F4A">
      <w:pPr>
        <w:pStyle w:val="2"/>
        <w:tabs>
          <w:tab w:val="left" w:pos="1069"/>
          <w:tab w:val="left" w:pos="2352"/>
        </w:tabs>
        <w:ind w:left="0" w:right="-257"/>
        <w:rPr>
          <w:color w:val="auto"/>
          <w:highlight w:val="none"/>
        </w:rPr>
      </w:pPr>
    </w:p>
    <w:p w14:paraId="29CDBA34">
      <w:pPr>
        <w:tabs>
          <w:tab w:val="left" w:pos="1069"/>
          <w:tab w:val="left" w:pos="2352"/>
        </w:tabs>
        <w:spacing w:line="360" w:lineRule="exact"/>
        <w:jc w:val="left"/>
        <w:rPr>
          <w:rFonts w:ascii="宋体" w:hAnsi="宋体" w:cs="宋体"/>
          <w:b/>
          <w:bCs/>
          <w:color w:val="auto"/>
          <w:sz w:val="30"/>
          <w:highlight w:val="none"/>
        </w:rPr>
      </w:pPr>
    </w:p>
    <w:p w14:paraId="5DF9C5E4">
      <w:pPr>
        <w:tabs>
          <w:tab w:val="left" w:pos="1069"/>
          <w:tab w:val="left" w:pos="2352"/>
        </w:tabs>
        <w:spacing w:line="360" w:lineRule="exact"/>
        <w:jc w:val="left"/>
        <w:rPr>
          <w:rFonts w:ascii="宋体" w:hAnsi="宋体" w:cs="宋体"/>
          <w:b/>
          <w:bCs/>
          <w:color w:val="auto"/>
          <w:sz w:val="30"/>
          <w:highlight w:val="none"/>
        </w:rPr>
      </w:pPr>
    </w:p>
    <w:p w14:paraId="49BC5990">
      <w:pPr>
        <w:tabs>
          <w:tab w:val="left" w:pos="1069"/>
          <w:tab w:val="left" w:pos="2352"/>
        </w:tabs>
        <w:spacing w:line="360" w:lineRule="exact"/>
        <w:jc w:val="left"/>
        <w:rPr>
          <w:rFonts w:ascii="宋体" w:hAnsi="宋体" w:cs="宋体"/>
          <w:b/>
          <w:bCs/>
          <w:color w:val="auto"/>
          <w:sz w:val="30"/>
          <w:highlight w:val="none"/>
        </w:rPr>
      </w:pPr>
    </w:p>
    <w:p w14:paraId="50B0397C">
      <w:pPr>
        <w:tabs>
          <w:tab w:val="left" w:pos="1069"/>
          <w:tab w:val="left" w:pos="2352"/>
        </w:tabs>
        <w:spacing w:line="360" w:lineRule="exact"/>
        <w:jc w:val="left"/>
        <w:rPr>
          <w:rFonts w:ascii="宋体" w:hAnsi="宋体" w:cs="宋体"/>
          <w:b/>
          <w:bCs/>
          <w:color w:val="auto"/>
          <w:sz w:val="30"/>
          <w:highlight w:val="none"/>
        </w:rPr>
      </w:pPr>
    </w:p>
    <w:p w14:paraId="37FCBDA9">
      <w:pPr>
        <w:tabs>
          <w:tab w:val="left" w:pos="1069"/>
          <w:tab w:val="left" w:pos="2352"/>
        </w:tabs>
        <w:spacing w:line="360" w:lineRule="exact"/>
        <w:jc w:val="left"/>
        <w:rPr>
          <w:rFonts w:hint="eastAsia" w:ascii="宋体" w:hAnsi="宋体" w:cs="宋体"/>
          <w:b/>
          <w:bCs/>
          <w:color w:val="auto"/>
          <w:sz w:val="30"/>
          <w:highlight w:val="none"/>
        </w:rPr>
      </w:pPr>
    </w:p>
    <w:p w14:paraId="7B13D052">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5B62268">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65"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65"/>
    </w:p>
    <w:p w14:paraId="3FB6AF57">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5F9D91F6">
      <w:pPr>
        <w:pStyle w:val="13"/>
        <w:tabs>
          <w:tab w:val="left" w:pos="1069"/>
          <w:tab w:val="left" w:pos="2352"/>
        </w:tabs>
        <w:rPr>
          <w:rFonts w:hAnsi="宋体" w:cs="宋体"/>
          <w:color w:val="auto"/>
          <w:sz w:val="22"/>
          <w:highlight w:val="none"/>
          <w:u w:val="non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none"/>
        </w:rPr>
        <w:t>：</w:t>
      </w:r>
    </w:p>
    <w:p w14:paraId="53AAB57E">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泰顺县人民医院全院被服洗涤项目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TSCG202507003</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泰顺县人民医院全院被服洗涤项目</w:t>
      </w:r>
      <w:r>
        <w:rPr>
          <w:rFonts w:hint="eastAsia" w:ascii="宋体" w:hAnsi="宋体" w:cs="宋体"/>
          <w:color w:val="auto"/>
          <w:sz w:val="22"/>
          <w:highlight w:val="none"/>
          <w:lang w:val="zh-CN"/>
        </w:rPr>
        <w:t>进行投标。为此：</w:t>
      </w:r>
    </w:p>
    <w:p w14:paraId="00BB2E28">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476A624F">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纸质投标文件，一式五份，其中正本一份，副本四份。</w:t>
      </w:r>
    </w:p>
    <w:p w14:paraId="5443F410">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7492883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119759D9">
      <w:pPr>
        <w:pStyle w:val="13"/>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按竞争性磋商文件规定期限交货并通过采购人验收，逾期采购人有权拒绝供货。</w:t>
      </w:r>
    </w:p>
    <w:p w14:paraId="5B023A05">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20E14044">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6ACE32C5">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5A32D0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A0877B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394871DD">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2ABC62D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88054E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D15755F">
      <w:pPr>
        <w:pStyle w:val="13"/>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A013DA6">
      <w:pPr>
        <w:pStyle w:val="13"/>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FA96907">
      <w:pPr>
        <w:pStyle w:val="13"/>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178008E2">
      <w:pPr>
        <w:tabs>
          <w:tab w:val="left" w:pos="1069"/>
          <w:tab w:val="left" w:pos="2352"/>
        </w:tabs>
        <w:spacing w:line="360" w:lineRule="exact"/>
        <w:jc w:val="left"/>
        <w:rPr>
          <w:rFonts w:ascii="宋体" w:hAnsi="宋体" w:cs="宋体"/>
          <w:color w:val="auto"/>
          <w:sz w:val="22"/>
          <w:highlight w:val="none"/>
        </w:rPr>
      </w:pPr>
    </w:p>
    <w:p w14:paraId="7A7590C7">
      <w:pPr>
        <w:tabs>
          <w:tab w:val="left" w:pos="1069"/>
          <w:tab w:val="left" w:pos="2352"/>
        </w:tabs>
        <w:spacing w:line="360" w:lineRule="exact"/>
        <w:jc w:val="left"/>
        <w:rPr>
          <w:rFonts w:ascii="宋体" w:hAnsi="宋体" w:cs="宋体"/>
          <w:color w:val="auto"/>
          <w:sz w:val="22"/>
          <w:highlight w:val="none"/>
        </w:rPr>
      </w:pPr>
    </w:p>
    <w:p w14:paraId="18436084">
      <w:pPr>
        <w:tabs>
          <w:tab w:val="left" w:pos="1069"/>
          <w:tab w:val="left" w:pos="2352"/>
        </w:tabs>
        <w:spacing w:line="360" w:lineRule="exact"/>
        <w:jc w:val="left"/>
        <w:rPr>
          <w:rFonts w:ascii="宋体" w:hAnsi="宋体" w:cs="宋体"/>
          <w:b/>
          <w:bCs/>
          <w:color w:val="auto"/>
          <w:sz w:val="30"/>
          <w:highlight w:val="none"/>
        </w:rPr>
      </w:pPr>
    </w:p>
    <w:p w14:paraId="2671B537">
      <w:pPr>
        <w:tabs>
          <w:tab w:val="left" w:pos="1069"/>
          <w:tab w:val="left" w:pos="2352"/>
        </w:tabs>
        <w:spacing w:line="360" w:lineRule="exact"/>
        <w:jc w:val="left"/>
        <w:rPr>
          <w:rFonts w:ascii="宋体" w:hAnsi="宋体" w:cs="宋体"/>
          <w:b/>
          <w:bCs/>
          <w:color w:val="auto"/>
          <w:sz w:val="30"/>
          <w:highlight w:val="none"/>
        </w:rPr>
      </w:pPr>
    </w:p>
    <w:p w14:paraId="091C3E2B">
      <w:pPr>
        <w:pStyle w:val="9"/>
        <w:tabs>
          <w:tab w:val="left" w:pos="1069"/>
          <w:tab w:val="left" w:pos="2352"/>
        </w:tabs>
        <w:rPr>
          <w:color w:val="auto"/>
          <w:highlight w:val="none"/>
        </w:rPr>
      </w:pPr>
    </w:p>
    <w:p w14:paraId="2A19F612">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39C6B4CA">
      <w:pPr>
        <w:tabs>
          <w:tab w:val="left" w:pos="1069"/>
          <w:tab w:val="left" w:pos="2352"/>
        </w:tabs>
        <w:spacing w:line="360" w:lineRule="exact"/>
        <w:jc w:val="center"/>
        <w:rPr>
          <w:rFonts w:ascii="宋体" w:hAnsi="宋体" w:cs="宋体"/>
          <w:b/>
          <w:bCs/>
          <w:color w:val="auto"/>
          <w:sz w:val="30"/>
          <w:highlight w:val="none"/>
          <w:lang w:val="zh-CN"/>
        </w:rPr>
      </w:pPr>
      <w:bookmarkStart w:id="66" w:name="_Toc15399_WPSOffice_Level3"/>
      <w:r>
        <w:rPr>
          <w:rFonts w:hint="eastAsia" w:ascii="宋体" w:hAnsi="宋体" w:cs="宋体"/>
          <w:b/>
          <w:bCs/>
          <w:color w:val="auto"/>
          <w:sz w:val="30"/>
          <w:highlight w:val="none"/>
          <w:lang w:val="zh-CN"/>
        </w:rPr>
        <w:t>供应商参与政府采购活动投标资格声明函</w:t>
      </w:r>
      <w:bookmarkEnd w:id="66"/>
    </w:p>
    <w:tbl>
      <w:tblPr>
        <w:tblStyle w:val="32"/>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0A84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B2AE5C7">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45DAAC4A">
            <w:pPr>
              <w:pStyle w:val="13"/>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泰顺县人民医院全院被服洗涤项目</w:t>
            </w:r>
          </w:p>
        </w:tc>
      </w:tr>
      <w:tr w14:paraId="37E5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87A8772">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1AC91569">
            <w:pPr>
              <w:pStyle w:val="13"/>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TSCG202507003</w:t>
            </w:r>
          </w:p>
        </w:tc>
      </w:tr>
      <w:tr w14:paraId="1C01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02C6CD1">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3B632D44">
            <w:pPr>
              <w:pStyle w:val="13"/>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4AE9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30ED5D9B">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02AB0E3E">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6674B4D4">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AE65E91">
            <w:pPr>
              <w:tabs>
                <w:tab w:val="left" w:pos="1069"/>
                <w:tab w:val="left" w:pos="2352"/>
                <w:tab w:val="center" w:pos="4483"/>
              </w:tabs>
              <w:adjustRightInd w:val="0"/>
              <w:spacing w:line="360" w:lineRule="auto"/>
              <w:ind w:firstLine="40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r>
              <w:rPr>
                <w:rFonts w:hint="eastAsia" w:ascii="宋体" w:hAnsi="宋体" w:cs="宋体"/>
                <w:color w:val="auto"/>
                <w:szCs w:val="21"/>
                <w:highlight w:val="none"/>
                <w:u w:val="single"/>
              </w:rPr>
              <w:t>（若无则</w:t>
            </w:r>
            <w:r>
              <w:rPr>
                <w:rFonts w:hint="eastAsia" w:ascii="宋体" w:hAnsi="宋体" w:cs="宋体"/>
                <w:color w:val="auto"/>
                <w:szCs w:val="21"/>
                <w:highlight w:val="none"/>
                <w:u w:val="single"/>
                <w:lang w:val="en-US" w:eastAsia="zh-CN"/>
              </w:rPr>
              <w:t>填写</w:t>
            </w:r>
            <w:r>
              <w:rPr>
                <w:rFonts w:hint="eastAsia" w:ascii="宋体" w:hAnsi="宋体" w:cs="宋体"/>
                <w:color w:val="auto"/>
                <w:szCs w:val="21"/>
                <w:highlight w:val="none"/>
                <w:u w:val="single"/>
              </w:rPr>
              <w:t>无）。</w:t>
            </w:r>
          </w:p>
          <w:p w14:paraId="5358AC3B">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w:t>
            </w:r>
            <w:r>
              <w:rPr>
                <w:rFonts w:hint="eastAsia" w:ascii="宋体" w:hAnsi="宋体" w:cs="宋体"/>
                <w:color w:val="auto"/>
                <w:szCs w:val="21"/>
                <w:highlight w:val="none"/>
                <w:u w:val="single"/>
                <w:lang w:val="en-US" w:eastAsia="zh-CN"/>
              </w:rPr>
              <w:t>填写</w:t>
            </w:r>
            <w:r>
              <w:rPr>
                <w:rFonts w:hint="eastAsia" w:ascii="宋体" w:hAnsi="宋体" w:cs="宋体"/>
                <w:color w:val="auto"/>
                <w:szCs w:val="21"/>
                <w:highlight w:val="none"/>
                <w:u w:val="single"/>
              </w:rPr>
              <w:t>无）。</w:t>
            </w:r>
          </w:p>
          <w:p w14:paraId="3D2B2413">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5EBA4C3C">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3D1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37703F18">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631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6FCC1F1C">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79D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173D1BC6">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6F9493B8">
      <w:pPr>
        <w:tabs>
          <w:tab w:val="left" w:pos="1069"/>
          <w:tab w:val="left" w:pos="2352"/>
        </w:tabs>
        <w:spacing w:line="360" w:lineRule="exact"/>
        <w:jc w:val="left"/>
        <w:rPr>
          <w:rFonts w:ascii="宋体" w:hAnsi="宋体" w:cs="宋体"/>
          <w:bCs/>
          <w:color w:val="auto"/>
          <w:sz w:val="22"/>
          <w:highlight w:val="none"/>
          <w:u w:val="single"/>
        </w:rPr>
      </w:pPr>
    </w:p>
    <w:p w14:paraId="6D74B0EC">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1133FF60">
      <w:pPr>
        <w:tabs>
          <w:tab w:val="left" w:pos="1069"/>
          <w:tab w:val="left" w:pos="2352"/>
        </w:tabs>
        <w:spacing w:line="360" w:lineRule="exact"/>
        <w:jc w:val="left"/>
        <w:rPr>
          <w:rFonts w:ascii="宋体" w:hAnsi="宋体" w:cs="宋体"/>
          <w:b/>
          <w:bCs/>
          <w:color w:val="auto"/>
          <w:sz w:val="32"/>
          <w:szCs w:val="32"/>
          <w:highlight w:val="none"/>
        </w:rPr>
      </w:pPr>
    </w:p>
    <w:p w14:paraId="36F95051">
      <w:pPr>
        <w:tabs>
          <w:tab w:val="left" w:pos="1069"/>
          <w:tab w:val="left" w:pos="2352"/>
        </w:tabs>
        <w:spacing w:line="360" w:lineRule="exact"/>
        <w:jc w:val="left"/>
        <w:rPr>
          <w:rFonts w:ascii="宋体" w:hAnsi="宋体" w:cs="宋体"/>
          <w:b/>
          <w:bCs/>
          <w:color w:val="auto"/>
          <w:sz w:val="32"/>
          <w:szCs w:val="32"/>
          <w:highlight w:val="none"/>
        </w:rPr>
      </w:pPr>
    </w:p>
    <w:p w14:paraId="6A928C21">
      <w:pPr>
        <w:tabs>
          <w:tab w:val="left" w:pos="1069"/>
          <w:tab w:val="left" w:pos="2352"/>
        </w:tabs>
        <w:spacing w:line="360" w:lineRule="exact"/>
        <w:jc w:val="left"/>
        <w:rPr>
          <w:rFonts w:hint="eastAsia" w:ascii="宋体" w:hAnsi="宋体" w:cs="宋体"/>
          <w:b/>
          <w:bCs/>
          <w:color w:val="auto"/>
          <w:sz w:val="32"/>
          <w:szCs w:val="32"/>
          <w:highlight w:val="none"/>
        </w:rPr>
      </w:pPr>
    </w:p>
    <w:p w14:paraId="74EB6306">
      <w:pPr>
        <w:tabs>
          <w:tab w:val="left" w:pos="1069"/>
          <w:tab w:val="left" w:pos="2352"/>
        </w:tabs>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0C610653">
      <w:pPr>
        <w:tabs>
          <w:tab w:val="left" w:pos="1069"/>
          <w:tab w:val="left" w:pos="2352"/>
        </w:tabs>
        <w:jc w:val="center"/>
        <w:rPr>
          <w:rFonts w:ascii="宋体" w:hAnsi="宋体" w:cs="宋体"/>
          <w:color w:val="auto"/>
          <w:sz w:val="24"/>
          <w:highlight w:val="none"/>
        </w:rPr>
      </w:pPr>
      <w:bookmarkStart w:id="67" w:name="_Toc7010_WPSOffice_Level3"/>
      <w:r>
        <w:rPr>
          <w:rFonts w:hint="eastAsia" w:ascii="宋体" w:hAnsi="宋体" w:cs="宋体"/>
          <w:b/>
          <w:bCs/>
          <w:color w:val="auto"/>
          <w:sz w:val="32"/>
          <w:szCs w:val="32"/>
          <w:highlight w:val="none"/>
        </w:rPr>
        <w:t>法定代表人诚信投标承诺书</w:t>
      </w:r>
      <w:bookmarkEnd w:id="67"/>
    </w:p>
    <w:p w14:paraId="7AB1D5E0">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C9FD31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泰顺县人民医院全院被服洗涤项目</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TSCG202507003</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27BBD64">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4D47C6B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7F16179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42F92BB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3C49F506">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A10A740">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AD26857">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230E942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66EAF045">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7B04D3F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665A564E">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1102E8F0">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0A851CA3">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FD0B5E3">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7563FA2">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6598004C">
      <w:pPr>
        <w:pStyle w:val="13"/>
        <w:tabs>
          <w:tab w:val="left" w:pos="1069"/>
          <w:tab w:val="left" w:pos="2352"/>
        </w:tabs>
        <w:spacing w:line="360" w:lineRule="exact"/>
        <w:jc w:val="center"/>
        <w:rPr>
          <w:rFonts w:hAnsi="宋体" w:cs="宋体"/>
          <w:color w:val="auto"/>
          <w:sz w:val="32"/>
          <w:highlight w:val="none"/>
        </w:rPr>
      </w:pPr>
    </w:p>
    <w:p w14:paraId="10C182E3">
      <w:pPr>
        <w:tabs>
          <w:tab w:val="left" w:pos="1069"/>
          <w:tab w:val="left" w:pos="2352"/>
        </w:tabs>
        <w:spacing w:line="360" w:lineRule="exact"/>
        <w:jc w:val="left"/>
        <w:rPr>
          <w:rFonts w:ascii="宋体" w:hAnsi="宋体" w:cs="宋体"/>
          <w:color w:val="auto"/>
          <w:sz w:val="30"/>
          <w:highlight w:val="none"/>
        </w:rPr>
      </w:pPr>
    </w:p>
    <w:p w14:paraId="5D4768B9">
      <w:pPr>
        <w:pStyle w:val="13"/>
        <w:tabs>
          <w:tab w:val="left" w:pos="1069"/>
          <w:tab w:val="left" w:pos="2352"/>
        </w:tabs>
        <w:spacing w:line="360" w:lineRule="exact"/>
        <w:jc w:val="left"/>
        <w:rPr>
          <w:rFonts w:hAnsi="宋体" w:cs="宋体"/>
          <w:b/>
          <w:bCs/>
          <w:color w:val="auto"/>
          <w:sz w:val="32"/>
          <w:highlight w:val="none"/>
          <w:lang w:val="zh-CN"/>
        </w:rPr>
      </w:pPr>
    </w:p>
    <w:p w14:paraId="7E5F0544">
      <w:pPr>
        <w:tabs>
          <w:tab w:val="left" w:pos="2352"/>
        </w:tabs>
        <w:rPr>
          <w:color w:val="auto"/>
          <w:highlight w:val="none"/>
          <w:lang w:val="zh-CN"/>
        </w:rPr>
      </w:pPr>
    </w:p>
    <w:p w14:paraId="3B0C24DE">
      <w:pPr>
        <w:pStyle w:val="13"/>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324FD634">
      <w:pPr>
        <w:pStyle w:val="13"/>
        <w:tabs>
          <w:tab w:val="left" w:pos="1069"/>
          <w:tab w:val="left" w:pos="2352"/>
        </w:tabs>
        <w:spacing w:line="360" w:lineRule="exact"/>
        <w:jc w:val="center"/>
        <w:rPr>
          <w:rFonts w:hAnsi="宋体" w:cs="宋体"/>
          <w:b/>
          <w:bCs/>
          <w:color w:val="auto"/>
          <w:sz w:val="32"/>
          <w:highlight w:val="none"/>
          <w:lang w:val="zh-CN"/>
        </w:rPr>
      </w:pPr>
      <w:bookmarkStart w:id="68" w:name="_Toc18541_WPSOffice_Level3"/>
      <w:r>
        <w:rPr>
          <w:rFonts w:hint="eastAsia" w:hAnsi="宋体" w:cs="宋体"/>
          <w:b/>
          <w:bCs/>
          <w:color w:val="auto"/>
          <w:sz w:val="32"/>
          <w:highlight w:val="none"/>
          <w:lang w:val="zh-CN"/>
        </w:rPr>
        <w:t>（一）商务偏离表</w:t>
      </w:r>
      <w:bookmarkEnd w:id="68"/>
    </w:p>
    <w:p w14:paraId="798C808A">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32"/>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4675C319">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7EE17CC3">
            <w:pPr>
              <w:tabs>
                <w:tab w:val="left" w:pos="1069"/>
                <w:tab w:val="left" w:pos="2352"/>
              </w:tabs>
              <w:autoSpaceDE w:val="0"/>
              <w:autoSpaceDN w:val="0"/>
              <w:adjustRightIn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5E5990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D7EE6D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640C05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投标（响应）文件</w:t>
            </w:r>
          </w:p>
          <w:p w14:paraId="226C9A2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33498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007C098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71077E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90950A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9B40B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B2F91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930B6C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213F5B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EF1387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AA3FD9">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9107B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FE324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78AC3D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B4BF11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C23322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889A7F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BE370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42A6D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29B909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4200948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1740EA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96AAED8">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20FFD8">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66D17B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A1230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732B6D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E06AE3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75422A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FDE16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D173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675D6D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35587FC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CDD9E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55A88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6F7EF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55214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F95E2D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E491CD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8B3CA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B6241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04AF39">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90D00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EA6EF4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58497FBA">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B6DA20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9CBCA8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9793A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43DC4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F2FB3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10693F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946A6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D32A6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ADC5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727CA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2E6FC5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bl>
    <w:p w14:paraId="2203200A">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67F2FD00">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7A9E71FF">
      <w:pPr>
        <w:pStyle w:val="13"/>
        <w:tabs>
          <w:tab w:val="left" w:pos="1069"/>
          <w:tab w:val="left" w:pos="2352"/>
        </w:tabs>
        <w:spacing w:line="360" w:lineRule="exact"/>
        <w:jc w:val="center"/>
        <w:rPr>
          <w:rFonts w:hAnsi="宋体" w:cs="宋体"/>
          <w:b/>
          <w:bCs/>
          <w:color w:val="auto"/>
          <w:sz w:val="32"/>
          <w:highlight w:val="none"/>
          <w:lang w:val="zh-CN"/>
        </w:rPr>
      </w:pPr>
      <w:bookmarkStart w:id="69" w:name="_Toc4031_WPSOffice_Level3"/>
      <w:r>
        <w:rPr>
          <w:rFonts w:hint="eastAsia" w:hAnsi="宋体" w:cs="宋体"/>
          <w:b/>
          <w:bCs/>
          <w:color w:val="auto"/>
          <w:sz w:val="32"/>
          <w:highlight w:val="none"/>
          <w:lang w:val="zh-CN"/>
        </w:rPr>
        <w:t>（二）技术偏离表</w:t>
      </w:r>
      <w:bookmarkEnd w:id="69"/>
    </w:p>
    <w:tbl>
      <w:tblPr>
        <w:tblStyle w:val="32"/>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23D2092D">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646C6E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9CC564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87041B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412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投标（响应）文件</w:t>
            </w:r>
          </w:p>
          <w:p w14:paraId="30F12A6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B8CA8F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3D9CF4C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530387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6696C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0B909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C1F9B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512C4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3BE4C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A8DD21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BA43EA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D83CD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1BD93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541B0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92C8AB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BBB207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A806B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26A38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52327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7AFA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55F329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28A2C0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41DC1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AE33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D4BD0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F87AE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32091E2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F38D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929C3E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C788C5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F343B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8436B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B590C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54C9AE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EE2E6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0A426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FCE02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ED748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6A37BCF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6D54F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F4C3F2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4C872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481B8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01387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0BD1A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5CB3C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2561B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1597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1C3801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F1456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6062809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61531C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350D9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29C08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DD860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2F15D3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bl>
    <w:p w14:paraId="7E7659A7">
      <w:pPr>
        <w:tabs>
          <w:tab w:val="left" w:pos="1069"/>
          <w:tab w:val="left" w:pos="2352"/>
        </w:tabs>
        <w:spacing w:line="360" w:lineRule="exact"/>
        <w:rPr>
          <w:rFonts w:ascii="宋体" w:hAnsi="宋体" w:cs="宋体"/>
          <w:color w:val="auto"/>
          <w:spacing w:val="20"/>
          <w:sz w:val="24"/>
          <w:szCs w:val="24"/>
          <w:highlight w:val="none"/>
        </w:rPr>
      </w:pPr>
      <w:r>
        <w:rPr>
          <w:rFonts w:hint="eastAsia" w:ascii="宋体" w:hAnsi="宋体" w:cs="宋体"/>
          <w:color w:val="auto"/>
          <w:sz w:val="24"/>
          <w:szCs w:val="24"/>
          <w:highlight w:val="none"/>
          <w:lang w:val="zh-CN"/>
        </w:rPr>
        <w:t>供应商盖章：</w:t>
      </w:r>
    </w:p>
    <w:p w14:paraId="3A6658A5">
      <w:pPr>
        <w:tabs>
          <w:tab w:val="left" w:pos="1069"/>
          <w:tab w:val="left" w:pos="2352"/>
        </w:tabs>
        <w:rPr>
          <w:rFonts w:hint="eastAsia" w:ascii="宋体" w:hAnsi="宋体" w:cs="宋体"/>
          <w:color w:val="auto"/>
          <w:sz w:val="24"/>
          <w:szCs w:val="24"/>
          <w:highlight w:val="none"/>
        </w:rPr>
      </w:pPr>
      <w:bookmarkStart w:id="70" w:name="_Toc30988_WPSOffice_Level2"/>
    </w:p>
    <w:p w14:paraId="7DA97112">
      <w:pPr>
        <w:tabs>
          <w:tab w:val="left" w:pos="1069"/>
          <w:tab w:val="left" w:pos="2352"/>
        </w:tabs>
        <w:rPr>
          <w:rFonts w:hint="eastAsia" w:ascii="宋体" w:hAnsi="宋体" w:cs="宋体"/>
          <w:color w:val="auto"/>
          <w:sz w:val="24"/>
          <w:szCs w:val="24"/>
          <w:highlight w:val="none"/>
        </w:rPr>
      </w:pPr>
    </w:p>
    <w:p w14:paraId="7CF084B8">
      <w:pPr>
        <w:tabs>
          <w:tab w:val="left" w:pos="1069"/>
          <w:tab w:val="left" w:pos="2352"/>
        </w:tabs>
        <w:rPr>
          <w:rFonts w:ascii="宋体" w:hAnsi="宋体" w:cs="宋体"/>
          <w:color w:val="auto"/>
          <w:sz w:val="24"/>
          <w:szCs w:val="24"/>
          <w:highlight w:val="none"/>
        </w:rPr>
      </w:pPr>
      <w:r>
        <w:rPr>
          <w:rFonts w:hint="eastAsia" w:ascii="宋体" w:hAnsi="宋体" w:cs="宋体"/>
          <w:color w:val="auto"/>
          <w:sz w:val="24"/>
          <w:szCs w:val="24"/>
          <w:highlight w:val="none"/>
        </w:rPr>
        <w:t>备注：表格可以延续</w:t>
      </w:r>
      <w:bookmarkEnd w:id="70"/>
    </w:p>
    <w:p w14:paraId="37BFAE90">
      <w:pPr>
        <w:tabs>
          <w:tab w:val="left" w:pos="1069"/>
          <w:tab w:val="left" w:pos="2352"/>
        </w:tabs>
        <w:rPr>
          <w:rFonts w:hint="eastAsia" w:ascii="宋体" w:hAnsi="宋体" w:cs="宋体"/>
          <w:b/>
          <w:bCs/>
          <w:color w:val="auto"/>
          <w:sz w:val="32"/>
          <w:szCs w:val="32"/>
          <w:highlight w:val="none"/>
        </w:rPr>
      </w:pPr>
    </w:p>
    <w:p w14:paraId="161B90A4">
      <w:pPr>
        <w:tabs>
          <w:tab w:val="left" w:pos="1069"/>
          <w:tab w:val="left" w:pos="2352"/>
        </w:tabs>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八</w:t>
      </w:r>
    </w:p>
    <w:p w14:paraId="09D8E796">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2BB7F01A">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泰顺县人民医院全院被服洗涤项目</w:t>
      </w:r>
      <w:r>
        <w:rPr>
          <w:rFonts w:hint="eastAsia" w:ascii="宋体" w:hAnsi="宋体" w:cs="宋体"/>
          <w:color w:val="auto"/>
          <w:sz w:val="22"/>
          <w:highlight w:val="none"/>
          <w:u w:val="single"/>
          <w:lang w:val="zh-CN"/>
        </w:rPr>
        <w:br w:type="textWrapping"/>
      </w:r>
      <w:r>
        <w:rPr>
          <w:rFonts w:hint="eastAsia" w:ascii="宋体" w:hAnsi="宋体" w:cs="宋体"/>
          <w:color w:val="auto"/>
          <w:sz w:val="22"/>
          <w:highlight w:val="none"/>
          <w:lang w:eastAsia="zh-CN"/>
        </w:rPr>
        <w:t>采购编号</w:t>
      </w:r>
      <w:r>
        <w:rPr>
          <w:rFonts w:hint="eastAsia" w:ascii="宋体" w:hAnsi="宋体" w:cs="宋体"/>
          <w:color w:val="auto"/>
          <w:sz w:val="22"/>
          <w:highlight w:val="none"/>
        </w:rPr>
        <w:t>：</w:t>
      </w:r>
      <w:r>
        <w:rPr>
          <w:rFonts w:hint="eastAsia" w:ascii="宋体" w:hAnsi="宋体" w:cs="宋体"/>
          <w:color w:val="auto"/>
          <w:sz w:val="22"/>
          <w:highlight w:val="none"/>
          <w:u w:val="single"/>
          <w:lang w:val="zh-CN"/>
        </w:rPr>
        <w:t xml:space="preserve">TSCG202507003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1C9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5AA6C92">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508B32B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5814B73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165E7A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9C9BAD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4C4D7FA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51826B3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0EAEB3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588AAF7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FE7772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F3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F2DD82">
            <w:pPr>
              <w:tabs>
                <w:tab w:val="left" w:pos="1069"/>
                <w:tab w:val="left" w:pos="2352"/>
              </w:tabs>
              <w:spacing w:line="360" w:lineRule="auto"/>
              <w:rPr>
                <w:rFonts w:ascii="宋体" w:hAnsi="宋体" w:cs="宋体"/>
                <w:color w:val="auto"/>
                <w:sz w:val="22"/>
                <w:highlight w:val="none"/>
              </w:rPr>
            </w:pPr>
          </w:p>
        </w:tc>
        <w:tc>
          <w:tcPr>
            <w:tcW w:w="2520" w:type="dxa"/>
            <w:vAlign w:val="center"/>
          </w:tcPr>
          <w:p w14:paraId="4C373D62">
            <w:pPr>
              <w:tabs>
                <w:tab w:val="left" w:pos="1069"/>
                <w:tab w:val="left" w:pos="2352"/>
              </w:tabs>
              <w:spacing w:line="360" w:lineRule="auto"/>
              <w:rPr>
                <w:rFonts w:ascii="宋体" w:hAnsi="宋体" w:cs="宋体"/>
                <w:color w:val="auto"/>
                <w:sz w:val="22"/>
                <w:highlight w:val="none"/>
              </w:rPr>
            </w:pPr>
          </w:p>
        </w:tc>
        <w:tc>
          <w:tcPr>
            <w:tcW w:w="720" w:type="dxa"/>
            <w:vAlign w:val="center"/>
          </w:tcPr>
          <w:p w14:paraId="6ECFD490">
            <w:pPr>
              <w:tabs>
                <w:tab w:val="left" w:pos="1069"/>
                <w:tab w:val="left" w:pos="2352"/>
              </w:tabs>
              <w:spacing w:line="360" w:lineRule="auto"/>
              <w:rPr>
                <w:rFonts w:ascii="宋体" w:hAnsi="宋体" w:cs="宋体"/>
                <w:color w:val="auto"/>
                <w:sz w:val="22"/>
                <w:highlight w:val="none"/>
              </w:rPr>
            </w:pPr>
          </w:p>
        </w:tc>
        <w:tc>
          <w:tcPr>
            <w:tcW w:w="720" w:type="dxa"/>
            <w:vAlign w:val="center"/>
          </w:tcPr>
          <w:p w14:paraId="0E1C33F7">
            <w:pPr>
              <w:tabs>
                <w:tab w:val="left" w:pos="1069"/>
                <w:tab w:val="left" w:pos="2352"/>
              </w:tabs>
              <w:spacing w:line="360" w:lineRule="auto"/>
              <w:rPr>
                <w:rFonts w:ascii="宋体" w:hAnsi="宋体" w:cs="宋体"/>
                <w:color w:val="auto"/>
                <w:sz w:val="22"/>
                <w:highlight w:val="none"/>
              </w:rPr>
            </w:pPr>
          </w:p>
        </w:tc>
        <w:tc>
          <w:tcPr>
            <w:tcW w:w="720" w:type="dxa"/>
            <w:vAlign w:val="center"/>
          </w:tcPr>
          <w:p w14:paraId="72B819A4">
            <w:pPr>
              <w:tabs>
                <w:tab w:val="left" w:pos="1069"/>
                <w:tab w:val="left" w:pos="2352"/>
              </w:tabs>
              <w:spacing w:line="360" w:lineRule="auto"/>
              <w:rPr>
                <w:rFonts w:ascii="宋体" w:hAnsi="宋体" w:cs="宋体"/>
                <w:color w:val="auto"/>
                <w:sz w:val="22"/>
                <w:highlight w:val="none"/>
              </w:rPr>
            </w:pPr>
          </w:p>
        </w:tc>
        <w:tc>
          <w:tcPr>
            <w:tcW w:w="1080" w:type="dxa"/>
            <w:vAlign w:val="center"/>
          </w:tcPr>
          <w:p w14:paraId="685357BE">
            <w:pPr>
              <w:tabs>
                <w:tab w:val="left" w:pos="1069"/>
                <w:tab w:val="left" w:pos="2352"/>
              </w:tabs>
              <w:spacing w:line="360" w:lineRule="auto"/>
              <w:rPr>
                <w:rFonts w:ascii="宋体" w:hAnsi="宋体" w:cs="宋体"/>
                <w:color w:val="auto"/>
                <w:sz w:val="22"/>
                <w:highlight w:val="none"/>
              </w:rPr>
            </w:pPr>
          </w:p>
        </w:tc>
        <w:tc>
          <w:tcPr>
            <w:tcW w:w="1458" w:type="dxa"/>
            <w:vAlign w:val="center"/>
          </w:tcPr>
          <w:p w14:paraId="14A45A6A">
            <w:pPr>
              <w:tabs>
                <w:tab w:val="left" w:pos="1069"/>
                <w:tab w:val="left" w:pos="2352"/>
              </w:tabs>
              <w:spacing w:line="360" w:lineRule="auto"/>
              <w:ind w:left="5250"/>
              <w:rPr>
                <w:rFonts w:ascii="宋体" w:hAnsi="宋体" w:cs="宋体"/>
                <w:color w:val="auto"/>
                <w:spacing w:val="12"/>
                <w:sz w:val="22"/>
                <w:highlight w:val="none"/>
              </w:rPr>
            </w:pPr>
          </w:p>
        </w:tc>
        <w:tc>
          <w:tcPr>
            <w:tcW w:w="1560" w:type="dxa"/>
            <w:vAlign w:val="center"/>
          </w:tcPr>
          <w:p w14:paraId="68834683">
            <w:pPr>
              <w:tabs>
                <w:tab w:val="left" w:pos="1069"/>
                <w:tab w:val="left" w:pos="2352"/>
              </w:tabs>
              <w:spacing w:line="360" w:lineRule="auto"/>
              <w:rPr>
                <w:rFonts w:ascii="宋体" w:hAnsi="宋体" w:cs="宋体"/>
                <w:color w:val="auto"/>
                <w:sz w:val="22"/>
                <w:highlight w:val="none"/>
              </w:rPr>
            </w:pPr>
          </w:p>
        </w:tc>
      </w:tr>
      <w:tr w14:paraId="19A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11A106D">
            <w:pPr>
              <w:tabs>
                <w:tab w:val="left" w:pos="1069"/>
                <w:tab w:val="left" w:pos="2352"/>
              </w:tabs>
              <w:spacing w:line="360" w:lineRule="auto"/>
              <w:rPr>
                <w:rFonts w:ascii="宋体" w:hAnsi="宋体" w:cs="宋体"/>
                <w:color w:val="auto"/>
                <w:sz w:val="22"/>
                <w:highlight w:val="none"/>
              </w:rPr>
            </w:pPr>
          </w:p>
        </w:tc>
        <w:tc>
          <w:tcPr>
            <w:tcW w:w="2520" w:type="dxa"/>
            <w:vAlign w:val="center"/>
          </w:tcPr>
          <w:p w14:paraId="3C436767">
            <w:pPr>
              <w:tabs>
                <w:tab w:val="left" w:pos="1069"/>
                <w:tab w:val="left" w:pos="2352"/>
              </w:tabs>
              <w:spacing w:line="360" w:lineRule="auto"/>
              <w:rPr>
                <w:rFonts w:ascii="宋体" w:hAnsi="宋体" w:cs="宋体"/>
                <w:color w:val="auto"/>
                <w:sz w:val="22"/>
                <w:highlight w:val="none"/>
              </w:rPr>
            </w:pPr>
          </w:p>
        </w:tc>
        <w:tc>
          <w:tcPr>
            <w:tcW w:w="720" w:type="dxa"/>
            <w:vAlign w:val="center"/>
          </w:tcPr>
          <w:p w14:paraId="3F08285A">
            <w:pPr>
              <w:tabs>
                <w:tab w:val="left" w:pos="1069"/>
                <w:tab w:val="left" w:pos="2352"/>
              </w:tabs>
              <w:spacing w:line="360" w:lineRule="auto"/>
              <w:rPr>
                <w:rFonts w:ascii="宋体" w:hAnsi="宋体" w:cs="宋体"/>
                <w:color w:val="auto"/>
                <w:sz w:val="22"/>
                <w:highlight w:val="none"/>
              </w:rPr>
            </w:pPr>
          </w:p>
        </w:tc>
        <w:tc>
          <w:tcPr>
            <w:tcW w:w="720" w:type="dxa"/>
            <w:vAlign w:val="center"/>
          </w:tcPr>
          <w:p w14:paraId="3B9FE3A1">
            <w:pPr>
              <w:tabs>
                <w:tab w:val="left" w:pos="1069"/>
                <w:tab w:val="left" w:pos="2352"/>
              </w:tabs>
              <w:spacing w:line="360" w:lineRule="auto"/>
              <w:rPr>
                <w:rFonts w:ascii="宋体" w:hAnsi="宋体" w:cs="宋体"/>
                <w:color w:val="auto"/>
                <w:sz w:val="22"/>
                <w:highlight w:val="none"/>
              </w:rPr>
            </w:pPr>
          </w:p>
        </w:tc>
        <w:tc>
          <w:tcPr>
            <w:tcW w:w="720" w:type="dxa"/>
            <w:vAlign w:val="center"/>
          </w:tcPr>
          <w:p w14:paraId="4F618B48">
            <w:pPr>
              <w:tabs>
                <w:tab w:val="left" w:pos="1069"/>
                <w:tab w:val="left" w:pos="2352"/>
              </w:tabs>
              <w:spacing w:line="360" w:lineRule="auto"/>
              <w:rPr>
                <w:rFonts w:ascii="宋体" w:hAnsi="宋体" w:cs="宋体"/>
                <w:color w:val="auto"/>
                <w:sz w:val="22"/>
                <w:highlight w:val="none"/>
              </w:rPr>
            </w:pPr>
          </w:p>
        </w:tc>
        <w:tc>
          <w:tcPr>
            <w:tcW w:w="1080" w:type="dxa"/>
            <w:vAlign w:val="center"/>
          </w:tcPr>
          <w:p w14:paraId="5AE064E7">
            <w:pPr>
              <w:tabs>
                <w:tab w:val="left" w:pos="1069"/>
                <w:tab w:val="left" w:pos="2352"/>
              </w:tabs>
              <w:spacing w:line="360" w:lineRule="auto"/>
              <w:rPr>
                <w:rFonts w:ascii="宋体" w:hAnsi="宋体" w:cs="宋体"/>
                <w:color w:val="auto"/>
                <w:sz w:val="22"/>
                <w:highlight w:val="none"/>
              </w:rPr>
            </w:pPr>
          </w:p>
        </w:tc>
        <w:tc>
          <w:tcPr>
            <w:tcW w:w="1458" w:type="dxa"/>
            <w:vAlign w:val="center"/>
          </w:tcPr>
          <w:p w14:paraId="01EA1687">
            <w:pPr>
              <w:tabs>
                <w:tab w:val="left" w:pos="1069"/>
                <w:tab w:val="left" w:pos="2352"/>
              </w:tabs>
              <w:spacing w:line="360" w:lineRule="auto"/>
              <w:rPr>
                <w:rFonts w:ascii="宋体" w:hAnsi="宋体" w:cs="宋体"/>
                <w:color w:val="auto"/>
                <w:sz w:val="22"/>
                <w:highlight w:val="none"/>
              </w:rPr>
            </w:pPr>
          </w:p>
        </w:tc>
        <w:tc>
          <w:tcPr>
            <w:tcW w:w="1560" w:type="dxa"/>
            <w:vAlign w:val="center"/>
          </w:tcPr>
          <w:p w14:paraId="006883BA">
            <w:pPr>
              <w:tabs>
                <w:tab w:val="left" w:pos="1069"/>
                <w:tab w:val="left" w:pos="2352"/>
              </w:tabs>
              <w:spacing w:line="360" w:lineRule="auto"/>
              <w:ind w:left="5250"/>
              <w:rPr>
                <w:rFonts w:ascii="宋体" w:hAnsi="宋体" w:cs="宋体"/>
                <w:color w:val="auto"/>
                <w:spacing w:val="12"/>
                <w:sz w:val="22"/>
                <w:highlight w:val="none"/>
              </w:rPr>
            </w:pPr>
          </w:p>
        </w:tc>
      </w:tr>
      <w:tr w14:paraId="41FD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D67719B">
            <w:pPr>
              <w:tabs>
                <w:tab w:val="left" w:pos="1069"/>
                <w:tab w:val="left" w:pos="2352"/>
              </w:tabs>
              <w:spacing w:line="360" w:lineRule="auto"/>
              <w:rPr>
                <w:rFonts w:ascii="宋体" w:hAnsi="宋体" w:cs="宋体"/>
                <w:color w:val="auto"/>
                <w:sz w:val="22"/>
                <w:highlight w:val="none"/>
              </w:rPr>
            </w:pPr>
          </w:p>
        </w:tc>
        <w:tc>
          <w:tcPr>
            <w:tcW w:w="2520" w:type="dxa"/>
            <w:vAlign w:val="center"/>
          </w:tcPr>
          <w:p w14:paraId="1FEDEAE6">
            <w:pPr>
              <w:tabs>
                <w:tab w:val="left" w:pos="1069"/>
                <w:tab w:val="left" w:pos="2352"/>
              </w:tabs>
              <w:spacing w:line="360" w:lineRule="auto"/>
              <w:rPr>
                <w:rFonts w:ascii="宋体" w:hAnsi="宋体" w:cs="宋体"/>
                <w:color w:val="auto"/>
                <w:sz w:val="22"/>
                <w:highlight w:val="none"/>
              </w:rPr>
            </w:pPr>
          </w:p>
        </w:tc>
        <w:tc>
          <w:tcPr>
            <w:tcW w:w="720" w:type="dxa"/>
            <w:vAlign w:val="center"/>
          </w:tcPr>
          <w:p w14:paraId="7EB721F1">
            <w:pPr>
              <w:tabs>
                <w:tab w:val="left" w:pos="1069"/>
                <w:tab w:val="left" w:pos="2352"/>
              </w:tabs>
              <w:spacing w:line="360" w:lineRule="auto"/>
              <w:rPr>
                <w:rFonts w:ascii="宋体" w:hAnsi="宋体" w:cs="宋体"/>
                <w:color w:val="auto"/>
                <w:sz w:val="22"/>
                <w:highlight w:val="none"/>
              </w:rPr>
            </w:pPr>
          </w:p>
        </w:tc>
        <w:tc>
          <w:tcPr>
            <w:tcW w:w="720" w:type="dxa"/>
            <w:vAlign w:val="center"/>
          </w:tcPr>
          <w:p w14:paraId="3E5D581C">
            <w:pPr>
              <w:tabs>
                <w:tab w:val="left" w:pos="1069"/>
                <w:tab w:val="left" w:pos="2352"/>
              </w:tabs>
              <w:spacing w:line="360" w:lineRule="auto"/>
              <w:rPr>
                <w:rFonts w:ascii="宋体" w:hAnsi="宋体" w:cs="宋体"/>
                <w:color w:val="auto"/>
                <w:sz w:val="22"/>
                <w:highlight w:val="none"/>
              </w:rPr>
            </w:pPr>
          </w:p>
        </w:tc>
        <w:tc>
          <w:tcPr>
            <w:tcW w:w="720" w:type="dxa"/>
            <w:vAlign w:val="center"/>
          </w:tcPr>
          <w:p w14:paraId="28BED85F">
            <w:pPr>
              <w:tabs>
                <w:tab w:val="left" w:pos="1069"/>
                <w:tab w:val="left" w:pos="2352"/>
              </w:tabs>
              <w:spacing w:line="360" w:lineRule="auto"/>
              <w:rPr>
                <w:rFonts w:ascii="宋体" w:hAnsi="宋体" w:cs="宋体"/>
                <w:color w:val="auto"/>
                <w:sz w:val="22"/>
                <w:highlight w:val="none"/>
              </w:rPr>
            </w:pPr>
          </w:p>
        </w:tc>
        <w:tc>
          <w:tcPr>
            <w:tcW w:w="1080" w:type="dxa"/>
            <w:vAlign w:val="center"/>
          </w:tcPr>
          <w:p w14:paraId="48691E23">
            <w:pPr>
              <w:tabs>
                <w:tab w:val="left" w:pos="1069"/>
                <w:tab w:val="left" w:pos="2352"/>
              </w:tabs>
              <w:spacing w:line="360" w:lineRule="auto"/>
              <w:rPr>
                <w:rFonts w:ascii="宋体" w:hAnsi="宋体" w:cs="宋体"/>
                <w:color w:val="auto"/>
                <w:sz w:val="22"/>
                <w:highlight w:val="none"/>
              </w:rPr>
            </w:pPr>
          </w:p>
        </w:tc>
        <w:tc>
          <w:tcPr>
            <w:tcW w:w="1458" w:type="dxa"/>
            <w:vAlign w:val="center"/>
          </w:tcPr>
          <w:p w14:paraId="59A2D54A">
            <w:pPr>
              <w:tabs>
                <w:tab w:val="left" w:pos="1069"/>
                <w:tab w:val="left" w:pos="2352"/>
              </w:tabs>
              <w:spacing w:line="360" w:lineRule="auto"/>
              <w:rPr>
                <w:rFonts w:ascii="宋体" w:hAnsi="宋体" w:cs="宋体"/>
                <w:color w:val="auto"/>
                <w:sz w:val="22"/>
                <w:highlight w:val="none"/>
              </w:rPr>
            </w:pPr>
          </w:p>
        </w:tc>
        <w:tc>
          <w:tcPr>
            <w:tcW w:w="1560" w:type="dxa"/>
            <w:vAlign w:val="center"/>
          </w:tcPr>
          <w:p w14:paraId="2E77AC87">
            <w:pPr>
              <w:tabs>
                <w:tab w:val="left" w:pos="1069"/>
                <w:tab w:val="left" w:pos="2352"/>
              </w:tabs>
              <w:spacing w:line="360" w:lineRule="auto"/>
              <w:rPr>
                <w:rFonts w:ascii="宋体" w:hAnsi="宋体" w:cs="宋体"/>
                <w:color w:val="auto"/>
                <w:sz w:val="22"/>
                <w:highlight w:val="none"/>
              </w:rPr>
            </w:pPr>
          </w:p>
        </w:tc>
      </w:tr>
      <w:tr w14:paraId="69E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65413F">
            <w:pPr>
              <w:tabs>
                <w:tab w:val="left" w:pos="1069"/>
                <w:tab w:val="left" w:pos="2352"/>
              </w:tabs>
              <w:spacing w:line="360" w:lineRule="auto"/>
              <w:rPr>
                <w:rFonts w:ascii="宋体" w:hAnsi="宋体" w:cs="宋体"/>
                <w:color w:val="auto"/>
                <w:sz w:val="22"/>
                <w:highlight w:val="none"/>
              </w:rPr>
            </w:pPr>
          </w:p>
        </w:tc>
        <w:tc>
          <w:tcPr>
            <w:tcW w:w="2520" w:type="dxa"/>
            <w:vAlign w:val="center"/>
          </w:tcPr>
          <w:p w14:paraId="2CE0062C">
            <w:pPr>
              <w:tabs>
                <w:tab w:val="left" w:pos="1069"/>
                <w:tab w:val="left" w:pos="2352"/>
              </w:tabs>
              <w:spacing w:line="360" w:lineRule="auto"/>
              <w:rPr>
                <w:rFonts w:ascii="宋体" w:hAnsi="宋体" w:cs="宋体"/>
                <w:color w:val="auto"/>
                <w:sz w:val="22"/>
                <w:highlight w:val="none"/>
              </w:rPr>
            </w:pPr>
          </w:p>
        </w:tc>
        <w:tc>
          <w:tcPr>
            <w:tcW w:w="720" w:type="dxa"/>
            <w:vAlign w:val="center"/>
          </w:tcPr>
          <w:p w14:paraId="58F3B9C5">
            <w:pPr>
              <w:tabs>
                <w:tab w:val="left" w:pos="1069"/>
                <w:tab w:val="left" w:pos="2352"/>
              </w:tabs>
              <w:spacing w:line="360" w:lineRule="auto"/>
              <w:rPr>
                <w:rFonts w:ascii="宋体" w:hAnsi="宋体" w:cs="宋体"/>
                <w:color w:val="auto"/>
                <w:sz w:val="22"/>
                <w:highlight w:val="none"/>
              </w:rPr>
            </w:pPr>
          </w:p>
        </w:tc>
        <w:tc>
          <w:tcPr>
            <w:tcW w:w="720" w:type="dxa"/>
            <w:vAlign w:val="center"/>
          </w:tcPr>
          <w:p w14:paraId="5817B53C">
            <w:pPr>
              <w:tabs>
                <w:tab w:val="left" w:pos="1069"/>
                <w:tab w:val="left" w:pos="2352"/>
              </w:tabs>
              <w:spacing w:line="360" w:lineRule="auto"/>
              <w:rPr>
                <w:rFonts w:ascii="宋体" w:hAnsi="宋体" w:cs="宋体"/>
                <w:color w:val="auto"/>
                <w:sz w:val="22"/>
                <w:highlight w:val="none"/>
              </w:rPr>
            </w:pPr>
          </w:p>
        </w:tc>
        <w:tc>
          <w:tcPr>
            <w:tcW w:w="720" w:type="dxa"/>
            <w:vAlign w:val="center"/>
          </w:tcPr>
          <w:p w14:paraId="6CA01ACA">
            <w:pPr>
              <w:tabs>
                <w:tab w:val="left" w:pos="1069"/>
                <w:tab w:val="left" w:pos="2352"/>
              </w:tabs>
              <w:spacing w:line="360" w:lineRule="auto"/>
              <w:rPr>
                <w:rFonts w:ascii="宋体" w:hAnsi="宋体" w:cs="宋体"/>
                <w:color w:val="auto"/>
                <w:sz w:val="22"/>
                <w:highlight w:val="none"/>
              </w:rPr>
            </w:pPr>
          </w:p>
        </w:tc>
        <w:tc>
          <w:tcPr>
            <w:tcW w:w="1080" w:type="dxa"/>
            <w:vAlign w:val="center"/>
          </w:tcPr>
          <w:p w14:paraId="27C1A395">
            <w:pPr>
              <w:tabs>
                <w:tab w:val="left" w:pos="1069"/>
                <w:tab w:val="left" w:pos="2352"/>
              </w:tabs>
              <w:spacing w:line="360" w:lineRule="auto"/>
              <w:rPr>
                <w:rFonts w:ascii="宋体" w:hAnsi="宋体" w:cs="宋体"/>
                <w:color w:val="auto"/>
                <w:sz w:val="22"/>
                <w:highlight w:val="none"/>
              </w:rPr>
            </w:pPr>
          </w:p>
        </w:tc>
        <w:tc>
          <w:tcPr>
            <w:tcW w:w="1458" w:type="dxa"/>
            <w:vAlign w:val="center"/>
          </w:tcPr>
          <w:p w14:paraId="34CA4115">
            <w:pPr>
              <w:tabs>
                <w:tab w:val="left" w:pos="1069"/>
                <w:tab w:val="left" w:pos="2352"/>
              </w:tabs>
              <w:spacing w:line="360" w:lineRule="auto"/>
              <w:rPr>
                <w:rFonts w:ascii="宋体" w:hAnsi="宋体" w:cs="宋体"/>
                <w:color w:val="auto"/>
                <w:sz w:val="22"/>
                <w:highlight w:val="none"/>
              </w:rPr>
            </w:pPr>
          </w:p>
        </w:tc>
        <w:tc>
          <w:tcPr>
            <w:tcW w:w="1560" w:type="dxa"/>
            <w:vAlign w:val="center"/>
          </w:tcPr>
          <w:p w14:paraId="29467DC7">
            <w:pPr>
              <w:tabs>
                <w:tab w:val="left" w:pos="1069"/>
                <w:tab w:val="left" w:pos="2352"/>
              </w:tabs>
              <w:spacing w:line="360" w:lineRule="auto"/>
              <w:rPr>
                <w:rFonts w:ascii="宋体" w:hAnsi="宋体" w:cs="宋体"/>
                <w:color w:val="auto"/>
                <w:sz w:val="22"/>
                <w:highlight w:val="none"/>
              </w:rPr>
            </w:pPr>
          </w:p>
        </w:tc>
      </w:tr>
      <w:tr w14:paraId="5058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7EF77A">
            <w:pPr>
              <w:tabs>
                <w:tab w:val="left" w:pos="1069"/>
                <w:tab w:val="left" w:pos="2352"/>
              </w:tabs>
              <w:spacing w:line="360" w:lineRule="auto"/>
              <w:rPr>
                <w:rFonts w:ascii="宋体" w:hAnsi="宋体" w:cs="宋体"/>
                <w:color w:val="auto"/>
                <w:sz w:val="22"/>
                <w:highlight w:val="none"/>
              </w:rPr>
            </w:pPr>
          </w:p>
        </w:tc>
        <w:tc>
          <w:tcPr>
            <w:tcW w:w="2520" w:type="dxa"/>
            <w:vAlign w:val="center"/>
          </w:tcPr>
          <w:p w14:paraId="791C0092">
            <w:pPr>
              <w:tabs>
                <w:tab w:val="left" w:pos="1069"/>
                <w:tab w:val="left" w:pos="2352"/>
              </w:tabs>
              <w:spacing w:line="360" w:lineRule="auto"/>
              <w:rPr>
                <w:rFonts w:ascii="宋体" w:hAnsi="宋体" w:cs="宋体"/>
                <w:color w:val="auto"/>
                <w:sz w:val="22"/>
                <w:highlight w:val="none"/>
              </w:rPr>
            </w:pPr>
          </w:p>
        </w:tc>
        <w:tc>
          <w:tcPr>
            <w:tcW w:w="720" w:type="dxa"/>
            <w:vAlign w:val="center"/>
          </w:tcPr>
          <w:p w14:paraId="764DA8A2">
            <w:pPr>
              <w:tabs>
                <w:tab w:val="left" w:pos="1069"/>
                <w:tab w:val="left" w:pos="2352"/>
              </w:tabs>
              <w:spacing w:line="360" w:lineRule="auto"/>
              <w:rPr>
                <w:rFonts w:ascii="宋体" w:hAnsi="宋体" w:cs="宋体"/>
                <w:color w:val="auto"/>
                <w:sz w:val="22"/>
                <w:highlight w:val="none"/>
              </w:rPr>
            </w:pPr>
          </w:p>
        </w:tc>
        <w:tc>
          <w:tcPr>
            <w:tcW w:w="720" w:type="dxa"/>
            <w:vAlign w:val="center"/>
          </w:tcPr>
          <w:p w14:paraId="474D1857">
            <w:pPr>
              <w:tabs>
                <w:tab w:val="left" w:pos="1069"/>
                <w:tab w:val="left" w:pos="2352"/>
              </w:tabs>
              <w:spacing w:line="360" w:lineRule="auto"/>
              <w:rPr>
                <w:rFonts w:ascii="宋体" w:hAnsi="宋体" w:cs="宋体"/>
                <w:color w:val="auto"/>
                <w:sz w:val="22"/>
                <w:highlight w:val="none"/>
              </w:rPr>
            </w:pPr>
          </w:p>
        </w:tc>
        <w:tc>
          <w:tcPr>
            <w:tcW w:w="720" w:type="dxa"/>
            <w:vAlign w:val="center"/>
          </w:tcPr>
          <w:p w14:paraId="087C0045">
            <w:pPr>
              <w:tabs>
                <w:tab w:val="left" w:pos="1069"/>
                <w:tab w:val="left" w:pos="2352"/>
              </w:tabs>
              <w:spacing w:line="360" w:lineRule="auto"/>
              <w:rPr>
                <w:rFonts w:ascii="宋体" w:hAnsi="宋体" w:cs="宋体"/>
                <w:color w:val="auto"/>
                <w:sz w:val="22"/>
                <w:highlight w:val="none"/>
              </w:rPr>
            </w:pPr>
          </w:p>
        </w:tc>
        <w:tc>
          <w:tcPr>
            <w:tcW w:w="1080" w:type="dxa"/>
            <w:vAlign w:val="center"/>
          </w:tcPr>
          <w:p w14:paraId="09EE7F90">
            <w:pPr>
              <w:tabs>
                <w:tab w:val="left" w:pos="1069"/>
                <w:tab w:val="left" w:pos="2352"/>
              </w:tabs>
              <w:spacing w:line="360" w:lineRule="auto"/>
              <w:rPr>
                <w:rFonts w:ascii="宋体" w:hAnsi="宋体" w:cs="宋体"/>
                <w:color w:val="auto"/>
                <w:sz w:val="22"/>
                <w:highlight w:val="none"/>
              </w:rPr>
            </w:pPr>
          </w:p>
        </w:tc>
        <w:tc>
          <w:tcPr>
            <w:tcW w:w="1458" w:type="dxa"/>
            <w:vAlign w:val="center"/>
          </w:tcPr>
          <w:p w14:paraId="0C9949E2">
            <w:pPr>
              <w:tabs>
                <w:tab w:val="left" w:pos="1069"/>
                <w:tab w:val="left" w:pos="2352"/>
              </w:tabs>
              <w:spacing w:line="360" w:lineRule="auto"/>
              <w:rPr>
                <w:rFonts w:ascii="宋体" w:hAnsi="宋体" w:cs="宋体"/>
                <w:color w:val="auto"/>
                <w:sz w:val="22"/>
                <w:highlight w:val="none"/>
              </w:rPr>
            </w:pPr>
          </w:p>
        </w:tc>
        <w:tc>
          <w:tcPr>
            <w:tcW w:w="1560" w:type="dxa"/>
            <w:vAlign w:val="center"/>
          </w:tcPr>
          <w:p w14:paraId="519409E8">
            <w:pPr>
              <w:tabs>
                <w:tab w:val="left" w:pos="1069"/>
                <w:tab w:val="left" w:pos="2352"/>
              </w:tabs>
              <w:spacing w:line="360" w:lineRule="auto"/>
              <w:rPr>
                <w:rFonts w:ascii="宋体" w:hAnsi="宋体" w:cs="宋体"/>
                <w:color w:val="auto"/>
                <w:sz w:val="22"/>
                <w:highlight w:val="none"/>
              </w:rPr>
            </w:pPr>
          </w:p>
        </w:tc>
      </w:tr>
      <w:tr w14:paraId="5E11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226C5C">
            <w:pPr>
              <w:tabs>
                <w:tab w:val="left" w:pos="1069"/>
                <w:tab w:val="left" w:pos="2352"/>
              </w:tabs>
              <w:spacing w:line="360" w:lineRule="auto"/>
              <w:rPr>
                <w:rFonts w:ascii="宋体" w:hAnsi="宋体" w:cs="宋体"/>
                <w:color w:val="auto"/>
                <w:sz w:val="22"/>
                <w:highlight w:val="none"/>
              </w:rPr>
            </w:pPr>
          </w:p>
        </w:tc>
        <w:tc>
          <w:tcPr>
            <w:tcW w:w="2520" w:type="dxa"/>
            <w:vAlign w:val="center"/>
          </w:tcPr>
          <w:p w14:paraId="4561F667">
            <w:pPr>
              <w:tabs>
                <w:tab w:val="left" w:pos="1069"/>
                <w:tab w:val="left" w:pos="2352"/>
              </w:tabs>
              <w:spacing w:line="360" w:lineRule="auto"/>
              <w:rPr>
                <w:rFonts w:ascii="宋体" w:hAnsi="宋体" w:cs="宋体"/>
                <w:color w:val="auto"/>
                <w:sz w:val="22"/>
                <w:highlight w:val="none"/>
              </w:rPr>
            </w:pPr>
          </w:p>
        </w:tc>
        <w:tc>
          <w:tcPr>
            <w:tcW w:w="720" w:type="dxa"/>
            <w:vAlign w:val="center"/>
          </w:tcPr>
          <w:p w14:paraId="2900C2AD">
            <w:pPr>
              <w:tabs>
                <w:tab w:val="left" w:pos="1069"/>
                <w:tab w:val="left" w:pos="2352"/>
              </w:tabs>
              <w:spacing w:line="360" w:lineRule="auto"/>
              <w:rPr>
                <w:rFonts w:ascii="宋体" w:hAnsi="宋体" w:cs="宋体"/>
                <w:color w:val="auto"/>
                <w:sz w:val="22"/>
                <w:highlight w:val="none"/>
              </w:rPr>
            </w:pPr>
          </w:p>
        </w:tc>
        <w:tc>
          <w:tcPr>
            <w:tcW w:w="720" w:type="dxa"/>
            <w:vAlign w:val="center"/>
          </w:tcPr>
          <w:p w14:paraId="3E598D80">
            <w:pPr>
              <w:tabs>
                <w:tab w:val="left" w:pos="1069"/>
                <w:tab w:val="left" w:pos="2352"/>
              </w:tabs>
              <w:spacing w:line="360" w:lineRule="auto"/>
              <w:rPr>
                <w:rFonts w:ascii="宋体" w:hAnsi="宋体" w:cs="宋体"/>
                <w:color w:val="auto"/>
                <w:sz w:val="22"/>
                <w:highlight w:val="none"/>
              </w:rPr>
            </w:pPr>
          </w:p>
        </w:tc>
        <w:tc>
          <w:tcPr>
            <w:tcW w:w="720" w:type="dxa"/>
            <w:vAlign w:val="center"/>
          </w:tcPr>
          <w:p w14:paraId="34632ACB">
            <w:pPr>
              <w:tabs>
                <w:tab w:val="left" w:pos="1069"/>
                <w:tab w:val="left" w:pos="2352"/>
              </w:tabs>
              <w:spacing w:line="360" w:lineRule="auto"/>
              <w:rPr>
                <w:rFonts w:ascii="宋体" w:hAnsi="宋体" w:cs="宋体"/>
                <w:color w:val="auto"/>
                <w:sz w:val="22"/>
                <w:highlight w:val="none"/>
              </w:rPr>
            </w:pPr>
          </w:p>
        </w:tc>
        <w:tc>
          <w:tcPr>
            <w:tcW w:w="1080" w:type="dxa"/>
            <w:vAlign w:val="center"/>
          </w:tcPr>
          <w:p w14:paraId="6215BB30">
            <w:pPr>
              <w:tabs>
                <w:tab w:val="left" w:pos="1069"/>
                <w:tab w:val="left" w:pos="2352"/>
              </w:tabs>
              <w:spacing w:line="360" w:lineRule="auto"/>
              <w:rPr>
                <w:rFonts w:ascii="宋体" w:hAnsi="宋体" w:cs="宋体"/>
                <w:color w:val="auto"/>
                <w:sz w:val="22"/>
                <w:highlight w:val="none"/>
              </w:rPr>
            </w:pPr>
          </w:p>
        </w:tc>
        <w:tc>
          <w:tcPr>
            <w:tcW w:w="1458" w:type="dxa"/>
            <w:vAlign w:val="center"/>
          </w:tcPr>
          <w:p w14:paraId="08768D0F">
            <w:pPr>
              <w:tabs>
                <w:tab w:val="left" w:pos="1069"/>
                <w:tab w:val="left" w:pos="2352"/>
              </w:tabs>
              <w:spacing w:line="360" w:lineRule="auto"/>
              <w:rPr>
                <w:rFonts w:ascii="宋体" w:hAnsi="宋体" w:cs="宋体"/>
                <w:color w:val="auto"/>
                <w:sz w:val="22"/>
                <w:highlight w:val="none"/>
              </w:rPr>
            </w:pPr>
          </w:p>
        </w:tc>
        <w:tc>
          <w:tcPr>
            <w:tcW w:w="1560" w:type="dxa"/>
            <w:vAlign w:val="center"/>
          </w:tcPr>
          <w:p w14:paraId="1F007812">
            <w:pPr>
              <w:tabs>
                <w:tab w:val="left" w:pos="1069"/>
                <w:tab w:val="left" w:pos="2352"/>
              </w:tabs>
              <w:spacing w:line="360" w:lineRule="auto"/>
              <w:rPr>
                <w:rFonts w:ascii="宋体" w:hAnsi="宋体" w:cs="宋体"/>
                <w:color w:val="auto"/>
                <w:sz w:val="22"/>
                <w:highlight w:val="none"/>
              </w:rPr>
            </w:pPr>
          </w:p>
        </w:tc>
      </w:tr>
      <w:tr w14:paraId="39F5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FB250C">
            <w:pPr>
              <w:tabs>
                <w:tab w:val="left" w:pos="1069"/>
                <w:tab w:val="left" w:pos="2352"/>
              </w:tabs>
              <w:spacing w:line="360" w:lineRule="auto"/>
              <w:rPr>
                <w:rFonts w:ascii="宋体" w:hAnsi="宋体" w:cs="宋体"/>
                <w:color w:val="auto"/>
                <w:sz w:val="22"/>
                <w:highlight w:val="none"/>
              </w:rPr>
            </w:pPr>
          </w:p>
        </w:tc>
        <w:tc>
          <w:tcPr>
            <w:tcW w:w="2520" w:type="dxa"/>
            <w:vAlign w:val="center"/>
          </w:tcPr>
          <w:p w14:paraId="0CD92BEA">
            <w:pPr>
              <w:tabs>
                <w:tab w:val="left" w:pos="1069"/>
                <w:tab w:val="left" w:pos="2352"/>
              </w:tabs>
              <w:spacing w:line="360" w:lineRule="auto"/>
              <w:rPr>
                <w:rFonts w:ascii="宋体" w:hAnsi="宋体" w:cs="宋体"/>
                <w:color w:val="auto"/>
                <w:sz w:val="22"/>
                <w:highlight w:val="none"/>
              </w:rPr>
            </w:pPr>
          </w:p>
        </w:tc>
        <w:tc>
          <w:tcPr>
            <w:tcW w:w="720" w:type="dxa"/>
            <w:vAlign w:val="center"/>
          </w:tcPr>
          <w:p w14:paraId="79A424D7">
            <w:pPr>
              <w:tabs>
                <w:tab w:val="left" w:pos="1069"/>
                <w:tab w:val="left" w:pos="2352"/>
              </w:tabs>
              <w:spacing w:line="360" w:lineRule="auto"/>
              <w:rPr>
                <w:rFonts w:ascii="宋体" w:hAnsi="宋体" w:cs="宋体"/>
                <w:color w:val="auto"/>
                <w:sz w:val="22"/>
                <w:highlight w:val="none"/>
              </w:rPr>
            </w:pPr>
          </w:p>
        </w:tc>
        <w:tc>
          <w:tcPr>
            <w:tcW w:w="720" w:type="dxa"/>
            <w:vAlign w:val="center"/>
          </w:tcPr>
          <w:p w14:paraId="4BC73753">
            <w:pPr>
              <w:tabs>
                <w:tab w:val="left" w:pos="1069"/>
                <w:tab w:val="left" w:pos="2352"/>
              </w:tabs>
              <w:spacing w:line="360" w:lineRule="auto"/>
              <w:rPr>
                <w:rFonts w:ascii="宋体" w:hAnsi="宋体" w:cs="宋体"/>
                <w:color w:val="auto"/>
                <w:sz w:val="22"/>
                <w:highlight w:val="none"/>
              </w:rPr>
            </w:pPr>
          </w:p>
        </w:tc>
        <w:tc>
          <w:tcPr>
            <w:tcW w:w="720" w:type="dxa"/>
            <w:vAlign w:val="center"/>
          </w:tcPr>
          <w:p w14:paraId="2BF320AB">
            <w:pPr>
              <w:tabs>
                <w:tab w:val="left" w:pos="1069"/>
                <w:tab w:val="left" w:pos="2352"/>
              </w:tabs>
              <w:spacing w:line="360" w:lineRule="auto"/>
              <w:rPr>
                <w:rFonts w:ascii="宋体" w:hAnsi="宋体" w:cs="宋体"/>
                <w:color w:val="auto"/>
                <w:sz w:val="22"/>
                <w:highlight w:val="none"/>
              </w:rPr>
            </w:pPr>
          </w:p>
        </w:tc>
        <w:tc>
          <w:tcPr>
            <w:tcW w:w="1080" w:type="dxa"/>
            <w:vAlign w:val="center"/>
          </w:tcPr>
          <w:p w14:paraId="0B8A5D53">
            <w:pPr>
              <w:tabs>
                <w:tab w:val="left" w:pos="1069"/>
                <w:tab w:val="left" w:pos="2352"/>
              </w:tabs>
              <w:spacing w:line="360" w:lineRule="auto"/>
              <w:rPr>
                <w:rFonts w:ascii="宋体" w:hAnsi="宋体" w:cs="宋体"/>
                <w:color w:val="auto"/>
                <w:sz w:val="22"/>
                <w:highlight w:val="none"/>
              </w:rPr>
            </w:pPr>
          </w:p>
        </w:tc>
        <w:tc>
          <w:tcPr>
            <w:tcW w:w="1458" w:type="dxa"/>
            <w:vAlign w:val="center"/>
          </w:tcPr>
          <w:p w14:paraId="1D612E26">
            <w:pPr>
              <w:tabs>
                <w:tab w:val="left" w:pos="1069"/>
                <w:tab w:val="left" w:pos="2352"/>
              </w:tabs>
              <w:spacing w:line="360" w:lineRule="auto"/>
              <w:rPr>
                <w:rFonts w:ascii="宋体" w:hAnsi="宋体" w:cs="宋体"/>
                <w:color w:val="auto"/>
                <w:sz w:val="22"/>
                <w:highlight w:val="none"/>
              </w:rPr>
            </w:pPr>
          </w:p>
        </w:tc>
        <w:tc>
          <w:tcPr>
            <w:tcW w:w="1560" w:type="dxa"/>
            <w:vAlign w:val="center"/>
          </w:tcPr>
          <w:p w14:paraId="4939B590">
            <w:pPr>
              <w:tabs>
                <w:tab w:val="left" w:pos="1069"/>
                <w:tab w:val="left" w:pos="2352"/>
              </w:tabs>
              <w:spacing w:line="360" w:lineRule="auto"/>
              <w:rPr>
                <w:rFonts w:ascii="宋体" w:hAnsi="宋体" w:cs="宋体"/>
                <w:color w:val="auto"/>
                <w:sz w:val="22"/>
                <w:highlight w:val="none"/>
              </w:rPr>
            </w:pPr>
          </w:p>
        </w:tc>
      </w:tr>
      <w:tr w14:paraId="433A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1355D7">
            <w:pPr>
              <w:tabs>
                <w:tab w:val="left" w:pos="1069"/>
                <w:tab w:val="left" w:pos="2352"/>
              </w:tabs>
              <w:spacing w:line="360" w:lineRule="auto"/>
              <w:rPr>
                <w:rFonts w:ascii="宋体" w:hAnsi="宋体" w:cs="宋体"/>
                <w:color w:val="auto"/>
                <w:sz w:val="22"/>
                <w:highlight w:val="none"/>
              </w:rPr>
            </w:pPr>
          </w:p>
        </w:tc>
        <w:tc>
          <w:tcPr>
            <w:tcW w:w="2520" w:type="dxa"/>
            <w:vAlign w:val="center"/>
          </w:tcPr>
          <w:p w14:paraId="581F6FD2">
            <w:pPr>
              <w:tabs>
                <w:tab w:val="left" w:pos="1069"/>
                <w:tab w:val="left" w:pos="2352"/>
              </w:tabs>
              <w:spacing w:line="360" w:lineRule="auto"/>
              <w:rPr>
                <w:rFonts w:ascii="宋体" w:hAnsi="宋体" w:cs="宋体"/>
                <w:color w:val="auto"/>
                <w:sz w:val="22"/>
                <w:highlight w:val="none"/>
              </w:rPr>
            </w:pPr>
          </w:p>
        </w:tc>
        <w:tc>
          <w:tcPr>
            <w:tcW w:w="720" w:type="dxa"/>
            <w:vAlign w:val="center"/>
          </w:tcPr>
          <w:p w14:paraId="5CA7EDAF">
            <w:pPr>
              <w:tabs>
                <w:tab w:val="left" w:pos="1069"/>
                <w:tab w:val="left" w:pos="2352"/>
              </w:tabs>
              <w:spacing w:line="360" w:lineRule="auto"/>
              <w:rPr>
                <w:rFonts w:ascii="宋体" w:hAnsi="宋体" w:cs="宋体"/>
                <w:color w:val="auto"/>
                <w:sz w:val="22"/>
                <w:highlight w:val="none"/>
              </w:rPr>
            </w:pPr>
          </w:p>
        </w:tc>
        <w:tc>
          <w:tcPr>
            <w:tcW w:w="720" w:type="dxa"/>
            <w:vAlign w:val="center"/>
          </w:tcPr>
          <w:p w14:paraId="2D6A8452">
            <w:pPr>
              <w:tabs>
                <w:tab w:val="left" w:pos="1069"/>
                <w:tab w:val="left" w:pos="2352"/>
              </w:tabs>
              <w:spacing w:line="360" w:lineRule="auto"/>
              <w:rPr>
                <w:rFonts w:ascii="宋体" w:hAnsi="宋体" w:cs="宋体"/>
                <w:color w:val="auto"/>
                <w:sz w:val="22"/>
                <w:highlight w:val="none"/>
              </w:rPr>
            </w:pPr>
          </w:p>
        </w:tc>
        <w:tc>
          <w:tcPr>
            <w:tcW w:w="720" w:type="dxa"/>
            <w:vAlign w:val="center"/>
          </w:tcPr>
          <w:p w14:paraId="0B29C94D">
            <w:pPr>
              <w:tabs>
                <w:tab w:val="left" w:pos="1069"/>
                <w:tab w:val="left" w:pos="2352"/>
              </w:tabs>
              <w:spacing w:line="360" w:lineRule="auto"/>
              <w:rPr>
                <w:rFonts w:ascii="宋体" w:hAnsi="宋体" w:cs="宋体"/>
                <w:color w:val="auto"/>
                <w:sz w:val="22"/>
                <w:highlight w:val="none"/>
              </w:rPr>
            </w:pPr>
          </w:p>
        </w:tc>
        <w:tc>
          <w:tcPr>
            <w:tcW w:w="1080" w:type="dxa"/>
            <w:vAlign w:val="center"/>
          </w:tcPr>
          <w:p w14:paraId="1E2D980B">
            <w:pPr>
              <w:tabs>
                <w:tab w:val="left" w:pos="1069"/>
                <w:tab w:val="left" w:pos="2352"/>
              </w:tabs>
              <w:spacing w:line="360" w:lineRule="auto"/>
              <w:rPr>
                <w:rFonts w:ascii="宋体" w:hAnsi="宋体" w:cs="宋体"/>
                <w:color w:val="auto"/>
                <w:sz w:val="22"/>
                <w:highlight w:val="none"/>
              </w:rPr>
            </w:pPr>
          </w:p>
        </w:tc>
        <w:tc>
          <w:tcPr>
            <w:tcW w:w="1458" w:type="dxa"/>
            <w:vAlign w:val="center"/>
          </w:tcPr>
          <w:p w14:paraId="205ACAB4">
            <w:pPr>
              <w:tabs>
                <w:tab w:val="left" w:pos="1069"/>
                <w:tab w:val="left" w:pos="2352"/>
              </w:tabs>
              <w:spacing w:line="360" w:lineRule="auto"/>
              <w:rPr>
                <w:rFonts w:ascii="宋体" w:hAnsi="宋体" w:cs="宋体"/>
                <w:color w:val="auto"/>
                <w:sz w:val="22"/>
                <w:highlight w:val="none"/>
              </w:rPr>
            </w:pPr>
          </w:p>
        </w:tc>
        <w:tc>
          <w:tcPr>
            <w:tcW w:w="1560" w:type="dxa"/>
            <w:vAlign w:val="center"/>
          </w:tcPr>
          <w:p w14:paraId="72FBE71B">
            <w:pPr>
              <w:tabs>
                <w:tab w:val="left" w:pos="1069"/>
                <w:tab w:val="left" w:pos="2352"/>
              </w:tabs>
              <w:spacing w:line="360" w:lineRule="auto"/>
              <w:rPr>
                <w:rFonts w:ascii="宋体" w:hAnsi="宋体" w:cs="宋体"/>
                <w:color w:val="auto"/>
                <w:sz w:val="22"/>
                <w:highlight w:val="none"/>
              </w:rPr>
            </w:pPr>
          </w:p>
        </w:tc>
      </w:tr>
      <w:tr w14:paraId="5198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9B3FC71">
            <w:pPr>
              <w:tabs>
                <w:tab w:val="left" w:pos="1069"/>
                <w:tab w:val="left" w:pos="2352"/>
              </w:tabs>
              <w:spacing w:line="360" w:lineRule="auto"/>
              <w:rPr>
                <w:rFonts w:ascii="宋体" w:hAnsi="宋体" w:cs="宋体"/>
                <w:color w:val="auto"/>
                <w:sz w:val="22"/>
                <w:highlight w:val="none"/>
              </w:rPr>
            </w:pPr>
          </w:p>
        </w:tc>
        <w:tc>
          <w:tcPr>
            <w:tcW w:w="2520" w:type="dxa"/>
            <w:vAlign w:val="center"/>
          </w:tcPr>
          <w:p w14:paraId="458F2FB0">
            <w:pPr>
              <w:tabs>
                <w:tab w:val="left" w:pos="1069"/>
                <w:tab w:val="left" w:pos="2352"/>
              </w:tabs>
              <w:spacing w:line="360" w:lineRule="auto"/>
              <w:rPr>
                <w:rFonts w:ascii="宋体" w:hAnsi="宋体" w:cs="宋体"/>
                <w:color w:val="auto"/>
                <w:sz w:val="22"/>
                <w:highlight w:val="none"/>
              </w:rPr>
            </w:pPr>
          </w:p>
        </w:tc>
        <w:tc>
          <w:tcPr>
            <w:tcW w:w="720" w:type="dxa"/>
            <w:vAlign w:val="center"/>
          </w:tcPr>
          <w:p w14:paraId="7F711480">
            <w:pPr>
              <w:tabs>
                <w:tab w:val="left" w:pos="1069"/>
                <w:tab w:val="left" w:pos="2352"/>
              </w:tabs>
              <w:spacing w:line="360" w:lineRule="auto"/>
              <w:rPr>
                <w:rFonts w:ascii="宋体" w:hAnsi="宋体" w:cs="宋体"/>
                <w:color w:val="auto"/>
                <w:sz w:val="22"/>
                <w:highlight w:val="none"/>
              </w:rPr>
            </w:pPr>
          </w:p>
        </w:tc>
        <w:tc>
          <w:tcPr>
            <w:tcW w:w="720" w:type="dxa"/>
            <w:vAlign w:val="center"/>
          </w:tcPr>
          <w:p w14:paraId="47BD960B">
            <w:pPr>
              <w:tabs>
                <w:tab w:val="left" w:pos="1069"/>
                <w:tab w:val="left" w:pos="2352"/>
              </w:tabs>
              <w:spacing w:line="360" w:lineRule="auto"/>
              <w:rPr>
                <w:rFonts w:ascii="宋体" w:hAnsi="宋体" w:cs="宋体"/>
                <w:color w:val="auto"/>
                <w:sz w:val="22"/>
                <w:highlight w:val="none"/>
              </w:rPr>
            </w:pPr>
          </w:p>
        </w:tc>
        <w:tc>
          <w:tcPr>
            <w:tcW w:w="720" w:type="dxa"/>
            <w:vAlign w:val="center"/>
          </w:tcPr>
          <w:p w14:paraId="4B46F057">
            <w:pPr>
              <w:tabs>
                <w:tab w:val="left" w:pos="1069"/>
                <w:tab w:val="left" w:pos="2352"/>
              </w:tabs>
              <w:spacing w:line="360" w:lineRule="auto"/>
              <w:rPr>
                <w:rFonts w:ascii="宋体" w:hAnsi="宋体" w:cs="宋体"/>
                <w:color w:val="auto"/>
                <w:sz w:val="22"/>
                <w:highlight w:val="none"/>
              </w:rPr>
            </w:pPr>
          </w:p>
        </w:tc>
        <w:tc>
          <w:tcPr>
            <w:tcW w:w="1080" w:type="dxa"/>
            <w:vAlign w:val="center"/>
          </w:tcPr>
          <w:p w14:paraId="67B4BAC0">
            <w:pPr>
              <w:tabs>
                <w:tab w:val="left" w:pos="1069"/>
                <w:tab w:val="left" w:pos="2352"/>
              </w:tabs>
              <w:spacing w:line="360" w:lineRule="auto"/>
              <w:rPr>
                <w:rFonts w:ascii="宋体" w:hAnsi="宋体" w:cs="宋体"/>
                <w:color w:val="auto"/>
                <w:sz w:val="22"/>
                <w:highlight w:val="none"/>
              </w:rPr>
            </w:pPr>
          </w:p>
        </w:tc>
        <w:tc>
          <w:tcPr>
            <w:tcW w:w="1458" w:type="dxa"/>
            <w:vAlign w:val="center"/>
          </w:tcPr>
          <w:p w14:paraId="21EF82D6">
            <w:pPr>
              <w:tabs>
                <w:tab w:val="left" w:pos="1069"/>
                <w:tab w:val="left" w:pos="2352"/>
              </w:tabs>
              <w:spacing w:line="360" w:lineRule="auto"/>
              <w:rPr>
                <w:rFonts w:ascii="宋体" w:hAnsi="宋体" w:cs="宋体"/>
                <w:color w:val="auto"/>
                <w:sz w:val="22"/>
                <w:highlight w:val="none"/>
              </w:rPr>
            </w:pPr>
          </w:p>
        </w:tc>
        <w:tc>
          <w:tcPr>
            <w:tcW w:w="1560" w:type="dxa"/>
            <w:vAlign w:val="center"/>
          </w:tcPr>
          <w:p w14:paraId="552C27DA">
            <w:pPr>
              <w:tabs>
                <w:tab w:val="left" w:pos="1069"/>
                <w:tab w:val="left" w:pos="2352"/>
              </w:tabs>
              <w:spacing w:line="360" w:lineRule="auto"/>
              <w:rPr>
                <w:rFonts w:ascii="宋体" w:hAnsi="宋体" w:cs="宋体"/>
                <w:color w:val="auto"/>
                <w:sz w:val="22"/>
                <w:highlight w:val="none"/>
              </w:rPr>
            </w:pPr>
          </w:p>
        </w:tc>
      </w:tr>
      <w:tr w14:paraId="32A7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D2FE93E">
            <w:pPr>
              <w:tabs>
                <w:tab w:val="left" w:pos="1069"/>
                <w:tab w:val="left" w:pos="2352"/>
              </w:tabs>
              <w:spacing w:line="360" w:lineRule="auto"/>
              <w:rPr>
                <w:rFonts w:ascii="宋体" w:hAnsi="宋体" w:cs="宋体"/>
                <w:color w:val="auto"/>
                <w:sz w:val="22"/>
                <w:highlight w:val="none"/>
              </w:rPr>
            </w:pPr>
          </w:p>
        </w:tc>
        <w:tc>
          <w:tcPr>
            <w:tcW w:w="2520" w:type="dxa"/>
            <w:vAlign w:val="center"/>
          </w:tcPr>
          <w:p w14:paraId="0831EA1D">
            <w:pPr>
              <w:tabs>
                <w:tab w:val="left" w:pos="1069"/>
                <w:tab w:val="left" w:pos="2352"/>
              </w:tabs>
              <w:spacing w:line="360" w:lineRule="auto"/>
              <w:rPr>
                <w:rFonts w:ascii="宋体" w:hAnsi="宋体" w:cs="宋体"/>
                <w:color w:val="auto"/>
                <w:sz w:val="22"/>
                <w:highlight w:val="none"/>
              </w:rPr>
            </w:pPr>
          </w:p>
        </w:tc>
        <w:tc>
          <w:tcPr>
            <w:tcW w:w="720" w:type="dxa"/>
            <w:vAlign w:val="center"/>
          </w:tcPr>
          <w:p w14:paraId="3FE14AE6">
            <w:pPr>
              <w:tabs>
                <w:tab w:val="left" w:pos="1069"/>
                <w:tab w:val="left" w:pos="2352"/>
              </w:tabs>
              <w:spacing w:line="360" w:lineRule="auto"/>
              <w:rPr>
                <w:rFonts w:ascii="宋体" w:hAnsi="宋体" w:cs="宋体"/>
                <w:color w:val="auto"/>
                <w:sz w:val="22"/>
                <w:highlight w:val="none"/>
              </w:rPr>
            </w:pPr>
          </w:p>
        </w:tc>
        <w:tc>
          <w:tcPr>
            <w:tcW w:w="720" w:type="dxa"/>
            <w:vAlign w:val="center"/>
          </w:tcPr>
          <w:p w14:paraId="633995CD">
            <w:pPr>
              <w:tabs>
                <w:tab w:val="left" w:pos="1069"/>
                <w:tab w:val="left" w:pos="2352"/>
              </w:tabs>
              <w:spacing w:line="360" w:lineRule="auto"/>
              <w:rPr>
                <w:rFonts w:ascii="宋体" w:hAnsi="宋体" w:cs="宋体"/>
                <w:color w:val="auto"/>
                <w:sz w:val="22"/>
                <w:highlight w:val="none"/>
              </w:rPr>
            </w:pPr>
          </w:p>
        </w:tc>
        <w:tc>
          <w:tcPr>
            <w:tcW w:w="720" w:type="dxa"/>
            <w:vAlign w:val="center"/>
          </w:tcPr>
          <w:p w14:paraId="4712D49D">
            <w:pPr>
              <w:tabs>
                <w:tab w:val="left" w:pos="1069"/>
                <w:tab w:val="left" w:pos="2352"/>
              </w:tabs>
              <w:spacing w:line="360" w:lineRule="auto"/>
              <w:rPr>
                <w:rFonts w:ascii="宋体" w:hAnsi="宋体" w:cs="宋体"/>
                <w:color w:val="auto"/>
                <w:sz w:val="22"/>
                <w:highlight w:val="none"/>
              </w:rPr>
            </w:pPr>
          </w:p>
        </w:tc>
        <w:tc>
          <w:tcPr>
            <w:tcW w:w="1080" w:type="dxa"/>
            <w:vAlign w:val="center"/>
          </w:tcPr>
          <w:p w14:paraId="04250BD9">
            <w:pPr>
              <w:tabs>
                <w:tab w:val="left" w:pos="1069"/>
                <w:tab w:val="left" w:pos="2352"/>
              </w:tabs>
              <w:spacing w:line="360" w:lineRule="auto"/>
              <w:rPr>
                <w:rFonts w:ascii="宋体" w:hAnsi="宋体" w:cs="宋体"/>
                <w:color w:val="auto"/>
                <w:sz w:val="22"/>
                <w:highlight w:val="none"/>
              </w:rPr>
            </w:pPr>
          </w:p>
        </w:tc>
        <w:tc>
          <w:tcPr>
            <w:tcW w:w="1458" w:type="dxa"/>
            <w:vAlign w:val="center"/>
          </w:tcPr>
          <w:p w14:paraId="2A7A6B03">
            <w:pPr>
              <w:tabs>
                <w:tab w:val="left" w:pos="1069"/>
                <w:tab w:val="left" w:pos="2352"/>
              </w:tabs>
              <w:spacing w:line="360" w:lineRule="auto"/>
              <w:rPr>
                <w:rFonts w:ascii="宋体" w:hAnsi="宋体" w:cs="宋体"/>
                <w:color w:val="auto"/>
                <w:sz w:val="22"/>
                <w:highlight w:val="none"/>
              </w:rPr>
            </w:pPr>
          </w:p>
        </w:tc>
        <w:tc>
          <w:tcPr>
            <w:tcW w:w="1560" w:type="dxa"/>
            <w:vAlign w:val="center"/>
          </w:tcPr>
          <w:p w14:paraId="7AAB2FBF">
            <w:pPr>
              <w:tabs>
                <w:tab w:val="left" w:pos="1069"/>
                <w:tab w:val="left" w:pos="2352"/>
              </w:tabs>
              <w:spacing w:line="360" w:lineRule="auto"/>
              <w:rPr>
                <w:rFonts w:ascii="宋体" w:hAnsi="宋体" w:cs="宋体"/>
                <w:color w:val="auto"/>
                <w:sz w:val="22"/>
                <w:highlight w:val="none"/>
              </w:rPr>
            </w:pPr>
          </w:p>
        </w:tc>
      </w:tr>
      <w:tr w14:paraId="763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CB8B2A2">
            <w:pPr>
              <w:tabs>
                <w:tab w:val="left" w:pos="1069"/>
                <w:tab w:val="left" w:pos="2352"/>
              </w:tabs>
              <w:spacing w:line="360" w:lineRule="auto"/>
              <w:rPr>
                <w:rFonts w:ascii="宋体" w:hAnsi="宋体" w:cs="宋体"/>
                <w:color w:val="auto"/>
                <w:sz w:val="22"/>
                <w:highlight w:val="none"/>
              </w:rPr>
            </w:pPr>
          </w:p>
        </w:tc>
        <w:tc>
          <w:tcPr>
            <w:tcW w:w="2520" w:type="dxa"/>
            <w:vAlign w:val="center"/>
          </w:tcPr>
          <w:p w14:paraId="53FCA7D3">
            <w:pPr>
              <w:tabs>
                <w:tab w:val="left" w:pos="1069"/>
                <w:tab w:val="left" w:pos="2352"/>
              </w:tabs>
              <w:spacing w:line="360" w:lineRule="auto"/>
              <w:rPr>
                <w:rFonts w:ascii="宋体" w:hAnsi="宋体" w:cs="宋体"/>
                <w:color w:val="auto"/>
                <w:sz w:val="22"/>
                <w:highlight w:val="none"/>
              </w:rPr>
            </w:pPr>
          </w:p>
        </w:tc>
        <w:tc>
          <w:tcPr>
            <w:tcW w:w="720" w:type="dxa"/>
            <w:vAlign w:val="center"/>
          </w:tcPr>
          <w:p w14:paraId="0D60989F">
            <w:pPr>
              <w:tabs>
                <w:tab w:val="left" w:pos="1069"/>
                <w:tab w:val="left" w:pos="2352"/>
              </w:tabs>
              <w:spacing w:line="360" w:lineRule="auto"/>
              <w:rPr>
                <w:rFonts w:ascii="宋体" w:hAnsi="宋体" w:cs="宋体"/>
                <w:color w:val="auto"/>
                <w:sz w:val="22"/>
                <w:highlight w:val="none"/>
              </w:rPr>
            </w:pPr>
          </w:p>
        </w:tc>
        <w:tc>
          <w:tcPr>
            <w:tcW w:w="720" w:type="dxa"/>
            <w:vAlign w:val="center"/>
          </w:tcPr>
          <w:p w14:paraId="2811983B">
            <w:pPr>
              <w:tabs>
                <w:tab w:val="left" w:pos="1069"/>
                <w:tab w:val="left" w:pos="2352"/>
              </w:tabs>
              <w:spacing w:line="360" w:lineRule="auto"/>
              <w:rPr>
                <w:rFonts w:ascii="宋体" w:hAnsi="宋体" w:cs="宋体"/>
                <w:color w:val="auto"/>
                <w:sz w:val="22"/>
                <w:highlight w:val="none"/>
              </w:rPr>
            </w:pPr>
          </w:p>
        </w:tc>
        <w:tc>
          <w:tcPr>
            <w:tcW w:w="720" w:type="dxa"/>
            <w:vAlign w:val="center"/>
          </w:tcPr>
          <w:p w14:paraId="6BBC7277">
            <w:pPr>
              <w:tabs>
                <w:tab w:val="left" w:pos="1069"/>
                <w:tab w:val="left" w:pos="2352"/>
              </w:tabs>
              <w:spacing w:line="360" w:lineRule="auto"/>
              <w:rPr>
                <w:rFonts w:ascii="宋体" w:hAnsi="宋体" w:cs="宋体"/>
                <w:color w:val="auto"/>
                <w:sz w:val="22"/>
                <w:highlight w:val="none"/>
              </w:rPr>
            </w:pPr>
          </w:p>
        </w:tc>
        <w:tc>
          <w:tcPr>
            <w:tcW w:w="1080" w:type="dxa"/>
            <w:vAlign w:val="center"/>
          </w:tcPr>
          <w:p w14:paraId="017FC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0356BC31">
            <w:pPr>
              <w:tabs>
                <w:tab w:val="left" w:pos="1069"/>
                <w:tab w:val="left" w:pos="2352"/>
              </w:tabs>
              <w:spacing w:line="360" w:lineRule="auto"/>
              <w:rPr>
                <w:rFonts w:ascii="宋体" w:hAnsi="宋体" w:cs="宋体"/>
                <w:color w:val="auto"/>
                <w:sz w:val="22"/>
                <w:highlight w:val="none"/>
              </w:rPr>
            </w:pPr>
          </w:p>
        </w:tc>
        <w:tc>
          <w:tcPr>
            <w:tcW w:w="1560" w:type="dxa"/>
            <w:vAlign w:val="center"/>
          </w:tcPr>
          <w:p w14:paraId="22F5CE23">
            <w:pPr>
              <w:tabs>
                <w:tab w:val="left" w:pos="1069"/>
                <w:tab w:val="left" w:pos="2352"/>
              </w:tabs>
              <w:spacing w:line="360" w:lineRule="auto"/>
              <w:rPr>
                <w:rFonts w:ascii="宋体" w:hAnsi="宋体" w:cs="宋体"/>
                <w:color w:val="auto"/>
                <w:sz w:val="22"/>
                <w:highlight w:val="none"/>
              </w:rPr>
            </w:pPr>
          </w:p>
        </w:tc>
      </w:tr>
      <w:tr w14:paraId="6D8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AEBAEBC">
            <w:pPr>
              <w:tabs>
                <w:tab w:val="left" w:pos="1069"/>
                <w:tab w:val="left" w:pos="2352"/>
              </w:tabs>
              <w:spacing w:line="360" w:lineRule="auto"/>
              <w:rPr>
                <w:rFonts w:ascii="宋体" w:hAnsi="宋体" w:cs="宋体"/>
                <w:color w:val="auto"/>
                <w:sz w:val="22"/>
                <w:highlight w:val="none"/>
              </w:rPr>
            </w:pPr>
          </w:p>
        </w:tc>
        <w:tc>
          <w:tcPr>
            <w:tcW w:w="2520" w:type="dxa"/>
            <w:vAlign w:val="center"/>
          </w:tcPr>
          <w:p w14:paraId="66F82737">
            <w:pPr>
              <w:tabs>
                <w:tab w:val="left" w:pos="1069"/>
                <w:tab w:val="left" w:pos="2352"/>
              </w:tabs>
              <w:spacing w:line="360" w:lineRule="auto"/>
              <w:rPr>
                <w:rFonts w:ascii="宋体" w:hAnsi="宋体" w:cs="宋体"/>
                <w:color w:val="auto"/>
                <w:sz w:val="22"/>
                <w:highlight w:val="none"/>
              </w:rPr>
            </w:pPr>
          </w:p>
        </w:tc>
        <w:tc>
          <w:tcPr>
            <w:tcW w:w="720" w:type="dxa"/>
            <w:vAlign w:val="center"/>
          </w:tcPr>
          <w:p w14:paraId="3C36BB91">
            <w:pPr>
              <w:tabs>
                <w:tab w:val="left" w:pos="1069"/>
                <w:tab w:val="left" w:pos="2352"/>
              </w:tabs>
              <w:spacing w:line="360" w:lineRule="auto"/>
              <w:rPr>
                <w:rFonts w:ascii="宋体" w:hAnsi="宋体" w:cs="宋体"/>
                <w:color w:val="auto"/>
                <w:sz w:val="22"/>
                <w:highlight w:val="none"/>
              </w:rPr>
            </w:pPr>
          </w:p>
        </w:tc>
        <w:tc>
          <w:tcPr>
            <w:tcW w:w="720" w:type="dxa"/>
            <w:vAlign w:val="center"/>
          </w:tcPr>
          <w:p w14:paraId="3424E9D5">
            <w:pPr>
              <w:tabs>
                <w:tab w:val="left" w:pos="1069"/>
                <w:tab w:val="left" w:pos="2352"/>
              </w:tabs>
              <w:spacing w:line="360" w:lineRule="auto"/>
              <w:rPr>
                <w:rFonts w:ascii="宋体" w:hAnsi="宋体" w:cs="宋体"/>
                <w:color w:val="auto"/>
                <w:sz w:val="22"/>
                <w:highlight w:val="none"/>
              </w:rPr>
            </w:pPr>
          </w:p>
        </w:tc>
        <w:tc>
          <w:tcPr>
            <w:tcW w:w="720" w:type="dxa"/>
            <w:vAlign w:val="center"/>
          </w:tcPr>
          <w:p w14:paraId="7E1F1C86">
            <w:pPr>
              <w:tabs>
                <w:tab w:val="left" w:pos="1069"/>
                <w:tab w:val="left" w:pos="2352"/>
              </w:tabs>
              <w:spacing w:line="360" w:lineRule="auto"/>
              <w:rPr>
                <w:rFonts w:ascii="宋体" w:hAnsi="宋体" w:cs="宋体"/>
                <w:color w:val="auto"/>
                <w:sz w:val="22"/>
                <w:highlight w:val="none"/>
              </w:rPr>
            </w:pPr>
          </w:p>
        </w:tc>
        <w:tc>
          <w:tcPr>
            <w:tcW w:w="1080" w:type="dxa"/>
            <w:vAlign w:val="center"/>
          </w:tcPr>
          <w:p w14:paraId="39205FDE">
            <w:pPr>
              <w:tabs>
                <w:tab w:val="left" w:pos="1069"/>
                <w:tab w:val="left" w:pos="2352"/>
              </w:tabs>
              <w:spacing w:line="360" w:lineRule="auto"/>
              <w:rPr>
                <w:rFonts w:ascii="宋体" w:hAnsi="宋体" w:cs="宋体"/>
                <w:color w:val="auto"/>
                <w:sz w:val="22"/>
                <w:highlight w:val="none"/>
              </w:rPr>
            </w:pPr>
          </w:p>
        </w:tc>
        <w:tc>
          <w:tcPr>
            <w:tcW w:w="1458" w:type="dxa"/>
            <w:vAlign w:val="center"/>
          </w:tcPr>
          <w:p w14:paraId="3BB2FDC0">
            <w:pPr>
              <w:tabs>
                <w:tab w:val="left" w:pos="1069"/>
                <w:tab w:val="left" w:pos="2352"/>
              </w:tabs>
              <w:spacing w:line="360" w:lineRule="auto"/>
              <w:rPr>
                <w:rFonts w:ascii="宋体" w:hAnsi="宋体" w:cs="宋体"/>
                <w:color w:val="auto"/>
                <w:sz w:val="22"/>
                <w:highlight w:val="none"/>
              </w:rPr>
            </w:pPr>
          </w:p>
        </w:tc>
        <w:tc>
          <w:tcPr>
            <w:tcW w:w="1560" w:type="dxa"/>
            <w:vAlign w:val="center"/>
          </w:tcPr>
          <w:p w14:paraId="46597832">
            <w:pPr>
              <w:tabs>
                <w:tab w:val="left" w:pos="1069"/>
                <w:tab w:val="left" w:pos="2352"/>
              </w:tabs>
              <w:spacing w:line="360" w:lineRule="auto"/>
              <w:rPr>
                <w:rFonts w:ascii="宋体" w:hAnsi="宋体" w:cs="宋体"/>
                <w:color w:val="auto"/>
                <w:sz w:val="22"/>
                <w:highlight w:val="none"/>
              </w:rPr>
            </w:pPr>
          </w:p>
        </w:tc>
      </w:tr>
      <w:tr w14:paraId="71A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D49AEB">
            <w:pPr>
              <w:tabs>
                <w:tab w:val="left" w:pos="1069"/>
                <w:tab w:val="left" w:pos="2352"/>
              </w:tabs>
              <w:spacing w:line="360" w:lineRule="auto"/>
              <w:rPr>
                <w:rFonts w:ascii="宋体" w:hAnsi="宋体" w:cs="宋体"/>
                <w:color w:val="auto"/>
                <w:sz w:val="22"/>
                <w:highlight w:val="none"/>
              </w:rPr>
            </w:pPr>
          </w:p>
        </w:tc>
        <w:tc>
          <w:tcPr>
            <w:tcW w:w="2520" w:type="dxa"/>
            <w:vAlign w:val="center"/>
          </w:tcPr>
          <w:p w14:paraId="3412A56C">
            <w:pPr>
              <w:tabs>
                <w:tab w:val="left" w:pos="1069"/>
                <w:tab w:val="left" w:pos="2352"/>
              </w:tabs>
              <w:spacing w:line="360" w:lineRule="auto"/>
              <w:rPr>
                <w:rFonts w:ascii="宋体" w:hAnsi="宋体" w:cs="宋体"/>
                <w:color w:val="auto"/>
                <w:sz w:val="22"/>
                <w:highlight w:val="none"/>
              </w:rPr>
            </w:pPr>
          </w:p>
        </w:tc>
        <w:tc>
          <w:tcPr>
            <w:tcW w:w="720" w:type="dxa"/>
            <w:vAlign w:val="center"/>
          </w:tcPr>
          <w:p w14:paraId="2C2FAE07">
            <w:pPr>
              <w:tabs>
                <w:tab w:val="left" w:pos="1069"/>
                <w:tab w:val="left" w:pos="2352"/>
              </w:tabs>
              <w:spacing w:line="360" w:lineRule="auto"/>
              <w:rPr>
                <w:rFonts w:ascii="宋体" w:hAnsi="宋体" w:cs="宋体"/>
                <w:color w:val="auto"/>
                <w:sz w:val="22"/>
                <w:highlight w:val="none"/>
              </w:rPr>
            </w:pPr>
          </w:p>
        </w:tc>
        <w:tc>
          <w:tcPr>
            <w:tcW w:w="720" w:type="dxa"/>
            <w:vAlign w:val="center"/>
          </w:tcPr>
          <w:p w14:paraId="7D7D7DF9">
            <w:pPr>
              <w:tabs>
                <w:tab w:val="left" w:pos="1069"/>
                <w:tab w:val="left" w:pos="2352"/>
              </w:tabs>
              <w:spacing w:line="360" w:lineRule="auto"/>
              <w:rPr>
                <w:rFonts w:ascii="宋体" w:hAnsi="宋体" w:cs="宋体"/>
                <w:color w:val="auto"/>
                <w:sz w:val="22"/>
                <w:highlight w:val="none"/>
              </w:rPr>
            </w:pPr>
          </w:p>
        </w:tc>
        <w:tc>
          <w:tcPr>
            <w:tcW w:w="720" w:type="dxa"/>
            <w:vAlign w:val="center"/>
          </w:tcPr>
          <w:p w14:paraId="3F9230EB">
            <w:pPr>
              <w:tabs>
                <w:tab w:val="left" w:pos="1069"/>
                <w:tab w:val="left" w:pos="2352"/>
              </w:tabs>
              <w:spacing w:line="360" w:lineRule="auto"/>
              <w:rPr>
                <w:rFonts w:ascii="宋体" w:hAnsi="宋体" w:cs="宋体"/>
                <w:color w:val="auto"/>
                <w:sz w:val="22"/>
                <w:highlight w:val="none"/>
              </w:rPr>
            </w:pPr>
          </w:p>
        </w:tc>
        <w:tc>
          <w:tcPr>
            <w:tcW w:w="1080" w:type="dxa"/>
            <w:vAlign w:val="center"/>
          </w:tcPr>
          <w:p w14:paraId="73DF4803">
            <w:pPr>
              <w:tabs>
                <w:tab w:val="left" w:pos="1069"/>
                <w:tab w:val="left" w:pos="2352"/>
              </w:tabs>
              <w:spacing w:line="360" w:lineRule="auto"/>
              <w:rPr>
                <w:rFonts w:ascii="宋体" w:hAnsi="宋体" w:cs="宋体"/>
                <w:color w:val="auto"/>
                <w:sz w:val="22"/>
                <w:highlight w:val="none"/>
              </w:rPr>
            </w:pPr>
          </w:p>
        </w:tc>
        <w:tc>
          <w:tcPr>
            <w:tcW w:w="1458" w:type="dxa"/>
            <w:vAlign w:val="center"/>
          </w:tcPr>
          <w:p w14:paraId="1281BEE4">
            <w:pPr>
              <w:tabs>
                <w:tab w:val="left" w:pos="1069"/>
                <w:tab w:val="left" w:pos="2352"/>
              </w:tabs>
              <w:spacing w:line="360" w:lineRule="auto"/>
              <w:rPr>
                <w:rFonts w:ascii="宋体" w:hAnsi="宋体" w:cs="宋体"/>
                <w:color w:val="auto"/>
                <w:sz w:val="22"/>
                <w:highlight w:val="none"/>
              </w:rPr>
            </w:pPr>
          </w:p>
        </w:tc>
        <w:tc>
          <w:tcPr>
            <w:tcW w:w="1560" w:type="dxa"/>
            <w:vAlign w:val="center"/>
          </w:tcPr>
          <w:p w14:paraId="2D65B0DC">
            <w:pPr>
              <w:tabs>
                <w:tab w:val="left" w:pos="1069"/>
                <w:tab w:val="left" w:pos="2352"/>
              </w:tabs>
              <w:spacing w:line="360" w:lineRule="auto"/>
              <w:rPr>
                <w:rFonts w:ascii="宋体" w:hAnsi="宋体" w:cs="宋体"/>
                <w:color w:val="auto"/>
                <w:sz w:val="22"/>
                <w:highlight w:val="none"/>
              </w:rPr>
            </w:pPr>
          </w:p>
        </w:tc>
      </w:tr>
      <w:tr w14:paraId="6645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66B20A0">
            <w:pPr>
              <w:tabs>
                <w:tab w:val="left" w:pos="1069"/>
                <w:tab w:val="left" w:pos="2352"/>
              </w:tabs>
              <w:spacing w:line="360" w:lineRule="auto"/>
              <w:rPr>
                <w:rFonts w:ascii="宋体" w:hAnsi="宋体" w:cs="宋体"/>
                <w:color w:val="auto"/>
                <w:sz w:val="22"/>
                <w:highlight w:val="none"/>
              </w:rPr>
            </w:pPr>
          </w:p>
        </w:tc>
        <w:tc>
          <w:tcPr>
            <w:tcW w:w="2520" w:type="dxa"/>
            <w:vAlign w:val="center"/>
          </w:tcPr>
          <w:p w14:paraId="5CCCDDDD">
            <w:pPr>
              <w:tabs>
                <w:tab w:val="left" w:pos="1069"/>
                <w:tab w:val="left" w:pos="2352"/>
              </w:tabs>
              <w:spacing w:line="360" w:lineRule="auto"/>
              <w:rPr>
                <w:rFonts w:ascii="宋体" w:hAnsi="宋体" w:cs="宋体"/>
                <w:color w:val="auto"/>
                <w:sz w:val="22"/>
                <w:highlight w:val="none"/>
              </w:rPr>
            </w:pPr>
          </w:p>
        </w:tc>
        <w:tc>
          <w:tcPr>
            <w:tcW w:w="720" w:type="dxa"/>
            <w:vAlign w:val="center"/>
          </w:tcPr>
          <w:p w14:paraId="10BFBFC5">
            <w:pPr>
              <w:tabs>
                <w:tab w:val="left" w:pos="1069"/>
                <w:tab w:val="left" w:pos="2352"/>
              </w:tabs>
              <w:spacing w:line="360" w:lineRule="auto"/>
              <w:rPr>
                <w:rFonts w:ascii="宋体" w:hAnsi="宋体" w:cs="宋体"/>
                <w:color w:val="auto"/>
                <w:sz w:val="22"/>
                <w:highlight w:val="none"/>
              </w:rPr>
            </w:pPr>
          </w:p>
        </w:tc>
        <w:tc>
          <w:tcPr>
            <w:tcW w:w="720" w:type="dxa"/>
            <w:vAlign w:val="center"/>
          </w:tcPr>
          <w:p w14:paraId="5F91EAE0">
            <w:pPr>
              <w:tabs>
                <w:tab w:val="left" w:pos="1069"/>
                <w:tab w:val="left" w:pos="2352"/>
              </w:tabs>
              <w:spacing w:line="360" w:lineRule="auto"/>
              <w:rPr>
                <w:rFonts w:ascii="宋体" w:hAnsi="宋体" w:cs="宋体"/>
                <w:color w:val="auto"/>
                <w:sz w:val="22"/>
                <w:highlight w:val="none"/>
              </w:rPr>
            </w:pPr>
          </w:p>
        </w:tc>
        <w:tc>
          <w:tcPr>
            <w:tcW w:w="720" w:type="dxa"/>
            <w:vAlign w:val="center"/>
          </w:tcPr>
          <w:p w14:paraId="3FBD46BC">
            <w:pPr>
              <w:tabs>
                <w:tab w:val="left" w:pos="1069"/>
                <w:tab w:val="left" w:pos="2352"/>
              </w:tabs>
              <w:spacing w:line="360" w:lineRule="auto"/>
              <w:rPr>
                <w:rFonts w:ascii="宋体" w:hAnsi="宋体" w:cs="宋体"/>
                <w:color w:val="auto"/>
                <w:sz w:val="22"/>
                <w:highlight w:val="none"/>
              </w:rPr>
            </w:pPr>
          </w:p>
        </w:tc>
        <w:tc>
          <w:tcPr>
            <w:tcW w:w="1080" w:type="dxa"/>
            <w:vAlign w:val="center"/>
          </w:tcPr>
          <w:p w14:paraId="5E4A4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4D26ADF3">
            <w:pPr>
              <w:tabs>
                <w:tab w:val="left" w:pos="1069"/>
                <w:tab w:val="left" w:pos="2352"/>
              </w:tabs>
              <w:spacing w:line="360" w:lineRule="auto"/>
              <w:rPr>
                <w:rFonts w:ascii="宋体" w:hAnsi="宋体" w:cs="宋体"/>
                <w:color w:val="auto"/>
                <w:sz w:val="22"/>
                <w:highlight w:val="none"/>
              </w:rPr>
            </w:pPr>
          </w:p>
        </w:tc>
        <w:tc>
          <w:tcPr>
            <w:tcW w:w="1560" w:type="dxa"/>
            <w:vAlign w:val="center"/>
          </w:tcPr>
          <w:p w14:paraId="3421D706">
            <w:pPr>
              <w:tabs>
                <w:tab w:val="left" w:pos="1069"/>
                <w:tab w:val="left" w:pos="2352"/>
              </w:tabs>
              <w:spacing w:line="360" w:lineRule="auto"/>
              <w:rPr>
                <w:rFonts w:ascii="宋体" w:hAnsi="宋体" w:cs="宋体"/>
                <w:color w:val="auto"/>
                <w:sz w:val="22"/>
                <w:highlight w:val="none"/>
              </w:rPr>
            </w:pPr>
          </w:p>
        </w:tc>
      </w:tr>
      <w:tr w14:paraId="6A9E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3BFB19D">
            <w:pPr>
              <w:tabs>
                <w:tab w:val="left" w:pos="1069"/>
                <w:tab w:val="left" w:pos="2352"/>
              </w:tabs>
              <w:spacing w:line="360" w:lineRule="auto"/>
              <w:rPr>
                <w:rFonts w:ascii="宋体" w:hAnsi="宋体" w:cs="宋体"/>
                <w:color w:val="auto"/>
                <w:sz w:val="22"/>
                <w:highlight w:val="none"/>
              </w:rPr>
            </w:pPr>
          </w:p>
        </w:tc>
        <w:tc>
          <w:tcPr>
            <w:tcW w:w="2520" w:type="dxa"/>
            <w:vAlign w:val="center"/>
          </w:tcPr>
          <w:p w14:paraId="678DA10E">
            <w:pPr>
              <w:tabs>
                <w:tab w:val="left" w:pos="1069"/>
                <w:tab w:val="left" w:pos="2352"/>
              </w:tabs>
              <w:spacing w:line="360" w:lineRule="auto"/>
              <w:rPr>
                <w:rFonts w:ascii="宋体" w:hAnsi="宋体" w:cs="宋体"/>
                <w:color w:val="auto"/>
                <w:sz w:val="22"/>
                <w:highlight w:val="none"/>
              </w:rPr>
            </w:pPr>
          </w:p>
        </w:tc>
        <w:tc>
          <w:tcPr>
            <w:tcW w:w="720" w:type="dxa"/>
            <w:vAlign w:val="center"/>
          </w:tcPr>
          <w:p w14:paraId="60B539F7">
            <w:pPr>
              <w:tabs>
                <w:tab w:val="left" w:pos="1069"/>
                <w:tab w:val="left" w:pos="2352"/>
              </w:tabs>
              <w:spacing w:line="360" w:lineRule="auto"/>
              <w:rPr>
                <w:rFonts w:ascii="宋体" w:hAnsi="宋体" w:cs="宋体"/>
                <w:color w:val="auto"/>
                <w:sz w:val="22"/>
                <w:highlight w:val="none"/>
              </w:rPr>
            </w:pPr>
          </w:p>
        </w:tc>
        <w:tc>
          <w:tcPr>
            <w:tcW w:w="720" w:type="dxa"/>
            <w:vAlign w:val="center"/>
          </w:tcPr>
          <w:p w14:paraId="21E45425">
            <w:pPr>
              <w:tabs>
                <w:tab w:val="left" w:pos="1069"/>
                <w:tab w:val="left" w:pos="2352"/>
              </w:tabs>
              <w:spacing w:line="360" w:lineRule="auto"/>
              <w:rPr>
                <w:rFonts w:ascii="宋体" w:hAnsi="宋体" w:cs="宋体"/>
                <w:color w:val="auto"/>
                <w:sz w:val="22"/>
                <w:highlight w:val="none"/>
              </w:rPr>
            </w:pPr>
          </w:p>
        </w:tc>
        <w:tc>
          <w:tcPr>
            <w:tcW w:w="720" w:type="dxa"/>
            <w:vAlign w:val="center"/>
          </w:tcPr>
          <w:p w14:paraId="329D9435">
            <w:pPr>
              <w:tabs>
                <w:tab w:val="left" w:pos="1069"/>
                <w:tab w:val="left" w:pos="2352"/>
              </w:tabs>
              <w:spacing w:line="360" w:lineRule="auto"/>
              <w:rPr>
                <w:rFonts w:ascii="宋体" w:hAnsi="宋体" w:cs="宋体"/>
                <w:color w:val="auto"/>
                <w:sz w:val="22"/>
                <w:highlight w:val="none"/>
              </w:rPr>
            </w:pPr>
          </w:p>
        </w:tc>
        <w:tc>
          <w:tcPr>
            <w:tcW w:w="1080" w:type="dxa"/>
            <w:vAlign w:val="center"/>
          </w:tcPr>
          <w:p w14:paraId="7C4C62AD">
            <w:pPr>
              <w:tabs>
                <w:tab w:val="left" w:pos="1069"/>
                <w:tab w:val="left" w:pos="2352"/>
              </w:tabs>
              <w:spacing w:line="360" w:lineRule="auto"/>
              <w:rPr>
                <w:rFonts w:ascii="宋体" w:hAnsi="宋体" w:cs="宋体"/>
                <w:color w:val="auto"/>
                <w:sz w:val="22"/>
                <w:highlight w:val="none"/>
              </w:rPr>
            </w:pPr>
          </w:p>
        </w:tc>
        <w:tc>
          <w:tcPr>
            <w:tcW w:w="1458" w:type="dxa"/>
            <w:vAlign w:val="center"/>
          </w:tcPr>
          <w:p w14:paraId="00A443EF">
            <w:pPr>
              <w:tabs>
                <w:tab w:val="left" w:pos="1069"/>
                <w:tab w:val="left" w:pos="2352"/>
              </w:tabs>
              <w:spacing w:line="360" w:lineRule="auto"/>
              <w:rPr>
                <w:rFonts w:ascii="宋体" w:hAnsi="宋体" w:cs="宋体"/>
                <w:color w:val="auto"/>
                <w:sz w:val="22"/>
                <w:highlight w:val="none"/>
              </w:rPr>
            </w:pPr>
          </w:p>
        </w:tc>
        <w:tc>
          <w:tcPr>
            <w:tcW w:w="1560" w:type="dxa"/>
            <w:vAlign w:val="center"/>
          </w:tcPr>
          <w:p w14:paraId="681A1EC4">
            <w:pPr>
              <w:tabs>
                <w:tab w:val="left" w:pos="1069"/>
                <w:tab w:val="left" w:pos="2352"/>
              </w:tabs>
              <w:spacing w:line="360" w:lineRule="auto"/>
              <w:rPr>
                <w:rFonts w:ascii="宋体" w:hAnsi="宋体" w:cs="宋体"/>
                <w:color w:val="auto"/>
                <w:sz w:val="22"/>
                <w:highlight w:val="none"/>
              </w:rPr>
            </w:pPr>
          </w:p>
        </w:tc>
      </w:tr>
    </w:tbl>
    <w:p w14:paraId="4B097E56">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7380A84D">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33616B31">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6A253257">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4C925070">
      <w:pPr>
        <w:pStyle w:val="13"/>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EF2E0AF">
      <w:pPr>
        <w:pStyle w:val="13"/>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1BCF0B5F">
      <w:pPr>
        <w:pStyle w:val="13"/>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718CA1BA">
      <w:pPr>
        <w:tabs>
          <w:tab w:val="left" w:pos="1069"/>
          <w:tab w:val="left" w:pos="2352"/>
        </w:tabs>
        <w:rPr>
          <w:rFonts w:ascii="宋体" w:hAnsi="宋体" w:cs="宋体"/>
          <w:b/>
          <w:bCs/>
          <w:color w:val="auto"/>
          <w:sz w:val="32"/>
          <w:szCs w:val="32"/>
          <w:highlight w:val="none"/>
        </w:rPr>
      </w:pPr>
    </w:p>
    <w:p w14:paraId="4EF9A914">
      <w:pPr>
        <w:tabs>
          <w:tab w:val="left" w:pos="1069"/>
          <w:tab w:val="left" w:pos="2352"/>
        </w:tabs>
        <w:rPr>
          <w:rFonts w:hint="eastAsia" w:ascii="宋体" w:hAnsi="宋体" w:cs="宋体"/>
          <w:b/>
          <w:bCs/>
          <w:color w:val="auto"/>
          <w:sz w:val="32"/>
          <w:szCs w:val="32"/>
          <w:highlight w:val="none"/>
        </w:rPr>
      </w:pPr>
    </w:p>
    <w:p w14:paraId="08DC2259">
      <w:pPr>
        <w:tabs>
          <w:tab w:val="left" w:pos="1069"/>
          <w:tab w:val="left" w:pos="2352"/>
        </w:tabs>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09C84542">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拟投入设备及车辆情况</w:t>
      </w:r>
    </w:p>
    <w:p w14:paraId="300D816A">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泰顺县人民医院全院被服洗涤项目</w:t>
      </w:r>
    </w:p>
    <w:p w14:paraId="23C79351">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TSCG202507003</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978"/>
        <w:gridCol w:w="849"/>
        <w:gridCol w:w="849"/>
        <w:gridCol w:w="849"/>
        <w:gridCol w:w="1274"/>
        <w:gridCol w:w="1844"/>
      </w:tblGrid>
      <w:tr w14:paraId="441C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08" w:type="pct"/>
            <w:vAlign w:val="center"/>
          </w:tcPr>
          <w:p w14:paraId="7C51EE3F">
            <w:pPr>
              <w:tabs>
                <w:tab w:val="left" w:pos="1069"/>
                <w:tab w:val="left" w:pos="2352"/>
              </w:tabs>
              <w:jc w:val="center"/>
              <w:rPr>
                <w:rFonts w:hint="eastAsia" w:ascii="宋体" w:hAnsi="宋体" w:eastAsia="宋体" w:cs="宋体"/>
                <w:b/>
                <w:bCs w:val="0"/>
                <w:color w:val="auto"/>
                <w:sz w:val="22"/>
                <w:highlight w:val="none"/>
                <w:lang w:eastAsia="zh-CN"/>
              </w:rPr>
            </w:pPr>
            <w:r>
              <w:rPr>
                <w:rFonts w:hint="eastAsia" w:ascii="宋体" w:hAnsi="宋体" w:cs="宋体"/>
                <w:b/>
                <w:bCs w:val="0"/>
                <w:color w:val="auto"/>
                <w:sz w:val="22"/>
                <w:highlight w:val="none"/>
                <w:lang w:val="en-US" w:eastAsia="zh-CN"/>
              </w:rPr>
              <w:t>序号</w:t>
            </w:r>
          </w:p>
        </w:tc>
        <w:tc>
          <w:tcPr>
            <w:tcW w:w="1547" w:type="pct"/>
            <w:vAlign w:val="center"/>
          </w:tcPr>
          <w:p w14:paraId="6F2A2804">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名称</w:t>
            </w:r>
          </w:p>
        </w:tc>
        <w:tc>
          <w:tcPr>
            <w:tcW w:w="441" w:type="pct"/>
            <w:vAlign w:val="center"/>
          </w:tcPr>
          <w:p w14:paraId="02B7910B">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单位</w:t>
            </w:r>
          </w:p>
        </w:tc>
        <w:tc>
          <w:tcPr>
            <w:tcW w:w="441" w:type="pct"/>
            <w:vAlign w:val="center"/>
          </w:tcPr>
          <w:p w14:paraId="4949A3DB">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数量</w:t>
            </w:r>
          </w:p>
        </w:tc>
        <w:tc>
          <w:tcPr>
            <w:tcW w:w="441" w:type="pct"/>
            <w:vAlign w:val="center"/>
          </w:tcPr>
          <w:p w14:paraId="5F5F8EB7">
            <w:pPr>
              <w:tabs>
                <w:tab w:val="left" w:pos="1069"/>
                <w:tab w:val="left" w:pos="2352"/>
              </w:tabs>
              <w:jc w:val="center"/>
              <w:rPr>
                <w:rFonts w:hint="default"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规格</w:t>
            </w:r>
          </w:p>
        </w:tc>
        <w:tc>
          <w:tcPr>
            <w:tcW w:w="662" w:type="pct"/>
            <w:vAlign w:val="center"/>
          </w:tcPr>
          <w:p w14:paraId="155560B7">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用途</w:t>
            </w:r>
          </w:p>
        </w:tc>
        <w:tc>
          <w:tcPr>
            <w:tcW w:w="958" w:type="pct"/>
            <w:vAlign w:val="center"/>
          </w:tcPr>
          <w:p w14:paraId="6320BB6C">
            <w:pPr>
              <w:tabs>
                <w:tab w:val="left" w:pos="1069"/>
                <w:tab w:val="left" w:pos="2352"/>
              </w:tabs>
              <w:jc w:val="center"/>
              <w:rPr>
                <w:rFonts w:ascii="宋体" w:hAnsi="宋体" w:cs="宋体"/>
                <w:b/>
                <w:bCs w:val="0"/>
                <w:color w:val="auto"/>
                <w:sz w:val="22"/>
                <w:highlight w:val="none"/>
              </w:rPr>
            </w:pPr>
            <w:r>
              <w:rPr>
                <w:rFonts w:hint="eastAsia" w:ascii="宋体" w:hAnsi="宋体" w:cs="宋体"/>
                <w:b/>
                <w:bCs w:val="0"/>
                <w:color w:val="auto"/>
                <w:sz w:val="22"/>
                <w:highlight w:val="none"/>
              </w:rPr>
              <w:t>备注</w:t>
            </w:r>
          </w:p>
        </w:tc>
      </w:tr>
      <w:tr w14:paraId="7EB8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138079A">
            <w:pPr>
              <w:tabs>
                <w:tab w:val="left" w:pos="1069"/>
                <w:tab w:val="left" w:pos="2352"/>
              </w:tabs>
              <w:spacing w:line="360" w:lineRule="auto"/>
              <w:rPr>
                <w:rFonts w:ascii="宋体" w:hAnsi="宋体" w:cs="宋体"/>
                <w:color w:val="auto"/>
                <w:sz w:val="22"/>
                <w:highlight w:val="none"/>
              </w:rPr>
            </w:pPr>
          </w:p>
        </w:tc>
        <w:tc>
          <w:tcPr>
            <w:tcW w:w="1547" w:type="pct"/>
            <w:vAlign w:val="center"/>
          </w:tcPr>
          <w:p w14:paraId="02CA843D">
            <w:pPr>
              <w:tabs>
                <w:tab w:val="left" w:pos="1069"/>
                <w:tab w:val="left" w:pos="2352"/>
              </w:tabs>
              <w:spacing w:line="360" w:lineRule="auto"/>
              <w:rPr>
                <w:rFonts w:ascii="宋体" w:hAnsi="宋体" w:cs="宋体"/>
                <w:color w:val="auto"/>
                <w:sz w:val="22"/>
                <w:highlight w:val="none"/>
              </w:rPr>
            </w:pPr>
          </w:p>
        </w:tc>
        <w:tc>
          <w:tcPr>
            <w:tcW w:w="441" w:type="pct"/>
            <w:vAlign w:val="center"/>
          </w:tcPr>
          <w:p w14:paraId="188B1CC4">
            <w:pPr>
              <w:tabs>
                <w:tab w:val="left" w:pos="1069"/>
                <w:tab w:val="left" w:pos="2352"/>
              </w:tabs>
              <w:spacing w:line="360" w:lineRule="auto"/>
              <w:rPr>
                <w:rFonts w:ascii="宋体" w:hAnsi="宋体" w:cs="宋体"/>
                <w:color w:val="auto"/>
                <w:sz w:val="22"/>
                <w:highlight w:val="none"/>
              </w:rPr>
            </w:pPr>
          </w:p>
        </w:tc>
        <w:tc>
          <w:tcPr>
            <w:tcW w:w="441" w:type="pct"/>
            <w:vAlign w:val="center"/>
          </w:tcPr>
          <w:p w14:paraId="66AB8B0A">
            <w:pPr>
              <w:tabs>
                <w:tab w:val="left" w:pos="1069"/>
                <w:tab w:val="left" w:pos="2352"/>
              </w:tabs>
              <w:spacing w:line="360" w:lineRule="auto"/>
              <w:rPr>
                <w:rFonts w:ascii="宋体" w:hAnsi="宋体" w:cs="宋体"/>
                <w:color w:val="auto"/>
                <w:sz w:val="22"/>
                <w:highlight w:val="none"/>
              </w:rPr>
            </w:pPr>
          </w:p>
        </w:tc>
        <w:tc>
          <w:tcPr>
            <w:tcW w:w="441" w:type="pct"/>
            <w:vAlign w:val="center"/>
          </w:tcPr>
          <w:p w14:paraId="4C1AA2CD">
            <w:pPr>
              <w:tabs>
                <w:tab w:val="left" w:pos="1069"/>
                <w:tab w:val="left" w:pos="2352"/>
              </w:tabs>
              <w:spacing w:line="360" w:lineRule="auto"/>
              <w:rPr>
                <w:rFonts w:ascii="宋体" w:hAnsi="宋体" w:cs="宋体"/>
                <w:color w:val="auto"/>
                <w:sz w:val="22"/>
                <w:highlight w:val="none"/>
              </w:rPr>
            </w:pPr>
          </w:p>
        </w:tc>
        <w:tc>
          <w:tcPr>
            <w:tcW w:w="662" w:type="pct"/>
            <w:vAlign w:val="center"/>
          </w:tcPr>
          <w:p w14:paraId="052F64DE">
            <w:pPr>
              <w:tabs>
                <w:tab w:val="left" w:pos="1069"/>
                <w:tab w:val="left" w:pos="2352"/>
              </w:tabs>
              <w:spacing w:line="360" w:lineRule="auto"/>
              <w:rPr>
                <w:rFonts w:ascii="宋体" w:hAnsi="宋体" w:cs="宋体"/>
                <w:color w:val="auto"/>
                <w:sz w:val="22"/>
                <w:highlight w:val="none"/>
              </w:rPr>
            </w:pPr>
          </w:p>
        </w:tc>
        <w:tc>
          <w:tcPr>
            <w:tcW w:w="958" w:type="pct"/>
            <w:vAlign w:val="center"/>
          </w:tcPr>
          <w:p w14:paraId="096BE53B">
            <w:pPr>
              <w:tabs>
                <w:tab w:val="left" w:pos="1069"/>
                <w:tab w:val="left" w:pos="2352"/>
              </w:tabs>
              <w:spacing w:line="360" w:lineRule="auto"/>
              <w:rPr>
                <w:rFonts w:ascii="宋体" w:hAnsi="宋体" w:cs="宋体"/>
                <w:color w:val="auto"/>
                <w:sz w:val="22"/>
                <w:highlight w:val="none"/>
              </w:rPr>
            </w:pPr>
          </w:p>
        </w:tc>
      </w:tr>
      <w:tr w14:paraId="05A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369E149">
            <w:pPr>
              <w:tabs>
                <w:tab w:val="left" w:pos="1069"/>
                <w:tab w:val="left" w:pos="2352"/>
              </w:tabs>
              <w:spacing w:line="360" w:lineRule="auto"/>
              <w:rPr>
                <w:rFonts w:ascii="宋体" w:hAnsi="宋体" w:cs="宋体"/>
                <w:color w:val="auto"/>
                <w:sz w:val="22"/>
                <w:highlight w:val="none"/>
              </w:rPr>
            </w:pPr>
          </w:p>
        </w:tc>
        <w:tc>
          <w:tcPr>
            <w:tcW w:w="1547" w:type="pct"/>
            <w:vAlign w:val="center"/>
          </w:tcPr>
          <w:p w14:paraId="4078A496">
            <w:pPr>
              <w:tabs>
                <w:tab w:val="left" w:pos="1069"/>
                <w:tab w:val="left" w:pos="2352"/>
              </w:tabs>
              <w:spacing w:line="360" w:lineRule="auto"/>
              <w:rPr>
                <w:rFonts w:ascii="宋体" w:hAnsi="宋体" w:cs="宋体"/>
                <w:color w:val="auto"/>
                <w:sz w:val="22"/>
                <w:highlight w:val="none"/>
              </w:rPr>
            </w:pPr>
          </w:p>
        </w:tc>
        <w:tc>
          <w:tcPr>
            <w:tcW w:w="441" w:type="pct"/>
            <w:vAlign w:val="center"/>
          </w:tcPr>
          <w:p w14:paraId="21FCB7DC">
            <w:pPr>
              <w:tabs>
                <w:tab w:val="left" w:pos="1069"/>
                <w:tab w:val="left" w:pos="2352"/>
              </w:tabs>
              <w:spacing w:line="360" w:lineRule="auto"/>
              <w:rPr>
                <w:rFonts w:ascii="宋体" w:hAnsi="宋体" w:cs="宋体"/>
                <w:color w:val="auto"/>
                <w:sz w:val="22"/>
                <w:highlight w:val="none"/>
              </w:rPr>
            </w:pPr>
          </w:p>
        </w:tc>
        <w:tc>
          <w:tcPr>
            <w:tcW w:w="441" w:type="pct"/>
            <w:vAlign w:val="center"/>
          </w:tcPr>
          <w:p w14:paraId="1DB81F04">
            <w:pPr>
              <w:tabs>
                <w:tab w:val="left" w:pos="1069"/>
                <w:tab w:val="left" w:pos="2352"/>
              </w:tabs>
              <w:spacing w:line="360" w:lineRule="auto"/>
              <w:rPr>
                <w:rFonts w:ascii="宋体" w:hAnsi="宋体" w:cs="宋体"/>
                <w:color w:val="auto"/>
                <w:sz w:val="22"/>
                <w:highlight w:val="none"/>
              </w:rPr>
            </w:pPr>
          </w:p>
        </w:tc>
        <w:tc>
          <w:tcPr>
            <w:tcW w:w="441" w:type="pct"/>
            <w:vAlign w:val="center"/>
          </w:tcPr>
          <w:p w14:paraId="27C378DF">
            <w:pPr>
              <w:tabs>
                <w:tab w:val="left" w:pos="1069"/>
                <w:tab w:val="left" w:pos="2352"/>
              </w:tabs>
              <w:spacing w:line="360" w:lineRule="auto"/>
              <w:rPr>
                <w:rFonts w:ascii="宋体" w:hAnsi="宋体" w:cs="宋体"/>
                <w:color w:val="auto"/>
                <w:sz w:val="22"/>
                <w:highlight w:val="none"/>
              </w:rPr>
            </w:pPr>
          </w:p>
        </w:tc>
        <w:tc>
          <w:tcPr>
            <w:tcW w:w="662" w:type="pct"/>
            <w:vAlign w:val="center"/>
          </w:tcPr>
          <w:p w14:paraId="4810B8DA">
            <w:pPr>
              <w:tabs>
                <w:tab w:val="left" w:pos="1069"/>
                <w:tab w:val="left" w:pos="2352"/>
              </w:tabs>
              <w:spacing w:line="360" w:lineRule="auto"/>
              <w:rPr>
                <w:rFonts w:ascii="宋体" w:hAnsi="宋体" w:cs="宋体"/>
                <w:color w:val="auto"/>
                <w:sz w:val="22"/>
                <w:highlight w:val="none"/>
              </w:rPr>
            </w:pPr>
          </w:p>
        </w:tc>
        <w:tc>
          <w:tcPr>
            <w:tcW w:w="958" w:type="pct"/>
            <w:vAlign w:val="center"/>
          </w:tcPr>
          <w:p w14:paraId="1F2C071E">
            <w:pPr>
              <w:tabs>
                <w:tab w:val="left" w:pos="1069"/>
                <w:tab w:val="left" w:pos="2352"/>
              </w:tabs>
              <w:spacing w:line="360" w:lineRule="auto"/>
              <w:ind w:left="5250"/>
              <w:rPr>
                <w:rFonts w:ascii="宋体" w:hAnsi="宋体" w:cs="宋体"/>
                <w:color w:val="auto"/>
                <w:spacing w:val="12"/>
                <w:sz w:val="22"/>
                <w:highlight w:val="none"/>
              </w:rPr>
            </w:pPr>
          </w:p>
        </w:tc>
      </w:tr>
      <w:tr w14:paraId="050E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034B75EA">
            <w:pPr>
              <w:tabs>
                <w:tab w:val="left" w:pos="1069"/>
                <w:tab w:val="left" w:pos="2352"/>
              </w:tabs>
              <w:spacing w:line="360" w:lineRule="auto"/>
              <w:rPr>
                <w:rFonts w:ascii="宋体" w:hAnsi="宋体" w:cs="宋体"/>
                <w:color w:val="auto"/>
                <w:sz w:val="22"/>
                <w:highlight w:val="none"/>
              </w:rPr>
            </w:pPr>
          </w:p>
        </w:tc>
        <w:tc>
          <w:tcPr>
            <w:tcW w:w="1547" w:type="pct"/>
            <w:vAlign w:val="center"/>
          </w:tcPr>
          <w:p w14:paraId="0279BB8A">
            <w:pPr>
              <w:tabs>
                <w:tab w:val="left" w:pos="1069"/>
                <w:tab w:val="left" w:pos="2352"/>
              </w:tabs>
              <w:spacing w:line="360" w:lineRule="auto"/>
              <w:rPr>
                <w:rFonts w:ascii="宋体" w:hAnsi="宋体" w:cs="宋体"/>
                <w:color w:val="auto"/>
                <w:sz w:val="22"/>
                <w:highlight w:val="none"/>
              </w:rPr>
            </w:pPr>
          </w:p>
        </w:tc>
        <w:tc>
          <w:tcPr>
            <w:tcW w:w="441" w:type="pct"/>
            <w:vAlign w:val="center"/>
          </w:tcPr>
          <w:p w14:paraId="7230F60B">
            <w:pPr>
              <w:tabs>
                <w:tab w:val="left" w:pos="1069"/>
                <w:tab w:val="left" w:pos="2352"/>
              </w:tabs>
              <w:spacing w:line="360" w:lineRule="auto"/>
              <w:rPr>
                <w:rFonts w:ascii="宋体" w:hAnsi="宋体" w:cs="宋体"/>
                <w:color w:val="auto"/>
                <w:sz w:val="22"/>
                <w:highlight w:val="none"/>
              </w:rPr>
            </w:pPr>
          </w:p>
        </w:tc>
        <w:tc>
          <w:tcPr>
            <w:tcW w:w="441" w:type="pct"/>
            <w:vAlign w:val="center"/>
          </w:tcPr>
          <w:p w14:paraId="3F28BEFE">
            <w:pPr>
              <w:tabs>
                <w:tab w:val="left" w:pos="1069"/>
                <w:tab w:val="left" w:pos="2352"/>
              </w:tabs>
              <w:spacing w:line="360" w:lineRule="auto"/>
              <w:rPr>
                <w:rFonts w:ascii="宋体" w:hAnsi="宋体" w:cs="宋体"/>
                <w:color w:val="auto"/>
                <w:sz w:val="22"/>
                <w:highlight w:val="none"/>
              </w:rPr>
            </w:pPr>
          </w:p>
        </w:tc>
        <w:tc>
          <w:tcPr>
            <w:tcW w:w="441" w:type="pct"/>
            <w:vAlign w:val="center"/>
          </w:tcPr>
          <w:p w14:paraId="52D48570">
            <w:pPr>
              <w:tabs>
                <w:tab w:val="left" w:pos="1069"/>
                <w:tab w:val="left" w:pos="2352"/>
              </w:tabs>
              <w:spacing w:line="360" w:lineRule="auto"/>
              <w:rPr>
                <w:rFonts w:ascii="宋体" w:hAnsi="宋体" w:cs="宋体"/>
                <w:color w:val="auto"/>
                <w:sz w:val="22"/>
                <w:highlight w:val="none"/>
              </w:rPr>
            </w:pPr>
          </w:p>
        </w:tc>
        <w:tc>
          <w:tcPr>
            <w:tcW w:w="662" w:type="pct"/>
            <w:vAlign w:val="center"/>
          </w:tcPr>
          <w:p w14:paraId="463A0AAE">
            <w:pPr>
              <w:tabs>
                <w:tab w:val="left" w:pos="1069"/>
                <w:tab w:val="left" w:pos="2352"/>
              </w:tabs>
              <w:spacing w:line="360" w:lineRule="auto"/>
              <w:rPr>
                <w:rFonts w:ascii="宋体" w:hAnsi="宋体" w:cs="宋体"/>
                <w:color w:val="auto"/>
                <w:sz w:val="22"/>
                <w:highlight w:val="none"/>
              </w:rPr>
            </w:pPr>
          </w:p>
        </w:tc>
        <w:tc>
          <w:tcPr>
            <w:tcW w:w="958" w:type="pct"/>
            <w:vAlign w:val="center"/>
          </w:tcPr>
          <w:p w14:paraId="14D03B6D">
            <w:pPr>
              <w:tabs>
                <w:tab w:val="left" w:pos="1069"/>
                <w:tab w:val="left" w:pos="2352"/>
              </w:tabs>
              <w:spacing w:line="360" w:lineRule="auto"/>
              <w:rPr>
                <w:rFonts w:ascii="宋体" w:hAnsi="宋体" w:cs="宋体"/>
                <w:color w:val="auto"/>
                <w:sz w:val="22"/>
                <w:highlight w:val="none"/>
              </w:rPr>
            </w:pPr>
          </w:p>
        </w:tc>
      </w:tr>
      <w:tr w14:paraId="4321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3C95A99">
            <w:pPr>
              <w:tabs>
                <w:tab w:val="left" w:pos="1069"/>
                <w:tab w:val="left" w:pos="2352"/>
              </w:tabs>
              <w:spacing w:line="360" w:lineRule="auto"/>
              <w:rPr>
                <w:rFonts w:ascii="宋体" w:hAnsi="宋体" w:cs="宋体"/>
                <w:color w:val="auto"/>
                <w:sz w:val="22"/>
                <w:highlight w:val="none"/>
              </w:rPr>
            </w:pPr>
          </w:p>
        </w:tc>
        <w:tc>
          <w:tcPr>
            <w:tcW w:w="1547" w:type="pct"/>
            <w:vAlign w:val="center"/>
          </w:tcPr>
          <w:p w14:paraId="50500A0D">
            <w:pPr>
              <w:tabs>
                <w:tab w:val="left" w:pos="1069"/>
                <w:tab w:val="left" w:pos="2352"/>
              </w:tabs>
              <w:spacing w:line="360" w:lineRule="auto"/>
              <w:rPr>
                <w:rFonts w:ascii="宋体" w:hAnsi="宋体" w:cs="宋体"/>
                <w:color w:val="auto"/>
                <w:sz w:val="22"/>
                <w:highlight w:val="none"/>
              </w:rPr>
            </w:pPr>
          </w:p>
        </w:tc>
        <w:tc>
          <w:tcPr>
            <w:tcW w:w="441" w:type="pct"/>
            <w:vAlign w:val="center"/>
          </w:tcPr>
          <w:p w14:paraId="0908D76E">
            <w:pPr>
              <w:tabs>
                <w:tab w:val="left" w:pos="1069"/>
                <w:tab w:val="left" w:pos="2352"/>
              </w:tabs>
              <w:spacing w:line="360" w:lineRule="auto"/>
              <w:rPr>
                <w:rFonts w:ascii="宋体" w:hAnsi="宋体" w:cs="宋体"/>
                <w:color w:val="auto"/>
                <w:sz w:val="22"/>
                <w:highlight w:val="none"/>
              </w:rPr>
            </w:pPr>
          </w:p>
        </w:tc>
        <w:tc>
          <w:tcPr>
            <w:tcW w:w="441" w:type="pct"/>
            <w:vAlign w:val="center"/>
          </w:tcPr>
          <w:p w14:paraId="093E9CA9">
            <w:pPr>
              <w:tabs>
                <w:tab w:val="left" w:pos="1069"/>
                <w:tab w:val="left" w:pos="2352"/>
              </w:tabs>
              <w:spacing w:line="360" w:lineRule="auto"/>
              <w:rPr>
                <w:rFonts w:ascii="宋体" w:hAnsi="宋体" w:cs="宋体"/>
                <w:color w:val="auto"/>
                <w:sz w:val="22"/>
                <w:highlight w:val="none"/>
              </w:rPr>
            </w:pPr>
          </w:p>
        </w:tc>
        <w:tc>
          <w:tcPr>
            <w:tcW w:w="441" w:type="pct"/>
            <w:vAlign w:val="center"/>
          </w:tcPr>
          <w:p w14:paraId="3777E4D8">
            <w:pPr>
              <w:tabs>
                <w:tab w:val="left" w:pos="1069"/>
                <w:tab w:val="left" w:pos="2352"/>
              </w:tabs>
              <w:spacing w:line="360" w:lineRule="auto"/>
              <w:rPr>
                <w:rFonts w:ascii="宋体" w:hAnsi="宋体" w:cs="宋体"/>
                <w:color w:val="auto"/>
                <w:sz w:val="22"/>
                <w:highlight w:val="none"/>
              </w:rPr>
            </w:pPr>
          </w:p>
        </w:tc>
        <w:tc>
          <w:tcPr>
            <w:tcW w:w="662" w:type="pct"/>
            <w:vAlign w:val="center"/>
          </w:tcPr>
          <w:p w14:paraId="0167DE92">
            <w:pPr>
              <w:tabs>
                <w:tab w:val="left" w:pos="1069"/>
                <w:tab w:val="left" w:pos="2352"/>
              </w:tabs>
              <w:spacing w:line="360" w:lineRule="auto"/>
              <w:rPr>
                <w:rFonts w:ascii="宋体" w:hAnsi="宋体" w:cs="宋体"/>
                <w:color w:val="auto"/>
                <w:sz w:val="22"/>
                <w:highlight w:val="none"/>
              </w:rPr>
            </w:pPr>
          </w:p>
        </w:tc>
        <w:tc>
          <w:tcPr>
            <w:tcW w:w="958" w:type="pct"/>
            <w:vAlign w:val="center"/>
          </w:tcPr>
          <w:p w14:paraId="40374E3F">
            <w:pPr>
              <w:tabs>
                <w:tab w:val="left" w:pos="1069"/>
                <w:tab w:val="left" w:pos="2352"/>
              </w:tabs>
              <w:spacing w:line="360" w:lineRule="auto"/>
              <w:rPr>
                <w:rFonts w:ascii="宋体" w:hAnsi="宋体" w:cs="宋体"/>
                <w:color w:val="auto"/>
                <w:sz w:val="22"/>
                <w:highlight w:val="none"/>
              </w:rPr>
            </w:pPr>
          </w:p>
        </w:tc>
      </w:tr>
      <w:tr w14:paraId="7694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6CA476C3">
            <w:pPr>
              <w:tabs>
                <w:tab w:val="left" w:pos="1069"/>
                <w:tab w:val="left" w:pos="2352"/>
              </w:tabs>
              <w:spacing w:line="360" w:lineRule="auto"/>
              <w:rPr>
                <w:rFonts w:ascii="宋体" w:hAnsi="宋体" w:cs="宋体"/>
                <w:color w:val="auto"/>
                <w:sz w:val="22"/>
                <w:highlight w:val="none"/>
              </w:rPr>
            </w:pPr>
          </w:p>
        </w:tc>
        <w:tc>
          <w:tcPr>
            <w:tcW w:w="1547" w:type="pct"/>
            <w:vAlign w:val="center"/>
          </w:tcPr>
          <w:p w14:paraId="69DBB9AA">
            <w:pPr>
              <w:tabs>
                <w:tab w:val="left" w:pos="1069"/>
                <w:tab w:val="left" w:pos="2352"/>
              </w:tabs>
              <w:spacing w:line="360" w:lineRule="auto"/>
              <w:rPr>
                <w:rFonts w:ascii="宋体" w:hAnsi="宋体" w:cs="宋体"/>
                <w:color w:val="auto"/>
                <w:sz w:val="22"/>
                <w:highlight w:val="none"/>
              </w:rPr>
            </w:pPr>
          </w:p>
        </w:tc>
        <w:tc>
          <w:tcPr>
            <w:tcW w:w="441" w:type="pct"/>
            <w:vAlign w:val="center"/>
          </w:tcPr>
          <w:p w14:paraId="449AB4F2">
            <w:pPr>
              <w:tabs>
                <w:tab w:val="left" w:pos="1069"/>
                <w:tab w:val="left" w:pos="2352"/>
              </w:tabs>
              <w:spacing w:line="360" w:lineRule="auto"/>
              <w:rPr>
                <w:rFonts w:ascii="宋体" w:hAnsi="宋体" w:cs="宋体"/>
                <w:color w:val="auto"/>
                <w:sz w:val="22"/>
                <w:highlight w:val="none"/>
              </w:rPr>
            </w:pPr>
          </w:p>
        </w:tc>
        <w:tc>
          <w:tcPr>
            <w:tcW w:w="441" w:type="pct"/>
            <w:vAlign w:val="center"/>
          </w:tcPr>
          <w:p w14:paraId="75FE15FB">
            <w:pPr>
              <w:tabs>
                <w:tab w:val="left" w:pos="1069"/>
                <w:tab w:val="left" w:pos="2352"/>
              </w:tabs>
              <w:spacing w:line="360" w:lineRule="auto"/>
              <w:rPr>
                <w:rFonts w:ascii="宋体" w:hAnsi="宋体" w:cs="宋体"/>
                <w:color w:val="auto"/>
                <w:sz w:val="22"/>
                <w:highlight w:val="none"/>
              </w:rPr>
            </w:pPr>
          </w:p>
        </w:tc>
        <w:tc>
          <w:tcPr>
            <w:tcW w:w="441" w:type="pct"/>
            <w:vAlign w:val="center"/>
          </w:tcPr>
          <w:p w14:paraId="5F995CAD">
            <w:pPr>
              <w:tabs>
                <w:tab w:val="left" w:pos="1069"/>
                <w:tab w:val="left" w:pos="2352"/>
              </w:tabs>
              <w:spacing w:line="360" w:lineRule="auto"/>
              <w:rPr>
                <w:rFonts w:ascii="宋体" w:hAnsi="宋体" w:cs="宋体"/>
                <w:color w:val="auto"/>
                <w:sz w:val="22"/>
                <w:highlight w:val="none"/>
              </w:rPr>
            </w:pPr>
          </w:p>
        </w:tc>
        <w:tc>
          <w:tcPr>
            <w:tcW w:w="662" w:type="pct"/>
            <w:vAlign w:val="center"/>
          </w:tcPr>
          <w:p w14:paraId="29D6BBEB">
            <w:pPr>
              <w:tabs>
                <w:tab w:val="left" w:pos="1069"/>
                <w:tab w:val="left" w:pos="2352"/>
              </w:tabs>
              <w:spacing w:line="360" w:lineRule="auto"/>
              <w:rPr>
                <w:rFonts w:ascii="宋体" w:hAnsi="宋体" w:cs="宋体"/>
                <w:color w:val="auto"/>
                <w:sz w:val="22"/>
                <w:highlight w:val="none"/>
              </w:rPr>
            </w:pPr>
          </w:p>
        </w:tc>
        <w:tc>
          <w:tcPr>
            <w:tcW w:w="958" w:type="pct"/>
            <w:vAlign w:val="center"/>
          </w:tcPr>
          <w:p w14:paraId="4FEB1801">
            <w:pPr>
              <w:tabs>
                <w:tab w:val="left" w:pos="1069"/>
                <w:tab w:val="left" w:pos="2352"/>
              </w:tabs>
              <w:spacing w:line="360" w:lineRule="auto"/>
              <w:rPr>
                <w:rFonts w:ascii="宋体" w:hAnsi="宋体" w:cs="宋体"/>
                <w:color w:val="auto"/>
                <w:sz w:val="22"/>
                <w:highlight w:val="none"/>
              </w:rPr>
            </w:pPr>
          </w:p>
        </w:tc>
      </w:tr>
      <w:tr w14:paraId="4797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C11C015">
            <w:pPr>
              <w:tabs>
                <w:tab w:val="left" w:pos="1069"/>
                <w:tab w:val="left" w:pos="2352"/>
              </w:tabs>
              <w:spacing w:line="360" w:lineRule="auto"/>
              <w:rPr>
                <w:rFonts w:ascii="宋体" w:hAnsi="宋体" w:cs="宋体"/>
                <w:color w:val="auto"/>
                <w:sz w:val="22"/>
                <w:highlight w:val="none"/>
              </w:rPr>
            </w:pPr>
          </w:p>
        </w:tc>
        <w:tc>
          <w:tcPr>
            <w:tcW w:w="1547" w:type="pct"/>
            <w:vAlign w:val="center"/>
          </w:tcPr>
          <w:p w14:paraId="65962E35">
            <w:pPr>
              <w:tabs>
                <w:tab w:val="left" w:pos="1069"/>
                <w:tab w:val="left" w:pos="2352"/>
              </w:tabs>
              <w:spacing w:line="360" w:lineRule="auto"/>
              <w:rPr>
                <w:rFonts w:ascii="宋体" w:hAnsi="宋体" w:cs="宋体"/>
                <w:color w:val="auto"/>
                <w:sz w:val="22"/>
                <w:highlight w:val="none"/>
              </w:rPr>
            </w:pPr>
          </w:p>
        </w:tc>
        <w:tc>
          <w:tcPr>
            <w:tcW w:w="441" w:type="pct"/>
            <w:vAlign w:val="center"/>
          </w:tcPr>
          <w:p w14:paraId="12708577">
            <w:pPr>
              <w:tabs>
                <w:tab w:val="left" w:pos="1069"/>
                <w:tab w:val="left" w:pos="2352"/>
              </w:tabs>
              <w:spacing w:line="360" w:lineRule="auto"/>
              <w:rPr>
                <w:rFonts w:ascii="宋体" w:hAnsi="宋体" w:cs="宋体"/>
                <w:color w:val="auto"/>
                <w:sz w:val="22"/>
                <w:highlight w:val="none"/>
              </w:rPr>
            </w:pPr>
          </w:p>
        </w:tc>
        <w:tc>
          <w:tcPr>
            <w:tcW w:w="441" w:type="pct"/>
            <w:vAlign w:val="center"/>
          </w:tcPr>
          <w:p w14:paraId="24C1C3B1">
            <w:pPr>
              <w:tabs>
                <w:tab w:val="left" w:pos="1069"/>
                <w:tab w:val="left" w:pos="2352"/>
              </w:tabs>
              <w:spacing w:line="360" w:lineRule="auto"/>
              <w:rPr>
                <w:rFonts w:ascii="宋体" w:hAnsi="宋体" w:cs="宋体"/>
                <w:color w:val="auto"/>
                <w:sz w:val="22"/>
                <w:highlight w:val="none"/>
              </w:rPr>
            </w:pPr>
          </w:p>
        </w:tc>
        <w:tc>
          <w:tcPr>
            <w:tcW w:w="441" w:type="pct"/>
            <w:vAlign w:val="center"/>
          </w:tcPr>
          <w:p w14:paraId="4B4A97CB">
            <w:pPr>
              <w:tabs>
                <w:tab w:val="left" w:pos="1069"/>
                <w:tab w:val="left" w:pos="2352"/>
              </w:tabs>
              <w:spacing w:line="360" w:lineRule="auto"/>
              <w:rPr>
                <w:rFonts w:ascii="宋体" w:hAnsi="宋体" w:cs="宋体"/>
                <w:color w:val="auto"/>
                <w:sz w:val="22"/>
                <w:highlight w:val="none"/>
              </w:rPr>
            </w:pPr>
          </w:p>
        </w:tc>
        <w:tc>
          <w:tcPr>
            <w:tcW w:w="662" w:type="pct"/>
            <w:vAlign w:val="center"/>
          </w:tcPr>
          <w:p w14:paraId="78E4A02B">
            <w:pPr>
              <w:tabs>
                <w:tab w:val="left" w:pos="1069"/>
                <w:tab w:val="left" w:pos="2352"/>
              </w:tabs>
              <w:spacing w:line="360" w:lineRule="auto"/>
              <w:rPr>
                <w:rFonts w:ascii="宋体" w:hAnsi="宋体" w:cs="宋体"/>
                <w:color w:val="auto"/>
                <w:sz w:val="22"/>
                <w:highlight w:val="none"/>
              </w:rPr>
            </w:pPr>
          </w:p>
        </w:tc>
        <w:tc>
          <w:tcPr>
            <w:tcW w:w="958" w:type="pct"/>
            <w:vAlign w:val="center"/>
          </w:tcPr>
          <w:p w14:paraId="31E2C28E">
            <w:pPr>
              <w:tabs>
                <w:tab w:val="left" w:pos="1069"/>
                <w:tab w:val="left" w:pos="2352"/>
              </w:tabs>
              <w:spacing w:line="360" w:lineRule="auto"/>
              <w:rPr>
                <w:rFonts w:ascii="宋体" w:hAnsi="宋体" w:cs="宋体"/>
                <w:color w:val="auto"/>
                <w:sz w:val="22"/>
                <w:highlight w:val="none"/>
              </w:rPr>
            </w:pPr>
          </w:p>
        </w:tc>
      </w:tr>
      <w:tr w14:paraId="51B4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508" w:type="pct"/>
            <w:vAlign w:val="center"/>
          </w:tcPr>
          <w:p w14:paraId="22F20021">
            <w:pPr>
              <w:tabs>
                <w:tab w:val="left" w:pos="1069"/>
                <w:tab w:val="left" w:pos="2352"/>
              </w:tabs>
              <w:spacing w:line="360" w:lineRule="auto"/>
              <w:rPr>
                <w:rFonts w:ascii="宋体" w:hAnsi="宋体" w:cs="宋体"/>
                <w:color w:val="auto"/>
                <w:sz w:val="22"/>
                <w:highlight w:val="none"/>
              </w:rPr>
            </w:pPr>
          </w:p>
        </w:tc>
        <w:tc>
          <w:tcPr>
            <w:tcW w:w="1547" w:type="pct"/>
            <w:vAlign w:val="center"/>
          </w:tcPr>
          <w:p w14:paraId="4E7709AE">
            <w:pPr>
              <w:tabs>
                <w:tab w:val="left" w:pos="1069"/>
                <w:tab w:val="left" w:pos="2352"/>
              </w:tabs>
              <w:spacing w:line="360" w:lineRule="auto"/>
              <w:rPr>
                <w:rFonts w:ascii="宋体" w:hAnsi="宋体" w:cs="宋体"/>
                <w:color w:val="auto"/>
                <w:sz w:val="22"/>
                <w:highlight w:val="none"/>
              </w:rPr>
            </w:pPr>
          </w:p>
        </w:tc>
        <w:tc>
          <w:tcPr>
            <w:tcW w:w="441" w:type="pct"/>
            <w:vAlign w:val="center"/>
          </w:tcPr>
          <w:p w14:paraId="224B2D53">
            <w:pPr>
              <w:tabs>
                <w:tab w:val="left" w:pos="1069"/>
                <w:tab w:val="left" w:pos="2352"/>
              </w:tabs>
              <w:spacing w:line="360" w:lineRule="auto"/>
              <w:rPr>
                <w:rFonts w:ascii="宋体" w:hAnsi="宋体" w:cs="宋体"/>
                <w:color w:val="auto"/>
                <w:sz w:val="22"/>
                <w:highlight w:val="none"/>
              </w:rPr>
            </w:pPr>
          </w:p>
        </w:tc>
        <w:tc>
          <w:tcPr>
            <w:tcW w:w="441" w:type="pct"/>
            <w:vAlign w:val="center"/>
          </w:tcPr>
          <w:p w14:paraId="2277D127">
            <w:pPr>
              <w:tabs>
                <w:tab w:val="left" w:pos="1069"/>
                <w:tab w:val="left" w:pos="2352"/>
              </w:tabs>
              <w:spacing w:line="360" w:lineRule="auto"/>
              <w:rPr>
                <w:rFonts w:ascii="宋体" w:hAnsi="宋体" w:cs="宋体"/>
                <w:color w:val="auto"/>
                <w:sz w:val="22"/>
                <w:highlight w:val="none"/>
              </w:rPr>
            </w:pPr>
          </w:p>
        </w:tc>
        <w:tc>
          <w:tcPr>
            <w:tcW w:w="441" w:type="pct"/>
            <w:vAlign w:val="center"/>
          </w:tcPr>
          <w:p w14:paraId="2E394A39">
            <w:pPr>
              <w:tabs>
                <w:tab w:val="left" w:pos="1069"/>
                <w:tab w:val="left" w:pos="2352"/>
              </w:tabs>
              <w:spacing w:line="360" w:lineRule="auto"/>
              <w:rPr>
                <w:rFonts w:ascii="宋体" w:hAnsi="宋体" w:cs="宋体"/>
                <w:color w:val="auto"/>
                <w:sz w:val="22"/>
                <w:highlight w:val="none"/>
              </w:rPr>
            </w:pPr>
          </w:p>
        </w:tc>
        <w:tc>
          <w:tcPr>
            <w:tcW w:w="662" w:type="pct"/>
            <w:vAlign w:val="center"/>
          </w:tcPr>
          <w:p w14:paraId="67043CE8">
            <w:pPr>
              <w:tabs>
                <w:tab w:val="left" w:pos="1069"/>
                <w:tab w:val="left" w:pos="2352"/>
              </w:tabs>
              <w:spacing w:line="360" w:lineRule="auto"/>
              <w:rPr>
                <w:rFonts w:ascii="宋体" w:hAnsi="宋体" w:cs="宋体"/>
                <w:color w:val="auto"/>
                <w:sz w:val="22"/>
                <w:highlight w:val="none"/>
              </w:rPr>
            </w:pPr>
          </w:p>
        </w:tc>
        <w:tc>
          <w:tcPr>
            <w:tcW w:w="958" w:type="pct"/>
            <w:vAlign w:val="center"/>
          </w:tcPr>
          <w:p w14:paraId="395E2F6D">
            <w:pPr>
              <w:tabs>
                <w:tab w:val="left" w:pos="1069"/>
                <w:tab w:val="left" w:pos="2352"/>
              </w:tabs>
              <w:spacing w:line="360" w:lineRule="auto"/>
              <w:rPr>
                <w:rFonts w:ascii="宋体" w:hAnsi="宋体" w:cs="宋体"/>
                <w:color w:val="auto"/>
                <w:sz w:val="22"/>
                <w:highlight w:val="none"/>
              </w:rPr>
            </w:pPr>
          </w:p>
        </w:tc>
      </w:tr>
      <w:tr w14:paraId="0E0D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1F87A19F">
            <w:pPr>
              <w:tabs>
                <w:tab w:val="left" w:pos="1069"/>
                <w:tab w:val="left" w:pos="2352"/>
              </w:tabs>
              <w:spacing w:line="360" w:lineRule="auto"/>
              <w:rPr>
                <w:rFonts w:ascii="宋体" w:hAnsi="宋体" w:cs="宋体"/>
                <w:color w:val="auto"/>
                <w:sz w:val="22"/>
                <w:highlight w:val="none"/>
              </w:rPr>
            </w:pPr>
          </w:p>
        </w:tc>
        <w:tc>
          <w:tcPr>
            <w:tcW w:w="1547" w:type="pct"/>
            <w:vAlign w:val="center"/>
          </w:tcPr>
          <w:p w14:paraId="393051B6">
            <w:pPr>
              <w:tabs>
                <w:tab w:val="left" w:pos="1069"/>
                <w:tab w:val="left" w:pos="2352"/>
              </w:tabs>
              <w:spacing w:line="360" w:lineRule="auto"/>
              <w:rPr>
                <w:rFonts w:ascii="宋体" w:hAnsi="宋体" w:cs="宋体"/>
                <w:color w:val="auto"/>
                <w:sz w:val="22"/>
                <w:highlight w:val="none"/>
              </w:rPr>
            </w:pPr>
          </w:p>
        </w:tc>
        <w:tc>
          <w:tcPr>
            <w:tcW w:w="441" w:type="pct"/>
            <w:vAlign w:val="center"/>
          </w:tcPr>
          <w:p w14:paraId="0388804C">
            <w:pPr>
              <w:tabs>
                <w:tab w:val="left" w:pos="1069"/>
                <w:tab w:val="left" w:pos="2352"/>
              </w:tabs>
              <w:spacing w:line="360" w:lineRule="auto"/>
              <w:rPr>
                <w:rFonts w:ascii="宋体" w:hAnsi="宋体" w:cs="宋体"/>
                <w:color w:val="auto"/>
                <w:sz w:val="22"/>
                <w:highlight w:val="none"/>
              </w:rPr>
            </w:pPr>
          </w:p>
        </w:tc>
        <w:tc>
          <w:tcPr>
            <w:tcW w:w="441" w:type="pct"/>
            <w:vAlign w:val="center"/>
          </w:tcPr>
          <w:p w14:paraId="493B9FB8">
            <w:pPr>
              <w:tabs>
                <w:tab w:val="left" w:pos="1069"/>
                <w:tab w:val="left" w:pos="2352"/>
              </w:tabs>
              <w:spacing w:line="360" w:lineRule="auto"/>
              <w:rPr>
                <w:rFonts w:ascii="宋体" w:hAnsi="宋体" w:cs="宋体"/>
                <w:color w:val="auto"/>
                <w:sz w:val="22"/>
                <w:highlight w:val="none"/>
              </w:rPr>
            </w:pPr>
          </w:p>
        </w:tc>
        <w:tc>
          <w:tcPr>
            <w:tcW w:w="441" w:type="pct"/>
            <w:vAlign w:val="center"/>
          </w:tcPr>
          <w:p w14:paraId="1B5935D8">
            <w:pPr>
              <w:tabs>
                <w:tab w:val="left" w:pos="1069"/>
                <w:tab w:val="left" w:pos="2352"/>
              </w:tabs>
              <w:spacing w:line="360" w:lineRule="auto"/>
              <w:rPr>
                <w:rFonts w:ascii="宋体" w:hAnsi="宋体" w:cs="宋体"/>
                <w:color w:val="auto"/>
                <w:sz w:val="22"/>
                <w:highlight w:val="none"/>
              </w:rPr>
            </w:pPr>
          </w:p>
        </w:tc>
        <w:tc>
          <w:tcPr>
            <w:tcW w:w="662" w:type="pct"/>
            <w:vAlign w:val="center"/>
          </w:tcPr>
          <w:p w14:paraId="55DE6D96">
            <w:pPr>
              <w:tabs>
                <w:tab w:val="left" w:pos="1069"/>
                <w:tab w:val="left" w:pos="2352"/>
              </w:tabs>
              <w:spacing w:line="360" w:lineRule="auto"/>
              <w:rPr>
                <w:rFonts w:ascii="宋体" w:hAnsi="宋体" w:cs="宋体"/>
                <w:color w:val="auto"/>
                <w:sz w:val="22"/>
                <w:highlight w:val="none"/>
              </w:rPr>
            </w:pPr>
          </w:p>
        </w:tc>
        <w:tc>
          <w:tcPr>
            <w:tcW w:w="958" w:type="pct"/>
            <w:vAlign w:val="center"/>
          </w:tcPr>
          <w:p w14:paraId="3E09CDF0">
            <w:pPr>
              <w:tabs>
                <w:tab w:val="left" w:pos="1069"/>
                <w:tab w:val="left" w:pos="2352"/>
              </w:tabs>
              <w:spacing w:line="360" w:lineRule="auto"/>
              <w:rPr>
                <w:rFonts w:ascii="宋体" w:hAnsi="宋体" w:cs="宋体"/>
                <w:color w:val="auto"/>
                <w:sz w:val="22"/>
                <w:highlight w:val="none"/>
              </w:rPr>
            </w:pPr>
          </w:p>
        </w:tc>
      </w:tr>
      <w:tr w14:paraId="3C73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07685EF">
            <w:pPr>
              <w:tabs>
                <w:tab w:val="left" w:pos="1069"/>
                <w:tab w:val="left" w:pos="2352"/>
              </w:tabs>
              <w:spacing w:line="360" w:lineRule="auto"/>
              <w:rPr>
                <w:rFonts w:ascii="宋体" w:hAnsi="宋体" w:cs="宋体"/>
                <w:color w:val="auto"/>
                <w:sz w:val="22"/>
                <w:highlight w:val="none"/>
              </w:rPr>
            </w:pPr>
          </w:p>
        </w:tc>
        <w:tc>
          <w:tcPr>
            <w:tcW w:w="1547" w:type="pct"/>
            <w:vAlign w:val="center"/>
          </w:tcPr>
          <w:p w14:paraId="51A7E2A9">
            <w:pPr>
              <w:tabs>
                <w:tab w:val="left" w:pos="1069"/>
                <w:tab w:val="left" w:pos="2352"/>
              </w:tabs>
              <w:spacing w:line="360" w:lineRule="auto"/>
              <w:rPr>
                <w:rFonts w:ascii="宋体" w:hAnsi="宋体" w:cs="宋体"/>
                <w:color w:val="auto"/>
                <w:sz w:val="22"/>
                <w:highlight w:val="none"/>
              </w:rPr>
            </w:pPr>
          </w:p>
        </w:tc>
        <w:tc>
          <w:tcPr>
            <w:tcW w:w="441" w:type="pct"/>
            <w:vAlign w:val="center"/>
          </w:tcPr>
          <w:p w14:paraId="3F0A4032">
            <w:pPr>
              <w:tabs>
                <w:tab w:val="left" w:pos="1069"/>
                <w:tab w:val="left" w:pos="2352"/>
              </w:tabs>
              <w:spacing w:line="360" w:lineRule="auto"/>
              <w:rPr>
                <w:rFonts w:ascii="宋体" w:hAnsi="宋体" w:cs="宋体"/>
                <w:color w:val="auto"/>
                <w:sz w:val="22"/>
                <w:highlight w:val="none"/>
              </w:rPr>
            </w:pPr>
          </w:p>
        </w:tc>
        <w:tc>
          <w:tcPr>
            <w:tcW w:w="441" w:type="pct"/>
            <w:vAlign w:val="center"/>
          </w:tcPr>
          <w:p w14:paraId="16A5E4CC">
            <w:pPr>
              <w:tabs>
                <w:tab w:val="left" w:pos="1069"/>
                <w:tab w:val="left" w:pos="2352"/>
              </w:tabs>
              <w:spacing w:line="360" w:lineRule="auto"/>
              <w:rPr>
                <w:rFonts w:ascii="宋体" w:hAnsi="宋体" w:cs="宋体"/>
                <w:color w:val="auto"/>
                <w:sz w:val="22"/>
                <w:highlight w:val="none"/>
              </w:rPr>
            </w:pPr>
          </w:p>
        </w:tc>
        <w:tc>
          <w:tcPr>
            <w:tcW w:w="441" w:type="pct"/>
            <w:vAlign w:val="center"/>
          </w:tcPr>
          <w:p w14:paraId="644B8BF2">
            <w:pPr>
              <w:tabs>
                <w:tab w:val="left" w:pos="1069"/>
                <w:tab w:val="left" w:pos="2352"/>
              </w:tabs>
              <w:spacing w:line="360" w:lineRule="auto"/>
              <w:rPr>
                <w:rFonts w:ascii="宋体" w:hAnsi="宋体" w:cs="宋体"/>
                <w:color w:val="auto"/>
                <w:sz w:val="22"/>
                <w:highlight w:val="none"/>
              </w:rPr>
            </w:pPr>
          </w:p>
        </w:tc>
        <w:tc>
          <w:tcPr>
            <w:tcW w:w="662" w:type="pct"/>
            <w:vAlign w:val="center"/>
          </w:tcPr>
          <w:p w14:paraId="4EC1A87E">
            <w:pPr>
              <w:tabs>
                <w:tab w:val="left" w:pos="1069"/>
                <w:tab w:val="left" w:pos="2352"/>
              </w:tabs>
              <w:spacing w:line="360" w:lineRule="auto"/>
              <w:rPr>
                <w:rFonts w:ascii="宋体" w:hAnsi="宋体" w:cs="宋体"/>
                <w:color w:val="auto"/>
                <w:sz w:val="22"/>
                <w:highlight w:val="none"/>
              </w:rPr>
            </w:pPr>
          </w:p>
        </w:tc>
        <w:tc>
          <w:tcPr>
            <w:tcW w:w="958" w:type="pct"/>
            <w:vAlign w:val="center"/>
          </w:tcPr>
          <w:p w14:paraId="7EE3FD96">
            <w:pPr>
              <w:tabs>
                <w:tab w:val="left" w:pos="1069"/>
                <w:tab w:val="left" w:pos="2352"/>
              </w:tabs>
              <w:spacing w:line="360" w:lineRule="auto"/>
              <w:rPr>
                <w:rFonts w:ascii="宋体" w:hAnsi="宋体" w:cs="宋体"/>
                <w:color w:val="auto"/>
                <w:sz w:val="22"/>
                <w:highlight w:val="none"/>
              </w:rPr>
            </w:pPr>
          </w:p>
        </w:tc>
      </w:tr>
      <w:tr w14:paraId="6040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349B061">
            <w:pPr>
              <w:tabs>
                <w:tab w:val="left" w:pos="1069"/>
                <w:tab w:val="left" w:pos="2352"/>
              </w:tabs>
              <w:spacing w:line="360" w:lineRule="auto"/>
              <w:rPr>
                <w:rFonts w:ascii="宋体" w:hAnsi="宋体" w:cs="宋体"/>
                <w:color w:val="auto"/>
                <w:sz w:val="22"/>
                <w:highlight w:val="none"/>
              </w:rPr>
            </w:pPr>
          </w:p>
        </w:tc>
        <w:tc>
          <w:tcPr>
            <w:tcW w:w="1547" w:type="pct"/>
            <w:vAlign w:val="center"/>
          </w:tcPr>
          <w:p w14:paraId="3899418A">
            <w:pPr>
              <w:tabs>
                <w:tab w:val="left" w:pos="1069"/>
                <w:tab w:val="left" w:pos="2352"/>
              </w:tabs>
              <w:spacing w:line="360" w:lineRule="auto"/>
              <w:rPr>
                <w:rFonts w:ascii="宋体" w:hAnsi="宋体" w:cs="宋体"/>
                <w:color w:val="auto"/>
                <w:sz w:val="22"/>
                <w:highlight w:val="none"/>
              </w:rPr>
            </w:pPr>
          </w:p>
        </w:tc>
        <w:tc>
          <w:tcPr>
            <w:tcW w:w="441" w:type="pct"/>
            <w:vAlign w:val="center"/>
          </w:tcPr>
          <w:p w14:paraId="4F7AE430">
            <w:pPr>
              <w:tabs>
                <w:tab w:val="left" w:pos="1069"/>
                <w:tab w:val="left" w:pos="2352"/>
              </w:tabs>
              <w:spacing w:line="360" w:lineRule="auto"/>
              <w:rPr>
                <w:rFonts w:ascii="宋体" w:hAnsi="宋体" w:cs="宋体"/>
                <w:color w:val="auto"/>
                <w:sz w:val="22"/>
                <w:highlight w:val="none"/>
              </w:rPr>
            </w:pPr>
          </w:p>
        </w:tc>
        <w:tc>
          <w:tcPr>
            <w:tcW w:w="441" w:type="pct"/>
            <w:vAlign w:val="center"/>
          </w:tcPr>
          <w:p w14:paraId="5C0DA7ED">
            <w:pPr>
              <w:tabs>
                <w:tab w:val="left" w:pos="1069"/>
                <w:tab w:val="left" w:pos="2352"/>
              </w:tabs>
              <w:spacing w:line="360" w:lineRule="auto"/>
              <w:rPr>
                <w:rFonts w:ascii="宋体" w:hAnsi="宋体" w:cs="宋体"/>
                <w:color w:val="auto"/>
                <w:sz w:val="22"/>
                <w:highlight w:val="none"/>
              </w:rPr>
            </w:pPr>
          </w:p>
        </w:tc>
        <w:tc>
          <w:tcPr>
            <w:tcW w:w="441" w:type="pct"/>
            <w:vAlign w:val="center"/>
          </w:tcPr>
          <w:p w14:paraId="7EF28A38">
            <w:pPr>
              <w:tabs>
                <w:tab w:val="left" w:pos="1069"/>
                <w:tab w:val="left" w:pos="2352"/>
              </w:tabs>
              <w:spacing w:line="360" w:lineRule="auto"/>
              <w:rPr>
                <w:rFonts w:ascii="宋体" w:hAnsi="宋体" w:cs="宋体"/>
                <w:color w:val="auto"/>
                <w:sz w:val="22"/>
                <w:highlight w:val="none"/>
              </w:rPr>
            </w:pPr>
          </w:p>
        </w:tc>
        <w:tc>
          <w:tcPr>
            <w:tcW w:w="662" w:type="pct"/>
            <w:vAlign w:val="center"/>
          </w:tcPr>
          <w:p w14:paraId="78BA55F8">
            <w:pPr>
              <w:tabs>
                <w:tab w:val="left" w:pos="1069"/>
                <w:tab w:val="left" w:pos="2352"/>
              </w:tabs>
              <w:spacing w:line="360" w:lineRule="auto"/>
              <w:rPr>
                <w:rFonts w:ascii="宋体" w:hAnsi="宋体" w:cs="宋体"/>
                <w:color w:val="auto"/>
                <w:sz w:val="22"/>
                <w:highlight w:val="none"/>
              </w:rPr>
            </w:pPr>
          </w:p>
        </w:tc>
        <w:tc>
          <w:tcPr>
            <w:tcW w:w="958" w:type="pct"/>
            <w:vAlign w:val="center"/>
          </w:tcPr>
          <w:p w14:paraId="4FB37522">
            <w:pPr>
              <w:tabs>
                <w:tab w:val="left" w:pos="1069"/>
                <w:tab w:val="left" w:pos="2352"/>
              </w:tabs>
              <w:spacing w:line="360" w:lineRule="auto"/>
              <w:rPr>
                <w:rFonts w:ascii="宋体" w:hAnsi="宋体" w:cs="宋体"/>
                <w:color w:val="auto"/>
                <w:sz w:val="22"/>
                <w:highlight w:val="none"/>
              </w:rPr>
            </w:pPr>
          </w:p>
        </w:tc>
      </w:tr>
      <w:tr w14:paraId="32B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23E140B5">
            <w:pPr>
              <w:tabs>
                <w:tab w:val="left" w:pos="1069"/>
                <w:tab w:val="left" w:pos="2352"/>
              </w:tabs>
              <w:spacing w:line="360" w:lineRule="auto"/>
              <w:rPr>
                <w:rFonts w:ascii="宋体" w:hAnsi="宋体" w:cs="宋体"/>
                <w:color w:val="auto"/>
                <w:sz w:val="22"/>
                <w:highlight w:val="none"/>
              </w:rPr>
            </w:pPr>
          </w:p>
        </w:tc>
        <w:tc>
          <w:tcPr>
            <w:tcW w:w="1547" w:type="pct"/>
            <w:vAlign w:val="center"/>
          </w:tcPr>
          <w:p w14:paraId="359E6557">
            <w:pPr>
              <w:tabs>
                <w:tab w:val="left" w:pos="1069"/>
                <w:tab w:val="left" w:pos="2352"/>
              </w:tabs>
              <w:spacing w:line="360" w:lineRule="auto"/>
              <w:rPr>
                <w:rFonts w:ascii="宋体" w:hAnsi="宋体" w:cs="宋体"/>
                <w:color w:val="auto"/>
                <w:sz w:val="22"/>
                <w:highlight w:val="none"/>
              </w:rPr>
            </w:pPr>
          </w:p>
        </w:tc>
        <w:tc>
          <w:tcPr>
            <w:tcW w:w="441" w:type="pct"/>
            <w:vAlign w:val="center"/>
          </w:tcPr>
          <w:p w14:paraId="1D5103BE">
            <w:pPr>
              <w:tabs>
                <w:tab w:val="left" w:pos="1069"/>
                <w:tab w:val="left" w:pos="2352"/>
              </w:tabs>
              <w:spacing w:line="360" w:lineRule="auto"/>
              <w:rPr>
                <w:rFonts w:ascii="宋体" w:hAnsi="宋体" w:cs="宋体"/>
                <w:color w:val="auto"/>
                <w:sz w:val="22"/>
                <w:highlight w:val="none"/>
              </w:rPr>
            </w:pPr>
          </w:p>
        </w:tc>
        <w:tc>
          <w:tcPr>
            <w:tcW w:w="441" w:type="pct"/>
            <w:vAlign w:val="center"/>
          </w:tcPr>
          <w:p w14:paraId="0982245C">
            <w:pPr>
              <w:tabs>
                <w:tab w:val="left" w:pos="1069"/>
                <w:tab w:val="left" w:pos="2352"/>
              </w:tabs>
              <w:spacing w:line="360" w:lineRule="auto"/>
              <w:rPr>
                <w:rFonts w:ascii="宋体" w:hAnsi="宋体" w:cs="宋体"/>
                <w:color w:val="auto"/>
                <w:sz w:val="22"/>
                <w:highlight w:val="none"/>
              </w:rPr>
            </w:pPr>
          </w:p>
        </w:tc>
        <w:tc>
          <w:tcPr>
            <w:tcW w:w="441" w:type="pct"/>
            <w:vAlign w:val="center"/>
          </w:tcPr>
          <w:p w14:paraId="46B9B314">
            <w:pPr>
              <w:tabs>
                <w:tab w:val="left" w:pos="1069"/>
                <w:tab w:val="left" w:pos="2352"/>
              </w:tabs>
              <w:spacing w:line="360" w:lineRule="auto"/>
              <w:rPr>
                <w:rFonts w:ascii="宋体" w:hAnsi="宋体" w:cs="宋体"/>
                <w:color w:val="auto"/>
                <w:sz w:val="22"/>
                <w:highlight w:val="none"/>
              </w:rPr>
            </w:pPr>
          </w:p>
        </w:tc>
        <w:tc>
          <w:tcPr>
            <w:tcW w:w="662" w:type="pct"/>
            <w:vAlign w:val="center"/>
          </w:tcPr>
          <w:p w14:paraId="52B21938">
            <w:pPr>
              <w:tabs>
                <w:tab w:val="left" w:pos="1069"/>
                <w:tab w:val="left" w:pos="2352"/>
              </w:tabs>
              <w:spacing w:line="360" w:lineRule="auto"/>
              <w:rPr>
                <w:rFonts w:ascii="宋体" w:hAnsi="宋体" w:cs="宋体"/>
                <w:color w:val="auto"/>
                <w:sz w:val="22"/>
                <w:highlight w:val="none"/>
              </w:rPr>
            </w:pPr>
          </w:p>
        </w:tc>
        <w:tc>
          <w:tcPr>
            <w:tcW w:w="958" w:type="pct"/>
            <w:vAlign w:val="center"/>
          </w:tcPr>
          <w:p w14:paraId="571A38E3">
            <w:pPr>
              <w:tabs>
                <w:tab w:val="left" w:pos="1069"/>
                <w:tab w:val="left" w:pos="2352"/>
              </w:tabs>
              <w:spacing w:line="360" w:lineRule="auto"/>
              <w:rPr>
                <w:rFonts w:ascii="宋体" w:hAnsi="宋体" w:cs="宋体"/>
                <w:color w:val="auto"/>
                <w:sz w:val="22"/>
                <w:highlight w:val="none"/>
              </w:rPr>
            </w:pPr>
          </w:p>
        </w:tc>
      </w:tr>
      <w:tr w14:paraId="0EF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002B5A01">
            <w:pPr>
              <w:tabs>
                <w:tab w:val="left" w:pos="1069"/>
                <w:tab w:val="left" w:pos="2352"/>
              </w:tabs>
              <w:spacing w:line="360" w:lineRule="auto"/>
              <w:rPr>
                <w:rFonts w:ascii="宋体" w:hAnsi="宋体" w:cs="宋体"/>
                <w:color w:val="auto"/>
                <w:sz w:val="22"/>
                <w:highlight w:val="none"/>
              </w:rPr>
            </w:pPr>
          </w:p>
        </w:tc>
        <w:tc>
          <w:tcPr>
            <w:tcW w:w="1547" w:type="pct"/>
            <w:vAlign w:val="center"/>
          </w:tcPr>
          <w:p w14:paraId="20757B72">
            <w:pPr>
              <w:tabs>
                <w:tab w:val="left" w:pos="1069"/>
                <w:tab w:val="left" w:pos="2352"/>
              </w:tabs>
              <w:spacing w:line="360" w:lineRule="auto"/>
              <w:rPr>
                <w:rFonts w:ascii="宋体" w:hAnsi="宋体" w:cs="宋体"/>
                <w:color w:val="auto"/>
                <w:sz w:val="22"/>
                <w:highlight w:val="none"/>
              </w:rPr>
            </w:pPr>
          </w:p>
        </w:tc>
        <w:tc>
          <w:tcPr>
            <w:tcW w:w="441" w:type="pct"/>
            <w:vAlign w:val="center"/>
          </w:tcPr>
          <w:p w14:paraId="15A5430F">
            <w:pPr>
              <w:tabs>
                <w:tab w:val="left" w:pos="1069"/>
                <w:tab w:val="left" w:pos="2352"/>
              </w:tabs>
              <w:spacing w:line="360" w:lineRule="auto"/>
              <w:rPr>
                <w:rFonts w:ascii="宋体" w:hAnsi="宋体" w:cs="宋体"/>
                <w:color w:val="auto"/>
                <w:sz w:val="22"/>
                <w:highlight w:val="none"/>
              </w:rPr>
            </w:pPr>
          </w:p>
        </w:tc>
        <w:tc>
          <w:tcPr>
            <w:tcW w:w="441" w:type="pct"/>
            <w:vAlign w:val="center"/>
          </w:tcPr>
          <w:p w14:paraId="526A98F4">
            <w:pPr>
              <w:tabs>
                <w:tab w:val="left" w:pos="1069"/>
                <w:tab w:val="left" w:pos="2352"/>
              </w:tabs>
              <w:spacing w:line="360" w:lineRule="auto"/>
              <w:rPr>
                <w:rFonts w:ascii="宋体" w:hAnsi="宋体" w:cs="宋体"/>
                <w:color w:val="auto"/>
                <w:sz w:val="22"/>
                <w:highlight w:val="none"/>
              </w:rPr>
            </w:pPr>
          </w:p>
        </w:tc>
        <w:tc>
          <w:tcPr>
            <w:tcW w:w="441" w:type="pct"/>
            <w:vAlign w:val="center"/>
          </w:tcPr>
          <w:p w14:paraId="4F5D79BD">
            <w:pPr>
              <w:tabs>
                <w:tab w:val="left" w:pos="1069"/>
                <w:tab w:val="left" w:pos="2352"/>
              </w:tabs>
              <w:spacing w:line="360" w:lineRule="auto"/>
              <w:rPr>
                <w:rFonts w:ascii="宋体" w:hAnsi="宋体" w:cs="宋体"/>
                <w:color w:val="auto"/>
                <w:sz w:val="22"/>
                <w:highlight w:val="none"/>
              </w:rPr>
            </w:pPr>
          </w:p>
        </w:tc>
        <w:tc>
          <w:tcPr>
            <w:tcW w:w="662" w:type="pct"/>
            <w:vAlign w:val="center"/>
          </w:tcPr>
          <w:p w14:paraId="437C5FDC">
            <w:pPr>
              <w:tabs>
                <w:tab w:val="left" w:pos="1069"/>
                <w:tab w:val="left" w:pos="2352"/>
              </w:tabs>
              <w:spacing w:line="360" w:lineRule="auto"/>
              <w:rPr>
                <w:rFonts w:ascii="宋体" w:hAnsi="宋体" w:cs="宋体"/>
                <w:color w:val="auto"/>
                <w:sz w:val="22"/>
                <w:highlight w:val="none"/>
              </w:rPr>
            </w:pPr>
          </w:p>
        </w:tc>
        <w:tc>
          <w:tcPr>
            <w:tcW w:w="958" w:type="pct"/>
            <w:vAlign w:val="center"/>
          </w:tcPr>
          <w:p w14:paraId="2EDBC6D0">
            <w:pPr>
              <w:tabs>
                <w:tab w:val="left" w:pos="1069"/>
                <w:tab w:val="left" w:pos="2352"/>
              </w:tabs>
              <w:spacing w:line="360" w:lineRule="auto"/>
              <w:rPr>
                <w:rFonts w:ascii="宋体" w:hAnsi="宋体" w:cs="宋体"/>
                <w:color w:val="auto"/>
                <w:sz w:val="22"/>
                <w:highlight w:val="none"/>
              </w:rPr>
            </w:pPr>
          </w:p>
        </w:tc>
      </w:tr>
      <w:tr w14:paraId="001D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1AEAF05E">
            <w:pPr>
              <w:tabs>
                <w:tab w:val="left" w:pos="1069"/>
                <w:tab w:val="left" w:pos="2352"/>
              </w:tabs>
              <w:spacing w:line="360" w:lineRule="auto"/>
              <w:rPr>
                <w:rFonts w:ascii="宋体" w:hAnsi="宋体" w:cs="宋体"/>
                <w:color w:val="auto"/>
                <w:sz w:val="22"/>
                <w:highlight w:val="none"/>
              </w:rPr>
            </w:pPr>
          </w:p>
        </w:tc>
        <w:tc>
          <w:tcPr>
            <w:tcW w:w="1547" w:type="pct"/>
            <w:vAlign w:val="center"/>
          </w:tcPr>
          <w:p w14:paraId="70283451">
            <w:pPr>
              <w:tabs>
                <w:tab w:val="left" w:pos="1069"/>
                <w:tab w:val="left" w:pos="2352"/>
              </w:tabs>
              <w:spacing w:line="360" w:lineRule="auto"/>
              <w:rPr>
                <w:rFonts w:ascii="宋体" w:hAnsi="宋体" w:cs="宋体"/>
                <w:color w:val="auto"/>
                <w:sz w:val="22"/>
                <w:highlight w:val="none"/>
              </w:rPr>
            </w:pPr>
          </w:p>
        </w:tc>
        <w:tc>
          <w:tcPr>
            <w:tcW w:w="441" w:type="pct"/>
            <w:vAlign w:val="center"/>
          </w:tcPr>
          <w:p w14:paraId="26D94016">
            <w:pPr>
              <w:tabs>
                <w:tab w:val="left" w:pos="1069"/>
                <w:tab w:val="left" w:pos="2352"/>
              </w:tabs>
              <w:spacing w:line="360" w:lineRule="auto"/>
              <w:rPr>
                <w:rFonts w:ascii="宋体" w:hAnsi="宋体" w:cs="宋体"/>
                <w:color w:val="auto"/>
                <w:sz w:val="22"/>
                <w:highlight w:val="none"/>
              </w:rPr>
            </w:pPr>
          </w:p>
        </w:tc>
        <w:tc>
          <w:tcPr>
            <w:tcW w:w="441" w:type="pct"/>
            <w:vAlign w:val="center"/>
          </w:tcPr>
          <w:p w14:paraId="13E33486">
            <w:pPr>
              <w:tabs>
                <w:tab w:val="left" w:pos="1069"/>
                <w:tab w:val="left" w:pos="2352"/>
              </w:tabs>
              <w:spacing w:line="360" w:lineRule="auto"/>
              <w:rPr>
                <w:rFonts w:ascii="宋体" w:hAnsi="宋体" w:cs="宋体"/>
                <w:color w:val="auto"/>
                <w:sz w:val="22"/>
                <w:highlight w:val="none"/>
              </w:rPr>
            </w:pPr>
          </w:p>
        </w:tc>
        <w:tc>
          <w:tcPr>
            <w:tcW w:w="441" w:type="pct"/>
            <w:vAlign w:val="center"/>
          </w:tcPr>
          <w:p w14:paraId="08686446">
            <w:pPr>
              <w:tabs>
                <w:tab w:val="left" w:pos="1069"/>
                <w:tab w:val="left" w:pos="2352"/>
              </w:tabs>
              <w:spacing w:line="360" w:lineRule="auto"/>
              <w:rPr>
                <w:rFonts w:ascii="宋体" w:hAnsi="宋体" w:cs="宋体"/>
                <w:color w:val="auto"/>
                <w:sz w:val="22"/>
                <w:highlight w:val="none"/>
              </w:rPr>
            </w:pPr>
          </w:p>
        </w:tc>
        <w:tc>
          <w:tcPr>
            <w:tcW w:w="662" w:type="pct"/>
            <w:vAlign w:val="center"/>
          </w:tcPr>
          <w:p w14:paraId="7D510F37">
            <w:pPr>
              <w:tabs>
                <w:tab w:val="left" w:pos="1069"/>
                <w:tab w:val="left" w:pos="2352"/>
              </w:tabs>
              <w:spacing w:line="360" w:lineRule="auto"/>
              <w:rPr>
                <w:rFonts w:ascii="宋体" w:hAnsi="宋体" w:cs="宋体"/>
                <w:color w:val="auto"/>
                <w:sz w:val="22"/>
                <w:highlight w:val="none"/>
              </w:rPr>
            </w:pPr>
          </w:p>
        </w:tc>
        <w:tc>
          <w:tcPr>
            <w:tcW w:w="958" w:type="pct"/>
            <w:vAlign w:val="center"/>
          </w:tcPr>
          <w:p w14:paraId="57C143C2">
            <w:pPr>
              <w:tabs>
                <w:tab w:val="left" w:pos="1069"/>
                <w:tab w:val="left" w:pos="2352"/>
              </w:tabs>
              <w:spacing w:line="360" w:lineRule="auto"/>
              <w:rPr>
                <w:rFonts w:ascii="宋体" w:hAnsi="宋体" w:cs="宋体"/>
                <w:color w:val="auto"/>
                <w:sz w:val="22"/>
                <w:highlight w:val="none"/>
              </w:rPr>
            </w:pPr>
          </w:p>
        </w:tc>
      </w:tr>
    </w:tbl>
    <w:p w14:paraId="026DF3E7">
      <w:pPr>
        <w:tabs>
          <w:tab w:val="left" w:pos="1069"/>
          <w:tab w:val="left" w:pos="2352"/>
        </w:tabs>
        <w:spacing w:line="360" w:lineRule="exact"/>
        <w:ind w:left="985" w:hanging="981" w:hangingChars="440"/>
        <w:rPr>
          <w:rFonts w:hint="eastAsia" w:ascii="宋体" w:hAnsi="宋体" w:cs="宋体"/>
          <w:color w:val="auto"/>
          <w:sz w:val="22"/>
          <w:highlight w:val="none"/>
        </w:rPr>
      </w:pPr>
    </w:p>
    <w:p w14:paraId="101EB346">
      <w:pPr>
        <w:tabs>
          <w:tab w:val="left" w:pos="1069"/>
          <w:tab w:val="left" w:pos="2352"/>
        </w:tabs>
        <w:spacing w:line="360" w:lineRule="exact"/>
        <w:ind w:left="985" w:hanging="981" w:hangingChars="440"/>
        <w:rPr>
          <w:rFonts w:hint="eastAsia" w:ascii="宋体" w:hAnsi="宋体" w:eastAsia="宋体" w:cs="宋体"/>
          <w:color w:val="auto"/>
          <w:sz w:val="22"/>
          <w:highlight w:val="none"/>
          <w:lang w:eastAsia="zh-CN"/>
        </w:rPr>
      </w:pPr>
      <w:r>
        <w:rPr>
          <w:rFonts w:hint="eastAsia" w:ascii="宋体" w:hAnsi="宋体" w:cs="宋体"/>
          <w:color w:val="auto"/>
          <w:sz w:val="22"/>
          <w:highlight w:val="none"/>
        </w:rPr>
        <w:t>注：  1. 拟投入设备及车辆情况均应列入</w:t>
      </w:r>
      <w:r>
        <w:rPr>
          <w:rFonts w:hint="eastAsia" w:ascii="宋体" w:hAnsi="宋体" w:cs="宋体"/>
          <w:color w:val="auto"/>
          <w:sz w:val="22"/>
          <w:highlight w:val="none"/>
          <w:lang w:eastAsia="zh-CN"/>
        </w:rPr>
        <w:t>。</w:t>
      </w:r>
    </w:p>
    <w:p w14:paraId="2402BC12">
      <w:pPr>
        <w:tabs>
          <w:tab w:val="left" w:pos="1069"/>
          <w:tab w:val="left" w:pos="2352"/>
        </w:tabs>
        <w:spacing w:line="360" w:lineRule="exact"/>
        <w:ind w:left="727" w:leftChars="321" w:hanging="44" w:hangingChars="20"/>
        <w:rPr>
          <w:rFonts w:hint="eastAsia" w:ascii="宋体" w:hAnsi="宋体" w:eastAsia="宋体" w:cs="宋体"/>
          <w:color w:val="auto"/>
          <w:sz w:val="22"/>
          <w:highlight w:val="none"/>
          <w:lang w:eastAsia="zh-CN"/>
        </w:rPr>
      </w:pPr>
      <w:r>
        <w:rPr>
          <w:rFonts w:hint="eastAsia" w:ascii="宋体" w:hAnsi="宋体" w:cs="宋体"/>
          <w:color w:val="auto"/>
          <w:sz w:val="22"/>
          <w:highlight w:val="none"/>
        </w:rPr>
        <w:t xml:space="preserve">2. </w:t>
      </w:r>
      <w:r>
        <w:rPr>
          <w:rFonts w:hint="eastAsia" w:ascii="宋体" w:hAnsi="宋体" w:cs="宋体"/>
          <w:color w:val="auto"/>
          <w:sz w:val="22"/>
          <w:highlight w:val="none"/>
          <w:lang w:val="en-US" w:eastAsia="zh-CN"/>
        </w:rPr>
        <w:t>其他</w:t>
      </w:r>
      <w:r>
        <w:rPr>
          <w:rFonts w:hint="eastAsia" w:ascii="宋体" w:hAnsi="宋体" w:cs="宋体"/>
          <w:color w:val="auto"/>
          <w:sz w:val="22"/>
          <w:highlight w:val="none"/>
        </w:rPr>
        <w:t>材料</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第七部分评审细则中要求</w:t>
      </w:r>
      <w:r>
        <w:rPr>
          <w:rFonts w:hint="eastAsia" w:ascii="宋体" w:hAnsi="宋体" w:cs="宋体"/>
          <w:color w:val="auto"/>
          <w:sz w:val="22"/>
          <w:highlight w:val="none"/>
          <w:lang w:val="en-US" w:eastAsia="zh-CN"/>
        </w:rPr>
        <w:t>提供。</w:t>
      </w:r>
    </w:p>
    <w:p w14:paraId="1F4AE62F">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表格可以延续。</w:t>
      </w:r>
    </w:p>
    <w:p w14:paraId="275A2973">
      <w:pPr>
        <w:pStyle w:val="13"/>
        <w:tabs>
          <w:tab w:val="left" w:pos="1069"/>
          <w:tab w:val="left" w:pos="2352"/>
        </w:tabs>
        <w:spacing w:line="440" w:lineRule="atLeast"/>
        <w:rPr>
          <w:rFonts w:hint="eastAsia" w:hAnsi="宋体" w:cs="宋体"/>
          <w:color w:val="auto"/>
          <w:sz w:val="22"/>
          <w:szCs w:val="22"/>
          <w:highlight w:val="none"/>
        </w:rPr>
      </w:pPr>
    </w:p>
    <w:p w14:paraId="43BF7D5A">
      <w:pPr>
        <w:pStyle w:val="13"/>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3BA0DB5B">
      <w:pPr>
        <w:pStyle w:val="13"/>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363DD3BA">
      <w:pPr>
        <w:pStyle w:val="13"/>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07CAFE61">
      <w:pPr>
        <w:tabs>
          <w:tab w:val="left" w:pos="1069"/>
          <w:tab w:val="left" w:pos="2352"/>
        </w:tabs>
        <w:spacing w:line="360" w:lineRule="exact"/>
        <w:jc w:val="left"/>
        <w:rPr>
          <w:rFonts w:ascii="宋体" w:hAnsi="宋体" w:cs="宋体"/>
          <w:color w:val="auto"/>
          <w:sz w:val="30"/>
          <w:highlight w:val="none"/>
        </w:rPr>
      </w:pPr>
    </w:p>
    <w:p w14:paraId="1DBA564F">
      <w:pPr>
        <w:tabs>
          <w:tab w:val="left" w:pos="1069"/>
          <w:tab w:val="left" w:pos="2352"/>
        </w:tabs>
        <w:spacing w:line="360" w:lineRule="exact"/>
        <w:jc w:val="left"/>
        <w:rPr>
          <w:rFonts w:ascii="宋体" w:hAnsi="宋体" w:cs="宋体"/>
          <w:b/>
          <w:bCs/>
          <w:color w:val="auto"/>
          <w:sz w:val="30"/>
          <w:highlight w:val="none"/>
        </w:rPr>
      </w:pPr>
    </w:p>
    <w:p w14:paraId="3C4C0758">
      <w:pPr>
        <w:pStyle w:val="2"/>
        <w:rPr>
          <w:rFonts w:ascii="宋体" w:hAnsi="宋体" w:cs="宋体"/>
          <w:b/>
          <w:bCs/>
          <w:color w:val="auto"/>
          <w:sz w:val="30"/>
          <w:highlight w:val="none"/>
        </w:rPr>
      </w:pPr>
    </w:p>
    <w:p w14:paraId="7D44500A">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4F13A2B7">
      <w:pPr>
        <w:tabs>
          <w:tab w:val="left" w:pos="1069"/>
          <w:tab w:val="left" w:pos="2352"/>
        </w:tabs>
        <w:spacing w:line="360" w:lineRule="exact"/>
        <w:jc w:val="center"/>
        <w:rPr>
          <w:rFonts w:hint="eastAsia" w:ascii="宋体" w:hAnsi="宋体" w:cs="宋体"/>
          <w:b/>
          <w:bCs/>
          <w:color w:val="auto"/>
          <w:sz w:val="32"/>
          <w:highlight w:val="none"/>
        </w:rPr>
      </w:pPr>
      <w:r>
        <w:rPr>
          <w:rFonts w:hint="eastAsia" w:ascii="宋体" w:hAnsi="宋体" w:cs="宋体"/>
          <w:b/>
          <w:bCs/>
          <w:color w:val="auto"/>
          <w:sz w:val="32"/>
          <w:highlight w:val="none"/>
        </w:rPr>
        <w:t>供应商项目业绩清单</w:t>
      </w:r>
    </w:p>
    <w:tbl>
      <w:tblPr>
        <w:tblStyle w:val="32"/>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07485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2766AB01">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33EF3933">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59C780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559B6A9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4DEF86D7">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21EE6D9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425FAC3E">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3164C11F">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37565ADD">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47D8A67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1A136464">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06E931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726A39B5">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2E076ED6">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7A5CB1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49696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EA0C3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CC8F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D7B2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4766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71E3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6EE3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263F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A4193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D0E0C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8D5F6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56D2A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61F8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15DD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D155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9588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16C73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8F1A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C8D0C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478E5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7979F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3B456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F66F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8BC9F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DD1E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28EE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1DD0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E8C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718B2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42DD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55E03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443A08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878E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4054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69F6B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1AD59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B7D3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E0BE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30CCB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8B485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F141C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8DF9F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5B3D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57F3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6FB6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66C8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375F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746B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AF205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0AC49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8C94C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E008D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71D6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2D79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A6B2D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DB12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A682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C978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A853F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BA978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60C6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84DEB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8D22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0C66F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E62B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3B1F7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2C7F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58CC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667EB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5601D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330F7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924A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5D50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A9B0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0B15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E451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7F3F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C2D0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63433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92D04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88BCA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1072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5FB6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8846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7403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81B4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57B2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A29E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D3FE2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34BA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6C4D08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07076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ECF9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905F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1FF9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DBE0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399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816D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4175E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647EB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A242E1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46B9A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D6D7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248D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F1737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C3DC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C05B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18F8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FBD5C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D8E60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C4DF0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113F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601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5028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C4368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AB66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FE4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8D3C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3E852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387CE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4B0BE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8BE01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53BF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26D2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6FFA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3E500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7A4B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83C95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226235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07B6B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54F15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AF34FF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CC52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45C5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F88F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6C22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761E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794CE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F23DA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235F1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DD8946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C550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8448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C85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D35B0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F1DE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AFD4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FB0D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7EE4A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19BD8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EFFCB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8C961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9ABA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E217D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C50D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3455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B6FE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6E48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FA7DB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D6958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EC959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38F2B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49EF5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CDAD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F0571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0A0F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2726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B5B3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3672A5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78700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CF2FC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C96D6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D30E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5CC63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31C1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48CE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D2537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D6EF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55CD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18C90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B1828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F4CE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49CB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35B7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37B8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D3B1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54D1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D5CA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BDB3F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EC0C4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5E13F4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0F80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C54A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E390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421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8281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E0EF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24A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4892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200D4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97DCF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789F37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8D989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83849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D207E1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6A77E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0751B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ABEC5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683682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152F9709">
      <w:pPr>
        <w:pStyle w:val="13"/>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45E33BEB">
      <w:pPr>
        <w:tabs>
          <w:tab w:val="left" w:pos="1069"/>
          <w:tab w:val="left" w:pos="2352"/>
        </w:tabs>
        <w:rPr>
          <w:rFonts w:ascii="宋体" w:hAnsi="宋体" w:cs="宋体"/>
          <w:color w:val="auto"/>
          <w:spacing w:val="20"/>
          <w:sz w:val="22"/>
          <w:highlight w:val="none"/>
        </w:rPr>
      </w:pPr>
    </w:p>
    <w:p w14:paraId="2ECBE0E4">
      <w:pPr>
        <w:tabs>
          <w:tab w:val="left" w:pos="1069"/>
          <w:tab w:val="left" w:pos="2352"/>
        </w:tabs>
        <w:spacing w:line="360" w:lineRule="exact"/>
        <w:jc w:val="left"/>
        <w:rPr>
          <w:rFonts w:hint="eastAsia" w:ascii="宋体" w:hAnsi="宋体" w:cs="宋体"/>
          <w:b/>
          <w:bCs/>
          <w:color w:val="auto"/>
          <w:sz w:val="30"/>
          <w:highlight w:val="none"/>
        </w:rPr>
      </w:pPr>
      <w:r>
        <w:rPr>
          <w:rFonts w:hint="eastAsia" w:ascii="宋体" w:hAnsi="宋体" w:cs="宋体"/>
          <w:color w:val="auto"/>
          <w:spacing w:val="20"/>
          <w:sz w:val="22"/>
          <w:highlight w:val="none"/>
        </w:rPr>
        <w:t>供应商盖章：</w:t>
      </w:r>
    </w:p>
    <w:p w14:paraId="418E560F">
      <w:pPr>
        <w:tabs>
          <w:tab w:val="left" w:pos="1069"/>
          <w:tab w:val="left" w:pos="2352"/>
        </w:tabs>
        <w:spacing w:line="360" w:lineRule="exact"/>
        <w:jc w:val="left"/>
        <w:rPr>
          <w:rFonts w:hint="eastAsia" w:ascii="宋体" w:hAnsi="宋体" w:cs="宋体"/>
          <w:b/>
          <w:bCs/>
          <w:color w:val="auto"/>
          <w:sz w:val="30"/>
          <w:highlight w:val="none"/>
        </w:rPr>
      </w:pPr>
    </w:p>
    <w:p w14:paraId="1064258C">
      <w:pPr>
        <w:tabs>
          <w:tab w:val="left" w:pos="1069"/>
          <w:tab w:val="left" w:pos="2352"/>
        </w:tabs>
        <w:spacing w:line="360" w:lineRule="exact"/>
        <w:jc w:val="left"/>
        <w:rPr>
          <w:rFonts w:hint="eastAsia" w:ascii="宋体" w:hAnsi="宋体" w:cs="宋体"/>
          <w:b/>
          <w:bCs/>
          <w:color w:val="auto"/>
          <w:sz w:val="30"/>
          <w:highlight w:val="none"/>
        </w:rPr>
      </w:pPr>
    </w:p>
    <w:p w14:paraId="1DCB0BF5">
      <w:pPr>
        <w:tabs>
          <w:tab w:val="left" w:pos="1069"/>
          <w:tab w:val="left" w:pos="2352"/>
        </w:tabs>
        <w:spacing w:line="360" w:lineRule="exact"/>
        <w:jc w:val="left"/>
        <w:rPr>
          <w:rFonts w:hint="eastAsia" w:ascii="宋体" w:hAnsi="宋体" w:cs="宋体"/>
          <w:b/>
          <w:bCs/>
          <w:color w:val="auto"/>
          <w:sz w:val="30"/>
          <w:highlight w:val="none"/>
        </w:rPr>
      </w:pPr>
    </w:p>
    <w:p w14:paraId="6B5B88BE">
      <w:pPr>
        <w:tabs>
          <w:tab w:val="left" w:pos="1069"/>
          <w:tab w:val="left" w:pos="2352"/>
        </w:tabs>
        <w:spacing w:line="360" w:lineRule="exact"/>
        <w:jc w:val="left"/>
        <w:rPr>
          <w:rFonts w:hint="eastAsia" w:ascii="宋体" w:hAnsi="宋体" w:cs="宋体"/>
          <w:b/>
          <w:bCs/>
          <w:color w:val="auto"/>
          <w:sz w:val="30"/>
          <w:highlight w:val="none"/>
        </w:rPr>
      </w:pPr>
    </w:p>
    <w:p w14:paraId="4A3E098E">
      <w:pPr>
        <w:tabs>
          <w:tab w:val="left" w:pos="1069"/>
          <w:tab w:val="left" w:pos="2352"/>
        </w:tabs>
        <w:spacing w:line="360" w:lineRule="exact"/>
        <w:jc w:val="left"/>
        <w:rPr>
          <w:rFonts w:hint="eastAsia" w:ascii="宋体" w:hAnsi="宋体" w:cs="宋体"/>
          <w:b/>
          <w:bCs/>
          <w:color w:val="auto"/>
          <w:sz w:val="30"/>
          <w:highlight w:val="none"/>
        </w:rPr>
      </w:pPr>
    </w:p>
    <w:p w14:paraId="58326EE1">
      <w:pPr>
        <w:tabs>
          <w:tab w:val="left" w:pos="1069"/>
          <w:tab w:val="left" w:pos="2352"/>
        </w:tabs>
        <w:spacing w:line="360" w:lineRule="exact"/>
        <w:jc w:val="left"/>
        <w:rPr>
          <w:rFonts w:hint="eastAsia" w:ascii="宋体" w:hAnsi="宋体" w:cs="宋体"/>
          <w:b/>
          <w:bCs/>
          <w:color w:val="auto"/>
          <w:sz w:val="30"/>
          <w:highlight w:val="none"/>
        </w:rPr>
      </w:pPr>
    </w:p>
    <w:p w14:paraId="5B481DA0">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7D76BC75">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71" w:name="_Toc28287_WPSOffice_Level3"/>
      <w:r>
        <w:rPr>
          <w:rFonts w:hint="eastAsia" w:ascii="宋体" w:hAnsi="宋体" w:cs="宋体"/>
          <w:b/>
          <w:bCs/>
          <w:color w:val="auto"/>
          <w:sz w:val="32"/>
          <w:highlight w:val="none"/>
        </w:rPr>
        <w:t>供应商项目业绩清单</w:t>
      </w:r>
      <w:bookmarkEnd w:id="71"/>
    </w:p>
    <w:p w14:paraId="0B90C344">
      <w:pPr>
        <w:pStyle w:val="13"/>
        <w:tabs>
          <w:tab w:val="left" w:pos="1069"/>
          <w:tab w:val="left" w:pos="2352"/>
        </w:tabs>
        <w:spacing w:line="360" w:lineRule="exact"/>
        <w:jc w:val="center"/>
        <w:rPr>
          <w:rFonts w:hAnsi="宋体" w:cs="宋体"/>
          <w:color w:val="auto"/>
          <w:sz w:val="22"/>
          <w:highlight w:val="none"/>
        </w:rPr>
      </w:pPr>
    </w:p>
    <w:tbl>
      <w:tblPr>
        <w:tblStyle w:val="32"/>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23E275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29C6D585">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682EE931">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502663F1">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5667441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39DF529D">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5D39F3E1">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6B15A8EA">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2652790F">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33ECE8BA">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4EF9B69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CAD7A55">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5B00A218">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23526411">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44828983">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491C1E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5635FC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01789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CF4B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CC09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A24A8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EDF7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AECD5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D9A77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0DDDA5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E5F97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DEFC1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B91E8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36D0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58BFC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2588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F6C0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CC195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EB467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67E5C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EF615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6ADD1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FD7DD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2EB7C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FF576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BC0F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14DA7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DD63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66208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1B751E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332C3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89D44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BC579D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F2BE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9325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6641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3086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697BD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C24B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992EBF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CE1BE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10E9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C3CC0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CCAB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42AE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6658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23E4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DBAA3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1D3F1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0651F7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07B59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F49563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390AD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D9B1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C66F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71E15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DAB4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F11D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3953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30AE4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5661F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9765E4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D9EA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F3C84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1838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197F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1899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83AE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69DF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7BFE1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FD4C6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C0A0A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473AF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49AD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59C46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93057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09A3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F5BF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D9A8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72258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9E59D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C869A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2D798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333D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365C8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B4B56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02A56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1EB46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6FC0F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DE55E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D6406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A9EA0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BCC95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2715F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FDB8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33C8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B2EF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677B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C159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04F40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ECB27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B7C0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FFA07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35FD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87A1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240A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CD803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5A2D6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06E8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3E04F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E8FD6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EB593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3801A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D9E1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EB7E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5FC4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2ABF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6E0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3F4C1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DFA56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0E5B0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C384E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BA23F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76D14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3103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EA00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AA85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F14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901EC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7BB2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829A5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5C55B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47161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D738B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70CD8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3C2DF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A74E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5555A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DBFF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B16A3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25CB5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DC9C4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417D9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2730E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EC14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C501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CEB3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FC8D7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2D21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B0CA6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039F5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47A71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E4BDD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0F1E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A26E6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A722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4E3C1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F00B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B68F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DB87F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89355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6A16B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5FA26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68C3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D40BC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21C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998A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4ADD6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E1B4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C86704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46F87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93E5D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A70E8F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3E10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4E53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7E7E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5BC8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24B5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C8CD9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D7F3C6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973D5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75576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095B66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E1FF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7773E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8319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E00B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26F92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44B3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831AF4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656E9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712A8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35E71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433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9E46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DED3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9AF2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D87E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4A4F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47349E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C2BA3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2D763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142522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EE509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020176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44255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88416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49FA7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7D4B9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14A5BC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7BF0F5B3">
      <w:pPr>
        <w:pStyle w:val="13"/>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187BA771">
      <w:pPr>
        <w:tabs>
          <w:tab w:val="left" w:pos="1069"/>
          <w:tab w:val="left" w:pos="2352"/>
        </w:tabs>
        <w:rPr>
          <w:rFonts w:ascii="宋体" w:hAnsi="宋体" w:cs="宋体"/>
          <w:color w:val="auto"/>
          <w:spacing w:val="20"/>
          <w:sz w:val="22"/>
          <w:highlight w:val="none"/>
        </w:rPr>
      </w:pPr>
    </w:p>
    <w:p w14:paraId="6D16BA7C">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4E5498CD">
      <w:pPr>
        <w:pStyle w:val="13"/>
        <w:tabs>
          <w:tab w:val="left" w:pos="1069"/>
          <w:tab w:val="left" w:pos="2352"/>
        </w:tabs>
        <w:spacing w:line="360" w:lineRule="exact"/>
        <w:jc w:val="left"/>
        <w:rPr>
          <w:rFonts w:hAnsi="宋体" w:cs="宋体"/>
          <w:color w:val="auto"/>
          <w:sz w:val="22"/>
          <w:szCs w:val="22"/>
          <w:highlight w:val="none"/>
        </w:rPr>
      </w:pPr>
    </w:p>
    <w:p w14:paraId="4C27EAF4">
      <w:pPr>
        <w:tabs>
          <w:tab w:val="left" w:pos="1069"/>
          <w:tab w:val="left" w:pos="2352"/>
        </w:tabs>
        <w:spacing w:line="400" w:lineRule="exact"/>
        <w:jc w:val="left"/>
        <w:rPr>
          <w:rFonts w:ascii="宋体" w:hAnsi="宋体" w:cs="宋体"/>
          <w:b/>
          <w:bCs/>
          <w:color w:val="auto"/>
          <w:sz w:val="30"/>
          <w:highlight w:val="none"/>
        </w:rPr>
      </w:pPr>
    </w:p>
    <w:p w14:paraId="1552C998">
      <w:pPr>
        <w:tabs>
          <w:tab w:val="left" w:pos="1069"/>
          <w:tab w:val="left" w:pos="2352"/>
        </w:tabs>
        <w:spacing w:line="400" w:lineRule="exact"/>
        <w:jc w:val="left"/>
        <w:rPr>
          <w:rFonts w:hint="eastAsia" w:ascii="宋体" w:hAnsi="宋体" w:cs="宋体"/>
          <w:b/>
          <w:bCs/>
          <w:color w:val="auto"/>
          <w:sz w:val="30"/>
          <w:highlight w:val="none"/>
        </w:rPr>
      </w:pPr>
    </w:p>
    <w:p w14:paraId="1C6F0544">
      <w:pPr>
        <w:tabs>
          <w:tab w:val="left" w:pos="1069"/>
          <w:tab w:val="left" w:pos="2352"/>
        </w:tabs>
        <w:spacing w:line="400" w:lineRule="exact"/>
        <w:jc w:val="left"/>
        <w:rPr>
          <w:rFonts w:hint="eastAsia" w:ascii="宋体" w:hAnsi="宋体" w:cs="宋体"/>
          <w:b/>
          <w:bCs/>
          <w:color w:val="auto"/>
          <w:sz w:val="30"/>
          <w:highlight w:val="none"/>
        </w:rPr>
      </w:pPr>
    </w:p>
    <w:p w14:paraId="7FDDB11F">
      <w:pPr>
        <w:tabs>
          <w:tab w:val="left" w:pos="1069"/>
          <w:tab w:val="left" w:pos="2352"/>
        </w:tabs>
        <w:spacing w:line="40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附件十</w:t>
      </w:r>
      <w:r>
        <w:rPr>
          <w:rFonts w:hint="eastAsia" w:ascii="宋体" w:hAnsi="宋体" w:cs="宋体"/>
          <w:b/>
          <w:bCs/>
          <w:color w:val="auto"/>
          <w:sz w:val="30"/>
          <w:highlight w:val="none"/>
          <w:lang w:val="en-US" w:eastAsia="zh-CN"/>
        </w:rPr>
        <w:t>一</w:t>
      </w:r>
    </w:p>
    <w:p w14:paraId="0BD77CF3">
      <w:pPr>
        <w:tabs>
          <w:tab w:val="left" w:pos="1069"/>
          <w:tab w:val="left" w:pos="2352"/>
        </w:tabs>
        <w:spacing w:line="420" w:lineRule="exact"/>
        <w:jc w:val="center"/>
        <w:rPr>
          <w:rFonts w:ascii="宋体" w:hAnsi="宋体" w:cs="宋体"/>
          <w:b/>
          <w:bCs/>
          <w:color w:val="auto"/>
          <w:sz w:val="30"/>
          <w:highlight w:val="none"/>
        </w:rPr>
      </w:pPr>
      <w:bookmarkStart w:id="72" w:name="_Toc31819"/>
      <w:r>
        <w:rPr>
          <w:rFonts w:hint="eastAsia" w:ascii="宋体" w:hAnsi="宋体" w:cs="宋体"/>
          <w:b/>
          <w:bCs/>
          <w:color w:val="auto"/>
          <w:sz w:val="30"/>
          <w:highlight w:val="none"/>
        </w:rPr>
        <w:t>政府采购活动现场确认声明书</w:t>
      </w:r>
      <w:bookmarkEnd w:id="72"/>
    </w:p>
    <w:p w14:paraId="3E87CF40">
      <w:pPr>
        <w:pStyle w:val="48"/>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10B45AFA">
      <w:pPr>
        <w:pStyle w:val="48"/>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518E2C08">
      <w:pPr>
        <w:pStyle w:val="48"/>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泰顺县人民医院全院被服洗涤项目</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TSCG202507003</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0DA55C58">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5307309A">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3ED3DE30">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78B2FACA">
      <w:pPr>
        <w:pStyle w:val="49"/>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7851EB78">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4EAF97FA">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4D61611B">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5F44A2F7">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6F33CF97">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41A2894E">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2A68EC9A">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5BB5CE6C">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457DEBB3">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3E511BA9">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3AA25550">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5EB866D3">
      <w:pPr>
        <w:pStyle w:val="4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5D5EA867">
      <w:pPr>
        <w:pStyle w:val="4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07936948">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16CF3660">
      <w:pPr>
        <w:pStyle w:val="12"/>
        <w:tabs>
          <w:tab w:val="left" w:pos="1069"/>
          <w:tab w:val="left" w:pos="2352"/>
        </w:tabs>
        <w:spacing w:line="400" w:lineRule="exact"/>
        <w:ind w:left="490" w:hanging="490"/>
        <w:rPr>
          <w:rFonts w:ascii="宋体" w:hAnsi="宋体" w:cs="宋体"/>
          <w:b/>
          <w:bCs/>
          <w:color w:val="auto"/>
          <w:szCs w:val="21"/>
          <w:highlight w:val="none"/>
        </w:rPr>
      </w:pPr>
    </w:p>
    <w:p w14:paraId="1B21156A">
      <w:pPr>
        <w:pStyle w:val="13"/>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73"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73"/>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29E35763">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54E1EB6C">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74" w:name="_Toc32552_WPSOffice_Level2"/>
      <w:r>
        <w:rPr>
          <w:rFonts w:hint="eastAsia" w:ascii="宋体" w:hAnsi="宋体" w:cs="宋体"/>
          <w:b/>
          <w:color w:val="auto"/>
          <w:sz w:val="22"/>
          <w:highlight w:val="none"/>
        </w:rPr>
        <w:t>一、总则</w:t>
      </w:r>
      <w:bookmarkEnd w:id="74"/>
    </w:p>
    <w:p w14:paraId="5C49ACBB">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成交）单位，评审小组不作任何解释。供应商不得以任何方式干扰采购工作的进行，一经发现其投标（响应）文件将被拒绝。</w:t>
      </w:r>
    </w:p>
    <w:p w14:paraId="07836541">
      <w:pPr>
        <w:tabs>
          <w:tab w:val="left" w:pos="1069"/>
          <w:tab w:val="left" w:pos="2352"/>
        </w:tabs>
        <w:snapToGrid w:val="0"/>
        <w:spacing w:line="380" w:lineRule="exact"/>
        <w:ind w:firstLine="3846" w:firstLineChars="1725"/>
        <w:rPr>
          <w:rFonts w:ascii="宋体" w:hAnsi="宋体" w:cs="宋体"/>
          <w:color w:val="auto"/>
          <w:sz w:val="22"/>
          <w:highlight w:val="none"/>
        </w:rPr>
      </w:pPr>
      <w:bookmarkStart w:id="75" w:name="_Toc15399_WPSOffice_Level2"/>
      <w:r>
        <w:rPr>
          <w:rFonts w:hint="eastAsia" w:ascii="宋体" w:hAnsi="宋体" w:cs="宋体"/>
          <w:b/>
          <w:color w:val="auto"/>
          <w:sz w:val="22"/>
          <w:highlight w:val="none"/>
        </w:rPr>
        <w:t>二、评审组织</w:t>
      </w:r>
      <w:bookmarkEnd w:id="75"/>
    </w:p>
    <w:p w14:paraId="040DA13F">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542425A2">
      <w:pPr>
        <w:tabs>
          <w:tab w:val="left" w:pos="1069"/>
          <w:tab w:val="left" w:pos="2352"/>
        </w:tabs>
        <w:snapToGrid w:val="0"/>
        <w:spacing w:line="380" w:lineRule="exact"/>
        <w:ind w:firstLine="1774" w:firstLineChars="796"/>
        <w:rPr>
          <w:rFonts w:ascii="宋体" w:hAnsi="宋体" w:cs="宋体"/>
          <w:color w:val="auto"/>
          <w:sz w:val="22"/>
          <w:highlight w:val="none"/>
        </w:rPr>
      </w:pPr>
      <w:bookmarkStart w:id="76" w:name="_Toc7010_WPSOffice_Level2"/>
      <w:r>
        <w:rPr>
          <w:rFonts w:hint="eastAsia" w:ascii="宋体" w:hAnsi="宋体" w:cs="宋体"/>
          <w:b/>
          <w:color w:val="auto"/>
          <w:sz w:val="22"/>
          <w:highlight w:val="none"/>
        </w:rPr>
        <w:t>三、投标（响应）文件递交截止、磋商程序、磋商原则和方式</w:t>
      </w:r>
      <w:bookmarkEnd w:id="76"/>
    </w:p>
    <w:p w14:paraId="4DE54983">
      <w:pPr>
        <w:pStyle w:val="13"/>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5C301BD5">
      <w:pPr>
        <w:pStyle w:val="13"/>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投标供应商须按竞争性磋商文件规定的时间递交投标（响应）文件。</w:t>
      </w:r>
    </w:p>
    <w:p w14:paraId="5A656412">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024E0F4B">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039F3470">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31B67463">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4C930390">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7A35C0F6">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68FDCAD9">
      <w:pPr>
        <w:pStyle w:val="13"/>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63D2BF91">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7F9F924E">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7BD9AB4D">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4E9CD5B2">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38C04BBB">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4E5BF7CC">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506936E5">
      <w:pPr>
        <w:pStyle w:val="13"/>
        <w:tabs>
          <w:tab w:val="left" w:pos="1069"/>
          <w:tab w:val="left" w:pos="2352"/>
        </w:tabs>
        <w:adjustRightInd w:val="0"/>
        <w:snapToGrid w:val="0"/>
        <w:spacing w:line="380" w:lineRule="exact"/>
        <w:ind w:firstLine="223" w:firstLineChars="100"/>
        <w:rPr>
          <w:rFonts w:hint="eastAsia" w:hAnsi="宋体" w:cs="宋体"/>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78361933">
      <w:pPr>
        <w:pStyle w:val="13"/>
        <w:numPr>
          <w:ilvl w:val="0"/>
          <w:numId w:val="9"/>
        </w:numPr>
        <w:tabs>
          <w:tab w:val="left" w:pos="1069"/>
          <w:tab w:val="left" w:pos="2352"/>
        </w:tabs>
        <w:adjustRightInd w:val="0"/>
        <w:snapToGrid w:val="0"/>
        <w:spacing w:line="380" w:lineRule="exact"/>
        <w:ind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Start w:id="77" w:name="_Toc20707_WPSOffice_Level3"/>
    </w:p>
    <w:bookmarkEnd w:id="77"/>
    <w:p w14:paraId="59792264">
      <w:pPr>
        <w:pStyle w:val="43"/>
        <w:tabs>
          <w:tab w:val="left" w:pos="2352"/>
        </w:tabs>
        <w:adjustRightInd w:val="0"/>
        <w:snapToGrid w:val="0"/>
        <w:spacing w:line="380" w:lineRule="exact"/>
        <w:ind w:firstLine="446" w:firstLineChars="200"/>
        <w:rPr>
          <w:rFonts w:hAnsi="宋体" w:cs="宋体"/>
          <w:b/>
          <w:bCs/>
          <w:color w:val="auto"/>
          <w:sz w:val="22"/>
          <w:highlight w:val="none"/>
        </w:rPr>
      </w:pPr>
      <w:r>
        <w:rPr>
          <w:rFonts w:hint="eastAsia" w:hAnsi="宋体" w:cs="宋体"/>
          <w:b/>
          <w:bCs/>
          <w:color w:val="auto"/>
          <w:sz w:val="22"/>
          <w:highlight w:val="none"/>
        </w:rPr>
        <w:t>（一）报价评分</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20</w:t>
      </w:r>
      <w:r>
        <w:rPr>
          <w:rFonts w:hint="eastAsia" w:ascii="Calibri" w:hAnsi="Calibri"/>
          <w:b/>
          <w:bCs/>
          <w:color w:val="auto"/>
          <w:sz w:val="22"/>
          <w:szCs w:val="22"/>
          <w:highlight w:val="none"/>
        </w:rPr>
        <w:t>分）</w:t>
      </w:r>
    </w:p>
    <w:p w14:paraId="7D0E15BF">
      <w:pPr>
        <w:pStyle w:val="13"/>
        <w:tabs>
          <w:tab w:val="left" w:pos="1069"/>
          <w:tab w:val="left" w:pos="2352"/>
        </w:tabs>
        <w:adjustRightInd w:val="0"/>
        <w:snapToGrid w:val="0"/>
        <w:spacing w:line="380" w:lineRule="exact"/>
        <w:ind w:firstLine="450"/>
        <w:rPr>
          <w:rFonts w:hAnsi="宋体" w:cs="宋体"/>
          <w:b w:val="0"/>
          <w:bCs w:val="0"/>
          <w:color w:val="auto"/>
          <w:sz w:val="22"/>
          <w:highlight w:val="none"/>
        </w:rPr>
      </w:pPr>
      <w:r>
        <w:rPr>
          <w:rFonts w:hint="eastAsia" w:hAnsi="宋体" w:cs="宋体"/>
          <w:b w:val="0"/>
          <w:bCs w:val="0"/>
          <w:color w:val="auto"/>
          <w:sz w:val="22"/>
          <w:highlight w:val="none"/>
        </w:rPr>
        <w:t>1、以满足竞争性磋商文件要求且最终报价</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lang w:val="en-US" w:eastAsia="zh-CN"/>
        </w:rPr>
        <w:t>投标单价</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rPr>
        <w:t>最低的有效供应商的价格为磋商基准价，其价格分为满分。其他供应商的价格分统一按照下列公式计算：</w:t>
      </w:r>
    </w:p>
    <w:p w14:paraId="0ECE5347">
      <w:pPr>
        <w:pStyle w:val="13"/>
        <w:tabs>
          <w:tab w:val="left" w:pos="1069"/>
          <w:tab w:val="left" w:pos="2352"/>
        </w:tabs>
        <w:adjustRightInd w:val="0"/>
        <w:snapToGrid w:val="0"/>
        <w:spacing w:line="380" w:lineRule="exact"/>
        <w:ind w:left="443" w:leftChars="208" w:firstLine="28" w:firstLineChars="13"/>
        <w:rPr>
          <w:rFonts w:hAnsi="宋体" w:cs="宋体"/>
          <w:b w:val="0"/>
          <w:bCs w:val="0"/>
          <w:color w:val="auto"/>
          <w:sz w:val="22"/>
          <w:highlight w:val="none"/>
        </w:rPr>
      </w:pPr>
      <w:r>
        <w:rPr>
          <w:rFonts w:hint="eastAsia" w:hAnsi="宋体" w:cs="宋体"/>
          <w:b w:val="0"/>
          <w:bCs w:val="0"/>
          <w:color w:val="auto"/>
          <w:sz w:val="22"/>
          <w:highlight w:val="none"/>
        </w:rPr>
        <w:t>磋商报价得分=（磋商基准价/最终报价）×</w:t>
      </w:r>
      <w:r>
        <w:rPr>
          <w:rFonts w:hint="eastAsia" w:hAnsi="宋体" w:cs="宋体"/>
          <w:b w:val="0"/>
          <w:bCs w:val="0"/>
          <w:color w:val="auto"/>
          <w:sz w:val="22"/>
          <w:highlight w:val="none"/>
          <w:lang w:val="en-US" w:eastAsia="zh-CN"/>
        </w:rPr>
        <w:t>20</w:t>
      </w:r>
      <w:r>
        <w:rPr>
          <w:rFonts w:hint="eastAsia" w:hAnsi="宋体" w:cs="宋体"/>
          <w:b w:val="0"/>
          <w:bCs w:val="0"/>
          <w:color w:val="auto"/>
          <w:sz w:val="22"/>
          <w:highlight w:val="none"/>
        </w:rPr>
        <w:t>%×100</w:t>
      </w:r>
    </w:p>
    <w:p w14:paraId="2A972823">
      <w:pPr>
        <w:pStyle w:val="13"/>
        <w:tabs>
          <w:tab w:val="left" w:pos="1069"/>
          <w:tab w:val="left" w:pos="2352"/>
        </w:tabs>
        <w:adjustRightInd w:val="0"/>
        <w:snapToGrid w:val="0"/>
        <w:spacing w:line="380" w:lineRule="exact"/>
        <w:ind w:firstLine="450"/>
        <w:rPr>
          <w:rFonts w:hint="eastAsia" w:hAnsi="宋体" w:eastAsia="宋体" w:cs="宋体"/>
          <w:b w:val="0"/>
          <w:bCs w:val="0"/>
          <w:color w:val="auto"/>
          <w:sz w:val="22"/>
          <w:highlight w:val="none"/>
          <w:lang w:eastAsia="zh-CN"/>
        </w:rPr>
      </w:pPr>
      <w:r>
        <w:rPr>
          <w:rFonts w:hint="eastAsia" w:hAnsi="宋体" w:cs="宋体"/>
          <w:b w:val="0"/>
          <w:bCs w:val="0"/>
          <w:color w:val="auto"/>
          <w:sz w:val="22"/>
          <w:highlight w:val="none"/>
        </w:rPr>
        <w:t>2、本项目专门面向中小企业采购，不再执行价格评审优惠的扶持政策</w:t>
      </w:r>
      <w:r>
        <w:rPr>
          <w:rFonts w:hint="eastAsia" w:hAnsi="宋体" w:cs="宋体"/>
          <w:b w:val="0"/>
          <w:bCs w:val="0"/>
          <w:color w:val="auto"/>
          <w:sz w:val="22"/>
          <w:highlight w:val="none"/>
          <w:lang w:eastAsia="zh-CN"/>
        </w:rPr>
        <w:t>。</w:t>
      </w:r>
    </w:p>
    <w:p w14:paraId="1227095E">
      <w:pPr>
        <w:pStyle w:val="13"/>
        <w:tabs>
          <w:tab w:val="left" w:pos="1069"/>
          <w:tab w:val="left" w:pos="2352"/>
        </w:tabs>
        <w:adjustRightInd w:val="0"/>
        <w:snapToGrid w:val="0"/>
        <w:spacing w:line="420" w:lineRule="exact"/>
        <w:ind w:left="335"/>
        <w:rPr>
          <w:rFonts w:hint="eastAsia"/>
          <w:color w:val="auto"/>
          <w:highlight w:val="none"/>
        </w:rPr>
      </w:pPr>
      <w:r>
        <w:rPr>
          <w:rFonts w:hint="eastAsia" w:hAnsi="宋体" w:cs="宋体"/>
          <w:b/>
          <w:bCs/>
          <w:color w:val="auto"/>
          <w:sz w:val="22"/>
          <w:highlight w:val="none"/>
        </w:rPr>
        <w:t>（二）商务技术评分（满分</w:t>
      </w:r>
      <w:r>
        <w:rPr>
          <w:rFonts w:hint="eastAsia" w:hAnsi="宋体" w:cs="宋体"/>
          <w:b/>
          <w:bCs/>
          <w:color w:val="auto"/>
          <w:sz w:val="22"/>
          <w:highlight w:val="none"/>
          <w:lang w:val="en-US" w:eastAsia="zh-CN"/>
        </w:rPr>
        <w:t>80</w:t>
      </w:r>
      <w:r>
        <w:rPr>
          <w:rFonts w:hint="eastAsia" w:hAnsi="宋体" w:cs="宋体"/>
          <w:b/>
          <w:bCs/>
          <w:color w:val="auto"/>
          <w:sz w:val="22"/>
          <w:highlight w:val="none"/>
        </w:rPr>
        <w:t>分）</w:t>
      </w:r>
    </w:p>
    <w:tbl>
      <w:tblPr>
        <w:tblStyle w:val="32"/>
        <w:tblpPr w:leftFromText="180" w:rightFromText="180" w:vertAnchor="text" w:tblpX="-157" w:tblpY="100"/>
        <w:tblOverlap w:val="never"/>
        <w:tblW w:w="10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1520"/>
        <w:gridCol w:w="6956"/>
        <w:gridCol w:w="914"/>
      </w:tblGrid>
      <w:tr w14:paraId="7BEF6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20" w:type="dxa"/>
            <w:noWrap w:val="0"/>
            <w:vAlign w:val="center"/>
          </w:tcPr>
          <w:p w14:paraId="1D11F0EC">
            <w:pPr>
              <w:pStyle w:val="27"/>
              <w:autoSpaceDE w:val="0"/>
              <w:autoSpaceDN w:val="0"/>
              <w:spacing w:beforeAutospacing="0" w:afterAutospacing="0" w:line="400" w:lineRule="atLeas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2"/>
                <w:sz w:val="22"/>
                <w:szCs w:val="22"/>
                <w:highlight w:val="none"/>
                <w:lang w:bidi="ar"/>
              </w:rPr>
              <w:t>序号</w:t>
            </w:r>
          </w:p>
        </w:tc>
        <w:tc>
          <w:tcPr>
            <w:tcW w:w="1520" w:type="dxa"/>
            <w:noWrap w:val="0"/>
            <w:vAlign w:val="center"/>
          </w:tcPr>
          <w:p w14:paraId="53ACEC03">
            <w:pPr>
              <w:pStyle w:val="27"/>
              <w:autoSpaceDE w:val="0"/>
              <w:autoSpaceDN w:val="0"/>
              <w:spacing w:beforeAutospacing="0" w:afterAutospacing="0" w:line="400" w:lineRule="atLeas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2"/>
                <w:sz w:val="22"/>
                <w:szCs w:val="22"/>
                <w:highlight w:val="none"/>
                <w:lang w:bidi="ar"/>
              </w:rPr>
              <w:t>评审内容</w:t>
            </w:r>
          </w:p>
        </w:tc>
        <w:tc>
          <w:tcPr>
            <w:tcW w:w="6956" w:type="dxa"/>
            <w:noWrap w:val="0"/>
            <w:vAlign w:val="center"/>
          </w:tcPr>
          <w:p w14:paraId="76DB3A21">
            <w:pPr>
              <w:pStyle w:val="27"/>
              <w:autoSpaceDE w:val="0"/>
              <w:autoSpaceDN w:val="0"/>
              <w:spacing w:beforeAutospacing="0" w:afterAutospacing="0" w:line="400" w:lineRule="atLeast"/>
              <w:ind w:firstLine="446" w:firstLineChars="200"/>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2"/>
                <w:sz w:val="22"/>
                <w:szCs w:val="22"/>
                <w:highlight w:val="none"/>
                <w:lang w:bidi="ar"/>
              </w:rPr>
              <w:t>评分标准</w:t>
            </w:r>
          </w:p>
        </w:tc>
        <w:tc>
          <w:tcPr>
            <w:tcW w:w="914" w:type="dxa"/>
            <w:noWrap w:val="0"/>
            <w:vAlign w:val="center"/>
          </w:tcPr>
          <w:p w14:paraId="544FE9D4">
            <w:pPr>
              <w:pStyle w:val="27"/>
              <w:autoSpaceDE w:val="0"/>
              <w:autoSpaceDN w:val="0"/>
              <w:spacing w:beforeAutospacing="0" w:afterAutospacing="0" w:line="400" w:lineRule="atLeast"/>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2"/>
                <w:sz w:val="22"/>
                <w:szCs w:val="22"/>
                <w:highlight w:val="none"/>
                <w:lang w:bidi="ar"/>
              </w:rPr>
              <w:t>分值</w:t>
            </w:r>
          </w:p>
        </w:tc>
      </w:tr>
      <w:tr w14:paraId="6E7B0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9" w:hRule="atLeast"/>
        </w:trPr>
        <w:tc>
          <w:tcPr>
            <w:tcW w:w="720" w:type="dxa"/>
            <w:vMerge w:val="restart"/>
            <w:noWrap w:val="0"/>
            <w:vAlign w:val="center"/>
          </w:tcPr>
          <w:p w14:paraId="6B7FA375">
            <w:pPr>
              <w:widowControl/>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1</w:t>
            </w:r>
          </w:p>
          <w:p w14:paraId="0ED39AEE">
            <w:pPr>
              <w:widowControl/>
              <w:jc w:val="center"/>
              <w:rPr>
                <w:rFonts w:hint="eastAsia" w:ascii="宋体" w:hAnsi="宋体" w:eastAsia="宋体" w:cs="宋体"/>
                <w:color w:val="auto"/>
                <w:sz w:val="22"/>
                <w:szCs w:val="22"/>
                <w:highlight w:val="none"/>
                <w:lang w:val="en-US" w:eastAsia="zh-CN" w:bidi="ar"/>
              </w:rPr>
            </w:pPr>
          </w:p>
        </w:tc>
        <w:tc>
          <w:tcPr>
            <w:tcW w:w="1520" w:type="dxa"/>
            <w:vMerge w:val="restart"/>
            <w:noWrap w:val="0"/>
            <w:vAlign w:val="center"/>
          </w:tcPr>
          <w:p w14:paraId="5850288A">
            <w:pPr>
              <w:widowControl/>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rPr>
              <w:t>服务质量目标和承诺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w:t>
            </w:r>
            <w:r>
              <w:rPr>
                <w:rFonts w:hint="eastAsia" w:ascii="宋体" w:hAnsi="宋体" w:eastAsia="宋体" w:cs="宋体"/>
                <w:color w:val="auto"/>
                <w:sz w:val="22"/>
                <w:szCs w:val="22"/>
                <w:highlight w:val="none"/>
                <w:lang w:val="en-US" w:eastAsia="zh-CN"/>
              </w:rPr>
              <w:t>方案</w:t>
            </w:r>
          </w:p>
        </w:tc>
        <w:tc>
          <w:tcPr>
            <w:tcW w:w="6956" w:type="dxa"/>
            <w:noWrap w:val="0"/>
            <w:vAlign w:val="center"/>
          </w:tcPr>
          <w:p w14:paraId="620566F9">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洗涤品收送的服务规范、洗涤、制作、整烫、缝补服务质量符合标准程度，由专家</w:t>
            </w:r>
            <w:r>
              <w:rPr>
                <w:rFonts w:hint="eastAsia" w:ascii="宋体" w:hAnsi="宋体" w:eastAsia="宋体" w:cs="宋体"/>
                <w:color w:val="auto"/>
                <w:kern w:val="0"/>
                <w:sz w:val="22"/>
                <w:szCs w:val="22"/>
                <w:highlight w:val="none"/>
                <w:lang w:val="en-US" w:eastAsia="zh-CN" w:bidi="ar"/>
              </w:rPr>
              <w:t>从全面性、合理性和规范性等综合评分</w:t>
            </w:r>
            <w:r>
              <w:rPr>
                <w:rFonts w:hint="eastAsia" w:ascii="宋体" w:hAnsi="宋体" w:eastAsia="宋体" w:cs="宋体"/>
                <w:color w:val="auto"/>
                <w:kern w:val="0"/>
                <w:sz w:val="22"/>
                <w:szCs w:val="22"/>
                <w:highlight w:val="none"/>
                <w:lang w:bidi="ar"/>
              </w:rPr>
              <w:t>：</w:t>
            </w:r>
          </w:p>
          <w:p w14:paraId="52698A65">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①</w:t>
            </w:r>
            <w:r>
              <w:rPr>
                <w:rFonts w:hint="eastAsia" w:ascii="宋体" w:hAnsi="宋体" w:eastAsia="宋体" w:cs="宋体"/>
                <w:color w:val="auto"/>
                <w:kern w:val="0"/>
                <w:sz w:val="22"/>
                <w:szCs w:val="22"/>
                <w:highlight w:val="none"/>
                <w:lang w:val="en-US" w:eastAsia="zh-CN" w:bidi="ar"/>
              </w:rPr>
              <w:t>方案涵盖内容全面、合理，质量标准规范，</w:t>
            </w:r>
            <w:r>
              <w:rPr>
                <w:rFonts w:hint="eastAsia" w:ascii="宋体" w:hAnsi="宋体" w:eastAsia="宋体" w:cs="宋体"/>
                <w:color w:val="auto"/>
                <w:kern w:val="0"/>
                <w:sz w:val="22"/>
                <w:szCs w:val="22"/>
                <w:highlight w:val="none"/>
                <w:lang w:bidi="ar"/>
              </w:rPr>
              <w:t>完全满足采购要求的得</w:t>
            </w:r>
            <w:r>
              <w:rPr>
                <w:rFonts w:hint="eastAsia" w:ascii="宋体" w:hAnsi="宋体" w:eastAsia="宋体" w:cs="宋体"/>
                <w:color w:val="auto"/>
                <w:kern w:val="0"/>
                <w:sz w:val="22"/>
                <w:szCs w:val="22"/>
                <w:highlight w:val="none"/>
                <w:lang w:val="en-US" w:eastAsia="zh-CN" w:bidi="ar"/>
              </w:rPr>
              <w:t>10</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eastAsia="zh-CN" w:bidi="ar"/>
              </w:rPr>
              <w:t>②</w:t>
            </w:r>
            <w:r>
              <w:rPr>
                <w:rFonts w:hint="eastAsia" w:ascii="宋体" w:hAnsi="宋体" w:eastAsia="宋体" w:cs="宋体"/>
                <w:color w:val="auto"/>
                <w:kern w:val="0"/>
                <w:sz w:val="22"/>
                <w:szCs w:val="22"/>
                <w:highlight w:val="none"/>
                <w:lang w:val="en-US" w:eastAsia="zh-CN" w:bidi="ar"/>
              </w:rPr>
              <w:t>方案涵盖内容较为全面、合理，质量标准较为规范，基本</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8</w:t>
            </w:r>
            <w:r>
              <w:rPr>
                <w:rFonts w:hint="eastAsia" w:ascii="宋体" w:hAnsi="宋体" w:eastAsia="宋体" w:cs="宋体"/>
                <w:color w:val="auto"/>
                <w:kern w:val="0"/>
                <w:sz w:val="22"/>
                <w:szCs w:val="22"/>
                <w:highlight w:val="none"/>
                <w:lang w:bidi="ar"/>
              </w:rPr>
              <w:t>分；</w:t>
            </w:r>
          </w:p>
          <w:p w14:paraId="23827931">
            <w:pPr>
              <w:jc w:val="left"/>
              <w:rPr>
                <w:rFonts w:hint="eastAsia" w:asciiTheme="minorEastAsia" w:hAnsiTheme="minorEastAsia" w:eastAsiaTheme="minorEastAsia" w:cstheme="minorEastAsia"/>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③</w:t>
            </w:r>
            <w:r>
              <w:rPr>
                <w:rFonts w:hint="eastAsia" w:asciiTheme="minorEastAsia" w:hAnsiTheme="minorEastAsia" w:eastAsiaTheme="minorEastAsia" w:cstheme="minorEastAsia"/>
                <w:color w:val="auto"/>
                <w:kern w:val="0"/>
                <w:sz w:val="22"/>
                <w:szCs w:val="22"/>
                <w:highlight w:val="none"/>
                <w:lang w:val="en-US" w:eastAsia="zh-CN" w:bidi="ar"/>
              </w:rPr>
              <w:t>方案涵盖内容基本全面、合理，质量标准基本规范，</w:t>
            </w:r>
            <w:r>
              <w:rPr>
                <w:rFonts w:hint="eastAsia" w:asciiTheme="minorEastAsia" w:hAnsiTheme="minorEastAsia" w:eastAsiaTheme="minorEastAsia" w:cstheme="minorEastAsia"/>
                <w:color w:val="auto"/>
                <w:kern w:val="0"/>
                <w:sz w:val="22"/>
                <w:szCs w:val="22"/>
                <w:highlight w:val="none"/>
                <w:lang w:bidi="ar"/>
              </w:rPr>
              <w:t>基本满足采购要求的得</w:t>
            </w:r>
            <w:r>
              <w:rPr>
                <w:rFonts w:hint="eastAsia" w:asciiTheme="minorEastAsia" w:hAnsiTheme="minorEastAsia" w:eastAsiaTheme="minorEastAsia" w:cstheme="minorEastAsia"/>
                <w:color w:val="auto"/>
                <w:kern w:val="0"/>
                <w:sz w:val="22"/>
                <w:szCs w:val="22"/>
                <w:highlight w:val="none"/>
                <w:lang w:val="en-US" w:eastAsia="zh-CN" w:bidi="ar"/>
              </w:rPr>
              <w:t>6</w:t>
            </w:r>
            <w:r>
              <w:rPr>
                <w:rFonts w:hint="eastAsia" w:asciiTheme="minorEastAsia" w:hAnsiTheme="minorEastAsia" w:eastAsiaTheme="minorEastAsia" w:cstheme="minorEastAsia"/>
                <w:color w:val="auto"/>
                <w:kern w:val="0"/>
                <w:sz w:val="22"/>
                <w:szCs w:val="22"/>
                <w:highlight w:val="none"/>
                <w:lang w:bidi="ar"/>
              </w:rPr>
              <w:t>分；</w:t>
            </w:r>
          </w:p>
          <w:p w14:paraId="76D6D917">
            <w:pPr>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eastAsia="zh-CN" w:bidi="ar"/>
              </w:rPr>
              <w:t>④</w:t>
            </w:r>
            <w:r>
              <w:rPr>
                <w:rFonts w:hint="eastAsia" w:ascii="宋体" w:hAnsi="宋体" w:eastAsia="宋体" w:cs="宋体"/>
                <w:color w:val="auto"/>
                <w:kern w:val="0"/>
                <w:sz w:val="22"/>
                <w:szCs w:val="22"/>
                <w:highlight w:val="none"/>
                <w:lang w:val="en-US" w:eastAsia="zh-CN" w:bidi="ar"/>
              </w:rPr>
              <w:t>方案涵盖内容不够全面、合理，质量标准规范性一般，</w:t>
            </w:r>
            <w:r>
              <w:rPr>
                <w:rFonts w:hint="eastAsia" w:ascii="宋体" w:hAnsi="宋体" w:eastAsia="宋体" w:cs="宋体"/>
                <w:color w:val="auto"/>
                <w:kern w:val="0"/>
                <w:sz w:val="22"/>
                <w:szCs w:val="22"/>
                <w:highlight w:val="none"/>
                <w:lang w:eastAsia="zh-CN" w:bidi="ar"/>
              </w:rPr>
              <w:t>仅部分</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eastAsia="zh-CN" w:bidi="ar"/>
              </w:rPr>
              <w:br w:type="textWrapping"/>
            </w:r>
            <w:r>
              <w:rPr>
                <w:rFonts w:hint="eastAsia" w:ascii="宋体" w:hAnsi="宋体" w:eastAsia="宋体" w:cs="宋体"/>
                <w:color w:val="auto"/>
                <w:kern w:val="0"/>
                <w:sz w:val="22"/>
                <w:szCs w:val="22"/>
                <w:highlight w:val="none"/>
                <w:lang w:eastAsia="zh-CN" w:bidi="ar"/>
              </w:rPr>
              <w:t>⑤</w:t>
            </w:r>
            <w:r>
              <w:rPr>
                <w:rFonts w:hint="eastAsia" w:ascii="宋体" w:hAnsi="宋体" w:eastAsia="宋体" w:cs="宋体"/>
                <w:color w:val="auto"/>
                <w:kern w:val="0"/>
                <w:sz w:val="22"/>
                <w:szCs w:val="22"/>
                <w:highlight w:val="none"/>
                <w:lang w:val="en-US" w:eastAsia="zh-CN" w:bidi="ar"/>
              </w:rPr>
              <w:t>未提供不得分。</w:t>
            </w:r>
          </w:p>
        </w:tc>
        <w:tc>
          <w:tcPr>
            <w:tcW w:w="914" w:type="dxa"/>
            <w:noWrap w:val="0"/>
            <w:vAlign w:val="center"/>
          </w:tcPr>
          <w:p w14:paraId="63123215">
            <w:pPr>
              <w:pStyle w:val="27"/>
              <w:autoSpaceDE w:val="0"/>
              <w:autoSpaceDN w:val="0"/>
              <w:spacing w:beforeAutospacing="0" w:afterAutospacing="0" w:line="400" w:lineRule="atLeas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bidi="ar"/>
              </w:rPr>
              <w:t>0-</w:t>
            </w:r>
            <w:r>
              <w:rPr>
                <w:rFonts w:hint="eastAsia" w:ascii="宋体" w:hAnsi="宋体" w:eastAsia="宋体" w:cs="宋体"/>
                <w:b w:val="0"/>
                <w:bCs w:val="0"/>
                <w:color w:val="auto"/>
                <w:kern w:val="2"/>
                <w:sz w:val="22"/>
                <w:szCs w:val="22"/>
                <w:highlight w:val="none"/>
                <w:lang w:val="en-US" w:eastAsia="zh-CN" w:bidi="ar"/>
              </w:rPr>
              <w:t>10</w:t>
            </w:r>
            <w:r>
              <w:rPr>
                <w:rFonts w:hint="eastAsia" w:ascii="宋体" w:hAnsi="宋体" w:eastAsia="宋体" w:cs="宋体"/>
                <w:b w:val="0"/>
                <w:bCs w:val="0"/>
                <w:color w:val="auto"/>
                <w:kern w:val="2"/>
                <w:sz w:val="22"/>
                <w:szCs w:val="22"/>
                <w:highlight w:val="none"/>
                <w:lang w:bidi="ar"/>
              </w:rPr>
              <w:t>分</w:t>
            </w:r>
          </w:p>
        </w:tc>
      </w:tr>
      <w:tr w14:paraId="3A1A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vMerge w:val="continue"/>
            <w:tcBorders>
              <w:bottom w:val="single" w:color="auto" w:sz="4" w:space="0"/>
            </w:tcBorders>
            <w:noWrap w:val="0"/>
            <w:vAlign w:val="center"/>
          </w:tcPr>
          <w:p w14:paraId="29CB6469">
            <w:pPr>
              <w:widowControl/>
              <w:jc w:val="center"/>
              <w:rPr>
                <w:rFonts w:hint="eastAsia" w:ascii="宋体" w:hAnsi="宋体" w:eastAsia="宋体" w:cs="宋体"/>
                <w:color w:val="auto"/>
                <w:sz w:val="22"/>
                <w:szCs w:val="22"/>
                <w:highlight w:val="none"/>
                <w:lang w:val="en-US" w:eastAsia="zh-CN" w:bidi="ar"/>
              </w:rPr>
            </w:pPr>
          </w:p>
        </w:tc>
        <w:tc>
          <w:tcPr>
            <w:tcW w:w="1520" w:type="dxa"/>
            <w:vMerge w:val="continue"/>
            <w:tcBorders>
              <w:bottom w:val="single" w:color="auto" w:sz="4" w:space="0"/>
            </w:tcBorders>
            <w:noWrap w:val="0"/>
            <w:vAlign w:val="center"/>
          </w:tcPr>
          <w:p w14:paraId="73266AAD">
            <w:pPr>
              <w:widowControl/>
              <w:jc w:val="center"/>
              <w:rPr>
                <w:rFonts w:hint="eastAsia" w:ascii="宋体" w:hAnsi="宋体" w:eastAsia="宋体" w:cs="宋体"/>
                <w:color w:val="auto"/>
                <w:sz w:val="22"/>
                <w:szCs w:val="22"/>
                <w:highlight w:val="none"/>
                <w:lang w:bidi="ar"/>
              </w:rPr>
            </w:pPr>
          </w:p>
        </w:tc>
        <w:tc>
          <w:tcPr>
            <w:tcW w:w="6956" w:type="dxa"/>
            <w:tcBorders>
              <w:bottom w:val="single" w:color="auto" w:sz="4" w:space="0"/>
            </w:tcBorders>
            <w:noWrap w:val="0"/>
            <w:vAlign w:val="center"/>
          </w:tcPr>
          <w:p w14:paraId="5FDFDCA4">
            <w:pPr>
              <w:jc w:val="left"/>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衣被分类、洗涤消毒和洗涤质量方案</w:t>
            </w:r>
            <w:r>
              <w:rPr>
                <w:rFonts w:hint="eastAsia" w:ascii="宋体" w:hAnsi="宋体" w:eastAsia="宋体" w:cs="宋体"/>
                <w:color w:val="auto"/>
                <w:kern w:val="0"/>
                <w:sz w:val="22"/>
                <w:szCs w:val="22"/>
                <w:highlight w:val="none"/>
                <w:lang w:val="en-US" w:eastAsia="zh-CN" w:bidi="ar"/>
              </w:rPr>
              <w:t>全面性、合理性和规范性等综合评分：</w:t>
            </w:r>
          </w:p>
          <w:p w14:paraId="5D510D98">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①</w:t>
            </w:r>
            <w:r>
              <w:rPr>
                <w:rFonts w:hint="eastAsia" w:ascii="宋体" w:hAnsi="宋体" w:eastAsia="宋体" w:cs="宋体"/>
                <w:color w:val="auto"/>
                <w:kern w:val="0"/>
                <w:sz w:val="22"/>
                <w:szCs w:val="22"/>
                <w:highlight w:val="none"/>
                <w:lang w:val="en-US" w:eastAsia="zh-CN" w:bidi="ar"/>
              </w:rPr>
              <w:t>方案涵盖内容全面、合理，质量标准规范，</w:t>
            </w:r>
            <w:r>
              <w:rPr>
                <w:rFonts w:hint="eastAsia" w:ascii="宋体" w:hAnsi="宋体" w:eastAsia="宋体" w:cs="宋体"/>
                <w:color w:val="auto"/>
                <w:kern w:val="0"/>
                <w:sz w:val="22"/>
                <w:szCs w:val="22"/>
                <w:highlight w:val="none"/>
                <w:lang w:bidi="ar"/>
              </w:rPr>
              <w:t>完全满足采购要求的得</w:t>
            </w:r>
            <w:r>
              <w:rPr>
                <w:rFonts w:hint="eastAsia" w:ascii="宋体" w:hAnsi="宋体" w:eastAsia="宋体" w:cs="宋体"/>
                <w:color w:val="auto"/>
                <w:kern w:val="0"/>
                <w:sz w:val="22"/>
                <w:szCs w:val="22"/>
                <w:highlight w:val="none"/>
                <w:lang w:val="en-US" w:eastAsia="zh-CN" w:bidi="ar"/>
              </w:rPr>
              <w:t>8</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eastAsia="zh-CN" w:bidi="ar"/>
              </w:rPr>
              <w:t>②</w:t>
            </w:r>
            <w:r>
              <w:rPr>
                <w:rFonts w:hint="eastAsia" w:ascii="宋体" w:hAnsi="宋体" w:eastAsia="宋体" w:cs="宋体"/>
                <w:color w:val="auto"/>
                <w:kern w:val="0"/>
                <w:sz w:val="22"/>
                <w:szCs w:val="22"/>
                <w:highlight w:val="none"/>
                <w:lang w:val="en-US" w:eastAsia="zh-CN" w:bidi="ar"/>
              </w:rPr>
              <w:t>方案涵盖内容较为全面、合理，质量标准较为规范，基本</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bidi="ar"/>
              </w:rPr>
              <w:t>分；</w:t>
            </w:r>
          </w:p>
          <w:p w14:paraId="75AF4CD0">
            <w:pPr>
              <w:widowControl/>
              <w:jc w:val="left"/>
              <w:rPr>
                <w:rFonts w:hint="eastAsia" w:asciiTheme="minorEastAsia" w:hAnsiTheme="minorEastAsia" w:eastAsiaTheme="minorEastAsia" w:cstheme="minorEastAsia"/>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③</w:t>
            </w:r>
            <w:r>
              <w:rPr>
                <w:rFonts w:hint="eastAsia" w:asciiTheme="minorEastAsia" w:hAnsiTheme="minorEastAsia" w:eastAsiaTheme="minorEastAsia" w:cstheme="minorEastAsia"/>
                <w:color w:val="auto"/>
                <w:kern w:val="0"/>
                <w:sz w:val="22"/>
                <w:szCs w:val="22"/>
                <w:highlight w:val="none"/>
                <w:lang w:val="en-US" w:eastAsia="zh-CN" w:bidi="ar"/>
              </w:rPr>
              <w:t>方案涵盖内容基本全面、合理，质量标准基本规范，</w:t>
            </w:r>
            <w:r>
              <w:rPr>
                <w:rFonts w:hint="eastAsia" w:asciiTheme="minorEastAsia" w:hAnsiTheme="minorEastAsia" w:eastAsiaTheme="minorEastAsia" w:cstheme="minorEastAsia"/>
                <w:color w:val="auto"/>
                <w:kern w:val="0"/>
                <w:sz w:val="22"/>
                <w:szCs w:val="22"/>
                <w:highlight w:val="none"/>
                <w:lang w:bidi="ar"/>
              </w:rPr>
              <w:t>基本满足采购要求的得</w:t>
            </w:r>
            <w:r>
              <w:rPr>
                <w:rFonts w:hint="eastAsia" w:asciiTheme="minorEastAsia" w:hAnsiTheme="minorEastAsia" w:eastAsiaTheme="minorEastAsia" w:cstheme="minorEastAsia"/>
                <w:color w:val="auto"/>
                <w:kern w:val="0"/>
                <w:sz w:val="22"/>
                <w:szCs w:val="22"/>
                <w:highlight w:val="none"/>
                <w:lang w:val="en-US" w:eastAsia="zh-CN" w:bidi="ar"/>
              </w:rPr>
              <w:t>4</w:t>
            </w:r>
            <w:r>
              <w:rPr>
                <w:rFonts w:hint="eastAsia" w:asciiTheme="minorEastAsia" w:hAnsiTheme="minorEastAsia" w:eastAsiaTheme="minorEastAsia" w:cstheme="minorEastAsia"/>
                <w:color w:val="auto"/>
                <w:kern w:val="0"/>
                <w:sz w:val="22"/>
                <w:szCs w:val="22"/>
                <w:highlight w:val="none"/>
                <w:lang w:bidi="ar"/>
              </w:rPr>
              <w:t>分；</w:t>
            </w:r>
          </w:p>
          <w:p w14:paraId="680C1587">
            <w:pPr>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eastAsia="zh-CN" w:bidi="ar"/>
              </w:rPr>
              <w:t>④</w:t>
            </w:r>
            <w:r>
              <w:rPr>
                <w:rFonts w:hint="eastAsia" w:ascii="宋体" w:hAnsi="宋体" w:eastAsia="宋体" w:cs="宋体"/>
                <w:color w:val="auto"/>
                <w:kern w:val="0"/>
                <w:sz w:val="22"/>
                <w:szCs w:val="22"/>
                <w:highlight w:val="none"/>
                <w:lang w:val="en-US" w:eastAsia="zh-CN" w:bidi="ar"/>
              </w:rPr>
              <w:t>方案涵盖内容不够全面、合理，质量标准规范性一般，</w:t>
            </w:r>
            <w:r>
              <w:rPr>
                <w:rFonts w:hint="eastAsia" w:ascii="宋体" w:hAnsi="宋体" w:eastAsia="宋体" w:cs="宋体"/>
                <w:color w:val="auto"/>
                <w:kern w:val="0"/>
                <w:sz w:val="22"/>
                <w:szCs w:val="22"/>
                <w:highlight w:val="none"/>
                <w:lang w:eastAsia="zh-CN" w:bidi="ar"/>
              </w:rPr>
              <w:t>仅部分</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eastAsia="zh-CN" w:bidi="ar"/>
              </w:rPr>
              <w:br w:type="textWrapping"/>
            </w:r>
            <w:r>
              <w:rPr>
                <w:rFonts w:hint="eastAsia" w:ascii="宋体" w:hAnsi="宋体" w:eastAsia="宋体" w:cs="宋体"/>
                <w:color w:val="auto"/>
                <w:kern w:val="0"/>
                <w:sz w:val="22"/>
                <w:szCs w:val="22"/>
                <w:highlight w:val="none"/>
                <w:lang w:eastAsia="zh-CN" w:bidi="ar"/>
              </w:rPr>
              <w:t>⑤</w:t>
            </w:r>
            <w:r>
              <w:rPr>
                <w:rFonts w:hint="eastAsia" w:ascii="宋体" w:hAnsi="宋体" w:eastAsia="宋体" w:cs="宋体"/>
                <w:color w:val="auto"/>
                <w:kern w:val="0"/>
                <w:sz w:val="22"/>
                <w:szCs w:val="22"/>
                <w:highlight w:val="none"/>
                <w:lang w:val="en-US" w:eastAsia="zh-CN" w:bidi="ar"/>
              </w:rPr>
              <w:t>未提供不得分。</w:t>
            </w:r>
          </w:p>
        </w:tc>
        <w:tc>
          <w:tcPr>
            <w:tcW w:w="914" w:type="dxa"/>
            <w:noWrap w:val="0"/>
            <w:vAlign w:val="center"/>
          </w:tcPr>
          <w:p w14:paraId="0BB95B57">
            <w:pPr>
              <w:pStyle w:val="27"/>
              <w:autoSpaceDE w:val="0"/>
              <w:autoSpaceDN w:val="0"/>
              <w:spacing w:beforeAutospacing="0" w:afterAutospacing="0" w:line="400" w:lineRule="atLeast"/>
              <w:jc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0-8</w:t>
            </w:r>
            <w:r>
              <w:rPr>
                <w:rFonts w:hint="eastAsia" w:ascii="宋体" w:hAnsi="宋体" w:eastAsia="宋体" w:cs="宋体"/>
                <w:b w:val="0"/>
                <w:bCs w:val="0"/>
                <w:color w:val="auto"/>
                <w:kern w:val="2"/>
                <w:sz w:val="22"/>
                <w:szCs w:val="22"/>
                <w:highlight w:val="none"/>
                <w:lang w:bidi="ar"/>
              </w:rPr>
              <w:t>分</w:t>
            </w:r>
          </w:p>
        </w:tc>
      </w:tr>
      <w:tr w14:paraId="0C6F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tcBorders>
              <w:top w:val="single" w:color="auto" w:sz="4" w:space="0"/>
            </w:tcBorders>
            <w:noWrap w:val="0"/>
            <w:vAlign w:val="center"/>
          </w:tcPr>
          <w:p w14:paraId="3D332DA8">
            <w:pPr>
              <w:widowControl/>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w:t>
            </w:r>
          </w:p>
        </w:tc>
        <w:tc>
          <w:tcPr>
            <w:tcW w:w="1520" w:type="dxa"/>
            <w:tcBorders>
              <w:top w:val="single" w:color="auto" w:sz="4" w:space="0"/>
            </w:tcBorders>
            <w:noWrap w:val="0"/>
            <w:vAlign w:val="center"/>
          </w:tcPr>
          <w:p w14:paraId="0BA5BBF5">
            <w:pPr>
              <w:widowControl/>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rPr>
              <w:t>运输方案及保障</w:t>
            </w:r>
          </w:p>
        </w:tc>
        <w:tc>
          <w:tcPr>
            <w:tcW w:w="6956" w:type="dxa"/>
            <w:tcBorders>
              <w:top w:val="single" w:color="auto" w:sz="4" w:space="0"/>
            </w:tcBorders>
            <w:noWrap w:val="0"/>
            <w:vAlign w:val="center"/>
          </w:tcPr>
          <w:p w14:paraId="7A91BEB7">
            <w:pPr>
              <w:jc w:val="left"/>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rPr>
              <w:t>根据投标人提供的运输方案及保障，包括运输的及时性、可行性和安全严密性等</w:t>
            </w:r>
            <w:r>
              <w:rPr>
                <w:rFonts w:hint="eastAsia" w:ascii="宋体" w:hAnsi="宋体" w:eastAsia="宋体" w:cs="宋体"/>
                <w:color w:val="auto"/>
                <w:kern w:val="0"/>
                <w:sz w:val="22"/>
                <w:szCs w:val="22"/>
                <w:highlight w:val="none"/>
                <w:lang w:val="en-US" w:eastAsia="zh-CN" w:bidi="ar"/>
              </w:rPr>
              <w:t>综合评分：</w:t>
            </w:r>
          </w:p>
          <w:p w14:paraId="1332FE20">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①</w:t>
            </w:r>
            <w:r>
              <w:rPr>
                <w:rFonts w:hint="eastAsia" w:ascii="宋体" w:hAnsi="宋体" w:eastAsia="宋体" w:cs="宋体"/>
                <w:color w:val="auto"/>
                <w:kern w:val="0"/>
                <w:sz w:val="22"/>
                <w:szCs w:val="22"/>
                <w:highlight w:val="none"/>
                <w:lang w:val="en-US" w:eastAsia="zh-CN" w:bidi="ar"/>
              </w:rPr>
              <w:t>方案涵盖内容全面、合理，质量标准规范，</w:t>
            </w:r>
            <w:r>
              <w:rPr>
                <w:rFonts w:hint="eastAsia" w:ascii="宋体" w:hAnsi="宋体" w:eastAsia="宋体" w:cs="宋体"/>
                <w:color w:val="auto"/>
                <w:kern w:val="0"/>
                <w:sz w:val="22"/>
                <w:szCs w:val="22"/>
                <w:highlight w:val="none"/>
                <w:lang w:bidi="ar"/>
              </w:rPr>
              <w:t>完全满足采购要求的得</w:t>
            </w:r>
            <w:r>
              <w:rPr>
                <w:rFonts w:hint="eastAsia" w:ascii="宋体" w:hAnsi="宋体" w:eastAsia="宋体" w:cs="宋体"/>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eastAsia="zh-CN" w:bidi="ar"/>
              </w:rPr>
              <w:t>②</w:t>
            </w:r>
            <w:r>
              <w:rPr>
                <w:rFonts w:hint="eastAsia" w:ascii="宋体" w:hAnsi="宋体" w:eastAsia="宋体" w:cs="宋体"/>
                <w:color w:val="auto"/>
                <w:kern w:val="0"/>
                <w:sz w:val="22"/>
                <w:szCs w:val="22"/>
                <w:highlight w:val="none"/>
                <w:lang w:val="en-US" w:eastAsia="zh-CN" w:bidi="ar"/>
              </w:rPr>
              <w:t>方案涵盖内容较为全面、合理，质量标准较为规范，基本</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分；</w:t>
            </w:r>
          </w:p>
          <w:p w14:paraId="3E65BAE4">
            <w:pPr>
              <w:jc w:val="left"/>
              <w:rPr>
                <w:rFonts w:hint="eastAsia" w:asciiTheme="minorEastAsia" w:hAnsiTheme="minorEastAsia" w:eastAsiaTheme="minorEastAsia" w:cstheme="minorEastAsia"/>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③</w:t>
            </w:r>
            <w:r>
              <w:rPr>
                <w:rFonts w:hint="eastAsia" w:asciiTheme="minorEastAsia" w:hAnsiTheme="minorEastAsia" w:eastAsiaTheme="minorEastAsia" w:cstheme="minorEastAsia"/>
                <w:color w:val="auto"/>
                <w:kern w:val="0"/>
                <w:sz w:val="22"/>
                <w:szCs w:val="22"/>
                <w:highlight w:val="none"/>
                <w:lang w:val="en-US" w:eastAsia="zh-CN" w:bidi="ar"/>
              </w:rPr>
              <w:t>方案涵盖内容基本全面、合理，质量标准基本规范，</w:t>
            </w:r>
            <w:r>
              <w:rPr>
                <w:rFonts w:hint="eastAsia" w:asciiTheme="minorEastAsia" w:hAnsiTheme="minorEastAsia" w:eastAsiaTheme="minorEastAsia" w:cstheme="minorEastAsia"/>
                <w:color w:val="auto"/>
                <w:kern w:val="0"/>
                <w:sz w:val="22"/>
                <w:szCs w:val="22"/>
                <w:highlight w:val="none"/>
                <w:lang w:bidi="ar"/>
              </w:rPr>
              <w:t>基本满足采购要求的得</w:t>
            </w:r>
            <w:r>
              <w:rPr>
                <w:rFonts w:hint="eastAsia" w:asciiTheme="minorEastAsia" w:hAnsiTheme="minorEastAsia" w:eastAsiaTheme="minorEastAsia" w:cstheme="minorEastAsia"/>
                <w:color w:val="auto"/>
                <w:kern w:val="0"/>
                <w:sz w:val="22"/>
                <w:szCs w:val="22"/>
                <w:highlight w:val="none"/>
                <w:lang w:val="en-US" w:eastAsia="zh-CN" w:bidi="ar"/>
              </w:rPr>
              <w:t>4</w:t>
            </w:r>
            <w:r>
              <w:rPr>
                <w:rFonts w:hint="eastAsia" w:asciiTheme="minorEastAsia" w:hAnsiTheme="minorEastAsia" w:eastAsiaTheme="minorEastAsia" w:cstheme="minorEastAsia"/>
                <w:color w:val="auto"/>
                <w:kern w:val="0"/>
                <w:sz w:val="22"/>
                <w:szCs w:val="22"/>
                <w:highlight w:val="none"/>
                <w:lang w:bidi="ar"/>
              </w:rPr>
              <w:t>分；</w:t>
            </w:r>
          </w:p>
          <w:p w14:paraId="65630187">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eastAsia="zh-CN" w:bidi="ar"/>
              </w:rPr>
              <w:t>④</w:t>
            </w:r>
            <w:r>
              <w:rPr>
                <w:rFonts w:hint="eastAsia" w:ascii="宋体" w:hAnsi="宋体" w:eastAsia="宋体" w:cs="宋体"/>
                <w:color w:val="auto"/>
                <w:kern w:val="0"/>
                <w:sz w:val="22"/>
                <w:szCs w:val="22"/>
                <w:highlight w:val="none"/>
                <w:lang w:val="en-US" w:eastAsia="zh-CN" w:bidi="ar"/>
              </w:rPr>
              <w:t>方案涵盖内容不够全面、合理，质量标准规范性一般，</w:t>
            </w:r>
            <w:r>
              <w:rPr>
                <w:rFonts w:hint="eastAsia" w:ascii="宋体" w:hAnsi="宋体" w:eastAsia="宋体" w:cs="宋体"/>
                <w:color w:val="auto"/>
                <w:kern w:val="0"/>
                <w:sz w:val="22"/>
                <w:szCs w:val="22"/>
                <w:highlight w:val="none"/>
                <w:lang w:eastAsia="zh-CN" w:bidi="ar"/>
              </w:rPr>
              <w:t>仅部分</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eastAsia="zh-CN" w:bidi="ar"/>
              </w:rPr>
              <w:br w:type="textWrapping"/>
            </w:r>
            <w:r>
              <w:rPr>
                <w:rFonts w:hint="eastAsia" w:ascii="宋体" w:hAnsi="宋体" w:eastAsia="宋体" w:cs="宋体"/>
                <w:color w:val="auto"/>
                <w:kern w:val="0"/>
                <w:sz w:val="22"/>
                <w:szCs w:val="22"/>
                <w:highlight w:val="none"/>
                <w:lang w:eastAsia="zh-CN" w:bidi="ar"/>
              </w:rPr>
              <w:t>⑤</w:t>
            </w:r>
            <w:r>
              <w:rPr>
                <w:rFonts w:hint="eastAsia" w:ascii="宋体" w:hAnsi="宋体" w:eastAsia="宋体" w:cs="宋体"/>
                <w:color w:val="auto"/>
                <w:kern w:val="0"/>
                <w:sz w:val="22"/>
                <w:szCs w:val="22"/>
                <w:highlight w:val="none"/>
                <w:lang w:val="en-US" w:eastAsia="zh-CN" w:bidi="ar"/>
              </w:rPr>
              <w:t>未提供不得分。</w:t>
            </w:r>
          </w:p>
        </w:tc>
        <w:tc>
          <w:tcPr>
            <w:tcW w:w="914" w:type="dxa"/>
            <w:noWrap w:val="0"/>
            <w:vAlign w:val="center"/>
          </w:tcPr>
          <w:p w14:paraId="167529DA">
            <w:pPr>
              <w:pStyle w:val="27"/>
              <w:autoSpaceDE w:val="0"/>
              <w:autoSpaceDN w:val="0"/>
              <w:spacing w:beforeAutospacing="0" w:afterAutospacing="0" w:line="400" w:lineRule="atLeast"/>
              <w:jc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0-6</w:t>
            </w:r>
          </w:p>
        </w:tc>
      </w:tr>
      <w:tr w14:paraId="31E1D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tcBorders>
              <w:top w:val="single" w:color="auto" w:sz="4" w:space="0"/>
            </w:tcBorders>
            <w:noWrap w:val="0"/>
            <w:vAlign w:val="center"/>
          </w:tcPr>
          <w:p w14:paraId="349E7125">
            <w:pPr>
              <w:widowControl/>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3</w:t>
            </w:r>
          </w:p>
        </w:tc>
        <w:tc>
          <w:tcPr>
            <w:tcW w:w="1520" w:type="dxa"/>
            <w:tcBorders>
              <w:top w:val="single" w:color="auto" w:sz="4" w:space="0"/>
            </w:tcBorders>
            <w:noWrap w:val="0"/>
            <w:vAlign w:val="center"/>
          </w:tcPr>
          <w:p w14:paraId="20B459F3">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管理模式与配套措施</w:t>
            </w:r>
          </w:p>
        </w:tc>
        <w:tc>
          <w:tcPr>
            <w:tcW w:w="6956" w:type="dxa"/>
            <w:tcBorders>
              <w:top w:val="single" w:color="auto" w:sz="4" w:space="0"/>
            </w:tcBorders>
            <w:noWrap w:val="0"/>
            <w:vAlign w:val="center"/>
          </w:tcPr>
          <w:p w14:paraId="67EE5F2F">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针对本项目的管理模式与配套措施：</w:t>
            </w:r>
          </w:p>
          <w:p w14:paraId="014CCDF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color w:val="auto"/>
                <w:kern w:val="0"/>
                <w:sz w:val="22"/>
                <w:szCs w:val="22"/>
                <w:highlight w:val="none"/>
                <w:lang w:eastAsia="zh-CN" w:bidi="ar"/>
              </w:rPr>
              <w:t>①</w:t>
            </w:r>
            <w:r>
              <w:rPr>
                <w:rFonts w:hint="eastAsia" w:ascii="宋体" w:hAnsi="宋体" w:eastAsia="宋体" w:cs="宋体"/>
                <w:color w:val="auto"/>
                <w:sz w:val="22"/>
                <w:szCs w:val="22"/>
                <w:highlight w:val="none"/>
              </w:rPr>
              <w:t>模式</w:t>
            </w:r>
            <w:r>
              <w:rPr>
                <w:rFonts w:hint="eastAsia" w:ascii="宋体" w:hAnsi="宋体" w:eastAsia="宋体" w:cs="宋体"/>
                <w:color w:val="auto"/>
                <w:sz w:val="22"/>
                <w:szCs w:val="22"/>
                <w:highlight w:val="none"/>
                <w:lang w:eastAsia="zh-CN"/>
              </w:rPr>
              <w:t>科学合理，</w:t>
            </w:r>
            <w:r>
              <w:rPr>
                <w:rFonts w:hint="eastAsia" w:ascii="宋体" w:hAnsi="宋体" w:eastAsia="宋体" w:cs="宋体"/>
                <w:b w:val="0"/>
                <w:bCs w:val="0"/>
                <w:color w:val="auto"/>
                <w:kern w:val="0"/>
                <w:sz w:val="22"/>
                <w:szCs w:val="22"/>
                <w:highlight w:val="none"/>
                <w:lang w:val="en-US" w:eastAsia="zh-CN"/>
              </w:rPr>
              <w:t>制度</w:t>
            </w:r>
            <w:r>
              <w:rPr>
                <w:rFonts w:hint="eastAsia" w:ascii="宋体" w:hAnsi="宋体" w:eastAsia="宋体" w:cs="宋体"/>
                <w:color w:val="auto"/>
                <w:sz w:val="22"/>
                <w:szCs w:val="22"/>
                <w:highlight w:val="none"/>
                <w:lang w:val="en-US" w:eastAsia="zh-CN"/>
              </w:rPr>
              <w:t>全面</w:t>
            </w:r>
            <w:r>
              <w:rPr>
                <w:rFonts w:hint="eastAsia" w:ascii="宋体" w:hAnsi="宋体" w:eastAsia="宋体" w:cs="宋体"/>
                <w:b w:val="0"/>
                <w:bCs w:val="0"/>
                <w:color w:val="auto"/>
                <w:kern w:val="0"/>
                <w:sz w:val="22"/>
                <w:szCs w:val="22"/>
                <w:highlight w:val="none"/>
                <w:lang w:val="en-US" w:eastAsia="zh-CN"/>
              </w:rPr>
              <w:t>、可操作性强的得：3-5分；</w:t>
            </w:r>
          </w:p>
          <w:p w14:paraId="7B942295">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color w:val="auto"/>
                <w:kern w:val="0"/>
                <w:sz w:val="22"/>
                <w:szCs w:val="22"/>
                <w:highlight w:val="none"/>
                <w:lang w:eastAsia="zh-CN" w:bidi="ar"/>
              </w:rPr>
              <w:t>②</w:t>
            </w:r>
            <w:r>
              <w:rPr>
                <w:rFonts w:hint="eastAsia" w:ascii="宋体" w:hAnsi="宋体" w:eastAsia="宋体" w:cs="宋体"/>
                <w:b w:val="0"/>
                <w:bCs w:val="0"/>
                <w:color w:val="auto"/>
                <w:kern w:val="0"/>
                <w:sz w:val="22"/>
                <w:szCs w:val="22"/>
                <w:highlight w:val="none"/>
                <w:lang w:val="en-US" w:eastAsia="zh-CN"/>
              </w:rPr>
              <w:t>制度</w:t>
            </w:r>
            <w:r>
              <w:rPr>
                <w:rFonts w:hint="eastAsia" w:ascii="宋体" w:hAnsi="宋体" w:eastAsia="宋体" w:cs="宋体"/>
                <w:color w:val="auto"/>
                <w:sz w:val="22"/>
                <w:szCs w:val="22"/>
                <w:highlight w:val="none"/>
                <w:lang w:val="en-US" w:eastAsia="zh-CN"/>
              </w:rPr>
              <w:t>较全面</w:t>
            </w:r>
            <w:r>
              <w:rPr>
                <w:rFonts w:hint="eastAsia" w:ascii="宋体" w:hAnsi="宋体" w:eastAsia="宋体" w:cs="宋体"/>
                <w:b w:val="0"/>
                <w:bCs w:val="0"/>
                <w:color w:val="auto"/>
                <w:kern w:val="0"/>
                <w:sz w:val="22"/>
                <w:szCs w:val="22"/>
                <w:highlight w:val="none"/>
                <w:lang w:val="en-US" w:eastAsia="zh-CN"/>
              </w:rPr>
              <w:t>、可操作性一般的得：1.5-3分；</w:t>
            </w:r>
          </w:p>
          <w:p w14:paraId="453509AC">
            <w:p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③</w:t>
            </w:r>
            <w:r>
              <w:rPr>
                <w:rFonts w:hint="eastAsia" w:ascii="宋体" w:hAnsi="宋体" w:eastAsia="宋体" w:cs="宋体"/>
                <w:b w:val="0"/>
                <w:bCs w:val="0"/>
                <w:color w:val="auto"/>
                <w:kern w:val="0"/>
                <w:sz w:val="22"/>
                <w:szCs w:val="22"/>
                <w:highlight w:val="none"/>
                <w:lang w:val="en-US" w:eastAsia="zh-CN"/>
              </w:rPr>
              <w:t>制度简单或欠缺合理性的得：0-1.5分。</w:t>
            </w:r>
          </w:p>
        </w:tc>
        <w:tc>
          <w:tcPr>
            <w:tcW w:w="914" w:type="dxa"/>
            <w:noWrap w:val="0"/>
            <w:vAlign w:val="center"/>
          </w:tcPr>
          <w:p w14:paraId="34B582E0">
            <w:pPr>
              <w:pStyle w:val="27"/>
              <w:autoSpaceDE w:val="0"/>
              <w:autoSpaceDN w:val="0"/>
              <w:spacing w:beforeAutospacing="0" w:afterAutospacing="0" w:line="400" w:lineRule="atLeast"/>
              <w:jc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0-5</w:t>
            </w:r>
            <w:r>
              <w:rPr>
                <w:rFonts w:hint="eastAsia" w:ascii="宋体" w:hAnsi="宋体" w:eastAsia="宋体" w:cs="宋体"/>
                <w:b w:val="0"/>
                <w:bCs w:val="0"/>
                <w:color w:val="auto"/>
                <w:kern w:val="2"/>
                <w:sz w:val="22"/>
                <w:szCs w:val="22"/>
                <w:highlight w:val="none"/>
                <w:lang w:bidi="ar"/>
              </w:rPr>
              <w:t>分</w:t>
            </w:r>
          </w:p>
        </w:tc>
      </w:tr>
      <w:tr w14:paraId="2D4B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noWrap w:val="0"/>
            <w:vAlign w:val="center"/>
          </w:tcPr>
          <w:p w14:paraId="0ECB41A3">
            <w:pPr>
              <w:widowControl/>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w:t>
            </w:r>
          </w:p>
        </w:tc>
        <w:tc>
          <w:tcPr>
            <w:tcW w:w="1520" w:type="dxa"/>
            <w:noWrap w:val="0"/>
            <w:vAlign w:val="center"/>
          </w:tcPr>
          <w:p w14:paraId="03B1D0B3">
            <w:pPr>
              <w:widowControl/>
              <w:jc w:val="center"/>
              <w:rPr>
                <w:rFonts w:hint="eastAsia" w:ascii="宋体" w:hAnsi="宋体" w:eastAsia="宋体" w:cs="宋体"/>
                <w:color w:val="auto"/>
                <w:sz w:val="22"/>
                <w:szCs w:val="22"/>
                <w:highlight w:val="none"/>
                <w:lang w:bidi="ar"/>
              </w:rPr>
            </w:pPr>
            <w:r>
              <w:rPr>
                <w:rFonts w:hint="eastAsia" w:ascii="宋体" w:hAnsi="宋体" w:eastAsia="宋体" w:cs="宋体"/>
                <w:bCs/>
                <w:color w:val="auto"/>
                <w:sz w:val="22"/>
                <w:szCs w:val="22"/>
                <w:highlight w:val="none"/>
                <w:lang w:val="en-US" w:eastAsia="zh-CN" w:bidi="ar"/>
              </w:rPr>
              <w:t>应急预制</w:t>
            </w:r>
            <w:r>
              <w:rPr>
                <w:rFonts w:hint="eastAsia" w:ascii="宋体" w:hAnsi="宋体" w:eastAsia="宋体" w:cs="宋体"/>
                <w:bCs/>
                <w:color w:val="auto"/>
                <w:sz w:val="22"/>
                <w:szCs w:val="22"/>
                <w:highlight w:val="none"/>
                <w:lang w:bidi="ar"/>
              </w:rPr>
              <w:t>方案和技术措施</w:t>
            </w:r>
          </w:p>
        </w:tc>
        <w:tc>
          <w:tcPr>
            <w:tcW w:w="6956" w:type="dxa"/>
            <w:noWrap w:val="0"/>
            <w:vAlign w:val="center"/>
          </w:tcPr>
          <w:p w14:paraId="12E8C258">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sz w:val="22"/>
                <w:szCs w:val="22"/>
                <w:highlight w:val="none"/>
              </w:rPr>
              <w:t>根据投标人服务保障应急预案对服务实施过程中可能遇到的交通堵塞、运输设备故障、停水停电停气、洗涤设备故障等情形对医院正常工作开展的影响分析是否到位；采取的应对措施是否合理、有效；备用设施设备是否充分；故障处理的组织和联系机制的合理性、有效性，是否具有可操作性和可监督性等因素进行评分</w:t>
            </w:r>
            <w:r>
              <w:rPr>
                <w:rFonts w:hint="eastAsia" w:ascii="宋体" w:hAnsi="宋体" w:eastAsia="宋体" w:cs="宋体"/>
                <w:bCs/>
                <w:color w:val="auto"/>
                <w:sz w:val="22"/>
                <w:szCs w:val="22"/>
                <w:highlight w:val="none"/>
                <w:lang w:bidi="ar"/>
              </w:rPr>
              <w:t>，</w:t>
            </w:r>
            <w:r>
              <w:rPr>
                <w:rFonts w:hint="eastAsia" w:ascii="宋体" w:hAnsi="宋体" w:eastAsia="宋体" w:cs="宋体"/>
                <w:color w:val="auto"/>
                <w:kern w:val="0"/>
                <w:sz w:val="22"/>
                <w:szCs w:val="22"/>
                <w:highlight w:val="none"/>
                <w:lang w:bidi="ar"/>
              </w:rPr>
              <w:t>由专家打分；</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eastAsia="zh-CN" w:bidi="ar"/>
              </w:rPr>
              <w:t>①</w:t>
            </w:r>
            <w:r>
              <w:rPr>
                <w:rFonts w:hint="eastAsia" w:ascii="宋体" w:hAnsi="宋体" w:eastAsia="宋体" w:cs="宋体"/>
                <w:color w:val="auto"/>
                <w:kern w:val="0"/>
                <w:sz w:val="22"/>
                <w:szCs w:val="22"/>
                <w:highlight w:val="none"/>
                <w:lang w:val="en-US" w:eastAsia="zh-CN" w:bidi="ar"/>
              </w:rPr>
              <w:t>方案涵盖内容全面、合理，有针对性，</w:t>
            </w:r>
            <w:r>
              <w:rPr>
                <w:rFonts w:hint="eastAsia" w:ascii="宋体" w:hAnsi="宋体" w:eastAsia="宋体" w:cs="宋体"/>
                <w:color w:val="auto"/>
                <w:kern w:val="0"/>
                <w:sz w:val="22"/>
                <w:szCs w:val="22"/>
                <w:highlight w:val="none"/>
                <w:lang w:bidi="ar"/>
              </w:rPr>
              <w:t>完全满足采购要求的得</w:t>
            </w:r>
            <w:r>
              <w:rPr>
                <w:rFonts w:hint="eastAsia" w:ascii="宋体" w:hAnsi="宋体" w:eastAsia="宋体" w:cs="宋体"/>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eastAsia="zh-CN" w:bidi="ar"/>
              </w:rPr>
              <w:t>②</w:t>
            </w:r>
            <w:r>
              <w:rPr>
                <w:rFonts w:hint="eastAsia" w:ascii="宋体" w:hAnsi="宋体" w:eastAsia="宋体" w:cs="宋体"/>
                <w:color w:val="auto"/>
                <w:kern w:val="0"/>
                <w:sz w:val="22"/>
                <w:szCs w:val="22"/>
                <w:highlight w:val="none"/>
                <w:lang w:val="en-US" w:eastAsia="zh-CN" w:bidi="ar"/>
              </w:rPr>
              <w:t>方案涵盖内容较为全面、合理，有针对性，基本</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分；</w:t>
            </w:r>
          </w:p>
          <w:p w14:paraId="156A2911">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③</w:t>
            </w:r>
            <w:r>
              <w:rPr>
                <w:rFonts w:hint="eastAsia" w:ascii="宋体" w:hAnsi="宋体" w:eastAsia="宋体" w:cs="宋体"/>
                <w:color w:val="auto"/>
                <w:kern w:val="0"/>
                <w:sz w:val="22"/>
                <w:szCs w:val="22"/>
                <w:highlight w:val="none"/>
                <w:lang w:val="en-US" w:eastAsia="zh-CN" w:bidi="ar"/>
              </w:rPr>
              <w:t>方案涵盖内容基本全面、合理，有一定针对性，</w:t>
            </w:r>
            <w:r>
              <w:rPr>
                <w:rFonts w:hint="eastAsia" w:ascii="宋体" w:hAnsi="宋体" w:eastAsia="宋体" w:cs="宋体"/>
                <w:color w:val="auto"/>
                <w:kern w:val="0"/>
                <w:sz w:val="22"/>
                <w:szCs w:val="22"/>
                <w:highlight w:val="none"/>
                <w:lang w:bidi="ar"/>
              </w:rPr>
              <w:t>基本满足采购要求的得</w:t>
            </w: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分；</w:t>
            </w:r>
          </w:p>
          <w:p w14:paraId="4D494E18">
            <w:pP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eastAsia="zh-CN" w:bidi="ar"/>
              </w:rPr>
              <w:t>④</w:t>
            </w:r>
            <w:r>
              <w:rPr>
                <w:rFonts w:hint="eastAsia" w:ascii="宋体" w:hAnsi="宋体" w:eastAsia="宋体" w:cs="宋体"/>
                <w:color w:val="auto"/>
                <w:kern w:val="0"/>
                <w:sz w:val="22"/>
                <w:szCs w:val="22"/>
                <w:highlight w:val="none"/>
                <w:lang w:val="en-US" w:eastAsia="zh-CN" w:bidi="ar"/>
              </w:rPr>
              <w:t>方案涵盖内容不够全面、合理，无针对性，</w:t>
            </w:r>
            <w:r>
              <w:rPr>
                <w:rFonts w:hint="eastAsia" w:ascii="宋体" w:hAnsi="宋体" w:eastAsia="宋体" w:cs="宋体"/>
                <w:color w:val="auto"/>
                <w:sz w:val="22"/>
                <w:szCs w:val="22"/>
                <w:highlight w:val="none"/>
                <w:lang w:eastAsia="zh-CN" w:bidi="ar"/>
              </w:rPr>
              <w:t>仅部分</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eastAsia="zh-CN" w:bidi="ar"/>
              </w:rPr>
              <w:br w:type="textWrapping"/>
            </w:r>
            <w:r>
              <w:rPr>
                <w:rFonts w:hint="eastAsia" w:ascii="宋体" w:hAnsi="宋体" w:eastAsia="宋体" w:cs="宋体"/>
                <w:color w:val="auto"/>
                <w:kern w:val="0"/>
                <w:sz w:val="22"/>
                <w:szCs w:val="22"/>
                <w:highlight w:val="none"/>
                <w:lang w:eastAsia="zh-CN" w:bidi="ar"/>
              </w:rPr>
              <w:t>⑤</w:t>
            </w:r>
            <w:r>
              <w:rPr>
                <w:rFonts w:hint="eastAsia" w:ascii="宋体" w:hAnsi="宋体" w:eastAsia="宋体" w:cs="宋体"/>
                <w:color w:val="auto"/>
                <w:kern w:val="0"/>
                <w:sz w:val="22"/>
                <w:szCs w:val="22"/>
                <w:highlight w:val="none"/>
                <w:lang w:val="en-US" w:eastAsia="zh-CN" w:bidi="ar"/>
              </w:rPr>
              <w:t>未提供不得分。</w:t>
            </w:r>
          </w:p>
        </w:tc>
        <w:tc>
          <w:tcPr>
            <w:tcW w:w="914" w:type="dxa"/>
            <w:noWrap w:val="0"/>
            <w:vAlign w:val="center"/>
          </w:tcPr>
          <w:p w14:paraId="22712D0C">
            <w:pPr>
              <w:pStyle w:val="27"/>
              <w:autoSpaceDE w:val="0"/>
              <w:autoSpaceDN w:val="0"/>
              <w:spacing w:beforeAutospacing="0" w:afterAutospacing="0" w:line="400" w:lineRule="atLeast"/>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bidi="ar"/>
              </w:rPr>
              <w:t>0-</w:t>
            </w:r>
            <w:r>
              <w:rPr>
                <w:rFonts w:hint="eastAsia" w:ascii="宋体" w:hAnsi="宋体" w:eastAsia="宋体" w:cs="宋体"/>
                <w:b w:val="0"/>
                <w:bCs w:val="0"/>
                <w:color w:val="auto"/>
                <w:kern w:val="2"/>
                <w:sz w:val="22"/>
                <w:szCs w:val="22"/>
                <w:highlight w:val="none"/>
                <w:lang w:val="en-US" w:eastAsia="zh-CN" w:bidi="ar"/>
              </w:rPr>
              <w:t>6</w:t>
            </w:r>
            <w:r>
              <w:rPr>
                <w:rFonts w:hint="eastAsia" w:ascii="宋体" w:hAnsi="宋体" w:eastAsia="宋体" w:cs="宋体"/>
                <w:b w:val="0"/>
                <w:bCs w:val="0"/>
                <w:color w:val="auto"/>
                <w:kern w:val="2"/>
                <w:sz w:val="22"/>
                <w:szCs w:val="22"/>
                <w:highlight w:val="none"/>
                <w:lang w:bidi="ar"/>
              </w:rPr>
              <w:t>分</w:t>
            </w:r>
          </w:p>
        </w:tc>
      </w:tr>
      <w:tr w14:paraId="738F7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noWrap w:val="0"/>
            <w:vAlign w:val="center"/>
          </w:tcPr>
          <w:p w14:paraId="7874B629">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w:t>
            </w:r>
          </w:p>
        </w:tc>
        <w:tc>
          <w:tcPr>
            <w:tcW w:w="1520" w:type="dxa"/>
            <w:noWrap w:val="0"/>
            <w:vAlign w:val="center"/>
          </w:tcPr>
          <w:p w14:paraId="52A9CA40">
            <w:pPr>
              <w:widowControl/>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医用织物</w:t>
            </w:r>
            <w:r>
              <w:rPr>
                <w:rFonts w:hint="eastAsia" w:ascii="宋体" w:hAnsi="宋体" w:eastAsia="宋体" w:cs="宋体"/>
                <w:bCs/>
                <w:color w:val="auto"/>
                <w:sz w:val="22"/>
                <w:szCs w:val="22"/>
                <w:highlight w:val="none"/>
                <w:lang w:bidi="ar"/>
              </w:rPr>
              <w:t>洗涤服务人员的考核办法，奖惩措施、员工培训</w:t>
            </w:r>
          </w:p>
        </w:tc>
        <w:tc>
          <w:tcPr>
            <w:tcW w:w="6956" w:type="dxa"/>
            <w:noWrap w:val="0"/>
            <w:vAlign w:val="center"/>
          </w:tcPr>
          <w:p w14:paraId="7C699E37">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val="en-US" w:eastAsia="zh-CN" w:bidi="ar"/>
              </w:rPr>
              <w:t>针对项目</w:t>
            </w:r>
            <w:r>
              <w:rPr>
                <w:rFonts w:hint="eastAsia" w:ascii="宋体" w:hAnsi="宋体" w:eastAsia="宋体" w:cs="宋体"/>
                <w:color w:val="auto"/>
                <w:sz w:val="22"/>
                <w:szCs w:val="22"/>
                <w:highlight w:val="none"/>
                <w:lang w:bidi="ar"/>
              </w:rPr>
              <w:t>医用织物</w:t>
            </w:r>
            <w:r>
              <w:rPr>
                <w:rFonts w:hint="eastAsia" w:ascii="宋体" w:hAnsi="宋体" w:eastAsia="宋体" w:cs="宋体"/>
                <w:bCs/>
                <w:color w:val="auto"/>
                <w:sz w:val="22"/>
                <w:szCs w:val="22"/>
                <w:highlight w:val="none"/>
                <w:lang w:bidi="ar"/>
              </w:rPr>
              <w:t>洗涤服务人员的考核办法，奖惩措施、员工培训，</w:t>
            </w:r>
            <w:r>
              <w:rPr>
                <w:rFonts w:hint="eastAsia" w:ascii="宋体" w:hAnsi="宋体" w:eastAsia="宋体" w:cs="宋体"/>
                <w:color w:val="auto"/>
                <w:kern w:val="0"/>
                <w:sz w:val="22"/>
                <w:szCs w:val="22"/>
                <w:highlight w:val="none"/>
                <w:lang w:bidi="ar"/>
              </w:rPr>
              <w:t>由专家打分：</w:t>
            </w:r>
          </w:p>
          <w:p w14:paraId="7D9C9952">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①</w:t>
            </w:r>
            <w:r>
              <w:rPr>
                <w:rFonts w:hint="eastAsia" w:ascii="宋体" w:hAnsi="宋体" w:eastAsia="宋体" w:cs="宋体"/>
                <w:color w:val="auto"/>
                <w:kern w:val="0"/>
                <w:sz w:val="22"/>
                <w:szCs w:val="22"/>
                <w:highlight w:val="none"/>
                <w:lang w:val="en-US" w:eastAsia="zh-CN" w:bidi="ar"/>
              </w:rPr>
              <w:t>方案涵盖内容全面、合理，有针对性，</w:t>
            </w:r>
            <w:r>
              <w:rPr>
                <w:rFonts w:hint="eastAsia" w:ascii="宋体" w:hAnsi="宋体" w:eastAsia="宋体" w:cs="宋体"/>
                <w:color w:val="auto"/>
                <w:kern w:val="0"/>
                <w:sz w:val="22"/>
                <w:szCs w:val="22"/>
                <w:highlight w:val="none"/>
                <w:lang w:bidi="ar"/>
              </w:rPr>
              <w:t>完全满足采购要求的得</w:t>
            </w:r>
            <w:r>
              <w:rPr>
                <w:rFonts w:hint="eastAsia" w:ascii="宋体" w:hAnsi="宋体" w:eastAsia="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eastAsia="zh-CN" w:bidi="ar"/>
              </w:rPr>
              <w:t>②</w:t>
            </w:r>
            <w:r>
              <w:rPr>
                <w:rFonts w:hint="eastAsia" w:ascii="宋体" w:hAnsi="宋体" w:eastAsia="宋体" w:cs="宋体"/>
                <w:color w:val="auto"/>
                <w:kern w:val="0"/>
                <w:sz w:val="22"/>
                <w:szCs w:val="22"/>
                <w:highlight w:val="none"/>
                <w:lang w:val="en-US" w:eastAsia="zh-CN" w:bidi="ar"/>
              </w:rPr>
              <w:t>方案涵盖内容较为全面、合理，有针对性，基本</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分；</w:t>
            </w:r>
          </w:p>
          <w:p w14:paraId="2DE5CDEF">
            <w:p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③</w:t>
            </w:r>
            <w:r>
              <w:rPr>
                <w:rFonts w:hint="eastAsia" w:ascii="宋体" w:hAnsi="宋体" w:eastAsia="宋体" w:cs="宋体"/>
                <w:color w:val="auto"/>
                <w:kern w:val="0"/>
                <w:sz w:val="22"/>
                <w:szCs w:val="22"/>
                <w:highlight w:val="none"/>
                <w:lang w:val="en-US" w:eastAsia="zh-CN" w:bidi="ar"/>
              </w:rPr>
              <w:t>方案涵盖内容基本全面、合理，有一定针对性，</w:t>
            </w:r>
            <w:r>
              <w:rPr>
                <w:rFonts w:hint="eastAsia" w:ascii="宋体" w:hAnsi="宋体" w:eastAsia="宋体" w:cs="宋体"/>
                <w:color w:val="auto"/>
                <w:kern w:val="0"/>
                <w:sz w:val="22"/>
                <w:szCs w:val="22"/>
                <w:highlight w:val="none"/>
                <w:lang w:bidi="ar"/>
              </w:rPr>
              <w:t>基本满足采购要求的得</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bidi="ar"/>
              </w:rPr>
              <w:t>分；</w:t>
            </w:r>
          </w:p>
          <w:p w14:paraId="4728D5F7">
            <w:pP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0"/>
                <w:sz w:val="22"/>
                <w:szCs w:val="22"/>
                <w:highlight w:val="none"/>
                <w:lang w:eastAsia="zh-CN" w:bidi="ar"/>
              </w:rPr>
              <w:t>④</w:t>
            </w:r>
            <w:r>
              <w:rPr>
                <w:rFonts w:hint="eastAsia" w:ascii="宋体" w:hAnsi="宋体" w:eastAsia="宋体" w:cs="宋体"/>
                <w:color w:val="auto"/>
                <w:kern w:val="0"/>
                <w:sz w:val="22"/>
                <w:szCs w:val="22"/>
                <w:highlight w:val="none"/>
                <w:lang w:val="en-US" w:eastAsia="zh-CN" w:bidi="ar"/>
              </w:rPr>
              <w:t>方案涵盖内容不够全面、合理，无针对性，</w:t>
            </w:r>
            <w:r>
              <w:rPr>
                <w:rFonts w:hint="eastAsia" w:ascii="宋体" w:hAnsi="宋体" w:eastAsia="宋体" w:cs="宋体"/>
                <w:color w:val="auto"/>
                <w:sz w:val="22"/>
                <w:szCs w:val="22"/>
                <w:highlight w:val="none"/>
                <w:lang w:eastAsia="zh-CN" w:bidi="ar"/>
              </w:rPr>
              <w:t>仅部分</w:t>
            </w:r>
            <w:r>
              <w:rPr>
                <w:rFonts w:hint="eastAsia" w:ascii="宋体" w:hAnsi="宋体" w:eastAsia="宋体" w:cs="宋体"/>
                <w:color w:val="auto"/>
                <w:kern w:val="0"/>
                <w:sz w:val="22"/>
                <w:szCs w:val="22"/>
                <w:highlight w:val="none"/>
                <w:lang w:bidi="ar"/>
              </w:rPr>
              <w:t>满足采购要求的得</w:t>
            </w: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eastAsia="zh-CN" w:bidi="ar"/>
              </w:rPr>
              <w:br w:type="textWrapping"/>
            </w:r>
            <w:r>
              <w:rPr>
                <w:rFonts w:hint="eastAsia" w:ascii="宋体" w:hAnsi="宋体" w:eastAsia="宋体" w:cs="宋体"/>
                <w:color w:val="auto"/>
                <w:kern w:val="0"/>
                <w:sz w:val="22"/>
                <w:szCs w:val="22"/>
                <w:highlight w:val="none"/>
                <w:lang w:eastAsia="zh-CN" w:bidi="ar"/>
              </w:rPr>
              <w:t>⑤</w:t>
            </w:r>
            <w:r>
              <w:rPr>
                <w:rFonts w:hint="eastAsia" w:ascii="宋体" w:hAnsi="宋体" w:eastAsia="宋体" w:cs="宋体"/>
                <w:color w:val="auto"/>
                <w:kern w:val="0"/>
                <w:sz w:val="22"/>
                <w:szCs w:val="22"/>
                <w:highlight w:val="none"/>
                <w:lang w:val="en-US" w:eastAsia="zh-CN" w:bidi="ar"/>
              </w:rPr>
              <w:t>未提供不得分。</w:t>
            </w:r>
          </w:p>
        </w:tc>
        <w:tc>
          <w:tcPr>
            <w:tcW w:w="914" w:type="dxa"/>
            <w:noWrap w:val="0"/>
            <w:vAlign w:val="center"/>
          </w:tcPr>
          <w:p w14:paraId="38D56B9D">
            <w:pPr>
              <w:pStyle w:val="27"/>
              <w:autoSpaceDE w:val="0"/>
              <w:autoSpaceDN w:val="0"/>
              <w:spacing w:beforeAutospacing="0" w:afterAutospacing="0" w:line="400" w:lineRule="atLeast"/>
              <w:jc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bidi="ar"/>
              </w:rPr>
              <w:t>0-</w:t>
            </w:r>
            <w:r>
              <w:rPr>
                <w:rFonts w:hint="eastAsia" w:ascii="宋体" w:hAnsi="宋体" w:eastAsia="宋体" w:cs="宋体"/>
                <w:b w:val="0"/>
                <w:bCs w:val="0"/>
                <w:color w:val="auto"/>
                <w:kern w:val="2"/>
                <w:sz w:val="22"/>
                <w:szCs w:val="22"/>
                <w:highlight w:val="none"/>
                <w:lang w:val="en-US" w:eastAsia="zh-CN" w:bidi="ar"/>
              </w:rPr>
              <w:t>5</w:t>
            </w:r>
            <w:r>
              <w:rPr>
                <w:rFonts w:hint="eastAsia" w:ascii="宋体" w:hAnsi="宋体" w:eastAsia="宋体" w:cs="宋体"/>
                <w:b w:val="0"/>
                <w:bCs w:val="0"/>
                <w:color w:val="auto"/>
                <w:kern w:val="2"/>
                <w:sz w:val="22"/>
                <w:szCs w:val="22"/>
                <w:highlight w:val="none"/>
                <w:lang w:bidi="ar"/>
              </w:rPr>
              <w:t>分</w:t>
            </w:r>
          </w:p>
        </w:tc>
      </w:tr>
      <w:tr w14:paraId="28EF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20" w:type="dxa"/>
            <w:noWrap w:val="0"/>
            <w:vAlign w:val="center"/>
          </w:tcPr>
          <w:p w14:paraId="5320E53F">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w:t>
            </w:r>
          </w:p>
        </w:tc>
        <w:tc>
          <w:tcPr>
            <w:tcW w:w="1520" w:type="dxa"/>
            <w:noWrap w:val="0"/>
            <w:vAlign w:val="center"/>
          </w:tcPr>
          <w:p w14:paraId="6DE04CDD">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洗涤场所布局情况</w:t>
            </w:r>
          </w:p>
        </w:tc>
        <w:tc>
          <w:tcPr>
            <w:tcW w:w="6956" w:type="dxa"/>
            <w:noWrap w:val="0"/>
            <w:vAlign w:val="center"/>
          </w:tcPr>
          <w:p w14:paraId="57B76A6C">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根据各投标人医疗被服洗涤场所，符合WST508-2016《医院医用织物洗涤消毒技术规范》要求的，在污染区与清洁区之间设置有全封闭式实质性隔断情况进行评审：</w:t>
            </w:r>
          </w:p>
          <w:p w14:paraId="4349C60B">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eastAsia="zh-CN" w:bidi="ar"/>
              </w:rPr>
              <w:t>根据磋商</w:t>
            </w:r>
            <w:r>
              <w:rPr>
                <w:rFonts w:hint="eastAsia" w:ascii="宋体" w:hAnsi="宋体" w:eastAsia="宋体" w:cs="宋体"/>
                <w:color w:val="auto"/>
                <w:kern w:val="0"/>
                <w:sz w:val="22"/>
                <w:szCs w:val="22"/>
                <w:highlight w:val="none"/>
                <w:lang w:bidi="ar"/>
              </w:rPr>
              <w:t>供应商的洗衣房面积</w:t>
            </w:r>
            <w:r>
              <w:rPr>
                <w:rFonts w:hint="eastAsia" w:ascii="宋体" w:hAnsi="宋体" w:eastAsia="宋体" w:cs="宋体"/>
                <w:color w:val="auto"/>
                <w:kern w:val="0"/>
                <w:sz w:val="22"/>
                <w:szCs w:val="22"/>
                <w:highlight w:val="none"/>
                <w:lang w:val="en-US" w:eastAsia="zh-CN" w:bidi="ar"/>
              </w:rPr>
              <w:t>必须符合医院洗涤要求</w:t>
            </w:r>
            <w:r>
              <w:rPr>
                <w:rFonts w:hint="eastAsia" w:ascii="宋体" w:hAnsi="宋体" w:eastAsia="宋体" w:cs="宋体"/>
                <w:color w:val="auto"/>
                <w:kern w:val="0"/>
                <w:sz w:val="22"/>
                <w:szCs w:val="22"/>
                <w:highlight w:val="none"/>
                <w:lang w:eastAsia="zh-CN" w:bidi="ar"/>
              </w:rPr>
              <w:t>：</w:t>
            </w:r>
          </w:p>
          <w:p w14:paraId="1CFDB74A">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①面积宽敞，操作性及实施性强的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bidi="ar"/>
              </w:rPr>
              <w:t>分；</w:t>
            </w:r>
          </w:p>
          <w:p w14:paraId="0D0EB049">
            <w:pPr>
              <w:widowControl/>
              <w:jc w:val="left"/>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eastAsia="zh-CN" w:bidi="ar"/>
              </w:rPr>
              <w:t>②面积</w:t>
            </w:r>
            <w:r>
              <w:rPr>
                <w:rFonts w:hint="eastAsia" w:ascii="宋体" w:hAnsi="宋体" w:eastAsia="宋体" w:cs="宋体"/>
                <w:color w:val="auto"/>
                <w:kern w:val="0"/>
                <w:sz w:val="22"/>
                <w:szCs w:val="22"/>
                <w:highlight w:val="none"/>
                <w:lang w:val="en-US" w:eastAsia="zh-CN" w:bidi="ar"/>
              </w:rPr>
              <w:t>相对</w:t>
            </w:r>
            <w:r>
              <w:rPr>
                <w:rFonts w:hint="eastAsia" w:ascii="宋体" w:hAnsi="宋体" w:eastAsia="宋体" w:cs="宋体"/>
                <w:color w:val="auto"/>
                <w:kern w:val="0"/>
                <w:sz w:val="22"/>
                <w:szCs w:val="22"/>
                <w:highlight w:val="none"/>
                <w:lang w:eastAsia="zh-CN" w:bidi="ar"/>
              </w:rPr>
              <w:t>宽敞，操作性及实施性</w:t>
            </w:r>
            <w:r>
              <w:rPr>
                <w:rFonts w:hint="eastAsia" w:ascii="宋体" w:hAnsi="宋体" w:eastAsia="宋体" w:cs="宋体"/>
                <w:color w:val="auto"/>
                <w:kern w:val="0"/>
                <w:sz w:val="22"/>
                <w:szCs w:val="22"/>
                <w:highlight w:val="none"/>
                <w:lang w:val="en-US" w:eastAsia="zh-CN" w:bidi="ar"/>
              </w:rPr>
              <w:t>较</w:t>
            </w:r>
            <w:r>
              <w:rPr>
                <w:rFonts w:hint="eastAsia" w:ascii="宋体" w:hAnsi="宋体" w:eastAsia="宋体" w:cs="宋体"/>
                <w:color w:val="auto"/>
                <w:kern w:val="0"/>
                <w:sz w:val="22"/>
                <w:szCs w:val="22"/>
                <w:highlight w:val="none"/>
                <w:lang w:eastAsia="zh-CN" w:bidi="ar"/>
              </w:rPr>
              <w:t>强的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5分；</w:t>
            </w:r>
          </w:p>
          <w:p w14:paraId="08E4ABF7">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③面积较宽敞，</w:t>
            </w:r>
            <w:r>
              <w:rPr>
                <w:rFonts w:hint="eastAsia" w:ascii="宋体" w:hAnsi="宋体" w:eastAsia="宋体" w:cs="宋体"/>
                <w:color w:val="auto"/>
                <w:kern w:val="0"/>
                <w:sz w:val="22"/>
                <w:szCs w:val="22"/>
                <w:highlight w:val="none"/>
                <w:lang w:val="en-US" w:eastAsia="zh-CN" w:bidi="ar"/>
              </w:rPr>
              <w:t>有一定</w:t>
            </w:r>
            <w:r>
              <w:rPr>
                <w:rFonts w:hint="eastAsia" w:ascii="宋体" w:hAnsi="宋体" w:eastAsia="宋体" w:cs="宋体"/>
                <w:color w:val="auto"/>
                <w:kern w:val="0"/>
                <w:sz w:val="22"/>
                <w:szCs w:val="22"/>
                <w:highlight w:val="none"/>
                <w:lang w:bidi="ar"/>
              </w:rPr>
              <w:t>操作性</w:t>
            </w:r>
            <w:r>
              <w:rPr>
                <w:rFonts w:hint="eastAsia" w:ascii="宋体" w:hAnsi="宋体" w:eastAsia="宋体" w:cs="宋体"/>
                <w:color w:val="auto"/>
                <w:kern w:val="0"/>
                <w:sz w:val="22"/>
                <w:szCs w:val="22"/>
                <w:highlight w:val="none"/>
                <w:lang w:eastAsia="zh-CN" w:bidi="ar"/>
              </w:rPr>
              <w:t>及</w:t>
            </w:r>
            <w:r>
              <w:rPr>
                <w:rFonts w:hint="eastAsia" w:ascii="宋体" w:hAnsi="宋体" w:eastAsia="宋体" w:cs="宋体"/>
                <w:color w:val="auto"/>
                <w:kern w:val="0"/>
                <w:sz w:val="22"/>
                <w:szCs w:val="22"/>
                <w:highlight w:val="none"/>
                <w:lang w:val="en-US" w:eastAsia="zh-CN" w:bidi="ar"/>
              </w:rPr>
              <w:t>实施性</w:t>
            </w:r>
            <w:r>
              <w:rPr>
                <w:rFonts w:hint="eastAsia" w:ascii="宋体" w:hAnsi="宋体" w:eastAsia="宋体" w:cs="宋体"/>
                <w:color w:val="auto"/>
                <w:kern w:val="0"/>
                <w:sz w:val="22"/>
                <w:szCs w:val="22"/>
                <w:highlight w:val="none"/>
                <w:lang w:eastAsia="zh-CN" w:bidi="ar"/>
              </w:rPr>
              <w:t>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分；</w:t>
            </w:r>
          </w:p>
          <w:p w14:paraId="1D4D0C44">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④面积一般，</w:t>
            </w:r>
            <w:r>
              <w:rPr>
                <w:rFonts w:hint="eastAsia" w:ascii="宋体" w:hAnsi="宋体" w:eastAsia="宋体" w:cs="宋体"/>
                <w:color w:val="auto"/>
                <w:kern w:val="0"/>
                <w:sz w:val="22"/>
                <w:szCs w:val="22"/>
                <w:highlight w:val="none"/>
                <w:lang w:bidi="ar"/>
              </w:rPr>
              <w:t>操作性</w:t>
            </w:r>
            <w:r>
              <w:rPr>
                <w:rFonts w:hint="eastAsia" w:ascii="宋体" w:hAnsi="宋体" w:eastAsia="宋体" w:cs="宋体"/>
                <w:color w:val="auto"/>
                <w:kern w:val="0"/>
                <w:sz w:val="22"/>
                <w:szCs w:val="22"/>
                <w:highlight w:val="none"/>
                <w:lang w:eastAsia="zh-CN" w:bidi="ar"/>
              </w:rPr>
              <w:t>及</w:t>
            </w:r>
            <w:r>
              <w:rPr>
                <w:rFonts w:hint="eastAsia" w:ascii="宋体" w:hAnsi="宋体" w:eastAsia="宋体" w:cs="宋体"/>
                <w:color w:val="auto"/>
                <w:kern w:val="0"/>
                <w:sz w:val="22"/>
                <w:szCs w:val="22"/>
                <w:highlight w:val="none"/>
                <w:lang w:val="en-US" w:eastAsia="zh-CN" w:bidi="ar"/>
              </w:rPr>
              <w:t>实施性欠缺</w:t>
            </w:r>
            <w:r>
              <w:rPr>
                <w:rFonts w:hint="eastAsia" w:ascii="宋体" w:hAnsi="宋体" w:eastAsia="宋体" w:cs="宋体"/>
                <w:color w:val="auto"/>
                <w:kern w:val="0"/>
                <w:sz w:val="22"/>
                <w:szCs w:val="22"/>
                <w:highlight w:val="none"/>
                <w:lang w:eastAsia="zh-CN" w:bidi="ar"/>
              </w:rPr>
              <w:t>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分。</w:t>
            </w:r>
          </w:p>
          <w:p w14:paraId="3D4086A1">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eastAsia="zh-CN" w:bidi="ar"/>
              </w:rPr>
              <w:t>根据磋商</w:t>
            </w:r>
            <w:r>
              <w:rPr>
                <w:rFonts w:hint="eastAsia" w:ascii="宋体" w:hAnsi="宋体" w:eastAsia="宋体" w:cs="宋体"/>
                <w:color w:val="auto"/>
                <w:kern w:val="0"/>
                <w:sz w:val="22"/>
                <w:szCs w:val="22"/>
                <w:highlight w:val="none"/>
                <w:lang w:bidi="ar"/>
              </w:rPr>
              <w:t>供应商洗衣房</w:t>
            </w:r>
            <w:r>
              <w:rPr>
                <w:rFonts w:hint="eastAsia" w:ascii="宋体" w:hAnsi="宋体" w:eastAsia="宋体" w:cs="宋体"/>
                <w:color w:val="auto"/>
                <w:kern w:val="0"/>
                <w:sz w:val="22"/>
                <w:szCs w:val="22"/>
                <w:highlight w:val="none"/>
                <w:lang w:eastAsia="zh-CN" w:bidi="ar"/>
              </w:rPr>
              <w:t>的</w:t>
            </w:r>
            <w:r>
              <w:rPr>
                <w:rFonts w:hint="eastAsia" w:ascii="宋体" w:hAnsi="宋体" w:eastAsia="宋体" w:cs="宋体"/>
                <w:color w:val="auto"/>
                <w:kern w:val="0"/>
                <w:sz w:val="22"/>
                <w:szCs w:val="22"/>
                <w:highlight w:val="none"/>
                <w:lang w:bidi="ar"/>
              </w:rPr>
              <w:t>设计布局，分段式隔离布局（污衣分拣区、洗涤烘干区、后整理洁净区）</w:t>
            </w:r>
            <w:r>
              <w:rPr>
                <w:rFonts w:hint="eastAsia" w:ascii="宋体" w:hAnsi="宋体" w:eastAsia="宋体" w:cs="宋体"/>
                <w:color w:val="auto"/>
                <w:kern w:val="0"/>
                <w:sz w:val="22"/>
                <w:szCs w:val="22"/>
                <w:highlight w:val="none"/>
                <w:lang w:eastAsia="zh-CN" w:bidi="ar"/>
              </w:rPr>
              <w:t>：</w:t>
            </w:r>
          </w:p>
          <w:p w14:paraId="5DB74B28">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①</w:t>
            </w:r>
            <w:r>
              <w:rPr>
                <w:rFonts w:hint="eastAsia" w:ascii="宋体" w:hAnsi="宋体" w:eastAsia="宋体" w:cs="宋体"/>
                <w:color w:val="auto"/>
                <w:kern w:val="0"/>
                <w:sz w:val="22"/>
                <w:szCs w:val="22"/>
                <w:highlight w:val="none"/>
                <w:lang w:bidi="ar"/>
              </w:rPr>
              <w:t>布局合理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针对性强</w:t>
            </w:r>
            <w:r>
              <w:rPr>
                <w:rFonts w:hint="eastAsia" w:ascii="宋体" w:hAnsi="宋体" w:eastAsia="宋体" w:cs="宋体"/>
                <w:color w:val="auto"/>
                <w:kern w:val="0"/>
                <w:sz w:val="22"/>
                <w:szCs w:val="22"/>
                <w:highlight w:val="none"/>
                <w:lang w:eastAsia="zh-CN" w:bidi="ar"/>
              </w:rPr>
              <w:t>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9</w:t>
            </w:r>
            <w:r>
              <w:rPr>
                <w:rFonts w:hint="eastAsia" w:ascii="宋体" w:hAnsi="宋体" w:eastAsia="宋体" w:cs="宋体"/>
                <w:color w:val="auto"/>
                <w:kern w:val="0"/>
                <w:sz w:val="22"/>
                <w:szCs w:val="22"/>
                <w:highlight w:val="none"/>
                <w:lang w:bidi="ar"/>
              </w:rPr>
              <w:t>分；</w:t>
            </w:r>
          </w:p>
          <w:p w14:paraId="7B8CAFD7">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②</w:t>
            </w:r>
            <w:r>
              <w:rPr>
                <w:rFonts w:hint="eastAsia" w:ascii="宋体" w:hAnsi="宋体" w:eastAsia="宋体" w:cs="宋体"/>
                <w:color w:val="auto"/>
                <w:kern w:val="0"/>
                <w:sz w:val="22"/>
                <w:szCs w:val="22"/>
                <w:highlight w:val="none"/>
                <w:lang w:bidi="ar"/>
              </w:rPr>
              <w:t>布局</w:t>
            </w:r>
            <w:r>
              <w:rPr>
                <w:rFonts w:hint="eastAsia" w:ascii="宋体" w:hAnsi="宋体" w:eastAsia="宋体" w:cs="宋体"/>
                <w:color w:val="auto"/>
                <w:kern w:val="0"/>
                <w:sz w:val="22"/>
                <w:szCs w:val="22"/>
                <w:highlight w:val="none"/>
                <w:lang w:val="en-US" w:eastAsia="zh-CN" w:bidi="ar"/>
              </w:rPr>
              <w:t>较为合理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针对性较强</w:t>
            </w:r>
            <w:r>
              <w:rPr>
                <w:rFonts w:hint="eastAsia" w:ascii="宋体" w:hAnsi="宋体" w:eastAsia="宋体" w:cs="宋体"/>
                <w:color w:val="auto"/>
                <w:kern w:val="0"/>
                <w:sz w:val="22"/>
                <w:szCs w:val="22"/>
                <w:highlight w:val="none"/>
                <w:lang w:eastAsia="zh-CN" w:bidi="ar"/>
              </w:rPr>
              <w:t>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7</w:t>
            </w:r>
            <w:r>
              <w:rPr>
                <w:rFonts w:hint="eastAsia" w:ascii="宋体" w:hAnsi="宋体" w:eastAsia="宋体" w:cs="宋体"/>
                <w:color w:val="auto"/>
                <w:kern w:val="0"/>
                <w:sz w:val="22"/>
                <w:szCs w:val="22"/>
                <w:highlight w:val="none"/>
                <w:lang w:bidi="ar"/>
              </w:rPr>
              <w:t>分；</w:t>
            </w:r>
          </w:p>
          <w:p w14:paraId="006EAC1F">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③</w:t>
            </w:r>
            <w:r>
              <w:rPr>
                <w:rFonts w:hint="eastAsia" w:ascii="宋体" w:hAnsi="宋体" w:eastAsia="宋体" w:cs="宋体"/>
                <w:color w:val="auto"/>
                <w:kern w:val="0"/>
                <w:sz w:val="22"/>
                <w:szCs w:val="22"/>
                <w:highlight w:val="none"/>
                <w:lang w:bidi="ar"/>
              </w:rPr>
              <w:t>布局</w:t>
            </w:r>
            <w:r>
              <w:rPr>
                <w:rFonts w:hint="eastAsia" w:ascii="宋体" w:hAnsi="宋体" w:eastAsia="宋体" w:cs="宋体"/>
                <w:color w:val="auto"/>
                <w:kern w:val="0"/>
                <w:sz w:val="22"/>
                <w:szCs w:val="22"/>
                <w:highlight w:val="none"/>
                <w:lang w:val="en-US" w:eastAsia="zh-CN" w:bidi="ar"/>
              </w:rPr>
              <w:t>基本合理</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有一定针对性</w:t>
            </w:r>
            <w:r>
              <w:rPr>
                <w:rFonts w:hint="eastAsia" w:ascii="宋体" w:hAnsi="宋体" w:eastAsia="宋体" w:cs="宋体"/>
                <w:color w:val="auto"/>
                <w:kern w:val="0"/>
                <w:sz w:val="22"/>
                <w:szCs w:val="22"/>
                <w:highlight w:val="none"/>
                <w:lang w:eastAsia="zh-CN" w:bidi="ar"/>
              </w:rPr>
              <w:t>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p>
          <w:p w14:paraId="6BC0FFE4">
            <w:pPr>
              <w:widowControl/>
              <w:jc w:val="left"/>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④</w:t>
            </w:r>
            <w:r>
              <w:rPr>
                <w:rFonts w:hint="eastAsia" w:ascii="宋体" w:hAnsi="宋体" w:eastAsia="宋体" w:cs="宋体"/>
                <w:color w:val="auto"/>
                <w:kern w:val="0"/>
                <w:sz w:val="22"/>
                <w:szCs w:val="22"/>
                <w:highlight w:val="none"/>
                <w:lang w:bidi="ar"/>
              </w:rPr>
              <w:t>布局较差</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缺乏针对性</w:t>
            </w:r>
            <w:r>
              <w:rPr>
                <w:rFonts w:hint="eastAsia" w:ascii="宋体" w:hAnsi="宋体" w:eastAsia="宋体" w:cs="宋体"/>
                <w:color w:val="auto"/>
                <w:kern w:val="0"/>
                <w:sz w:val="22"/>
                <w:szCs w:val="22"/>
                <w:highlight w:val="none"/>
                <w:lang w:eastAsia="zh-CN" w:bidi="ar"/>
              </w:rPr>
              <w:t>的</w:t>
            </w:r>
            <w:r>
              <w:rPr>
                <w:rFonts w:hint="eastAsia" w:ascii="宋体" w:hAnsi="宋体" w:eastAsia="宋体" w:cs="宋体"/>
                <w:color w:val="auto"/>
                <w:kern w:val="0"/>
                <w:sz w:val="22"/>
                <w:szCs w:val="22"/>
                <w:highlight w:val="none"/>
                <w:lang w:bidi="ar"/>
              </w:rPr>
              <w:t>得</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bidi="ar"/>
              </w:rPr>
              <w:t>分。</w:t>
            </w:r>
          </w:p>
          <w:p w14:paraId="71022349">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eastAsia="zh-CN" w:bidi="ar"/>
              </w:rPr>
              <w:t>注：须</w:t>
            </w:r>
            <w:r>
              <w:rPr>
                <w:rFonts w:hint="eastAsia" w:ascii="宋体" w:hAnsi="宋体" w:eastAsia="宋体" w:cs="宋体"/>
                <w:color w:val="auto"/>
                <w:kern w:val="0"/>
                <w:sz w:val="22"/>
                <w:szCs w:val="22"/>
                <w:highlight w:val="none"/>
                <w:lang w:bidi="ar"/>
              </w:rPr>
              <w:t>提供洗衣房布局实景图</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洗衣房租赁合同或房产证等有效证明，加盖公章</w:t>
            </w:r>
            <w:r>
              <w:rPr>
                <w:rFonts w:hint="eastAsia" w:ascii="宋体" w:hAnsi="宋体" w:eastAsia="宋体" w:cs="宋体"/>
                <w:color w:val="auto"/>
                <w:kern w:val="0"/>
                <w:sz w:val="22"/>
                <w:szCs w:val="22"/>
                <w:highlight w:val="none"/>
                <w:lang w:eastAsia="zh-CN" w:bidi="ar"/>
              </w:rPr>
              <w:t>。</w:t>
            </w:r>
          </w:p>
        </w:tc>
        <w:tc>
          <w:tcPr>
            <w:tcW w:w="914" w:type="dxa"/>
            <w:noWrap w:val="0"/>
            <w:vAlign w:val="center"/>
          </w:tcPr>
          <w:p w14:paraId="377AF561">
            <w:pPr>
              <w:pStyle w:val="27"/>
              <w:autoSpaceDE w:val="0"/>
              <w:autoSpaceDN w:val="0"/>
              <w:spacing w:beforeAutospacing="0" w:afterAutospacing="0" w:line="400" w:lineRule="atLeas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bidi="ar"/>
              </w:rPr>
              <w:t>0-</w:t>
            </w:r>
            <w:r>
              <w:rPr>
                <w:rFonts w:hint="eastAsia" w:ascii="宋体" w:hAnsi="宋体" w:eastAsia="宋体" w:cs="宋体"/>
                <w:b w:val="0"/>
                <w:bCs w:val="0"/>
                <w:color w:val="auto"/>
                <w:kern w:val="2"/>
                <w:sz w:val="22"/>
                <w:szCs w:val="22"/>
                <w:highlight w:val="none"/>
                <w:lang w:val="en-US" w:eastAsia="zh-CN" w:bidi="ar"/>
              </w:rPr>
              <w:t>15</w:t>
            </w:r>
            <w:r>
              <w:rPr>
                <w:rFonts w:hint="eastAsia" w:ascii="宋体" w:hAnsi="宋体" w:eastAsia="宋体" w:cs="宋体"/>
                <w:b w:val="0"/>
                <w:bCs w:val="0"/>
                <w:color w:val="auto"/>
                <w:kern w:val="2"/>
                <w:sz w:val="22"/>
                <w:szCs w:val="22"/>
                <w:highlight w:val="none"/>
                <w:lang w:bidi="ar"/>
              </w:rPr>
              <w:t>分</w:t>
            </w:r>
          </w:p>
        </w:tc>
      </w:tr>
      <w:tr w14:paraId="560C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trPr>
        <w:tc>
          <w:tcPr>
            <w:tcW w:w="720" w:type="dxa"/>
            <w:noWrap w:val="0"/>
            <w:vAlign w:val="center"/>
          </w:tcPr>
          <w:p w14:paraId="145C3A83">
            <w:pPr>
              <w:widowControl/>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w:t>
            </w:r>
          </w:p>
        </w:tc>
        <w:tc>
          <w:tcPr>
            <w:tcW w:w="1520" w:type="dxa"/>
            <w:noWrap w:val="0"/>
            <w:vAlign w:val="center"/>
          </w:tcPr>
          <w:p w14:paraId="3CEBDD6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bidi="ar"/>
              </w:rPr>
              <w:t>企业相关资质认证</w:t>
            </w:r>
          </w:p>
        </w:tc>
        <w:tc>
          <w:tcPr>
            <w:tcW w:w="6956" w:type="dxa"/>
            <w:noWrap w:val="0"/>
            <w:vAlign w:val="center"/>
          </w:tcPr>
          <w:p w14:paraId="501D3D35">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供应商具有有效的质量体系认证证书；得</w:t>
            </w: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分。</w:t>
            </w:r>
          </w:p>
          <w:p w14:paraId="34939F0C">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供应商具有有效的职业健康安全管理体系认证证书；得</w:t>
            </w:r>
            <w:r>
              <w:rPr>
                <w:rFonts w:hint="eastAsia" w:ascii="宋体" w:hAnsi="宋体" w:eastAsia="宋体" w:cs="宋体"/>
                <w:color w:val="auto"/>
                <w:kern w:val="0"/>
                <w:sz w:val="22"/>
                <w:szCs w:val="22"/>
                <w:highlight w:val="none"/>
                <w:lang w:val="en-US" w:eastAsia="zh-CN" w:bidi="ar"/>
              </w:rPr>
              <w:t>2分</w:t>
            </w:r>
          </w:p>
          <w:p w14:paraId="6806D9D5">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供应商具有有效的环境体系认证证书；得</w:t>
            </w: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分。</w:t>
            </w:r>
          </w:p>
          <w:p w14:paraId="1B386E48">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注：须提供上述有效期内的认证证书复印件加盖公章.</w:t>
            </w:r>
          </w:p>
        </w:tc>
        <w:tc>
          <w:tcPr>
            <w:tcW w:w="914" w:type="dxa"/>
            <w:noWrap w:val="0"/>
            <w:vAlign w:val="center"/>
          </w:tcPr>
          <w:p w14:paraId="67D0BAB5">
            <w:pPr>
              <w:pStyle w:val="27"/>
              <w:autoSpaceDE w:val="0"/>
              <w:autoSpaceDN w:val="0"/>
              <w:spacing w:beforeAutospacing="0" w:afterAutospacing="0" w:line="400" w:lineRule="atLeas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bidi="ar"/>
              </w:rPr>
              <w:t>0-</w:t>
            </w:r>
            <w:r>
              <w:rPr>
                <w:rFonts w:hint="eastAsia" w:ascii="宋体" w:hAnsi="宋体" w:eastAsia="宋体" w:cs="宋体"/>
                <w:b w:val="0"/>
                <w:bCs w:val="0"/>
                <w:color w:val="auto"/>
                <w:kern w:val="2"/>
                <w:sz w:val="22"/>
                <w:szCs w:val="22"/>
                <w:highlight w:val="none"/>
                <w:lang w:val="en-US" w:eastAsia="zh-CN" w:bidi="ar"/>
              </w:rPr>
              <w:t>6</w:t>
            </w:r>
            <w:r>
              <w:rPr>
                <w:rFonts w:hint="eastAsia" w:ascii="宋体" w:hAnsi="宋体" w:eastAsia="宋体" w:cs="宋体"/>
                <w:b w:val="0"/>
                <w:bCs w:val="0"/>
                <w:color w:val="auto"/>
                <w:kern w:val="2"/>
                <w:sz w:val="22"/>
                <w:szCs w:val="22"/>
                <w:highlight w:val="none"/>
                <w:lang w:bidi="ar"/>
              </w:rPr>
              <w:t>分</w:t>
            </w:r>
          </w:p>
        </w:tc>
      </w:tr>
      <w:tr w14:paraId="54DF9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3" w:hRule="atLeast"/>
        </w:trPr>
        <w:tc>
          <w:tcPr>
            <w:tcW w:w="720" w:type="dxa"/>
            <w:noWrap w:val="0"/>
            <w:vAlign w:val="center"/>
          </w:tcPr>
          <w:p w14:paraId="387B1C16">
            <w:pPr>
              <w:widowControl/>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8</w:t>
            </w:r>
          </w:p>
        </w:tc>
        <w:tc>
          <w:tcPr>
            <w:tcW w:w="1520" w:type="dxa"/>
            <w:noWrap w:val="0"/>
            <w:vAlign w:val="center"/>
          </w:tcPr>
          <w:p w14:paraId="0A64921C">
            <w:pPr>
              <w:widowControl/>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bidi="ar"/>
              </w:rPr>
              <w:t>企业业绩</w:t>
            </w:r>
            <w:r>
              <w:rPr>
                <w:rFonts w:hint="eastAsia" w:ascii="宋体" w:hAnsi="宋体" w:eastAsia="宋体" w:cs="宋体"/>
                <w:color w:val="auto"/>
                <w:sz w:val="22"/>
                <w:szCs w:val="22"/>
                <w:highlight w:val="none"/>
                <w:lang w:val="en-US" w:eastAsia="zh-CN" w:bidi="ar"/>
              </w:rPr>
              <w:t>及荣誉</w:t>
            </w:r>
          </w:p>
        </w:tc>
        <w:tc>
          <w:tcPr>
            <w:tcW w:w="6956" w:type="dxa"/>
            <w:noWrap w:val="0"/>
            <w:vAlign w:val="center"/>
          </w:tcPr>
          <w:p w14:paraId="7988A55C">
            <w:pPr>
              <w:widowControl/>
              <w:snapToGrid w:val="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val="en-US" w:eastAsia="zh-CN" w:bidi="ar"/>
              </w:rPr>
              <w:t>1）投</w:t>
            </w:r>
            <w:r>
              <w:rPr>
                <w:rFonts w:hint="eastAsia" w:ascii="宋体" w:hAnsi="宋体" w:eastAsia="宋体" w:cs="宋体"/>
                <w:color w:val="auto"/>
                <w:sz w:val="22"/>
                <w:szCs w:val="22"/>
                <w:highlight w:val="none"/>
                <w:lang w:bidi="ar"/>
              </w:rPr>
              <w:t>标人</w:t>
            </w:r>
            <w:r>
              <w:rPr>
                <w:rFonts w:hint="eastAsia" w:ascii="宋体" w:hAnsi="宋体" w:eastAsia="宋体" w:cs="宋体"/>
                <w:color w:val="auto"/>
                <w:sz w:val="22"/>
                <w:szCs w:val="22"/>
                <w:highlight w:val="none"/>
                <w:lang w:val="en-US" w:eastAsia="zh-CN" w:bidi="ar"/>
              </w:rPr>
              <w:t>承接过</w:t>
            </w:r>
            <w:r>
              <w:rPr>
                <w:rFonts w:hint="eastAsia" w:ascii="宋体" w:hAnsi="宋体" w:eastAsia="宋体" w:cs="宋体"/>
                <w:color w:val="auto"/>
                <w:sz w:val="22"/>
                <w:szCs w:val="22"/>
                <w:highlight w:val="none"/>
                <w:lang w:bidi="ar"/>
              </w:rPr>
              <w:t>类似业绩案例证明，每提供一个得</w:t>
            </w:r>
            <w:r>
              <w:rPr>
                <w:rFonts w:hint="eastAsia" w:ascii="宋体" w:hAnsi="宋体" w:eastAsia="宋体" w:cs="宋体"/>
                <w:color w:val="auto"/>
                <w:sz w:val="22"/>
                <w:szCs w:val="22"/>
                <w:highlight w:val="none"/>
                <w:lang w:val="en-US" w:eastAsia="zh-CN" w:bidi="ar"/>
              </w:rPr>
              <w:t>0.5</w:t>
            </w:r>
            <w:r>
              <w:rPr>
                <w:rFonts w:hint="eastAsia" w:ascii="宋体" w:hAnsi="宋体" w:eastAsia="宋体" w:cs="宋体"/>
                <w:color w:val="auto"/>
                <w:sz w:val="22"/>
                <w:szCs w:val="22"/>
                <w:highlight w:val="none"/>
                <w:lang w:bidi="ar"/>
              </w:rPr>
              <w:t>分，最多得</w:t>
            </w:r>
            <w:r>
              <w:rPr>
                <w:rFonts w:hint="eastAsia" w:ascii="宋体" w:hAnsi="宋体" w:eastAsia="宋体" w:cs="宋体"/>
                <w:color w:val="auto"/>
                <w:sz w:val="22"/>
                <w:szCs w:val="22"/>
                <w:highlight w:val="none"/>
                <w:lang w:val="en-US" w:eastAsia="zh-CN" w:bidi="ar"/>
              </w:rPr>
              <w:t>1分</w:t>
            </w:r>
            <w:r>
              <w:rPr>
                <w:rFonts w:hint="eastAsia" w:ascii="宋体" w:hAnsi="宋体" w:eastAsia="宋体" w:cs="宋体"/>
                <w:color w:val="auto"/>
                <w:sz w:val="22"/>
                <w:szCs w:val="22"/>
                <w:highlight w:val="none"/>
                <w:lang w:bidi="ar"/>
              </w:rPr>
              <w:t>，未提供不得分。</w:t>
            </w:r>
          </w:p>
          <w:p w14:paraId="747D0F24">
            <w:pPr>
              <w:widowControl/>
              <w:snapToGrid w:val="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w:t>
            </w:r>
            <w:r>
              <w:rPr>
                <w:rFonts w:hint="eastAsia" w:ascii="宋体" w:hAnsi="宋体" w:eastAsia="宋体" w:cs="宋体"/>
                <w:color w:val="auto"/>
                <w:sz w:val="22"/>
                <w:szCs w:val="22"/>
                <w:highlight w:val="none"/>
                <w:lang w:val="en-US" w:eastAsia="zh-CN" w:bidi="ar"/>
              </w:rPr>
              <w:t>提供</w:t>
            </w:r>
            <w:r>
              <w:rPr>
                <w:rFonts w:hint="eastAsia" w:ascii="宋体" w:hAnsi="宋体" w:eastAsia="宋体" w:cs="宋体"/>
                <w:color w:val="auto"/>
                <w:sz w:val="22"/>
                <w:szCs w:val="22"/>
                <w:highlight w:val="none"/>
                <w:lang w:bidi="ar"/>
              </w:rPr>
              <w:t>合同及中标通知书复印件加盖公章</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val="en-US" w:eastAsia="zh-CN" w:bidi="ar"/>
              </w:rPr>
              <w:t>未提供不得分</w:t>
            </w:r>
            <w:r>
              <w:rPr>
                <w:rFonts w:hint="eastAsia" w:ascii="宋体" w:hAnsi="宋体" w:eastAsia="宋体" w:cs="宋体"/>
                <w:color w:val="auto"/>
                <w:sz w:val="22"/>
                <w:szCs w:val="22"/>
                <w:highlight w:val="none"/>
                <w:lang w:bidi="ar"/>
              </w:rPr>
              <w:t>）</w:t>
            </w:r>
          </w:p>
          <w:p w14:paraId="5A689B44">
            <w:pPr>
              <w:widowControl/>
              <w:snapToGrid w:val="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val="en-US" w:eastAsia="zh-CN" w:bidi="ar"/>
              </w:rPr>
              <w:t>2）</w:t>
            </w:r>
            <w:r>
              <w:rPr>
                <w:rFonts w:hint="eastAsia" w:ascii="宋体" w:hAnsi="宋体" w:eastAsia="宋体" w:cs="宋体"/>
                <w:color w:val="auto"/>
                <w:sz w:val="22"/>
                <w:szCs w:val="22"/>
                <w:highlight w:val="none"/>
                <w:lang w:bidi="ar"/>
              </w:rPr>
              <w:t>同个单位多年份合同只记一份。投标人自获得相关同级别及以上类似医疗机构洗涤项目好评或获得相关荣誉证书的，每提供1个证书得</w:t>
            </w:r>
            <w:r>
              <w:rPr>
                <w:rFonts w:hint="eastAsia" w:ascii="宋体" w:hAnsi="宋体" w:eastAsia="宋体" w:cs="宋体"/>
                <w:color w:val="auto"/>
                <w:sz w:val="22"/>
                <w:szCs w:val="22"/>
                <w:highlight w:val="none"/>
                <w:lang w:val="en-US" w:eastAsia="zh-CN" w:bidi="ar"/>
              </w:rPr>
              <w:t>0.5</w:t>
            </w:r>
            <w:r>
              <w:rPr>
                <w:rFonts w:hint="eastAsia" w:ascii="宋体" w:hAnsi="宋体" w:eastAsia="宋体" w:cs="宋体"/>
                <w:color w:val="auto"/>
                <w:sz w:val="22"/>
                <w:szCs w:val="22"/>
                <w:highlight w:val="none"/>
                <w:lang w:bidi="ar"/>
              </w:rPr>
              <w:t>分,本项最高得</w:t>
            </w:r>
            <w:r>
              <w:rPr>
                <w:rFonts w:hint="eastAsia" w:ascii="宋体" w:hAnsi="宋体" w:eastAsia="宋体" w:cs="宋体"/>
                <w:color w:val="auto"/>
                <w:sz w:val="22"/>
                <w:szCs w:val="22"/>
                <w:highlight w:val="none"/>
                <w:lang w:val="en-US" w:eastAsia="zh-CN" w:bidi="ar"/>
              </w:rPr>
              <w:t>1</w:t>
            </w:r>
            <w:r>
              <w:rPr>
                <w:rFonts w:hint="eastAsia" w:ascii="宋体" w:hAnsi="宋体" w:eastAsia="宋体" w:cs="宋体"/>
                <w:color w:val="auto"/>
                <w:sz w:val="22"/>
                <w:szCs w:val="22"/>
                <w:highlight w:val="none"/>
                <w:lang w:bidi="ar"/>
              </w:rPr>
              <w:t>分。</w:t>
            </w:r>
          </w:p>
          <w:p w14:paraId="473FC6DB">
            <w:pPr>
              <w:widowControl/>
              <w:snapToGrid w:val="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注：须提供由业主盖章确认的评价证明资料，否则不得分</w:t>
            </w:r>
          </w:p>
        </w:tc>
        <w:tc>
          <w:tcPr>
            <w:tcW w:w="914" w:type="dxa"/>
            <w:noWrap w:val="0"/>
            <w:vAlign w:val="center"/>
          </w:tcPr>
          <w:p w14:paraId="19B51F29">
            <w:pPr>
              <w:pStyle w:val="27"/>
              <w:autoSpaceDE w:val="0"/>
              <w:autoSpaceDN w:val="0"/>
              <w:spacing w:beforeAutospacing="0" w:afterAutospacing="0" w:line="400" w:lineRule="atLeas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bidi="ar"/>
              </w:rPr>
              <w:t>0-</w:t>
            </w:r>
            <w:r>
              <w:rPr>
                <w:rFonts w:hint="eastAsia" w:ascii="宋体" w:hAnsi="宋体" w:eastAsia="宋体" w:cs="宋体"/>
                <w:b w:val="0"/>
                <w:bCs w:val="0"/>
                <w:color w:val="auto"/>
                <w:kern w:val="2"/>
                <w:sz w:val="22"/>
                <w:szCs w:val="22"/>
                <w:highlight w:val="none"/>
                <w:lang w:val="en-US" w:eastAsia="zh-CN" w:bidi="ar"/>
              </w:rPr>
              <w:t>2</w:t>
            </w:r>
            <w:r>
              <w:rPr>
                <w:rFonts w:hint="eastAsia" w:ascii="宋体" w:hAnsi="宋体" w:eastAsia="宋体" w:cs="宋体"/>
                <w:b w:val="0"/>
                <w:bCs w:val="0"/>
                <w:color w:val="auto"/>
                <w:kern w:val="2"/>
                <w:sz w:val="22"/>
                <w:szCs w:val="22"/>
                <w:highlight w:val="none"/>
                <w:lang w:bidi="ar"/>
              </w:rPr>
              <w:t>分</w:t>
            </w:r>
          </w:p>
        </w:tc>
      </w:tr>
      <w:tr w14:paraId="7574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720" w:type="dxa"/>
            <w:noWrap w:val="0"/>
            <w:vAlign w:val="center"/>
          </w:tcPr>
          <w:p w14:paraId="49928743">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w:t>
            </w:r>
          </w:p>
        </w:tc>
        <w:tc>
          <w:tcPr>
            <w:tcW w:w="1520" w:type="dxa"/>
            <w:noWrap w:val="0"/>
            <w:vAlign w:val="center"/>
          </w:tcPr>
          <w:p w14:paraId="22A22AFD">
            <w:pPr>
              <w:widowControl/>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rPr>
              <w:t>项目团队情况</w:t>
            </w:r>
          </w:p>
        </w:tc>
        <w:tc>
          <w:tcPr>
            <w:tcW w:w="6956" w:type="dxa"/>
            <w:noWrap w:val="0"/>
            <w:vAlign w:val="center"/>
          </w:tcPr>
          <w:p w14:paraId="42A3F11E">
            <w:pPr>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拟派项目团队：根据拟派项目团队人员相关经验，类似业绩</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由专家打分；</w:t>
            </w:r>
            <w:r>
              <w:rPr>
                <w:rFonts w:hint="eastAsia" w:ascii="宋体" w:hAnsi="宋体" w:eastAsia="宋体" w:cs="宋体"/>
                <w:color w:val="auto"/>
                <w:sz w:val="22"/>
                <w:szCs w:val="22"/>
                <w:highlight w:val="none"/>
                <w:lang w:val="en-US" w:eastAsia="zh-CN"/>
              </w:rPr>
              <w:t>配置</w:t>
            </w:r>
            <w:r>
              <w:rPr>
                <w:rFonts w:hint="eastAsia" w:ascii="宋体" w:hAnsi="宋体" w:eastAsia="宋体" w:cs="宋体"/>
                <w:color w:val="auto"/>
                <w:sz w:val="22"/>
                <w:szCs w:val="22"/>
                <w:highlight w:val="none"/>
              </w:rPr>
              <w:t>合理的得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配置</w:t>
            </w:r>
            <w:r>
              <w:rPr>
                <w:rFonts w:hint="eastAsia" w:ascii="宋体" w:hAnsi="宋体" w:eastAsia="宋体" w:cs="宋体"/>
                <w:color w:val="auto"/>
                <w:sz w:val="22"/>
                <w:szCs w:val="22"/>
                <w:highlight w:val="none"/>
              </w:rPr>
              <w:t>较合理可行的得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配置</w:t>
            </w:r>
            <w:r>
              <w:rPr>
                <w:rFonts w:hint="eastAsia" w:ascii="宋体" w:hAnsi="宋体" w:eastAsia="宋体" w:cs="宋体"/>
                <w:color w:val="auto"/>
                <w:sz w:val="22"/>
                <w:szCs w:val="22"/>
                <w:highlight w:val="none"/>
              </w:rPr>
              <w:t>部分合理可行的得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0CBC0C18">
            <w:pPr>
              <w:widowControl/>
              <w:snapToGrid w:val="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val="en-US" w:eastAsia="zh-CN"/>
              </w:rPr>
              <w:t>提供投标单位社保证明，不提供不得分。</w:t>
            </w:r>
          </w:p>
        </w:tc>
        <w:tc>
          <w:tcPr>
            <w:tcW w:w="914" w:type="dxa"/>
            <w:noWrap w:val="0"/>
            <w:vAlign w:val="center"/>
          </w:tcPr>
          <w:p w14:paraId="1FE62512">
            <w:pPr>
              <w:pStyle w:val="27"/>
              <w:autoSpaceDE w:val="0"/>
              <w:autoSpaceDN w:val="0"/>
              <w:spacing w:beforeAutospacing="0" w:afterAutospacing="0" w:line="400" w:lineRule="atLeast"/>
              <w:jc w:val="cente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0-5分</w:t>
            </w:r>
          </w:p>
        </w:tc>
      </w:tr>
      <w:tr w14:paraId="7AF0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atLeast"/>
        </w:trPr>
        <w:tc>
          <w:tcPr>
            <w:tcW w:w="720" w:type="dxa"/>
            <w:noWrap w:val="0"/>
            <w:vAlign w:val="center"/>
          </w:tcPr>
          <w:p w14:paraId="1DF6FC9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520" w:type="dxa"/>
            <w:noWrap w:val="0"/>
            <w:vAlign w:val="center"/>
          </w:tcPr>
          <w:p w14:paraId="27A376A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拟投入设备及车辆情况</w:t>
            </w:r>
          </w:p>
        </w:tc>
        <w:tc>
          <w:tcPr>
            <w:tcW w:w="6956" w:type="dxa"/>
            <w:noWrap w:val="0"/>
            <w:vAlign w:val="center"/>
          </w:tcPr>
          <w:p w14:paraId="20C2031C">
            <w:pPr>
              <w:widowControl/>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根据本项目采购要求，供应商实际投入医用隔离式洗涤设备</w:t>
            </w:r>
            <w:r>
              <w:rPr>
                <w:rFonts w:hint="eastAsia" w:ascii="宋体" w:hAnsi="宋体" w:eastAsia="宋体" w:cs="宋体"/>
                <w:b/>
                <w:color w:val="auto"/>
                <w:sz w:val="22"/>
                <w:szCs w:val="22"/>
                <w:highlight w:val="none"/>
                <w:lang w:eastAsia="zh-CN" w:bidi="ar"/>
              </w:rPr>
              <w:t>（</w:t>
            </w:r>
            <w:r>
              <w:rPr>
                <w:rFonts w:hint="eastAsia" w:ascii="宋体" w:hAnsi="宋体" w:eastAsia="宋体" w:cs="宋体"/>
                <w:b/>
                <w:color w:val="auto"/>
                <w:sz w:val="22"/>
                <w:szCs w:val="22"/>
                <w:highlight w:val="none"/>
                <w:lang w:val="en-US" w:eastAsia="zh-CN" w:bidi="ar"/>
              </w:rPr>
              <w:t>须是自有</w:t>
            </w:r>
            <w:r>
              <w:rPr>
                <w:rFonts w:hint="eastAsia" w:ascii="宋体" w:hAnsi="宋体" w:eastAsia="宋体" w:cs="宋体"/>
                <w:b/>
                <w:color w:val="auto"/>
                <w:sz w:val="22"/>
                <w:szCs w:val="22"/>
                <w:highlight w:val="none"/>
                <w:lang w:eastAsia="zh-CN" w:bidi="ar"/>
              </w:rPr>
              <w:t>）</w:t>
            </w:r>
            <w:r>
              <w:rPr>
                <w:rFonts w:hint="eastAsia" w:ascii="宋体" w:hAnsi="宋体" w:eastAsia="宋体" w:cs="宋体"/>
                <w:color w:val="auto"/>
                <w:sz w:val="22"/>
                <w:szCs w:val="22"/>
                <w:highlight w:val="none"/>
                <w:lang w:bidi="ar"/>
              </w:rPr>
              <w:t>、车辆</w:t>
            </w:r>
            <w:r>
              <w:rPr>
                <w:rFonts w:hint="eastAsia" w:ascii="宋体" w:hAnsi="宋体" w:eastAsia="宋体" w:cs="宋体"/>
                <w:b/>
                <w:color w:val="auto"/>
                <w:sz w:val="22"/>
                <w:szCs w:val="22"/>
                <w:highlight w:val="none"/>
                <w:lang w:eastAsia="zh-CN" w:bidi="ar"/>
              </w:rPr>
              <w:t>（</w:t>
            </w:r>
            <w:r>
              <w:rPr>
                <w:rFonts w:hint="eastAsia" w:ascii="宋体" w:hAnsi="宋体" w:eastAsia="宋体" w:cs="宋体"/>
                <w:b/>
                <w:color w:val="auto"/>
                <w:sz w:val="22"/>
                <w:szCs w:val="22"/>
                <w:highlight w:val="none"/>
                <w:lang w:val="en-US" w:eastAsia="zh-CN" w:bidi="ar"/>
              </w:rPr>
              <w:t>须是自有</w:t>
            </w:r>
            <w:r>
              <w:rPr>
                <w:rFonts w:hint="eastAsia" w:ascii="宋体" w:hAnsi="宋体" w:eastAsia="宋体" w:cs="宋体"/>
                <w:b/>
                <w:color w:val="auto"/>
                <w:sz w:val="22"/>
                <w:szCs w:val="22"/>
                <w:highlight w:val="none"/>
                <w:lang w:eastAsia="zh-CN" w:bidi="ar"/>
              </w:rPr>
              <w:t>）</w:t>
            </w:r>
            <w:r>
              <w:rPr>
                <w:rFonts w:hint="eastAsia" w:ascii="宋体" w:hAnsi="宋体" w:eastAsia="宋体" w:cs="宋体"/>
                <w:color w:val="auto"/>
                <w:sz w:val="22"/>
                <w:szCs w:val="22"/>
                <w:highlight w:val="none"/>
                <w:lang w:bidi="ar"/>
              </w:rPr>
              <w:t>配备情况，投入配备合理性，由专家打分：</w:t>
            </w:r>
          </w:p>
          <w:p w14:paraId="17983DA2">
            <w:pPr>
              <w:widowControl/>
              <w:snapToGrid w:val="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其中：可提供区分科室洗涤的医用隔离式洗涤设备的，每1台得1分，最高得</w:t>
            </w:r>
            <w:r>
              <w:rPr>
                <w:rFonts w:hint="eastAsia" w:ascii="宋体" w:hAnsi="宋体" w:eastAsia="宋体" w:cs="宋体"/>
                <w:color w:val="auto"/>
                <w:sz w:val="22"/>
                <w:szCs w:val="22"/>
                <w:highlight w:val="none"/>
                <w:lang w:val="en-US" w:eastAsia="zh-CN" w:bidi="ar"/>
              </w:rPr>
              <w:t>8</w:t>
            </w:r>
            <w:r>
              <w:rPr>
                <w:rFonts w:hint="eastAsia" w:ascii="宋体" w:hAnsi="宋体" w:eastAsia="宋体" w:cs="宋体"/>
                <w:color w:val="auto"/>
                <w:sz w:val="22"/>
                <w:szCs w:val="22"/>
                <w:highlight w:val="none"/>
                <w:lang w:bidi="ar"/>
              </w:rPr>
              <w:t>分</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车辆每1辆得</w:t>
            </w:r>
            <w:r>
              <w:rPr>
                <w:rFonts w:hint="eastAsia" w:ascii="宋体" w:hAnsi="宋体" w:eastAsia="宋体" w:cs="宋体"/>
                <w:color w:val="auto"/>
                <w:sz w:val="22"/>
                <w:szCs w:val="22"/>
                <w:highlight w:val="none"/>
                <w:lang w:val="en-US" w:eastAsia="zh-CN" w:bidi="ar"/>
              </w:rPr>
              <w:t>1</w:t>
            </w:r>
            <w:r>
              <w:rPr>
                <w:rFonts w:hint="eastAsia" w:ascii="宋体" w:hAnsi="宋体" w:eastAsia="宋体" w:cs="宋体"/>
                <w:color w:val="auto"/>
                <w:sz w:val="22"/>
                <w:szCs w:val="22"/>
                <w:highlight w:val="none"/>
                <w:lang w:bidi="ar"/>
              </w:rPr>
              <w:t>分，最高得</w:t>
            </w:r>
            <w:r>
              <w:rPr>
                <w:rFonts w:hint="eastAsia" w:ascii="宋体" w:hAnsi="宋体" w:eastAsia="宋体" w:cs="宋体"/>
                <w:color w:val="auto"/>
                <w:sz w:val="22"/>
                <w:szCs w:val="22"/>
                <w:highlight w:val="none"/>
                <w:lang w:val="en-US" w:eastAsia="zh-CN" w:bidi="ar"/>
              </w:rPr>
              <w:t>4</w:t>
            </w:r>
            <w:r>
              <w:rPr>
                <w:rFonts w:hint="eastAsia" w:ascii="宋体" w:hAnsi="宋体" w:eastAsia="宋体" w:cs="宋体"/>
                <w:color w:val="auto"/>
                <w:sz w:val="22"/>
                <w:szCs w:val="22"/>
                <w:highlight w:val="none"/>
                <w:lang w:bidi="ar"/>
              </w:rPr>
              <w:t>分。</w:t>
            </w:r>
          </w:p>
          <w:p w14:paraId="2E6ADDDE">
            <w:pPr>
              <w:snapToGrid w:val="0"/>
              <w:rPr>
                <w:rFonts w:hint="eastAsia"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lang w:bidi="ar"/>
              </w:rPr>
              <w:t>注：为便于评审，投入医用前进后出隔离式洗衣机、提供实物图片或发票（自有）等复印件加盖公章。车辆还须提供</w:t>
            </w:r>
            <w:r>
              <w:rPr>
                <w:rFonts w:hint="eastAsia" w:ascii="宋体" w:hAnsi="宋体" w:eastAsia="宋体" w:cs="宋体"/>
                <w:b/>
                <w:color w:val="auto"/>
                <w:sz w:val="22"/>
                <w:szCs w:val="22"/>
                <w:highlight w:val="none"/>
                <w:lang w:val="en-US" w:eastAsia="zh-CN" w:bidi="ar"/>
              </w:rPr>
              <w:t>行</w:t>
            </w:r>
            <w:r>
              <w:rPr>
                <w:rFonts w:hint="eastAsia" w:ascii="宋体" w:hAnsi="宋体" w:eastAsia="宋体" w:cs="宋体"/>
                <w:b/>
                <w:color w:val="auto"/>
                <w:sz w:val="22"/>
                <w:szCs w:val="22"/>
                <w:highlight w:val="none"/>
                <w:lang w:bidi="ar"/>
              </w:rPr>
              <w:t xml:space="preserve">驶证等复印件加盖公章。 </w:t>
            </w:r>
          </w:p>
        </w:tc>
        <w:tc>
          <w:tcPr>
            <w:tcW w:w="914" w:type="dxa"/>
            <w:noWrap w:val="0"/>
            <w:vAlign w:val="center"/>
          </w:tcPr>
          <w:p w14:paraId="1F9EBD38">
            <w:pPr>
              <w:pStyle w:val="27"/>
              <w:autoSpaceDE w:val="0"/>
              <w:autoSpaceDN w:val="0"/>
              <w:spacing w:beforeAutospacing="0" w:afterAutospacing="0" w:line="400" w:lineRule="atLeas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bidi="ar"/>
              </w:rPr>
              <w:t>0-</w:t>
            </w:r>
            <w:r>
              <w:rPr>
                <w:rFonts w:hint="eastAsia" w:ascii="宋体" w:hAnsi="宋体" w:eastAsia="宋体" w:cs="宋体"/>
                <w:b w:val="0"/>
                <w:bCs w:val="0"/>
                <w:color w:val="auto"/>
                <w:kern w:val="2"/>
                <w:sz w:val="22"/>
                <w:szCs w:val="22"/>
                <w:highlight w:val="none"/>
                <w:lang w:val="en-US" w:eastAsia="zh-CN" w:bidi="ar"/>
              </w:rPr>
              <w:t>12</w:t>
            </w:r>
            <w:r>
              <w:rPr>
                <w:rFonts w:hint="eastAsia" w:ascii="宋体" w:hAnsi="宋体" w:eastAsia="宋体" w:cs="宋体"/>
                <w:b w:val="0"/>
                <w:bCs w:val="0"/>
                <w:color w:val="auto"/>
                <w:kern w:val="2"/>
                <w:sz w:val="22"/>
                <w:szCs w:val="22"/>
                <w:highlight w:val="none"/>
                <w:lang w:bidi="ar"/>
              </w:rPr>
              <w:t>分</w:t>
            </w:r>
          </w:p>
        </w:tc>
      </w:tr>
    </w:tbl>
    <w:p w14:paraId="7023E8EB">
      <w:pPr>
        <w:pStyle w:val="13"/>
        <w:tabs>
          <w:tab w:val="left" w:pos="1069"/>
          <w:tab w:val="left" w:pos="2352"/>
        </w:tabs>
        <w:adjustRightInd w:val="0"/>
        <w:snapToGrid w:val="0"/>
        <w:spacing w:line="420" w:lineRule="exact"/>
        <w:ind w:left="335"/>
        <w:rPr>
          <w:rFonts w:hint="eastAsia" w:hAnsi="宋体" w:cs="宋体"/>
          <w:bCs/>
          <w:color w:val="auto"/>
          <w:sz w:val="22"/>
          <w:highlight w:val="none"/>
        </w:rPr>
      </w:pPr>
    </w:p>
    <w:p w14:paraId="7B453A0A">
      <w:pPr>
        <w:pStyle w:val="13"/>
        <w:tabs>
          <w:tab w:val="left" w:pos="1069"/>
          <w:tab w:val="left" w:pos="2352"/>
        </w:tabs>
        <w:adjustRightInd w:val="0"/>
        <w:snapToGrid w:val="0"/>
        <w:spacing w:line="420" w:lineRule="exact"/>
        <w:jc w:val="center"/>
        <w:rPr>
          <w:rFonts w:hAnsi="宋体" w:cs="宋体"/>
          <w:b/>
          <w:bCs/>
          <w:color w:val="auto"/>
          <w:sz w:val="22"/>
          <w:szCs w:val="22"/>
          <w:highlight w:val="none"/>
        </w:rPr>
      </w:pPr>
      <w:bookmarkStart w:id="78" w:name="_Toc18541_WPSOffice_Level2"/>
      <w:r>
        <w:rPr>
          <w:rFonts w:hint="eastAsia" w:hAnsi="宋体" w:cs="宋体"/>
          <w:b/>
          <w:bCs/>
          <w:color w:val="auto"/>
          <w:sz w:val="22"/>
          <w:szCs w:val="22"/>
          <w:highlight w:val="none"/>
        </w:rPr>
        <w:t>五、说明</w:t>
      </w:r>
      <w:bookmarkEnd w:id="78"/>
    </w:p>
    <w:p w14:paraId="366AC94C">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1、每个供应商最终得分=商务技术分值（所有评审小组成员打分的算术平均值）＋报价分值。</w:t>
      </w:r>
    </w:p>
    <w:p w14:paraId="5B5AB23B">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2、评审小组推荐综合得分第一名的供应商为中标（成交）供应商，如果得分相同的，按投标报价由低到高顺序排列，得分且报价均相同的，按商务技术得分由高到低排列。</w:t>
      </w:r>
    </w:p>
    <w:p w14:paraId="00357ACC">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3、所有分值计算保留小数点后二位，小数点后三位四舍五入。</w:t>
      </w:r>
    </w:p>
    <w:p w14:paraId="4781BAE5">
      <w:pPr>
        <w:pStyle w:val="13"/>
        <w:tabs>
          <w:tab w:val="left" w:pos="1069"/>
          <w:tab w:val="left" w:pos="2352"/>
        </w:tabs>
        <w:adjustRightInd w:val="0"/>
        <w:snapToGrid w:val="0"/>
        <w:spacing w:line="440" w:lineRule="atLeast"/>
        <w:ind w:firstLine="446" w:firstLineChars="200"/>
        <w:rPr>
          <w:color w:val="auto"/>
          <w:highlight w:val="none"/>
        </w:rPr>
      </w:pPr>
      <w:r>
        <w:rPr>
          <w:rFonts w:hint="eastAsia" w:hAnsi="宋体" w:cs="宋体"/>
          <w:color w:val="auto"/>
          <w:sz w:val="22"/>
          <w:highlight w:val="none"/>
        </w:rPr>
        <w:t>参见本竞争性磋商文件第三部分：“供应商须知”中的相关内容，未尽事宜按有关法律规定处理。</w:t>
      </w:r>
    </w:p>
    <w:p w14:paraId="090A70C7">
      <w:pPr>
        <w:pStyle w:val="25"/>
        <w:rPr>
          <w:rFonts w:hint="eastAsia" w:eastAsia="宋体"/>
          <w:lang w:eastAsia="zh-CN"/>
        </w:rPr>
      </w:pPr>
    </w:p>
    <w:p w14:paraId="11F61C7C">
      <w:pPr>
        <w:pStyle w:val="25"/>
        <w:rPr>
          <w:rFonts w:hint="eastAsia" w:hAnsi="宋体" w:cs="宋体"/>
          <w:color w:val="auto"/>
          <w:sz w:val="22"/>
          <w:highlight w:val="none"/>
        </w:rPr>
      </w:pPr>
    </w:p>
    <w:p w14:paraId="7168F1A3">
      <w:pPr>
        <w:rPr>
          <w:rFonts w:hint="eastAsia" w:hAnsi="宋体" w:cs="宋体"/>
          <w:color w:val="auto"/>
          <w:sz w:val="22"/>
          <w:highlight w:val="none"/>
        </w:rPr>
      </w:pPr>
    </w:p>
    <w:p w14:paraId="028E3980">
      <w:pPr>
        <w:pStyle w:val="2"/>
        <w:rPr>
          <w:rFonts w:hint="eastAsia" w:hAnsi="宋体" w:cs="宋体"/>
          <w:color w:val="auto"/>
          <w:sz w:val="22"/>
          <w:highlight w:val="none"/>
        </w:rPr>
      </w:pPr>
    </w:p>
    <w:p w14:paraId="1681A4F5">
      <w:pPr>
        <w:pStyle w:val="2"/>
        <w:rPr>
          <w:rFonts w:hint="eastAsia" w:hAnsi="宋体" w:cs="宋体"/>
          <w:color w:val="auto"/>
          <w:sz w:val="22"/>
          <w:highlight w:val="none"/>
        </w:rPr>
      </w:pPr>
    </w:p>
    <w:p w14:paraId="0D4E2F4D">
      <w:pPr>
        <w:pStyle w:val="2"/>
        <w:rPr>
          <w:rFonts w:hint="eastAsia" w:hAnsi="宋体" w:cs="宋体"/>
          <w:color w:val="auto"/>
          <w:sz w:val="22"/>
          <w:highlight w:val="none"/>
        </w:rPr>
      </w:pPr>
    </w:p>
    <w:p w14:paraId="0FAB29F9">
      <w:pPr>
        <w:pStyle w:val="13"/>
        <w:tabs>
          <w:tab w:val="left" w:pos="1069"/>
          <w:tab w:val="left" w:pos="2352"/>
        </w:tabs>
        <w:adjustRightInd w:val="0"/>
        <w:snapToGrid w:val="0"/>
        <w:spacing w:line="440" w:lineRule="atLeast"/>
        <w:rPr>
          <w:color w:val="auto"/>
          <w:highlight w:val="none"/>
        </w:rPr>
      </w:pPr>
    </w:p>
    <w:sectPr>
      <w:headerReference r:id="rId9" w:type="first"/>
      <w:footerReference r:id="rId11" w:type="first"/>
      <w:headerReference r:id="rId8" w:type="default"/>
      <w:footerReference r:id="rId10"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微软雅黑 Light">
    <w:panose1 w:val="020B0502040204020203"/>
    <w:charset w:val="86"/>
    <w:family w:val="swiss"/>
    <w:pitch w:val="default"/>
    <w:sig w:usb0="80000287" w:usb1="2ACF0010" w:usb2="00000016" w:usb3="00000000" w:csb0="0004001F"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990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5A3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0E838">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40E838">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7B74">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4A235">
                          <w:pPr>
                            <w:pStyle w:val="16"/>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C4A235">
                    <w:pPr>
                      <w:pStyle w:val="16"/>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18AC2">
    <w:pPr>
      <w:pStyle w:val="16"/>
      <w:tabs>
        <w:tab w:val="left" w:pos="4620"/>
        <w:tab w:val="clear" w:pos="4153"/>
      </w:tabs>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5E591">
                          <w:pPr>
                            <w:pStyle w:val="16"/>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15E591">
                    <w:pPr>
                      <w:pStyle w:val="16"/>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9A51">
    <w:pPr>
      <w:pStyle w:val="18"/>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5"/>
        <w:szCs w:val="15"/>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941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3603">
    <w:pPr>
      <w:pStyle w:val="18"/>
    </w:pPr>
    <w:r>
      <w:rPr>
        <w:sz w:val="16"/>
        <w:szCs w:val="16"/>
        <w:u w:val="single"/>
      </w:rPr>
      <w:drawing>
        <wp:inline distT="0" distB="0" distL="114300" distR="114300">
          <wp:extent cx="325755" cy="273050"/>
          <wp:effectExtent l="0" t="0" r="7620" b="3175"/>
          <wp:docPr id="5"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6"/>
        <w:szCs w:val="16"/>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A041">
    <w:pPr>
      <w:pStyle w:val="18"/>
      <w:rPr>
        <w:u w:val="single"/>
      </w:rPr>
    </w:pPr>
    <w:r>
      <w:rPr>
        <w:u w:val="single"/>
      </w:rPr>
      <w:drawing>
        <wp:inline distT="0" distB="0" distL="114300" distR="114300">
          <wp:extent cx="325755" cy="273050"/>
          <wp:effectExtent l="0" t="0" r="7620" b="3175"/>
          <wp:docPr id="7"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u w:val="single"/>
      </w:rPr>
      <w:t>杭州华旗招标代理有限公司</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1E80">
    <w:pPr>
      <w:pStyle w:val="18"/>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6985" b="6350"/>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a:noFill/>
                  </a:ln>
                </pic:spPr>
              </pic:pic>
            </a:graphicData>
          </a:graphic>
        </wp:inline>
      </w:drawing>
    </w:r>
    <w:r>
      <w:rPr>
        <w:rFonts w:hint="eastAsia"/>
        <w:b/>
        <w:sz w:val="15"/>
        <w:szCs w:val="15"/>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FBFB5"/>
    <w:multiLevelType w:val="singleLevel"/>
    <w:tmpl w:val="B99FBFB5"/>
    <w:lvl w:ilvl="0" w:tentative="0">
      <w:start w:val="1"/>
      <w:numFmt w:val="decimal"/>
      <w:pStyle w:val="8"/>
      <w:lvlText w:val="%1."/>
      <w:lvlJc w:val="left"/>
      <w:pPr>
        <w:tabs>
          <w:tab w:val="left" w:pos="360"/>
        </w:tabs>
        <w:ind w:left="360" w:hanging="36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FBB0A722"/>
    <w:multiLevelType w:val="singleLevel"/>
    <w:tmpl w:val="FBB0A722"/>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suff w:val="space"/>
      <w:lvlText w:val="%1."/>
      <w:lvlJc w:val="left"/>
    </w:lvl>
    <w:lvl w:ilvl="1" w:tentative="0">
      <w:start w:val="1"/>
      <w:numFmt w:val="bullet"/>
      <w:lvlRestart w:val="0"/>
      <w:pStyle w:val="62"/>
      <w:lvlText w:val="o"/>
      <w:lvlJc w:val="left"/>
      <w:pPr>
        <w:ind w:left="1723" w:hanging="360"/>
      </w:pPr>
      <w:rPr>
        <w:rFonts w:hint="default" w:ascii="Courier New" w:hAnsi="Courier New" w:cs="Courier New"/>
      </w:rPr>
    </w:lvl>
    <w:lvl w:ilvl="2" w:tentative="0">
      <w:start w:val="1"/>
      <w:numFmt w:val="bullet"/>
      <w:lvlRestart w:val="0"/>
      <w:lvlText w:val=""/>
      <w:lvlJc w:val="left"/>
      <w:pPr>
        <w:ind w:left="2443" w:hanging="360"/>
      </w:pPr>
      <w:rPr>
        <w:rFonts w:hint="default" w:ascii="Wingdings" w:hAnsi="Wingdings"/>
      </w:rPr>
    </w:lvl>
    <w:lvl w:ilvl="3" w:tentative="0">
      <w:start w:val="1"/>
      <w:numFmt w:val="bullet"/>
      <w:lvlRestart w:val="0"/>
      <w:lvlText w:val=""/>
      <w:lvlJc w:val="left"/>
      <w:pPr>
        <w:ind w:left="3163" w:hanging="360"/>
      </w:pPr>
      <w:rPr>
        <w:rFonts w:hint="default" w:ascii="Symbol" w:hAnsi="Symbol"/>
      </w:rPr>
    </w:lvl>
    <w:lvl w:ilvl="4" w:tentative="0">
      <w:start w:val="1"/>
      <w:numFmt w:val="bullet"/>
      <w:lvlRestart w:val="0"/>
      <w:lvlText w:val="o"/>
      <w:lvlJc w:val="left"/>
      <w:pPr>
        <w:ind w:left="3883" w:hanging="360"/>
      </w:pPr>
      <w:rPr>
        <w:rFonts w:hint="default" w:ascii="Courier New" w:hAnsi="Courier New" w:cs="Courier New"/>
      </w:rPr>
    </w:lvl>
    <w:lvl w:ilvl="5" w:tentative="0">
      <w:start w:val="1"/>
      <w:numFmt w:val="bullet"/>
      <w:lvlRestart w:val="0"/>
      <w:lvlText w:val=""/>
      <w:lvlJc w:val="left"/>
      <w:pPr>
        <w:ind w:left="4603" w:hanging="360"/>
      </w:pPr>
      <w:rPr>
        <w:rFonts w:hint="default" w:ascii="Wingdings" w:hAnsi="Wingdings"/>
      </w:rPr>
    </w:lvl>
    <w:lvl w:ilvl="6" w:tentative="0">
      <w:start w:val="1"/>
      <w:numFmt w:val="bullet"/>
      <w:lvlRestart w:val="0"/>
      <w:lvlText w:val=""/>
      <w:lvlJc w:val="left"/>
      <w:pPr>
        <w:ind w:left="5323" w:hanging="360"/>
      </w:pPr>
      <w:rPr>
        <w:rFonts w:hint="default" w:ascii="Symbol" w:hAnsi="Symbol"/>
      </w:rPr>
    </w:lvl>
    <w:lvl w:ilvl="7" w:tentative="0">
      <w:start w:val="1"/>
      <w:numFmt w:val="bullet"/>
      <w:lvlRestart w:val="0"/>
      <w:lvlText w:val="o"/>
      <w:lvlJc w:val="left"/>
      <w:pPr>
        <w:ind w:left="6043" w:hanging="360"/>
      </w:pPr>
      <w:rPr>
        <w:rFonts w:hint="default" w:ascii="Courier New" w:hAnsi="Courier New" w:cs="Courier New"/>
      </w:rPr>
    </w:lvl>
    <w:lvl w:ilvl="8" w:tentative="0">
      <w:start w:val="1"/>
      <w:numFmt w:val="bullet"/>
      <w:lvlRestart w:val="0"/>
      <w:lvlText w:val=""/>
      <w:lvlJc w:val="left"/>
      <w:pPr>
        <w:ind w:left="6763" w:hanging="360"/>
      </w:pPr>
      <w:rPr>
        <w:rFonts w:hint="default" w:ascii="Wingdings" w:hAnsi="Wingdings"/>
      </w:rPr>
    </w:lvl>
  </w:abstractNum>
  <w:abstractNum w:abstractNumId="4">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1208E035"/>
    <w:multiLevelType w:val="singleLevel"/>
    <w:tmpl w:val="1208E035"/>
    <w:lvl w:ilvl="0" w:tentative="0">
      <w:start w:val="2"/>
      <w:numFmt w:val="decimal"/>
      <w:suff w:val="nothing"/>
      <w:lvlText w:val="%1）"/>
      <w:lvlJc w:val="left"/>
      <w:pPr>
        <w:ind w:left="367" w:firstLine="0"/>
      </w:pPr>
    </w:lvl>
  </w:abstractNum>
  <w:abstractNum w:abstractNumId="6">
    <w:nsid w:val="599289D4"/>
    <w:multiLevelType w:val="singleLevel"/>
    <w:tmpl w:val="599289D4"/>
    <w:lvl w:ilvl="0" w:tentative="0">
      <w:start w:val="1"/>
      <w:numFmt w:val="decimal"/>
      <w:lvlText w:val="%1."/>
      <w:lvlJc w:val="left"/>
      <w:pPr>
        <w:ind w:left="425" w:hanging="425"/>
      </w:pPr>
      <w:rPr>
        <w:rFonts w:hint="default"/>
      </w:rPr>
    </w:lvl>
  </w:abstractNum>
  <w:abstractNum w:abstractNumId="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8">
    <w:nsid w:val="5ABC46CB"/>
    <w:multiLevelType w:val="singleLevel"/>
    <w:tmpl w:val="5ABC46CB"/>
    <w:lvl w:ilvl="0" w:tentative="0">
      <w:start w:val="1"/>
      <w:numFmt w:val="decimal"/>
      <w:suff w:val="nothing"/>
      <w:lvlText w:val="（%1）"/>
      <w:lvlJc w:val="left"/>
    </w:lvl>
  </w:abstractNum>
  <w:num w:numId="1">
    <w:abstractNumId w:val="0"/>
  </w:num>
  <w:num w:numId="2">
    <w:abstractNumId w:val="3"/>
  </w:num>
  <w:num w:numId="3">
    <w:abstractNumId w:val="4"/>
  </w:num>
  <w:num w:numId="4">
    <w:abstractNumId w:val="8"/>
  </w:num>
  <w:num w:numId="5">
    <w:abstractNumId w:val="5"/>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dit="forms" w:formatting="1" w:enforcement="1" w:cryptProviderType="rsaFull" w:cryptAlgorithmClass="hash" w:cryptAlgorithmType="typeAny" w:cryptAlgorithmSid="4" w:cryptSpinCount="0" w:hash="BZ2wyyr27aJQbjpWlCVnKDMiE/I=" w:salt="I/DC2Ws/RnRz2uDKNw9kjw=="/>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4F60FC"/>
    <w:rsid w:val="00023435"/>
    <w:rsid w:val="00091417"/>
    <w:rsid w:val="000C043C"/>
    <w:rsid w:val="00106D69"/>
    <w:rsid w:val="001473FB"/>
    <w:rsid w:val="00160D18"/>
    <w:rsid w:val="001D49DD"/>
    <w:rsid w:val="00297DC5"/>
    <w:rsid w:val="002A5492"/>
    <w:rsid w:val="002D48AB"/>
    <w:rsid w:val="00372055"/>
    <w:rsid w:val="00391E34"/>
    <w:rsid w:val="0045081A"/>
    <w:rsid w:val="004619BD"/>
    <w:rsid w:val="004674B6"/>
    <w:rsid w:val="00497A01"/>
    <w:rsid w:val="004F60FC"/>
    <w:rsid w:val="00570F07"/>
    <w:rsid w:val="005D37D9"/>
    <w:rsid w:val="005E4E2E"/>
    <w:rsid w:val="00607FC1"/>
    <w:rsid w:val="006609EF"/>
    <w:rsid w:val="0066330D"/>
    <w:rsid w:val="006A39CC"/>
    <w:rsid w:val="006F7683"/>
    <w:rsid w:val="00751F34"/>
    <w:rsid w:val="00880BD5"/>
    <w:rsid w:val="008E57EA"/>
    <w:rsid w:val="009513F3"/>
    <w:rsid w:val="00A54CAA"/>
    <w:rsid w:val="00A56D88"/>
    <w:rsid w:val="00B22860"/>
    <w:rsid w:val="00B459C4"/>
    <w:rsid w:val="00B932F4"/>
    <w:rsid w:val="00BA57B7"/>
    <w:rsid w:val="00BF2E34"/>
    <w:rsid w:val="00C053D9"/>
    <w:rsid w:val="00C257AC"/>
    <w:rsid w:val="00C5319B"/>
    <w:rsid w:val="00D408FA"/>
    <w:rsid w:val="00D7119F"/>
    <w:rsid w:val="00E2309A"/>
    <w:rsid w:val="00F1629E"/>
    <w:rsid w:val="00FA6280"/>
    <w:rsid w:val="00FD7DD1"/>
    <w:rsid w:val="01501794"/>
    <w:rsid w:val="015D636C"/>
    <w:rsid w:val="01603061"/>
    <w:rsid w:val="0172701F"/>
    <w:rsid w:val="017D59D9"/>
    <w:rsid w:val="01A050EF"/>
    <w:rsid w:val="01A47789"/>
    <w:rsid w:val="01B17394"/>
    <w:rsid w:val="0284372F"/>
    <w:rsid w:val="03147BC1"/>
    <w:rsid w:val="03177EA1"/>
    <w:rsid w:val="03CD1A9F"/>
    <w:rsid w:val="03D35307"/>
    <w:rsid w:val="03EA7172"/>
    <w:rsid w:val="04041B26"/>
    <w:rsid w:val="04296BE6"/>
    <w:rsid w:val="04761A9E"/>
    <w:rsid w:val="04BC6FCE"/>
    <w:rsid w:val="04BF20AB"/>
    <w:rsid w:val="04E2157A"/>
    <w:rsid w:val="04E46D57"/>
    <w:rsid w:val="04F53C1B"/>
    <w:rsid w:val="051C746F"/>
    <w:rsid w:val="05A25C1A"/>
    <w:rsid w:val="05CD39D7"/>
    <w:rsid w:val="05D9472B"/>
    <w:rsid w:val="0612468B"/>
    <w:rsid w:val="061C75AE"/>
    <w:rsid w:val="064A7DA1"/>
    <w:rsid w:val="069D7E4F"/>
    <w:rsid w:val="06BF5644"/>
    <w:rsid w:val="06E24909"/>
    <w:rsid w:val="07213569"/>
    <w:rsid w:val="07264835"/>
    <w:rsid w:val="07603356"/>
    <w:rsid w:val="077174E4"/>
    <w:rsid w:val="07A23F20"/>
    <w:rsid w:val="07DB2D71"/>
    <w:rsid w:val="07E55732"/>
    <w:rsid w:val="0854720E"/>
    <w:rsid w:val="096E430B"/>
    <w:rsid w:val="097C674F"/>
    <w:rsid w:val="098D5F59"/>
    <w:rsid w:val="09A17DBA"/>
    <w:rsid w:val="09BC2D71"/>
    <w:rsid w:val="09C5110F"/>
    <w:rsid w:val="09D12835"/>
    <w:rsid w:val="09E35CE4"/>
    <w:rsid w:val="0A0472E9"/>
    <w:rsid w:val="0A132873"/>
    <w:rsid w:val="0A2C39C3"/>
    <w:rsid w:val="0A405A8E"/>
    <w:rsid w:val="0AC6281A"/>
    <w:rsid w:val="0B8C09BB"/>
    <w:rsid w:val="0B8E5FB8"/>
    <w:rsid w:val="0B976B42"/>
    <w:rsid w:val="0BB611FD"/>
    <w:rsid w:val="0BE12DDB"/>
    <w:rsid w:val="0C033BE7"/>
    <w:rsid w:val="0C1267C6"/>
    <w:rsid w:val="0C225961"/>
    <w:rsid w:val="0D500D26"/>
    <w:rsid w:val="0DC7392E"/>
    <w:rsid w:val="0E234421"/>
    <w:rsid w:val="0E336A63"/>
    <w:rsid w:val="0E3A5799"/>
    <w:rsid w:val="0EF4695B"/>
    <w:rsid w:val="0F1A5440"/>
    <w:rsid w:val="0FBE7A18"/>
    <w:rsid w:val="111A3546"/>
    <w:rsid w:val="11567578"/>
    <w:rsid w:val="11B471AE"/>
    <w:rsid w:val="1286080A"/>
    <w:rsid w:val="12DB3C9D"/>
    <w:rsid w:val="136A29F0"/>
    <w:rsid w:val="13A90D64"/>
    <w:rsid w:val="13B013CC"/>
    <w:rsid w:val="13E45553"/>
    <w:rsid w:val="141D16F7"/>
    <w:rsid w:val="142360B8"/>
    <w:rsid w:val="14B4083D"/>
    <w:rsid w:val="15251B41"/>
    <w:rsid w:val="156C2EC6"/>
    <w:rsid w:val="15851759"/>
    <w:rsid w:val="15A9507C"/>
    <w:rsid w:val="161C6052"/>
    <w:rsid w:val="163A4125"/>
    <w:rsid w:val="165E3157"/>
    <w:rsid w:val="16E1530E"/>
    <w:rsid w:val="171F2164"/>
    <w:rsid w:val="177978A3"/>
    <w:rsid w:val="17B472A4"/>
    <w:rsid w:val="17C10B62"/>
    <w:rsid w:val="17F124E3"/>
    <w:rsid w:val="184D1E45"/>
    <w:rsid w:val="18E44C66"/>
    <w:rsid w:val="194F1722"/>
    <w:rsid w:val="1A400DC5"/>
    <w:rsid w:val="1B084740"/>
    <w:rsid w:val="1B285011"/>
    <w:rsid w:val="1B3306B6"/>
    <w:rsid w:val="1B8847D2"/>
    <w:rsid w:val="1B927AE6"/>
    <w:rsid w:val="1C15318E"/>
    <w:rsid w:val="1C2F1342"/>
    <w:rsid w:val="1C33621A"/>
    <w:rsid w:val="1C36331D"/>
    <w:rsid w:val="1C4138C9"/>
    <w:rsid w:val="1C4E0CFD"/>
    <w:rsid w:val="1C9378D2"/>
    <w:rsid w:val="1CDB3C3A"/>
    <w:rsid w:val="1D1D1605"/>
    <w:rsid w:val="1D540875"/>
    <w:rsid w:val="1D543C24"/>
    <w:rsid w:val="1D6403E3"/>
    <w:rsid w:val="1D707EA3"/>
    <w:rsid w:val="1D8D4321"/>
    <w:rsid w:val="1E195356"/>
    <w:rsid w:val="1E975C04"/>
    <w:rsid w:val="1EF57228"/>
    <w:rsid w:val="1F014AEF"/>
    <w:rsid w:val="1F1E3555"/>
    <w:rsid w:val="1F7D23EA"/>
    <w:rsid w:val="203B617F"/>
    <w:rsid w:val="2068045B"/>
    <w:rsid w:val="206967F2"/>
    <w:rsid w:val="20FB29C9"/>
    <w:rsid w:val="21051829"/>
    <w:rsid w:val="2107515C"/>
    <w:rsid w:val="21315848"/>
    <w:rsid w:val="21B707B2"/>
    <w:rsid w:val="21BB69EF"/>
    <w:rsid w:val="21D91EF7"/>
    <w:rsid w:val="22097D0C"/>
    <w:rsid w:val="225B7F85"/>
    <w:rsid w:val="227B5C0F"/>
    <w:rsid w:val="22800419"/>
    <w:rsid w:val="22AB46D5"/>
    <w:rsid w:val="22B531D2"/>
    <w:rsid w:val="22C36646"/>
    <w:rsid w:val="244D0E6E"/>
    <w:rsid w:val="247500F5"/>
    <w:rsid w:val="251E5786"/>
    <w:rsid w:val="25277F29"/>
    <w:rsid w:val="252C0DDF"/>
    <w:rsid w:val="25572ADF"/>
    <w:rsid w:val="25C556B6"/>
    <w:rsid w:val="261A5207"/>
    <w:rsid w:val="26234BC5"/>
    <w:rsid w:val="26492DAF"/>
    <w:rsid w:val="26CD1C32"/>
    <w:rsid w:val="26DD6FDE"/>
    <w:rsid w:val="273121C1"/>
    <w:rsid w:val="273A327C"/>
    <w:rsid w:val="275C6F5E"/>
    <w:rsid w:val="27A3338F"/>
    <w:rsid w:val="27BB06D2"/>
    <w:rsid w:val="27D35027"/>
    <w:rsid w:val="28137B19"/>
    <w:rsid w:val="28666CF2"/>
    <w:rsid w:val="28757E8C"/>
    <w:rsid w:val="28CF57EE"/>
    <w:rsid w:val="29172C79"/>
    <w:rsid w:val="29346500"/>
    <w:rsid w:val="29F556C0"/>
    <w:rsid w:val="2A2D2A30"/>
    <w:rsid w:val="2A9B2FB4"/>
    <w:rsid w:val="2AA824EB"/>
    <w:rsid w:val="2ABC757A"/>
    <w:rsid w:val="2AC375D4"/>
    <w:rsid w:val="2B0F0E58"/>
    <w:rsid w:val="2B102DA4"/>
    <w:rsid w:val="2B4C2F63"/>
    <w:rsid w:val="2BFB4597"/>
    <w:rsid w:val="2C8D5567"/>
    <w:rsid w:val="2CB9652E"/>
    <w:rsid w:val="2D03015C"/>
    <w:rsid w:val="2D393B7E"/>
    <w:rsid w:val="2EE4719A"/>
    <w:rsid w:val="2F051B36"/>
    <w:rsid w:val="2F766742"/>
    <w:rsid w:val="30913CD1"/>
    <w:rsid w:val="30B75796"/>
    <w:rsid w:val="311E58BA"/>
    <w:rsid w:val="313E73BD"/>
    <w:rsid w:val="318B49A0"/>
    <w:rsid w:val="31B50CA5"/>
    <w:rsid w:val="32A54FDF"/>
    <w:rsid w:val="335635C0"/>
    <w:rsid w:val="339F4F3C"/>
    <w:rsid w:val="33AA0346"/>
    <w:rsid w:val="340F2862"/>
    <w:rsid w:val="344D7F0F"/>
    <w:rsid w:val="348026E7"/>
    <w:rsid w:val="349027AE"/>
    <w:rsid w:val="349E4639"/>
    <w:rsid w:val="34CF157B"/>
    <w:rsid w:val="353E6CD0"/>
    <w:rsid w:val="357F21C9"/>
    <w:rsid w:val="357F23AC"/>
    <w:rsid w:val="35A95619"/>
    <w:rsid w:val="35E00751"/>
    <w:rsid w:val="35E8584B"/>
    <w:rsid w:val="364C4FDC"/>
    <w:rsid w:val="366E415C"/>
    <w:rsid w:val="371D7C1F"/>
    <w:rsid w:val="37272639"/>
    <w:rsid w:val="375546D0"/>
    <w:rsid w:val="379A346B"/>
    <w:rsid w:val="379F6F0D"/>
    <w:rsid w:val="37A91900"/>
    <w:rsid w:val="37D14649"/>
    <w:rsid w:val="37EB595D"/>
    <w:rsid w:val="37F54B45"/>
    <w:rsid w:val="38CD349A"/>
    <w:rsid w:val="39111E53"/>
    <w:rsid w:val="39382F3B"/>
    <w:rsid w:val="39730751"/>
    <w:rsid w:val="3976376D"/>
    <w:rsid w:val="397B7E11"/>
    <w:rsid w:val="398845E4"/>
    <w:rsid w:val="399D36E6"/>
    <w:rsid w:val="39B747A8"/>
    <w:rsid w:val="39DB63D0"/>
    <w:rsid w:val="3A2C0D8D"/>
    <w:rsid w:val="3A3633B4"/>
    <w:rsid w:val="3A4B7A64"/>
    <w:rsid w:val="3AE34E80"/>
    <w:rsid w:val="3AFC3044"/>
    <w:rsid w:val="3B0C350F"/>
    <w:rsid w:val="3B840CF0"/>
    <w:rsid w:val="3BC24658"/>
    <w:rsid w:val="3BE227C7"/>
    <w:rsid w:val="3BF1095B"/>
    <w:rsid w:val="3D2B1331"/>
    <w:rsid w:val="3D5C3DFE"/>
    <w:rsid w:val="3D813F9B"/>
    <w:rsid w:val="3E2D7CCF"/>
    <w:rsid w:val="3EF573A8"/>
    <w:rsid w:val="3F6674CF"/>
    <w:rsid w:val="3FA22F1E"/>
    <w:rsid w:val="3FD67B1B"/>
    <w:rsid w:val="401A15ED"/>
    <w:rsid w:val="40762582"/>
    <w:rsid w:val="408160EC"/>
    <w:rsid w:val="412A7199"/>
    <w:rsid w:val="41765DD5"/>
    <w:rsid w:val="41790595"/>
    <w:rsid w:val="41D85E01"/>
    <w:rsid w:val="42080D22"/>
    <w:rsid w:val="423673C6"/>
    <w:rsid w:val="428B7F60"/>
    <w:rsid w:val="435D13AE"/>
    <w:rsid w:val="43BF79F5"/>
    <w:rsid w:val="43CD3B5E"/>
    <w:rsid w:val="43D040EF"/>
    <w:rsid w:val="444B3AB1"/>
    <w:rsid w:val="44896D41"/>
    <w:rsid w:val="44904AEE"/>
    <w:rsid w:val="449776B0"/>
    <w:rsid w:val="44F01788"/>
    <w:rsid w:val="455E18C3"/>
    <w:rsid w:val="456606D9"/>
    <w:rsid w:val="45860F7B"/>
    <w:rsid w:val="45CC3389"/>
    <w:rsid w:val="45F5336E"/>
    <w:rsid w:val="46014823"/>
    <w:rsid w:val="46152F39"/>
    <w:rsid w:val="46A833C0"/>
    <w:rsid w:val="46C6427C"/>
    <w:rsid w:val="47170634"/>
    <w:rsid w:val="472C05E5"/>
    <w:rsid w:val="475A2213"/>
    <w:rsid w:val="47BC2F72"/>
    <w:rsid w:val="47C94FE0"/>
    <w:rsid w:val="485E32BA"/>
    <w:rsid w:val="488A4131"/>
    <w:rsid w:val="48A30A78"/>
    <w:rsid w:val="49225ED0"/>
    <w:rsid w:val="493A685C"/>
    <w:rsid w:val="499C16AC"/>
    <w:rsid w:val="49D373CD"/>
    <w:rsid w:val="49F106F9"/>
    <w:rsid w:val="49F11A42"/>
    <w:rsid w:val="4A617951"/>
    <w:rsid w:val="4AC00FE3"/>
    <w:rsid w:val="4B0A52C1"/>
    <w:rsid w:val="4B486E73"/>
    <w:rsid w:val="4B9C55AC"/>
    <w:rsid w:val="4C1F4717"/>
    <w:rsid w:val="4C2C0527"/>
    <w:rsid w:val="4C8E6AD8"/>
    <w:rsid w:val="4C967B61"/>
    <w:rsid w:val="4CC64CDE"/>
    <w:rsid w:val="4CE500FB"/>
    <w:rsid w:val="4D065F7A"/>
    <w:rsid w:val="4D666E75"/>
    <w:rsid w:val="4EA2615B"/>
    <w:rsid w:val="4EA70518"/>
    <w:rsid w:val="4EB41737"/>
    <w:rsid w:val="4EBB56AA"/>
    <w:rsid w:val="4ED03E2A"/>
    <w:rsid w:val="4F4C553B"/>
    <w:rsid w:val="4F5675D7"/>
    <w:rsid w:val="4FB503C8"/>
    <w:rsid w:val="4FEA67E9"/>
    <w:rsid w:val="501244F0"/>
    <w:rsid w:val="503F708F"/>
    <w:rsid w:val="50777615"/>
    <w:rsid w:val="517B53A5"/>
    <w:rsid w:val="519235A2"/>
    <w:rsid w:val="52470AB7"/>
    <w:rsid w:val="525526E1"/>
    <w:rsid w:val="527305F3"/>
    <w:rsid w:val="5293435A"/>
    <w:rsid w:val="536D4938"/>
    <w:rsid w:val="53C95D85"/>
    <w:rsid w:val="53E867BD"/>
    <w:rsid w:val="540B32CF"/>
    <w:rsid w:val="541427D0"/>
    <w:rsid w:val="541E5346"/>
    <w:rsid w:val="54E87AB4"/>
    <w:rsid w:val="55054415"/>
    <w:rsid w:val="557768A6"/>
    <w:rsid w:val="55DE0103"/>
    <w:rsid w:val="565E3CEB"/>
    <w:rsid w:val="567970CB"/>
    <w:rsid w:val="56981361"/>
    <w:rsid w:val="56AC1CAB"/>
    <w:rsid w:val="56E22808"/>
    <w:rsid w:val="57415546"/>
    <w:rsid w:val="5747701F"/>
    <w:rsid w:val="57A203EE"/>
    <w:rsid w:val="57A56AFA"/>
    <w:rsid w:val="58086B27"/>
    <w:rsid w:val="581642B8"/>
    <w:rsid w:val="58543536"/>
    <w:rsid w:val="58AF20B4"/>
    <w:rsid w:val="58B2640F"/>
    <w:rsid w:val="58DF32F7"/>
    <w:rsid w:val="58EA204C"/>
    <w:rsid w:val="591D33F7"/>
    <w:rsid w:val="5999312B"/>
    <w:rsid w:val="59C65D64"/>
    <w:rsid w:val="59CB1279"/>
    <w:rsid w:val="59CF47E5"/>
    <w:rsid w:val="59F14D15"/>
    <w:rsid w:val="5A186745"/>
    <w:rsid w:val="5A4B3692"/>
    <w:rsid w:val="5A774440"/>
    <w:rsid w:val="5B3351F8"/>
    <w:rsid w:val="5B4C6BD0"/>
    <w:rsid w:val="5B5211E4"/>
    <w:rsid w:val="5B771124"/>
    <w:rsid w:val="5B9C6123"/>
    <w:rsid w:val="5BC254C5"/>
    <w:rsid w:val="5C0A1FAF"/>
    <w:rsid w:val="5C0B427E"/>
    <w:rsid w:val="5C14118E"/>
    <w:rsid w:val="5C415E64"/>
    <w:rsid w:val="5CC52615"/>
    <w:rsid w:val="5CCB282F"/>
    <w:rsid w:val="5CD13DCB"/>
    <w:rsid w:val="5CF87471"/>
    <w:rsid w:val="5D030065"/>
    <w:rsid w:val="5D04165A"/>
    <w:rsid w:val="5DBE2F85"/>
    <w:rsid w:val="5E056FE1"/>
    <w:rsid w:val="5EDB55D1"/>
    <w:rsid w:val="5F1E1345"/>
    <w:rsid w:val="5F3D3E70"/>
    <w:rsid w:val="5F5801E1"/>
    <w:rsid w:val="6092669C"/>
    <w:rsid w:val="60ED35FB"/>
    <w:rsid w:val="61044DE8"/>
    <w:rsid w:val="61056E3D"/>
    <w:rsid w:val="612E1D3E"/>
    <w:rsid w:val="61965765"/>
    <w:rsid w:val="61AF49EB"/>
    <w:rsid w:val="61C10272"/>
    <w:rsid w:val="61E65824"/>
    <w:rsid w:val="61E744FB"/>
    <w:rsid w:val="62093E87"/>
    <w:rsid w:val="621F4BCC"/>
    <w:rsid w:val="627666FF"/>
    <w:rsid w:val="628B1E00"/>
    <w:rsid w:val="629E17B2"/>
    <w:rsid w:val="632E1990"/>
    <w:rsid w:val="632E24D2"/>
    <w:rsid w:val="632E6FDA"/>
    <w:rsid w:val="63371FFB"/>
    <w:rsid w:val="63901A42"/>
    <w:rsid w:val="642C601E"/>
    <w:rsid w:val="643402DA"/>
    <w:rsid w:val="6450297C"/>
    <w:rsid w:val="64BF04BC"/>
    <w:rsid w:val="64F0086B"/>
    <w:rsid w:val="65100493"/>
    <w:rsid w:val="654A5C21"/>
    <w:rsid w:val="6646256E"/>
    <w:rsid w:val="66D07097"/>
    <w:rsid w:val="66FA459A"/>
    <w:rsid w:val="67746091"/>
    <w:rsid w:val="678751FC"/>
    <w:rsid w:val="679B185E"/>
    <w:rsid w:val="67C779FD"/>
    <w:rsid w:val="67E83F23"/>
    <w:rsid w:val="68006F7E"/>
    <w:rsid w:val="68B61BDB"/>
    <w:rsid w:val="68C10F6E"/>
    <w:rsid w:val="68DF2431"/>
    <w:rsid w:val="69072F07"/>
    <w:rsid w:val="69EC27BC"/>
    <w:rsid w:val="69F91590"/>
    <w:rsid w:val="6A204DBF"/>
    <w:rsid w:val="6A271F9E"/>
    <w:rsid w:val="6A274783"/>
    <w:rsid w:val="6A6575BD"/>
    <w:rsid w:val="6A6C6668"/>
    <w:rsid w:val="6A8103F8"/>
    <w:rsid w:val="6ABD5225"/>
    <w:rsid w:val="6B2E56FA"/>
    <w:rsid w:val="6B846F4B"/>
    <w:rsid w:val="6BAC3D4E"/>
    <w:rsid w:val="6BC403A9"/>
    <w:rsid w:val="6C087B96"/>
    <w:rsid w:val="6C1B03F3"/>
    <w:rsid w:val="6C9F6913"/>
    <w:rsid w:val="6CDA0FBF"/>
    <w:rsid w:val="6D21296A"/>
    <w:rsid w:val="6D5017F5"/>
    <w:rsid w:val="6D82064E"/>
    <w:rsid w:val="6FA40449"/>
    <w:rsid w:val="6FFF3D8F"/>
    <w:rsid w:val="706B3D8C"/>
    <w:rsid w:val="70CA75FC"/>
    <w:rsid w:val="70DA4E8F"/>
    <w:rsid w:val="70DF1913"/>
    <w:rsid w:val="70FB2DB2"/>
    <w:rsid w:val="715E0A8A"/>
    <w:rsid w:val="715E7C7F"/>
    <w:rsid w:val="7182425A"/>
    <w:rsid w:val="71AB1412"/>
    <w:rsid w:val="728242B9"/>
    <w:rsid w:val="72EF49C6"/>
    <w:rsid w:val="7357515C"/>
    <w:rsid w:val="738B06D8"/>
    <w:rsid w:val="73E57241"/>
    <w:rsid w:val="73F6757F"/>
    <w:rsid w:val="7459689C"/>
    <w:rsid w:val="74702755"/>
    <w:rsid w:val="74C90551"/>
    <w:rsid w:val="74D72C53"/>
    <w:rsid w:val="751B3604"/>
    <w:rsid w:val="752547F0"/>
    <w:rsid w:val="758437FF"/>
    <w:rsid w:val="75A629FF"/>
    <w:rsid w:val="75B25E4D"/>
    <w:rsid w:val="75EB1033"/>
    <w:rsid w:val="76321DFF"/>
    <w:rsid w:val="76E45CE3"/>
    <w:rsid w:val="76EA6C22"/>
    <w:rsid w:val="76FF3160"/>
    <w:rsid w:val="782E6561"/>
    <w:rsid w:val="78B100F5"/>
    <w:rsid w:val="78F11143"/>
    <w:rsid w:val="79E37743"/>
    <w:rsid w:val="79F11174"/>
    <w:rsid w:val="79F74C03"/>
    <w:rsid w:val="7A07271E"/>
    <w:rsid w:val="7ACA1666"/>
    <w:rsid w:val="7AD80D2C"/>
    <w:rsid w:val="7B0D3A46"/>
    <w:rsid w:val="7B4B52C9"/>
    <w:rsid w:val="7B5555AF"/>
    <w:rsid w:val="7B560A24"/>
    <w:rsid w:val="7B6320B7"/>
    <w:rsid w:val="7B9265CA"/>
    <w:rsid w:val="7BD26F5F"/>
    <w:rsid w:val="7BFA7AD7"/>
    <w:rsid w:val="7C2E22ED"/>
    <w:rsid w:val="7C781F8D"/>
    <w:rsid w:val="7C815F74"/>
    <w:rsid w:val="7C914409"/>
    <w:rsid w:val="7CA13F21"/>
    <w:rsid w:val="7CBE4BE1"/>
    <w:rsid w:val="7CBF66A9"/>
    <w:rsid w:val="7CCD2F68"/>
    <w:rsid w:val="7CD67B7C"/>
    <w:rsid w:val="7D2F72CC"/>
    <w:rsid w:val="7D897AFB"/>
    <w:rsid w:val="7DDF73F6"/>
    <w:rsid w:val="7DF62D61"/>
    <w:rsid w:val="7E0635C9"/>
    <w:rsid w:val="7E5526A6"/>
    <w:rsid w:val="7E8565A7"/>
    <w:rsid w:val="7E912EDE"/>
    <w:rsid w:val="7F4B40EF"/>
    <w:rsid w:val="7F6A60A9"/>
    <w:rsid w:val="7F767868"/>
    <w:rsid w:val="7F904EA3"/>
    <w:rsid w:val="7FCA040F"/>
    <w:rsid w:val="7FCD619B"/>
    <w:rsid w:val="7FE50AE2"/>
    <w:rsid w:val="7FFD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qFormat="1" w:unhideWhenUsed="0" w:uiPriority="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Lines="50" w:afterLines="50" w:line="360" w:lineRule="auto"/>
      <w:outlineLvl w:val="0"/>
    </w:pPr>
    <w:rPr>
      <w:rFonts w:ascii="仿宋_GB2312" w:eastAsia="仿宋_GB2312"/>
      <w:b/>
      <w:bCs/>
      <w:sz w:val="32"/>
      <w:szCs w:val="32"/>
    </w:rPr>
  </w:style>
  <w:style w:type="paragraph" w:styleId="4">
    <w:name w:val="heading 2"/>
    <w:basedOn w:val="1"/>
    <w:next w:val="1"/>
    <w:qFormat/>
    <w:uiPriority w:val="0"/>
    <w:pPr>
      <w:widowControl/>
      <w:spacing w:before="100" w:beforeAutospacing="1" w:after="100" w:afterAutospacing="1"/>
      <w:jc w:val="left"/>
      <w:outlineLvl w:val="1"/>
    </w:pPr>
    <w:rPr>
      <w:rFonts w:eastAsia="等线"/>
      <w:kern w:val="0"/>
      <w:sz w:val="36"/>
      <w:szCs w:val="36"/>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qFormat/>
    <w:uiPriority w:val="0"/>
    <w:pPr>
      <w:keepNext/>
      <w:widowControl w:val="0"/>
      <w:autoSpaceDE w:val="0"/>
      <w:autoSpaceDN w:val="0"/>
      <w:adjustRightInd w:val="0"/>
      <w:snapToGrid w:val="0"/>
      <w:spacing w:before="280" w:after="290" w:line="376" w:lineRule="auto"/>
      <w:jc w:val="both"/>
      <w:outlineLvl w:val="4"/>
    </w:pPr>
    <w:rPr>
      <w:rFonts w:ascii="宋体"/>
      <w:b/>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120" w:rightChars="-120"/>
      <w:jc w:val="left"/>
    </w:pPr>
    <w:rPr>
      <w:rFonts w:ascii="宋体" w:hAnsi="宋体"/>
      <w:sz w:val="28"/>
    </w:rPr>
  </w:style>
  <w:style w:type="paragraph" w:styleId="7">
    <w:name w:val="table of authorities"/>
    <w:basedOn w:val="1"/>
    <w:next w:val="1"/>
    <w:semiHidden/>
    <w:unhideWhenUsed/>
    <w:qFormat/>
    <w:uiPriority w:val="99"/>
    <w:pPr>
      <w:ind w:left="420" w:leftChars="200"/>
    </w:pPr>
  </w:style>
  <w:style w:type="paragraph" w:styleId="8">
    <w:name w:val="List Number"/>
    <w:basedOn w:val="1"/>
    <w:qFormat/>
    <w:uiPriority w:val="0"/>
    <w:pPr>
      <w:numPr>
        <w:ilvl w:val="0"/>
        <w:numId w:val="1"/>
      </w:numPr>
    </w:pPr>
  </w:style>
  <w:style w:type="paragraph" w:styleId="9">
    <w:name w:val="Normal Indent"/>
    <w:basedOn w:val="1"/>
    <w:next w:val="1"/>
    <w:qFormat/>
    <w:uiPriority w:val="99"/>
    <w:pPr>
      <w:ind w:firstLine="420"/>
    </w:pPr>
    <w:rPr>
      <w:szCs w:val="20"/>
    </w:rPr>
  </w:style>
  <w:style w:type="paragraph" w:styleId="10">
    <w:name w:val="annotation text"/>
    <w:basedOn w:val="1"/>
    <w:link w:val="54"/>
    <w:qFormat/>
    <w:uiPriority w:val="0"/>
    <w:pPr>
      <w:jc w:val="left"/>
    </w:pPr>
  </w:style>
  <w:style w:type="paragraph" w:styleId="11">
    <w:name w:val="Body Text"/>
    <w:basedOn w:val="1"/>
    <w:next w:val="1"/>
    <w:qFormat/>
    <w:uiPriority w:val="99"/>
    <w:rPr>
      <w:kern w:val="0"/>
      <w:sz w:val="20"/>
      <w:szCs w:val="20"/>
    </w:rPr>
  </w:style>
  <w:style w:type="paragraph" w:styleId="12">
    <w:name w:val="Body Text Indent"/>
    <w:basedOn w:val="1"/>
    <w:next w:val="1"/>
    <w:qFormat/>
    <w:uiPriority w:val="0"/>
    <w:pPr>
      <w:ind w:left="480" w:hanging="480" w:hangingChars="200"/>
    </w:pPr>
    <w:rPr>
      <w:sz w:val="24"/>
    </w:rPr>
  </w:style>
  <w:style w:type="paragraph" w:styleId="13">
    <w:name w:val="Plain Text"/>
    <w:basedOn w:val="1"/>
    <w:next w:val="1"/>
    <w:qFormat/>
    <w:uiPriority w:val="0"/>
    <w:rPr>
      <w:rFonts w:ascii="宋体" w:hAnsi="Courier New"/>
      <w:kern w:val="0"/>
      <w:szCs w:val="21"/>
    </w:rPr>
  </w:style>
  <w:style w:type="paragraph" w:styleId="14">
    <w:name w:val="Body Text Indent 2"/>
    <w:basedOn w:val="1"/>
    <w:qFormat/>
    <w:uiPriority w:val="99"/>
    <w:pPr>
      <w:widowControl/>
      <w:spacing w:line="480" w:lineRule="atLeast"/>
      <w:ind w:firstLine="480"/>
    </w:pPr>
    <w:rPr>
      <w:kern w:val="0"/>
      <w:sz w:val="20"/>
      <w:szCs w:val="20"/>
    </w:rPr>
  </w:style>
  <w:style w:type="paragraph" w:styleId="15">
    <w:name w:val="Balloon Text"/>
    <w:basedOn w:val="1"/>
    <w:link w:val="53"/>
    <w:qFormat/>
    <w:uiPriority w:val="0"/>
    <w:rPr>
      <w:sz w:val="18"/>
      <w:szCs w:val="18"/>
    </w:rPr>
  </w:style>
  <w:style w:type="paragraph" w:styleId="16">
    <w:name w:val="footer"/>
    <w:basedOn w:val="1"/>
    <w:qFormat/>
    <w:uiPriority w:val="99"/>
    <w:pPr>
      <w:tabs>
        <w:tab w:val="center" w:pos="4153"/>
        <w:tab w:val="right" w:pos="8306"/>
      </w:tabs>
      <w:snapToGrid w:val="0"/>
      <w:jc w:val="left"/>
    </w:pPr>
    <w:rPr>
      <w:kern w:val="0"/>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9">
    <w:name w:val="toc 1"/>
    <w:basedOn w:val="20"/>
    <w:next w:val="1"/>
    <w:semiHidden/>
    <w:unhideWhenUsed/>
    <w:qFormat/>
    <w:uiPriority w:val="39"/>
  </w:style>
  <w:style w:type="paragraph" w:styleId="20">
    <w:name w:val="index 1"/>
    <w:basedOn w:val="1"/>
    <w:next w:val="1"/>
    <w:qFormat/>
    <w:uiPriority w:val="0"/>
    <w:pPr>
      <w:spacing w:line="220" w:lineRule="exact"/>
      <w:jc w:val="center"/>
    </w:pPr>
    <w:rPr>
      <w:rFonts w:ascii="仿宋_GB2312" w:eastAsia="仿宋_GB2312"/>
      <w:szCs w:val="21"/>
    </w:rPr>
  </w:style>
  <w:style w:type="paragraph" w:styleId="21">
    <w:name w:val="toc 4"/>
    <w:basedOn w:val="1"/>
    <w:next w:val="1"/>
    <w:semiHidden/>
    <w:qFormat/>
    <w:uiPriority w:val="0"/>
    <w:pPr>
      <w:ind w:left="1260" w:leftChars="600"/>
    </w:pPr>
  </w:style>
  <w:style w:type="paragraph" w:styleId="22">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23">
    <w:name w:val="toc 6"/>
    <w:basedOn w:val="1"/>
    <w:next w:val="1"/>
    <w:qFormat/>
    <w:uiPriority w:val="0"/>
    <w:pPr>
      <w:ind w:left="1050"/>
      <w:jc w:val="left"/>
    </w:pPr>
    <w:rPr>
      <w:rFonts w:ascii="Century Gothic" w:hAnsi="Century Gothic"/>
      <w:sz w:val="18"/>
      <w:szCs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rPr>
      <w:szCs w:val="24"/>
    </w:rPr>
  </w:style>
  <w:style w:type="paragraph" w:styleId="26">
    <w:name w:val="Body Text 2"/>
    <w:basedOn w:val="1"/>
    <w:qFormat/>
    <w:uiPriority w:val="0"/>
    <w:pPr>
      <w:ind w:right="-512" w:rightChars="-244"/>
    </w:pPr>
    <w:rPr>
      <w:rFonts w:ascii="宋体"/>
      <w:sz w:val="24"/>
    </w:rPr>
  </w:style>
  <w:style w:type="paragraph" w:styleId="27">
    <w:name w:val="Normal (Web)"/>
    <w:basedOn w:val="1"/>
    <w:qFormat/>
    <w:uiPriority w:val="0"/>
    <w:pPr>
      <w:widowControl/>
      <w:spacing w:afterLines="50"/>
      <w:jc w:val="left"/>
    </w:pPr>
    <w:rPr>
      <w:rFonts w:ascii="长城仿宋" w:hAnsi="长城仿宋" w:eastAsia="Arial Unicode MS"/>
      <w:sz w:val="24"/>
    </w:rPr>
  </w:style>
  <w:style w:type="paragraph" w:styleId="28">
    <w:name w:val="Title"/>
    <w:basedOn w:val="1"/>
    <w:next w:val="1"/>
    <w:qFormat/>
    <w:uiPriority w:val="0"/>
    <w:pPr>
      <w:spacing w:before="240" w:after="60"/>
      <w:jc w:val="center"/>
      <w:outlineLvl w:val="0"/>
    </w:pPr>
    <w:rPr>
      <w:rFonts w:ascii="Arial" w:hAnsi="Arial"/>
      <w:sz w:val="32"/>
      <w:szCs w:val="32"/>
    </w:rPr>
  </w:style>
  <w:style w:type="paragraph" w:styleId="29">
    <w:name w:val="annotation subject"/>
    <w:basedOn w:val="10"/>
    <w:next w:val="10"/>
    <w:link w:val="55"/>
    <w:qFormat/>
    <w:uiPriority w:val="0"/>
    <w:rPr>
      <w:b/>
      <w:bCs/>
    </w:rPr>
  </w:style>
  <w:style w:type="paragraph" w:styleId="30">
    <w:name w:val="Body Text First Indent"/>
    <w:basedOn w:val="11"/>
    <w:qFormat/>
    <w:uiPriority w:val="0"/>
    <w:pPr>
      <w:spacing w:line="312" w:lineRule="auto"/>
      <w:ind w:firstLine="420"/>
    </w:pPr>
    <w:rPr>
      <w:szCs w:val="24"/>
    </w:rPr>
  </w:style>
  <w:style w:type="paragraph" w:styleId="31">
    <w:name w:val="Body Text First Indent 2"/>
    <w:basedOn w:val="12"/>
    <w:next w:val="1"/>
    <w:qFormat/>
    <w:uiPriority w:val="0"/>
    <w:pPr>
      <w:spacing w:after="120"/>
      <w:ind w:left="420" w:leftChars="200" w:firstLine="420"/>
    </w:pPr>
    <w:rPr>
      <w:rFonts w:cs="宋体"/>
      <w:sz w:val="21"/>
      <w:szCs w:val="21"/>
    </w:rPr>
  </w:style>
  <w:style w:type="table" w:styleId="33">
    <w:name w:val="Table Grid"/>
    <w:basedOn w:val="3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basedOn w:val="34"/>
    <w:qFormat/>
    <w:uiPriority w:val="0"/>
  </w:style>
  <w:style w:type="character" w:styleId="37">
    <w:name w:val="Hyperlink"/>
    <w:qFormat/>
    <w:uiPriority w:val="0"/>
    <w:rPr>
      <w:color w:val="0000FF"/>
      <w:u w:val="single"/>
    </w:rPr>
  </w:style>
  <w:style w:type="character" w:styleId="38">
    <w:name w:val="annotation reference"/>
    <w:basedOn w:val="34"/>
    <w:qFormat/>
    <w:uiPriority w:val="0"/>
    <w:rPr>
      <w:sz w:val="21"/>
      <w:szCs w:val="21"/>
    </w:rPr>
  </w:style>
  <w:style w:type="character" w:styleId="39">
    <w:name w:val="HTML Sample"/>
    <w:basedOn w:val="34"/>
    <w:qFormat/>
    <w:uiPriority w:val="0"/>
    <w:rPr>
      <w:rFonts w:ascii="Courier New" w:hAnsi="Courier New"/>
    </w:rPr>
  </w:style>
  <w:style w:type="paragraph" w:customStyle="1" w:styleId="40">
    <w:name w:val="表格文字"/>
    <w:basedOn w:val="41"/>
    <w:next w:val="11"/>
    <w:qFormat/>
    <w:uiPriority w:val="99"/>
    <w:pPr>
      <w:adjustRightInd w:val="0"/>
      <w:spacing w:line="420" w:lineRule="atLeast"/>
      <w:jc w:val="left"/>
      <w:textAlignment w:val="baseline"/>
    </w:pPr>
    <w:rPr>
      <w:szCs w:val="24"/>
    </w:rPr>
  </w:style>
  <w:style w:type="paragraph" w:customStyle="1" w:styleId="41">
    <w:name w:val="表格文字（两侧对齐）"/>
    <w:basedOn w:val="1"/>
    <w:qFormat/>
    <w:uiPriority w:val="0"/>
    <w:pPr>
      <w:snapToGrid w:val="0"/>
    </w:pPr>
    <w:rPr>
      <w:sz w:val="20"/>
    </w:rPr>
  </w:style>
  <w:style w:type="paragraph" w:customStyle="1" w:styleId="42">
    <w:name w:val="Normal Indent1"/>
    <w:basedOn w:val="1"/>
    <w:qFormat/>
    <w:uiPriority w:val="0"/>
    <w:pPr>
      <w:ind w:firstLine="420" w:firstLineChars="200"/>
    </w:pPr>
  </w:style>
  <w:style w:type="paragraph" w:customStyle="1" w:styleId="43">
    <w:name w:val="Plain Text1"/>
    <w:basedOn w:val="1"/>
    <w:qFormat/>
    <w:uiPriority w:val="0"/>
    <w:rPr>
      <w:rFonts w:ascii="宋体" w:hAnsi="Courier New"/>
      <w:szCs w:val="20"/>
    </w:rPr>
  </w:style>
  <w:style w:type="paragraph" w:customStyle="1" w:styleId="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5">
    <w:name w:val="正文2"/>
    <w:basedOn w:val="1"/>
    <w:next w:val="19"/>
    <w:qFormat/>
    <w:uiPriority w:val="0"/>
    <w:pPr>
      <w:spacing w:before="156" w:line="360" w:lineRule="auto"/>
      <w:ind w:firstLine="510" w:firstLineChars="200"/>
    </w:pPr>
    <w:rPr>
      <w:sz w:val="24"/>
      <w:szCs w:val="20"/>
    </w:rPr>
  </w:style>
  <w:style w:type="paragraph" w:customStyle="1" w:styleId="46">
    <w:name w:val="列出段落1"/>
    <w:basedOn w:val="1"/>
    <w:qFormat/>
    <w:uiPriority w:val="34"/>
    <w:pPr>
      <w:ind w:firstLine="420" w:firstLineChars="200"/>
    </w:pPr>
  </w:style>
  <w:style w:type="paragraph" w:customStyle="1" w:styleId="4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8">
    <w:name w:val="纯文本1"/>
    <w:basedOn w:val="49"/>
    <w:qFormat/>
    <w:uiPriority w:val="0"/>
    <w:pPr>
      <w:widowControl/>
      <w:jc w:val="left"/>
    </w:pPr>
    <w:rPr>
      <w:rFonts w:hint="default" w:ascii="宋体" w:hAnsi="Courier New"/>
    </w:rPr>
  </w:style>
  <w:style w:type="paragraph" w:customStyle="1" w:styleId="4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0">
    <w:name w:val="章正文"/>
    <w:basedOn w:val="1"/>
    <w:qFormat/>
    <w:locked/>
    <w:uiPriority w:val="99"/>
    <w:pPr>
      <w:spacing w:beforeLines="50" w:after="120" w:line="300" w:lineRule="auto"/>
      <w:ind w:firstLine="480"/>
    </w:pPr>
    <w:rPr>
      <w:rFonts w:ascii="Helvetica" w:hAnsi="Helvetica"/>
      <w:kern w:val="0"/>
    </w:rPr>
  </w:style>
  <w:style w:type="character" w:customStyle="1" w:styleId="51">
    <w:name w:val="font21"/>
    <w:basedOn w:val="34"/>
    <w:qFormat/>
    <w:uiPriority w:val="0"/>
    <w:rPr>
      <w:rFonts w:hint="eastAsia" w:ascii="宋体" w:hAnsi="宋体" w:eastAsia="宋体" w:cs="宋体"/>
      <w:color w:val="000000"/>
      <w:sz w:val="21"/>
      <w:szCs w:val="21"/>
      <w:u w:val="none"/>
    </w:rPr>
  </w:style>
  <w:style w:type="character" w:customStyle="1" w:styleId="52">
    <w:name w:val="font31"/>
    <w:basedOn w:val="34"/>
    <w:qFormat/>
    <w:uiPriority w:val="0"/>
    <w:rPr>
      <w:rFonts w:hint="eastAsia" w:ascii="宋体" w:hAnsi="宋体" w:eastAsia="宋体" w:cs="宋体"/>
      <w:color w:val="000000"/>
      <w:sz w:val="24"/>
      <w:szCs w:val="24"/>
      <w:u w:val="none"/>
    </w:rPr>
  </w:style>
  <w:style w:type="character" w:customStyle="1" w:styleId="53">
    <w:name w:val="批注框文本 Char"/>
    <w:basedOn w:val="34"/>
    <w:link w:val="15"/>
    <w:qFormat/>
    <w:uiPriority w:val="0"/>
    <w:rPr>
      <w:rFonts w:ascii="Times New Roman" w:hAnsi="Times New Roman" w:eastAsia="宋体" w:cs="Times New Roman"/>
      <w:kern w:val="2"/>
      <w:sz w:val="18"/>
      <w:szCs w:val="18"/>
    </w:rPr>
  </w:style>
  <w:style w:type="character" w:customStyle="1" w:styleId="54">
    <w:name w:val="批注文字 Char"/>
    <w:basedOn w:val="34"/>
    <w:link w:val="10"/>
    <w:qFormat/>
    <w:uiPriority w:val="0"/>
    <w:rPr>
      <w:rFonts w:ascii="Times New Roman" w:hAnsi="Times New Roman" w:eastAsia="宋体" w:cs="Times New Roman"/>
      <w:kern w:val="2"/>
      <w:sz w:val="21"/>
      <w:szCs w:val="22"/>
    </w:rPr>
  </w:style>
  <w:style w:type="character" w:customStyle="1" w:styleId="55">
    <w:name w:val="批注主题 Char"/>
    <w:basedOn w:val="54"/>
    <w:link w:val="29"/>
    <w:qFormat/>
    <w:uiPriority w:val="0"/>
    <w:rPr>
      <w:rFonts w:ascii="Times New Roman" w:hAnsi="Times New Roman" w:eastAsia="宋体" w:cs="Times New Roman"/>
      <w:b/>
      <w:bCs/>
      <w:kern w:val="2"/>
      <w:sz w:val="21"/>
      <w:szCs w:val="22"/>
    </w:rPr>
  </w:style>
  <w:style w:type="paragraph" w:styleId="56">
    <w:name w:val="List Paragraph"/>
    <w:basedOn w:val="1"/>
    <w:qFormat/>
    <w:uiPriority w:val="34"/>
    <w:pPr>
      <w:ind w:firstLine="420" w:firstLineChars="200"/>
    </w:pPr>
  </w:style>
  <w:style w:type="paragraph" w:customStyle="1" w:styleId="57">
    <w:name w:val="正文C"/>
    <w:basedOn w:val="1"/>
    <w:qFormat/>
    <w:uiPriority w:val="0"/>
    <w:pPr>
      <w:spacing w:line="360" w:lineRule="auto"/>
      <w:ind w:firstLine="480" w:firstLineChars="200"/>
    </w:pPr>
    <w:rPr>
      <w:sz w:val="24"/>
      <w:szCs w:val="24"/>
    </w:rPr>
  </w:style>
  <w:style w:type="paragraph" w:customStyle="1" w:styleId="58">
    <w:name w:val="段"/>
    <w:qFormat/>
    <w:uiPriority w:val="0"/>
    <w:pPr>
      <w:autoSpaceDE w:val="0"/>
      <w:autoSpaceDN w:val="0"/>
      <w:spacing w:after="200" w:line="252" w:lineRule="auto"/>
      <w:ind w:firstLine="200" w:firstLineChars="200"/>
      <w:jc w:val="both"/>
    </w:pPr>
    <w:rPr>
      <w:rFonts w:ascii="宋体" w:hAnsi="Calibri" w:eastAsia="宋体" w:cs="Times New Roman"/>
      <w:sz w:val="22"/>
      <w:szCs w:val="22"/>
      <w:lang w:val="en-US" w:eastAsia="zh-CN" w:bidi="ar-SA"/>
    </w:rPr>
  </w:style>
  <w:style w:type="paragraph" w:customStyle="1" w:styleId="59">
    <w:name w:val="无间隔1"/>
    <w:qFormat/>
    <w:uiPriority w:val="0"/>
    <w:rPr>
      <w:rFonts w:ascii="Times New Roman" w:hAnsi="Times New Roman" w:eastAsia="宋体" w:cs="Times New Roman"/>
      <w:sz w:val="22"/>
      <w:szCs w:val="22"/>
      <w:lang w:val="en-US" w:eastAsia="en-US" w:bidi="ar-SA"/>
    </w:rPr>
  </w:style>
  <w:style w:type="character" w:customStyle="1" w:styleId="60">
    <w:name w:val="font41"/>
    <w:basedOn w:val="34"/>
    <w:qFormat/>
    <w:uiPriority w:val="0"/>
    <w:rPr>
      <w:rFonts w:hint="default" w:ascii="Times New Roman" w:hAnsi="Times New Roman" w:cs="Times New Roman"/>
      <w:color w:val="000000"/>
      <w:sz w:val="21"/>
      <w:szCs w:val="21"/>
      <w:u w:val="none"/>
    </w:rPr>
  </w:style>
  <w:style w:type="character" w:customStyle="1" w:styleId="61">
    <w:name w:val="font01"/>
    <w:basedOn w:val="34"/>
    <w:qFormat/>
    <w:uiPriority w:val="0"/>
    <w:rPr>
      <w:rFonts w:hint="eastAsia" w:ascii="宋体" w:hAnsi="宋体" w:eastAsia="宋体" w:cs="宋体"/>
      <w:color w:val="000000"/>
      <w:sz w:val="21"/>
      <w:szCs w:val="21"/>
      <w:u w:val="none"/>
    </w:rPr>
  </w:style>
  <w:style w:type="paragraph" w:customStyle="1" w:styleId="62">
    <w:name w:val="章标题"/>
    <w:next w:val="1"/>
    <w:qFormat/>
    <w:uiPriority w:val="0"/>
    <w:pPr>
      <w:numPr>
        <w:ilvl w:val="1"/>
        <w:numId w:val="2"/>
      </w:numPr>
      <w:spacing w:beforeLines="50" w:afterLines="50"/>
      <w:jc w:val="both"/>
      <w:outlineLvl w:val="1"/>
    </w:pPr>
    <w:rPr>
      <w:rFonts w:ascii="黑体" w:hAnsi="Times New Roman" w:eastAsia="黑体" w:cs="Times New Roman"/>
      <w:sz w:val="21"/>
      <w:szCs w:val="22"/>
      <w:lang w:val="en-US" w:eastAsia="zh-CN" w:bidi="ar-SA"/>
    </w:rPr>
  </w:style>
  <w:style w:type="paragraph" w:customStyle="1" w:styleId="63">
    <w:name w:val="无间距1"/>
    <w:qFormat/>
    <w:uiPriority w:val="0"/>
    <w:pPr>
      <w:widowControl w:val="0"/>
      <w:jc w:val="both"/>
    </w:pPr>
    <w:rPr>
      <w:rFonts w:ascii="Calibri" w:hAnsi="Calibri" w:eastAsia="微软雅黑 Light"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946</Words>
  <Characters>1415</Characters>
  <Lines>262</Lines>
  <Paragraphs>73</Paragraphs>
  <TotalTime>2</TotalTime>
  <ScaleCrop>false</ScaleCrop>
  <LinksUpToDate>false</LinksUpToDate>
  <CharactersWithSpaces>1575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2022-06-09T03:54:00Z</dcterms:created>
  <dc:creator>huawei</dc:creator>
  <cp:lastModifiedBy>I don't care</cp:lastModifiedBy>
  <cp:lastPrinted>2023-08-07T01:00:00Z</cp:lastPrinted>
  <dcterms:modified xsi:type="dcterms:W3CDTF">2025-07-08T08:30:19Z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3B1CF42C36B04E90895E84BC634B45C1_13</vt:lpwstr>
  </property>
  <property fmtid="{D5CDD505-2E9C-101B-9397-08002B2CF9AE}" pid="4" name="KSOTemplateDocerSaveRecord">
    <vt:lpwstr>eyJoZGlkIjoiMGIyZmY3NWEzMmY4ODM2ZmNlZDdjOTY1YjdmNzljYjUiLCJ1c2VySWQiOiIyODA1OTIyMjIifQ==</vt:lpwstr>
  </property>
</Properties>
</file>