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4"/>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4"/>
        <w:rPr>
          <w:rFonts w:ascii="宋体" w:cs="宋体"/>
          <w:color w:val="auto"/>
          <w:highlight w:val="none"/>
        </w:rPr>
      </w:pPr>
    </w:p>
    <w:p w14:paraId="155CA484">
      <w:pPr>
        <w:pStyle w:val="14"/>
        <w:rPr>
          <w:color w:val="auto"/>
          <w:highlight w:val="none"/>
        </w:rPr>
      </w:pPr>
    </w:p>
    <w:p w14:paraId="4A722EB3">
      <w:pPr>
        <w:pStyle w:val="45"/>
        <w:rPr>
          <w:rFonts w:ascii="宋体" w:cs="宋体"/>
          <w:b/>
          <w:color w:val="auto"/>
          <w:highlight w:val="none"/>
        </w:rPr>
      </w:pPr>
    </w:p>
    <w:p w14:paraId="4E054CA4">
      <w:pPr>
        <w:pStyle w:val="45"/>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4"/>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TSCG202507008</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2025年泰顺县困难残疾人家庭无障碍改造和净居亮居项目</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泰顺县残疾人联合会</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七</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41E51730">
      <w:pPr>
        <w:jc w:val="center"/>
        <w:rPr>
          <w:rFonts w:ascii="宋体" w:cs="宋体"/>
          <w:b/>
          <w:bCs/>
          <w:color w:val="auto"/>
          <w:sz w:val="32"/>
          <w:szCs w:val="32"/>
          <w:highlight w:val="none"/>
        </w:rPr>
      </w:pPr>
      <w:bookmarkStart w:id="1" w:name="_Toc14929_WPSOffice_Type3"/>
    </w:p>
    <w:p w14:paraId="235321A4">
      <w:pPr>
        <w:pStyle w:val="14"/>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r>
        <w:rPr>
          <w:rFonts w:hint="eastAsia" w:ascii="宋体" w:cs="宋体"/>
          <w:color w:val="auto"/>
          <w:sz w:val="28"/>
          <w:szCs w:val="28"/>
          <w:highlight w:val="none"/>
        </w:rPr>
        <w:tab/>
      </w:r>
      <w:r>
        <w:rPr>
          <w:rFonts w:hint="eastAsia" w:ascii="宋体" w:cs="宋体"/>
          <w:color w:val="auto"/>
          <w:sz w:val="28"/>
          <w:szCs w:val="28"/>
          <w:highlight w:val="none"/>
        </w:rPr>
        <w:t>2</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5</w:t>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8</w:t>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10</w:t>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19</w:t>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26</w:t>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29</w:t>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47</w:t>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7"/>
        <w:rPr>
          <w:rFonts w:ascii="宋体" w:cs="宋体"/>
          <w:b/>
          <w:bCs/>
          <w:color w:val="auto"/>
          <w:sz w:val="30"/>
          <w:szCs w:val="30"/>
          <w:highlight w:val="none"/>
        </w:rPr>
      </w:pPr>
    </w:p>
    <w:p w14:paraId="01B8C6D7">
      <w:pPr>
        <w:pStyle w:val="7"/>
        <w:rPr>
          <w:rFonts w:ascii="宋体" w:cs="宋体"/>
          <w:b/>
          <w:bCs/>
          <w:color w:val="auto"/>
          <w:sz w:val="30"/>
          <w:szCs w:val="30"/>
          <w:highlight w:val="none"/>
        </w:rPr>
      </w:pPr>
    </w:p>
    <w:p w14:paraId="2E38F93E">
      <w:pPr>
        <w:pStyle w:val="7"/>
        <w:rPr>
          <w:rFonts w:ascii="宋体" w:cs="宋体"/>
          <w:b/>
          <w:bCs/>
          <w:color w:val="auto"/>
          <w:sz w:val="30"/>
          <w:szCs w:val="30"/>
          <w:highlight w:val="none"/>
        </w:rPr>
      </w:pPr>
    </w:p>
    <w:p w14:paraId="204A7EB3">
      <w:pPr>
        <w:pStyle w:val="7"/>
        <w:rPr>
          <w:rFonts w:ascii="宋体" w:cs="宋体"/>
          <w:b/>
          <w:bCs/>
          <w:color w:val="auto"/>
          <w:sz w:val="30"/>
          <w:szCs w:val="30"/>
          <w:highlight w:val="none"/>
        </w:rPr>
      </w:pPr>
    </w:p>
    <w:bookmarkEnd w:id="2"/>
    <w:p w14:paraId="05795747">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2025年泰顺县困难残疾人家庭无障碍改造和净居亮居项目</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0"/>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0"/>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09:00（北京时间）前提交（上传）响应文件</w:t>
            </w:r>
            <w:r>
              <w:rPr>
                <w:rFonts w:hint="eastAsia" w:ascii="宋体" w:cs="宋体"/>
                <w:color w:val="auto"/>
                <w:sz w:val="22"/>
                <w:highlight w:val="none"/>
                <w:shd w:val="clear" w:color="auto" w:fill="FFFFFF"/>
              </w:rPr>
              <w:t xml:space="preserve">。    </w:t>
            </w:r>
          </w:p>
        </w:tc>
      </w:tr>
    </w:tbl>
    <w:p w14:paraId="1C4BA049">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0"/>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TSCG202507008</w:t>
      </w:r>
    </w:p>
    <w:p w14:paraId="446F07CC">
      <w:pPr>
        <w:pStyle w:val="30"/>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 xml:space="preserve">  </w:t>
      </w:r>
    </w:p>
    <w:p w14:paraId="7DDA9FCD">
      <w:pPr>
        <w:pStyle w:val="30"/>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6E9B6CB2">
      <w:pPr>
        <w:pStyle w:val="30"/>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838733元</w:t>
      </w:r>
    </w:p>
    <w:p w14:paraId="5CD2A739">
      <w:pPr>
        <w:pStyle w:val="30"/>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04E3D458">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 xml:space="preserve"> 。 </w:t>
      </w:r>
    </w:p>
    <w:p w14:paraId="453F7AAA">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二、申请人的资格要求：</w:t>
      </w:r>
    </w:p>
    <w:p w14:paraId="09863459">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 </w:t>
      </w:r>
    </w:p>
    <w:p w14:paraId="7D473BBE">
      <w:pPr>
        <w:pStyle w:val="30"/>
        <w:widowControl/>
        <w:spacing w:before="38" w:beforeAutospacing="0" w:after="38" w:afterAutospacing="0" w:line="150" w:lineRule="atLeast"/>
        <w:rPr>
          <w:rFonts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本项目需供应商具备建筑装饰装修工程专业施工总承包二级及以上资质且具备安全生产许可证。</w:t>
      </w:r>
    </w:p>
    <w:p w14:paraId="02191E27">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三、获取（下载）采购文件</w:t>
      </w:r>
    </w:p>
    <w:p w14:paraId="1D8CF68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lang w:eastAsia="zh-CN"/>
        </w:rPr>
        <w:t>09:00</w:t>
      </w:r>
      <w:r>
        <w:rPr>
          <w:rFonts w:hint="eastAsia" w:ascii="仿宋" w:hAnsi="仿宋" w:eastAsia="仿宋" w:cs="仿宋"/>
          <w:color w:val="auto"/>
          <w:sz w:val="22"/>
          <w:highlight w:val="none"/>
        </w:rPr>
        <w:t>（北京时间）</w:t>
      </w:r>
    </w:p>
    <w:p w14:paraId="5559390C">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09:00（北京时间）</w:t>
      </w:r>
    </w:p>
    <w:p w14:paraId="77E27202">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六、公告期限</w:t>
      </w:r>
    </w:p>
    <w:p w14:paraId="4A6E682D">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B76E05A">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ADCA4B3">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BFA83F1">
      <w:pPr>
        <w:pStyle w:val="30"/>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35DB9C2F">
      <w:pPr>
        <w:pStyle w:val="30"/>
        <w:widowControl/>
        <w:spacing w:before="128" w:beforeAutospacing="0" w:after="128" w:afterAutospacing="0" w:line="240"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八、凡对本次招标提出询问、质疑、投诉，请按以下方式联系</w:t>
      </w:r>
    </w:p>
    <w:p w14:paraId="174F0941">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0"/>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泰顺县残疾人联合会</w:t>
      </w:r>
      <w:r>
        <w:rPr>
          <w:rFonts w:hint="eastAsia" w:ascii="仿宋" w:hAnsi="仿宋" w:eastAsia="仿宋" w:cs="仿宋"/>
          <w:color w:val="auto"/>
          <w:sz w:val="22"/>
          <w:highlight w:val="none"/>
        </w:rPr>
        <w:t> </w:t>
      </w:r>
    </w:p>
    <w:p w14:paraId="05797C21">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址：泰顺县罗阳镇城北路482号</w:t>
      </w:r>
    </w:p>
    <w:p w14:paraId="56031CAB">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包先生</w:t>
      </w:r>
    </w:p>
    <w:p w14:paraId="4273934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0577-67585430</w:t>
      </w:r>
    </w:p>
    <w:p w14:paraId="46A6B386">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包先生</w:t>
      </w:r>
    </w:p>
    <w:p w14:paraId="6EC0E2BC">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0577-67585430</w:t>
      </w:r>
    </w:p>
    <w:p w14:paraId="43B0054D">
      <w:pPr>
        <w:pStyle w:val="30"/>
        <w:widowControl/>
        <w:spacing w:before="38" w:beforeAutospacing="0" w:after="38" w:afterAutospacing="0"/>
        <w:rPr>
          <w:rFonts w:ascii="仿宋" w:hAnsi="仿宋" w:eastAsia="仿宋" w:cs="仿宋"/>
          <w:color w:val="auto"/>
          <w:sz w:val="22"/>
          <w:highlight w:val="none"/>
        </w:rPr>
      </w:pPr>
    </w:p>
    <w:p w14:paraId="73E90AE4">
      <w:pPr>
        <w:pStyle w:val="30"/>
        <w:widowControl/>
        <w:spacing w:before="38" w:beforeAutospacing="0" w:after="38" w:afterAutospacing="0"/>
        <w:ind w:firstLine="342"/>
        <w:rPr>
          <w:rFonts w:ascii="仿宋" w:hAnsi="仿宋" w:eastAsia="仿宋" w:cs="仿宋"/>
          <w:color w:val="auto"/>
          <w:sz w:val="22"/>
          <w:highlight w:val="none"/>
        </w:rPr>
      </w:pPr>
    </w:p>
    <w:p w14:paraId="5D2354FE">
      <w:pPr>
        <w:pStyle w:val="30"/>
        <w:widowControl/>
        <w:spacing w:before="38" w:beforeAutospacing="0" w:after="38" w:afterAutospacing="0"/>
        <w:rPr>
          <w:rFonts w:ascii="仿宋" w:hAnsi="仿宋" w:eastAsia="仿宋" w:cs="仿宋"/>
          <w:color w:val="auto"/>
          <w:sz w:val="22"/>
          <w:highlight w:val="none"/>
        </w:rPr>
      </w:pPr>
    </w:p>
    <w:p w14:paraId="46E1123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0"/>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37749836">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w:t>
      </w:r>
      <w:r>
        <w:rPr>
          <w:rFonts w:hint="eastAsia" w:ascii="仿宋" w:hAnsi="仿宋" w:eastAsia="仿宋" w:cs="仿宋"/>
          <w:color w:val="auto"/>
          <w:sz w:val="22"/>
          <w:highlight w:val="none"/>
          <w:lang w:val="en-US" w:eastAsia="zh-CN"/>
        </w:rPr>
        <w:t>文祥</w:t>
      </w:r>
      <w:r>
        <w:rPr>
          <w:rFonts w:hint="eastAsia" w:ascii="仿宋" w:hAnsi="仿宋" w:eastAsia="仿宋" w:cs="仿宋"/>
          <w:color w:val="auto"/>
          <w:sz w:val="22"/>
          <w:highlight w:val="none"/>
        </w:rPr>
        <w:t>大道1</w:t>
      </w:r>
      <w:r>
        <w:rPr>
          <w:rFonts w:hint="eastAsia" w:ascii="仿宋" w:hAnsi="仿宋" w:eastAsia="仿宋" w:cs="仿宋"/>
          <w:color w:val="auto"/>
          <w:sz w:val="22"/>
          <w:highlight w:val="none"/>
          <w:lang w:val="en-US" w:eastAsia="zh-CN"/>
        </w:rPr>
        <w:t>71</w:t>
      </w:r>
      <w:r>
        <w:rPr>
          <w:rFonts w:hint="eastAsia" w:ascii="仿宋" w:hAnsi="仿宋" w:eastAsia="仿宋" w:cs="仿宋"/>
          <w:color w:val="auto"/>
          <w:sz w:val="22"/>
          <w:highlight w:val="none"/>
        </w:rPr>
        <w:t>号 </w:t>
      </w:r>
    </w:p>
    <w:p w14:paraId="76664C40">
      <w:pPr>
        <w:pStyle w:val="30"/>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0"/>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0"/>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0"/>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0"/>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0"/>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0"/>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5CB6B4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910A24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6B71D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695C1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91A3D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E08F18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6942F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BBA20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8B264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E489E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FFB4E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2115"/>
        <w:gridCol w:w="7342"/>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2115"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342"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342"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2025年泰顺县困难残疾人家庭无障碍改造和净居亮居项目</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342"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TSCG202507008</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342"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342"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342"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838733元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342"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泰顺县残疾人联合会</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342"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342"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342"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342"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342"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342"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342"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342"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342"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342"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（邮寄信息：温州市泰顺县罗阳镇</w:t>
            </w:r>
            <w:r>
              <w:rPr>
                <w:rFonts w:hint="eastAsia" w:ascii="宋体" w:cs="宋体"/>
                <w:b/>
                <w:bCs/>
                <w:color w:val="000000"/>
                <w:sz w:val="22"/>
                <w:highlight w:val="none"/>
                <w:u w:val="single"/>
                <w:lang w:val="en-US" w:eastAsia="zh-CN"/>
              </w:rPr>
              <w:t>文祥</w:t>
            </w:r>
            <w:r>
              <w:rPr>
                <w:rFonts w:hint="eastAsia" w:ascii="宋体" w:cs="宋体"/>
                <w:b/>
                <w:bCs/>
                <w:color w:val="000000"/>
                <w:sz w:val="22"/>
                <w:highlight w:val="none"/>
                <w:u w:val="single"/>
              </w:rPr>
              <w:t>大道1</w:t>
            </w:r>
            <w:r>
              <w:rPr>
                <w:rFonts w:hint="eastAsia" w:ascii="宋体" w:cs="宋体"/>
                <w:b/>
                <w:bCs/>
                <w:color w:val="000000"/>
                <w:sz w:val="22"/>
                <w:highlight w:val="none"/>
                <w:u w:val="single"/>
                <w:lang w:val="en-US" w:eastAsia="zh-CN"/>
              </w:rPr>
              <w:t>71</w:t>
            </w:r>
            <w:r>
              <w:rPr>
                <w:rFonts w:hint="eastAsia" w:ascii="宋体" w:cs="宋体"/>
                <w:b/>
                <w:bCs/>
                <w:color w:val="000000"/>
                <w:sz w:val="22"/>
                <w:highlight w:val="none"/>
                <w:u w:val="single"/>
              </w:rPr>
              <w:t>号</w:t>
            </w:r>
            <w:r>
              <w:rPr>
                <w:rFonts w:hint="eastAsia" w:ascii="宋体" w:cs="宋体"/>
                <w:b/>
                <w:bCs/>
                <w:color w:val="000000"/>
                <w:sz w:val="22"/>
                <w:highlight w:val="none"/>
                <w:u w:val="single"/>
                <w:lang w:val="en-US" w:eastAsia="zh-CN"/>
              </w:rPr>
              <w:t>4楼</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342" w:type="dxa"/>
            <w:tcBorders>
              <w:top w:val="single" w:color="auto" w:sz="4" w:space="0"/>
              <w:left w:val="single" w:color="auto" w:sz="4" w:space="0"/>
              <w:right w:val="single" w:color="auto" w:sz="12" w:space="0"/>
            </w:tcBorders>
            <w:vAlign w:val="center"/>
          </w:tcPr>
          <w:p w14:paraId="15BECB2B">
            <w:pPr>
              <w:adjustRightInd w:val="0"/>
              <w:snapToGrid w:val="0"/>
              <w:rPr>
                <w:rFonts w:hint="eastAsia" w:ascii="宋体" w:cs="宋体"/>
                <w:color w:val="000000"/>
                <w:kern w:val="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p w14:paraId="11184284">
            <w:pPr>
              <w:adjustRightInd w:val="0"/>
              <w:snapToGrid w:val="0"/>
              <w:rPr>
                <w:rFonts w:ascii="宋体" w:cs="宋体"/>
                <w:color w:val="000000"/>
                <w:sz w:val="22"/>
                <w:highlight w:val="none"/>
              </w:rPr>
            </w:pPr>
            <w:r>
              <w:rPr>
                <w:rFonts w:hint="eastAsia" w:ascii="宋体" w:cs="宋体"/>
                <w:color w:val="000000"/>
                <w:kern w:val="0"/>
                <w:sz w:val="22"/>
                <w:highlight w:val="none"/>
                <w:lang w:val="en-US" w:eastAsia="zh-CN"/>
              </w:rPr>
              <w:t>注：样品递交地址：泰顺县公共资源交易中心1</w:t>
            </w:r>
            <w:r>
              <w:rPr>
                <w:rFonts w:hint="eastAsia" w:ascii="宋体" w:cs="宋体"/>
                <w:color w:val="000000"/>
                <w:kern w:val="0"/>
                <w:sz w:val="22"/>
                <w:highlight w:val="none"/>
              </w:rPr>
              <w:t>楼</w:t>
            </w:r>
            <w:r>
              <w:rPr>
                <w:rFonts w:hint="eastAsia" w:ascii="宋体" w:cs="宋体"/>
                <w:color w:val="000000"/>
                <w:kern w:val="0"/>
                <w:sz w:val="22"/>
                <w:highlight w:val="none"/>
                <w:lang w:val="en-US" w:eastAsia="zh-CN"/>
              </w:rPr>
              <w:t>样品</w:t>
            </w:r>
            <w:r>
              <w:rPr>
                <w:rFonts w:hint="eastAsia" w:ascii="宋体" w:cs="宋体"/>
                <w:color w:val="000000"/>
                <w:kern w:val="0"/>
                <w:sz w:val="22"/>
                <w:highlight w:val="none"/>
              </w:rPr>
              <w:t>室（温州市泰顺县罗阳镇新城大道</w:t>
            </w:r>
            <w:r>
              <w:rPr>
                <w:rFonts w:hint="eastAsia" w:ascii="宋体" w:cs="宋体"/>
                <w:color w:val="000000"/>
                <w:kern w:val="0"/>
                <w:sz w:val="22"/>
                <w:highlight w:val="none"/>
                <w:lang w:val="en-US" w:eastAsia="zh-CN"/>
              </w:rPr>
              <w:t>123</w:t>
            </w:r>
            <w:r>
              <w:rPr>
                <w:rFonts w:hint="eastAsia" w:ascii="宋体" w:cs="宋体"/>
                <w:color w:val="000000"/>
                <w:kern w:val="0"/>
                <w:sz w:val="22"/>
                <w:highlight w:val="none"/>
              </w:rPr>
              <w:t>号）</w:t>
            </w:r>
            <w:r>
              <w:rPr>
                <w:rFonts w:hint="eastAsia" w:ascii="宋体" w:cs="宋体"/>
                <w:color w:val="000000"/>
                <w:kern w:val="0"/>
                <w:sz w:val="22"/>
                <w:highlight w:val="none"/>
                <w:lang w:eastAsia="zh-CN"/>
              </w:rPr>
              <w:t>，</w:t>
            </w:r>
            <w:r>
              <w:rPr>
                <w:rFonts w:hint="eastAsia" w:ascii="宋体" w:cs="宋体"/>
                <w:color w:val="000000"/>
                <w:kern w:val="0"/>
                <w:sz w:val="22"/>
                <w:highlight w:val="none"/>
                <w:lang w:val="en-US" w:eastAsia="zh-CN"/>
              </w:rPr>
              <w:t>未递交样品的，其“样品”评分不得分。</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342"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342"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342" w:type="dxa"/>
            <w:tcBorders>
              <w:top w:val="single" w:color="auto" w:sz="4" w:space="0"/>
              <w:left w:val="single" w:color="auto" w:sz="4" w:space="0"/>
              <w:right w:val="single" w:color="auto" w:sz="12" w:space="0"/>
            </w:tcBorders>
            <w:vAlign w:val="center"/>
          </w:tcPr>
          <w:p w14:paraId="5AA63F5A">
            <w:pPr>
              <w:jc w:val="left"/>
              <w:rPr>
                <w:rFonts w:ascii="宋体" w:cs="宋体"/>
                <w:color w:val="000000"/>
                <w:sz w:val="22"/>
                <w:highlight w:val="none"/>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http://zfcg.czt.zj.gov.cn/）查找本项目并获取采购文件，获取采购文件时应填写正确的电子邮箱（开标时文件传输均发至此邮箱）。</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342"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08月05日</w:t>
            </w:r>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342"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08月05日</w:t>
            </w:r>
            <w:bookmarkStart w:id="97" w:name="_GoBack"/>
            <w:bookmarkEnd w:id="97"/>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342"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342"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342"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342"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342"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342"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342"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342"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758_WPSOffice_Level1"/>
      <w:bookmarkStart w:id="5" w:name="_Toc25"/>
      <w:bookmarkStart w:id="6" w:name="_Toc5493_WPSOffice_Level1"/>
    </w:p>
    <w:p w14:paraId="4FF8B0AF">
      <w:pPr>
        <w:autoSpaceDE w:val="0"/>
        <w:autoSpaceDN w:val="0"/>
        <w:adjustRightInd w:val="0"/>
        <w:snapToGrid w:val="0"/>
        <w:spacing w:line="400" w:lineRule="exact"/>
        <w:jc w:val="center"/>
        <w:rPr>
          <w:rFonts w:ascii="宋体" w:cs="宋体"/>
          <w:b/>
          <w:color w:val="auto"/>
          <w:sz w:val="32"/>
          <w:szCs w:val="32"/>
          <w:highlight w:val="none"/>
        </w:rPr>
      </w:pPr>
    </w:p>
    <w:p w14:paraId="69628F92">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384115605"/>
      <w:bookmarkStart w:id="8" w:name="_Toc6035_WPSOffice_Level2"/>
      <w:bookmarkStart w:id="9" w:name="_Toc157410886"/>
    </w:p>
    <w:bookmarkEnd w:id="7"/>
    <w:bookmarkEnd w:id="8"/>
    <w:bookmarkEnd w:id="9"/>
    <w:p w14:paraId="6C16238B">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4B74C355">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034603E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FDDB9F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BB4265C">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7B989038">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BD6A76">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4DE1E338">
      <w:pPr>
        <w:spacing w:line="400" w:lineRule="exact"/>
        <w:ind w:firstLine="446" w:firstLineChars="200"/>
        <w:rPr>
          <w:rFonts w:hint="eastAsia" w:ascii="宋体" w:hAnsi="宋体" w:cs="宋体"/>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6298DB4B">
      <w:pPr>
        <w:widowControl/>
        <w:spacing w:line="400" w:lineRule="exact"/>
        <w:ind w:left="0" w:firstLine="420"/>
        <w:jc w:val="left"/>
        <w:rPr>
          <w:rFonts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6.</w:t>
      </w:r>
      <w:r>
        <w:rPr>
          <w:rFonts w:hint="eastAsia" w:ascii="宋体" w:hAnsi="Calibri" w:eastAsia="宋体" w:cs="宋体"/>
          <w:b/>
          <w:bCs/>
          <w:color w:val="000000"/>
          <w:kern w:val="0"/>
          <w:sz w:val="22"/>
          <w:szCs w:val="22"/>
          <w:highlight w:val="none"/>
          <w:u w:val="none"/>
          <w:lang w:val="en-US" w:eastAsia="zh-CN" w:bidi="ar-SA"/>
        </w:rPr>
        <w:t>▲本次招标项目采用固定总价报价。报价是招标文件所确定的招标范围内的全部工作内容的价格体现，包括货物的采购、制造、检测、试验、至最终目的地的运费和保险费、现场仓储、税费以及安装、调试、测试、验收、技术服务（包括技术资料的提供）、垃圾清运、质保期内维护、质保期内售后服务、施工安装过程中需开洞、修补、零星砌筑等零星工作增加的费用等完成合同所需的一切本身和不可或缺的所有工作开支、政策性文件规定等全部费用，如有遗漏，视同包括在其他项目中，单价不作调整，最终价格以实际结算为准。除发生下列因素可调整合同价外，不得以任何其他理由调整任何费用。</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（1）采购人提出的货物数量变更，根据原中标单价计算变更费用。由投标供应商提出的合理化建议，需经得采购人同意，其费用不得变更。但属投标供应商投标漏项少算的设备及服务费用不得追补。</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2）发生不可抗力的因素造成费用增加使投标供应商直接损失的费用，经鉴定核准，采购人酌情予以一定补偿。但属投标供应商可以预见、预防，而投标供应商预防不力所造成的损失，不予补偿。其经济损失由投标供应商承担。</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报价不仅应包括招标文件提供的技术条款所标明的，还应包括任何未明确标出的，但全套货物保证正常使用所不可缺少的配件及附件的全部费用。其中全部设备材料应说明名称、型号、数量、单价、总价、产地、厂商等。投标供应商按要求应列入而未列入货物材料清单的设备及材料，均认为已含在其设备材料清单中。</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投标供应商的中标单价在合同实施期间不作调整，中标供应商不得以任何理由予以变更，除非采购人提出的设计变更。</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允许投标供应商在满足招标文件提出的技术要求的前提下，在投标价格不增加且能扩大使用功能的前提下，可提出合理化建议，做出其优越性、先进性等详细说明。</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 xml:space="preserve">报价按设计要求材料进行报价，不能擅自更改；如有材料需要更改，必须经采购人签字确认，否则一切责任由供应商承担。 </w:t>
      </w:r>
    </w:p>
    <w:p w14:paraId="3106AE27">
      <w:pPr>
        <w:spacing w:line="400" w:lineRule="exact"/>
        <w:ind w:firstLine="446" w:firstLineChars="200"/>
        <w:rPr>
          <w:rFonts w:ascii="宋体" w:hAnsi="宋体"/>
          <w:b/>
          <w:bCs/>
          <w:color w:val="auto"/>
          <w:sz w:val="22"/>
          <w:highlight w:val="none"/>
        </w:rPr>
      </w:pPr>
      <w:r>
        <w:rPr>
          <w:rFonts w:hint="eastAsia" w:ascii="宋体" w:hAnsi="宋体"/>
          <w:b/>
          <w:bCs/>
          <w:color w:val="auto"/>
          <w:sz w:val="22"/>
          <w:highlight w:val="none"/>
        </w:rPr>
        <w:t>二、1.采购清单</w:t>
      </w:r>
    </w:p>
    <w:p w14:paraId="617F3503">
      <w:pPr>
        <w:spacing w:line="400" w:lineRule="exact"/>
        <w:ind w:left="443" w:leftChars="208"/>
        <w:jc w:val="left"/>
        <w:rPr>
          <w:rFonts w:hint="eastAsia" w:ascii="宋体" w:hAnsi="宋体" w:cs="宋体"/>
          <w:b/>
          <w:bCs/>
          <w:color w:val="000000"/>
          <w:sz w:val="22"/>
          <w:highlight w:val="none"/>
          <w:u w:val="single"/>
        </w:rPr>
      </w:pPr>
      <w:r>
        <w:rPr>
          <w:rFonts w:hint="eastAsia" w:ascii="宋体" w:hAnsi="宋体" w:cs="宋体"/>
          <w:b/>
          <w:bCs/>
          <w:color w:val="auto"/>
          <w:sz w:val="22"/>
          <w:highlight w:val="none"/>
        </w:rPr>
        <w:t>注：</w:t>
      </w:r>
      <w:r>
        <w:rPr>
          <w:rFonts w:hint="eastAsia" w:ascii="宋体" w:cs="宋体"/>
          <w:b/>
          <w:bCs/>
          <w:color w:val="auto"/>
          <w:sz w:val="24"/>
          <w:szCs w:val="24"/>
          <w:highlight w:val="none"/>
          <w:u w:val="single"/>
        </w:rPr>
        <w:t>▲</w:t>
      </w:r>
      <w:r>
        <w:rPr>
          <w:rFonts w:hint="eastAsia" w:ascii="宋体" w:hAnsi="宋体" w:cs="宋体"/>
          <w:b/>
          <w:bCs/>
          <w:color w:val="000000"/>
          <w:sz w:val="22"/>
          <w:highlight w:val="none"/>
          <w:u w:val="single"/>
          <w:lang w:val="en-US" w:eastAsia="zh-CN"/>
        </w:rPr>
        <w:t>清单中</w:t>
      </w:r>
      <w:r>
        <w:rPr>
          <w:rFonts w:hint="eastAsia" w:ascii="宋体" w:hAnsi="宋体" w:cs="宋体"/>
          <w:b/>
          <w:bCs/>
          <w:color w:val="000000"/>
          <w:sz w:val="22"/>
          <w:highlight w:val="none"/>
          <w:u w:val="single"/>
        </w:rPr>
        <w:t>有列明单价限价的，投标人报价不得高于该限价要求。</w:t>
      </w:r>
    </w:p>
    <w:p w14:paraId="4CD73FDD">
      <w:pPr>
        <w:pStyle w:val="23"/>
        <w:rPr>
          <w:rFonts w:hint="eastAsia"/>
          <w:color w:val="000000"/>
        </w:rPr>
      </w:pPr>
    </w:p>
    <w:p w14:paraId="21DD418C">
      <w:pPr>
        <w:pStyle w:val="7"/>
        <w:ind w:firstLine="420"/>
        <w:rPr>
          <w:rFonts w:hint="eastAsia"/>
          <w:b/>
          <w:bCs/>
          <w:color w:val="000000"/>
          <w:sz w:val="24"/>
          <w:szCs w:val="22"/>
          <w:highlight w:val="none"/>
          <w:lang w:val="en-US" w:eastAsia="zh-CN"/>
        </w:rPr>
      </w:pPr>
      <w:r>
        <w:rPr>
          <w:rFonts w:hint="eastAsia"/>
          <w:b/>
          <w:bCs/>
          <w:color w:val="000000"/>
          <w:sz w:val="24"/>
          <w:szCs w:val="22"/>
          <w:highlight w:val="none"/>
          <w:lang w:val="en-US" w:eastAsia="zh-CN"/>
        </w:rPr>
        <w:t>详见清单附件。</w:t>
      </w:r>
      <w:r>
        <w:rPr>
          <w:rFonts w:hint="eastAsia"/>
          <w:b/>
          <w:bCs/>
          <w:color w:val="000000"/>
          <w:sz w:val="24"/>
          <w:szCs w:val="22"/>
          <w:highlight w:val="none"/>
          <w:lang w:val="en-US" w:eastAsia="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r>
        <w:rPr>
          <w:rFonts w:hint="eastAsia"/>
          <w:b/>
          <w:bCs/>
          <w:color w:val="000000"/>
          <w:sz w:val="24"/>
          <w:szCs w:val="22"/>
          <w:highlight w:val="none"/>
          <w:lang w:val="en-US" w:eastAsia="zh-CN"/>
        </w:rPr>
        <w:t xml:space="preserve"> </w:t>
      </w:r>
    </w:p>
    <w:p w14:paraId="2D206E1C">
      <w:pPr>
        <w:pStyle w:val="8"/>
        <w:rPr>
          <w:rFonts w:hint="default"/>
          <w:lang w:val="en-US" w:eastAsia="zh-CN"/>
        </w:rPr>
      </w:pPr>
    </w:p>
    <w:p w14:paraId="5B35397C">
      <w:pPr>
        <w:pStyle w:val="8"/>
        <w:ind w:left="489" w:leftChars="230" w:firstLine="0" w:firstLineChars="0"/>
        <w:rPr>
          <w:rFonts w:hint="default"/>
          <w:b/>
          <w:bCs/>
          <w:lang w:val="en-US" w:eastAsia="zh-CN"/>
        </w:rPr>
      </w:pPr>
      <w:r>
        <w:rPr>
          <w:rFonts w:hint="eastAsia"/>
          <w:b/>
          <w:bCs/>
          <w:lang w:val="en-US" w:eastAsia="zh-CN"/>
        </w:rPr>
        <w:t>2.技术参数：详见清单附件。</w:t>
      </w:r>
    </w:p>
    <w:p w14:paraId="21B8B5AF">
      <w:pPr>
        <w:pStyle w:val="7"/>
        <w:rPr>
          <w:rFonts w:hint="default"/>
          <w:lang w:val="en-US" w:eastAsia="zh-CN"/>
        </w:rPr>
      </w:pPr>
    </w:p>
    <w:p w14:paraId="5AB38919">
      <w:pPr>
        <w:pStyle w:val="8"/>
        <w:numPr>
          <w:ilvl w:val="0"/>
          <w:numId w:val="0"/>
        </w:numPr>
        <w:ind w:leftChars="230"/>
        <w:rPr>
          <w:rFonts w:hint="eastAsia"/>
          <w:b/>
          <w:bCs/>
          <w:color w:val="000000"/>
          <w:highlight w:val="none"/>
          <w:lang w:val="en-US" w:eastAsia="zh-CN"/>
        </w:rPr>
      </w:pPr>
      <w:r>
        <w:rPr>
          <w:rFonts w:hint="eastAsia"/>
          <w:b/>
          <w:bCs/>
          <w:color w:val="000000"/>
          <w:highlight w:val="none"/>
          <w:lang w:val="en-US" w:eastAsia="zh-CN"/>
        </w:rPr>
        <w:t>3.样品要求（需带入评标室经评审小组评审）：</w:t>
      </w:r>
    </w:p>
    <w:p w14:paraId="75600F57">
      <w:pPr>
        <w:keepNext w:val="0"/>
        <w:keepLines w:val="0"/>
        <w:pageBreakBefore w:val="0"/>
        <w:widowControl w:val="0"/>
        <w:kinsoku/>
        <w:wordWrap/>
        <w:overflowPunct/>
        <w:topLinePunct w:val="0"/>
        <w:autoSpaceDE/>
        <w:autoSpaceDN/>
        <w:bidi w:val="0"/>
        <w:adjustRightInd w:val="0"/>
        <w:snapToGrid w:val="0"/>
        <w:spacing w:line="360" w:lineRule="exact"/>
        <w:ind w:left="420" w:leftChars="0" w:firstLine="420"/>
        <w:textAlignment w:val="auto"/>
        <w:rPr>
          <w:rFonts w:hint="eastAsia" w:ascii="宋体" w:hAnsi="宋体" w:eastAsia="宋体" w:cs="宋体"/>
          <w:b w:val="0"/>
          <w:bCs/>
          <w:kern w:val="1"/>
          <w:sz w:val="22"/>
          <w:szCs w:val="22"/>
          <w:lang w:val="en-US" w:eastAsia="zh-CN" w:bidi="ar-SA"/>
        </w:rPr>
      </w:pPr>
      <w:r>
        <w:rPr>
          <w:rFonts w:hint="eastAsia" w:ascii="宋体" w:hAnsi="宋体" w:eastAsia="宋体" w:cs="宋体"/>
          <w:b w:val="0"/>
          <w:bCs/>
          <w:kern w:val="1"/>
          <w:sz w:val="22"/>
          <w:szCs w:val="22"/>
          <w:lang w:val="en-US" w:eastAsia="zh-CN" w:bidi="ar-SA"/>
        </w:rPr>
        <w:t>投标时不提供样品或只提供部分样品的，则该投标人的商务技术评分中“投标样品”不得分。中标候选人的实物样品在开评标结束后作为实物依据，由采购人封存保留并运至其单位。未中标人的实物样品务必于开标结束后当日运走，</w:t>
      </w:r>
      <w:r>
        <w:rPr>
          <w:rFonts w:hint="eastAsia" w:ascii="宋体" w:hAnsi="宋体" w:eastAsia="宋体" w:cs="宋体"/>
          <w:b w:val="0"/>
          <w:bCs/>
          <w:color w:val="000000"/>
          <w:sz w:val="22"/>
          <w:szCs w:val="22"/>
        </w:rPr>
        <w:t>如为邮寄的形式提交的样品，投标人应安排送货人员（提供身份证明）现场接受退还的样品</w:t>
      </w:r>
      <w:r>
        <w:rPr>
          <w:rFonts w:hint="eastAsia" w:ascii="宋体" w:hAnsi="宋体" w:eastAsia="宋体" w:cs="宋体"/>
          <w:b w:val="0"/>
          <w:bCs/>
          <w:kern w:val="1"/>
          <w:sz w:val="22"/>
          <w:szCs w:val="22"/>
          <w:lang w:val="en-US" w:eastAsia="zh-CN" w:bidi="ar-SA"/>
        </w:rPr>
        <w:t>。实物样品请于投标文件递交截止时间前送达</w:t>
      </w:r>
      <w:r>
        <w:rPr>
          <w:rFonts w:hint="eastAsia" w:ascii="宋体" w:hAnsi="宋体" w:eastAsia="宋体" w:cs="宋体"/>
          <w:b w:val="0"/>
          <w:bCs/>
          <w:kern w:val="1"/>
          <w:sz w:val="22"/>
          <w:szCs w:val="22"/>
          <w:u w:val="single"/>
          <w:lang w:val="en-US" w:eastAsia="zh-CN" w:bidi="ar-SA"/>
        </w:rPr>
        <w:t>泰顺县公共资源交易中心1楼样品室</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val="en-US" w:eastAsia="zh-CN"/>
        </w:rPr>
        <w:t>地址：温州市泰顺县罗阳镇新城大道123号，</w:t>
      </w:r>
      <w:r>
        <w:rPr>
          <w:rFonts w:hint="eastAsia" w:ascii="宋体" w:hAnsi="宋体" w:eastAsia="宋体" w:cs="宋体"/>
          <w:b w:val="0"/>
          <w:bCs/>
          <w:color w:val="000000"/>
          <w:sz w:val="22"/>
          <w:szCs w:val="22"/>
        </w:rPr>
        <w:t>联系人：</w:t>
      </w:r>
      <w:r>
        <w:rPr>
          <w:rFonts w:hint="eastAsia" w:ascii="宋体" w:hAnsi="宋体" w:cs="宋体"/>
          <w:b w:val="0"/>
          <w:bCs/>
          <w:color w:val="000000"/>
          <w:sz w:val="22"/>
          <w:szCs w:val="22"/>
          <w:lang w:val="en-US" w:eastAsia="zh-CN"/>
        </w:rPr>
        <w:t>张</w:t>
      </w:r>
      <w:r>
        <w:rPr>
          <w:rFonts w:hint="eastAsia" w:ascii="宋体" w:hAnsi="宋体" w:eastAsia="宋体" w:cs="宋体"/>
          <w:b w:val="0"/>
          <w:bCs/>
          <w:color w:val="000000"/>
          <w:sz w:val="22"/>
          <w:szCs w:val="22"/>
          <w:lang w:val="en-US" w:eastAsia="zh-CN"/>
        </w:rPr>
        <w:t>先生</w:t>
      </w:r>
      <w:r>
        <w:rPr>
          <w:rFonts w:hint="eastAsia" w:ascii="宋体" w:hAnsi="宋体" w:eastAsia="宋体" w:cs="宋体"/>
          <w:b w:val="0"/>
          <w:bCs/>
          <w:color w:val="000000"/>
          <w:sz w:val="22"/>
          <w:szCs w:val="22"/>
        </w:rPr>
        <w:t>，联系电话：</w:t>
      </w:r>
      <w:r>
        <w:rPr>
          <w:rFonts w:hint="eastAsia" w:ascii="宋体" w:hAnsi="Times New Roman" w:cs="宋体"/>
          <w:b w:val="0"/>
          <w:bCs/>
          <w:color w:val="000000"/>
          <w:sz w:val="22"/>
          <w:szCs w:val="22"/>
          <w:lang w:val="en-US" w:eastAsia="zh-CN"/>
        </w:rPr>
        <w:t>17606791506</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eastAsia="zh-CN"/>
        </w:rPr>
        <w:t>，</w:t>
      </w:r>
      <w:r>
        <w:rPr>
          <w:rFonts w:hint="eastAsia" w:ascii="宋体" w:hAnsi="宋体" w:eastAsia="宋体" w:cs="宋体"/>
          <w:b w:val="0"/>
          <w:bCs/>
          <w:kern w:val="1"/>
          <w:sz w:val="22"/>
          <w:szCs w:val="22"/>
          <w:lang w:val="en-US" w:eastAsia="zh-CN" w:bidi="ar-SA"/>
        </w:rPr>
        <w:t>保管责任由投标人自负。</w:t>
      </w:r>
    </w:p>
    <w:p w14:paraId="3BF573DE">
      <w:pPr>
        <w:pStyle w:val="7"/>
        <w:numPr>
          <w:ilvl w:val="0"/>
          <w:numId w:val="0"/>
        </w:numPr>
        <w:ind w:left="420" w:leftChars="0" w:firstLine="420" w:firstLineChars="0"/>
        <w:rPr>
          <w:rFonts w:hint="default"/>
          <w:b/>
          <w:bCs/>
          <w:sz w:val="24"/>
          <w:szCs w:val="22"/>
          <w:lang w:val="en-US" w:eastAsia="zh-CN"/>
        </w:rPr>
      </w:pPr>
      <w:r>
        <w:rPr>
          <w:rFonts w:hint="eastAsia"/>
          <w:b/>
          <w:bCs/>
          <w:sz w:val="24"/>
          <w:szCs w:val="22"/>
          <w:lang w:val="en-US" w:eastAsia="zh-CN"/>
        </w:rPr>
        <w:t>样品提供：</w:t>
      </w:r>
    </w:p>
    <w:p w14:paraId="561BB36B">
      <w:pPr>
        <w:pStyle w:val="7"/>
        <w:ind w:firstLine="420"/>
        <w:rPr>
          <w:rFonts w:hint="eastAsia"/>
          <w:color w:val="000000"/>
          <w:highlight w:val="none"/>
          <w:lang w:val="en-US" w:eastAsia="zh-CN"/>
        </w:rPr>
      </w:pPr>
      <w:r>
        <w:rPr>
          <w:rFonts w:hint="eastAsia"/>
          <w:color w:val="000000"/>
          <w:highlight w:val="none"/>
          <w:lang w:val="en-US" w:eastAsia="zh-CN"/>
        </w:rPr>
        <w:t>（1）L型扶手：</w:t>
      </w:r>
    </w:p>
    <w:p w14:paraId="13656479">
      <w:pPr>
        <w:pStyle w:val="7"/>
        <w:ind w:firstLine="420"/>
        <w:rPr>
          <w:rFonts w:hint="eastAsia"/>
          <w:color w:val="000000"/>
          <w:highlight w:val="none"/>
          <w:lang w:val="en-US" w:eastAsia="zh-CN"/>
        </w:rPr>
      </w:pPr>
      <w:r>
        <w:rPr>
          <w:rFonts w:hint="eastAsia"/>
          <w:color w:val="000000"/>
          <w:highlight w:val="none"/>
          <w:lang w:val="en-US" w:eastAsia="zh-CN"/>
        </w:rPr>
        <w:t>尺寸：420*680MM，外径38MM，材质：握杆外层为弹性TPE，邵氏硬度为50度-60度；</w:t>
      </w:r>
    </w:p>
    <w:p w14:paraId="65C10895">
      <w:pPr>
        <w:pStyle w:val="7"/>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芯材为高强度铝合金；弯头连接件采用ABS两次注塑成型，扶手防转动、符合人体工学环状凹凸握手纹设计，皮纹表层，安全防滑，扶手承重力≥200kg，扶手握杆使用环保标准、抗老化、耐腐蚀弹性材料；</w:t>
      </w:r>
    </w:p>
    <w:p w14:paraId="22817F25">
      <w:pPr>
        <w:pStyle w:val="7"/>
        <w:ind w:firstLine="420"/>
        <w:rPr>
          <w:rFonts w:hint="eastAsia"/>
          <w:color w:val="000000"/>
          <w:highlight w:val="none"/>
          <w:lang w:val="en-US" w:eastAsia="zh-CN"/>
        </w:rPr>
      </w:pPr>
      <w:r>
        <w:rPr>
          <w:rFonts w:hint="eastAsia"/>
          <w:color w:val="000000"/>
          <w:highlight w:val="none"/>
          <w:lang w:val="en-US" w:eastAsia="zh-CN"/>
        </w:rPr>
        <w:t>产品通过静载强度检测，能够承受1500N静载载荷，保持不少于5min，试验后，抓握杆不会产生裂缝、断裂和明显的永久变形等损坏（提供国家质检部门出具的检测报告加盖委托单位公章）；</w:t>
      </w:r>
    </w:p>
    <w:p w14:paraId="421625A8">
      <w:pPr>
        <w:pStyle w:val="7"/>
        <w:ind w:firstLine="420"/>
        <w:rPr>
          <w:rFonts w:hint="eastAsia"/>
          <w:color w:val="000000"/>
          <w:highlight w:val="none"/>
          <w:lang w:val="en-US" w:eastAsia="zh-CN"/>
        </w:rPr>
      </w:pPr>
      <w:r>
        <w:rPr>
          <w:color w:val="000000"/>
          <w:highlight w:val="none"/>
          <w:lang w:val="en-US" w:eastAsia="zh-CN"/>
        </w:rPr>
        <w:t>产品通过抓握杆套配合牢固度检测，沿轴向对把手套（或套管）施加800N的力，保持1min，试验后，把手套（或套管）不会被拔出、滑动或旋转</w:t>
      </w:r>
      <w:r>
        <w:rPr>
          <w:rFonts w:hint="eastAsia"/>
          <w:color w:val="000000"/>
          <w:highlight w:val="none"/>
          <w:lang w:val="en-US" w:eastAsia="zh-CN"/>
        </w:rPr>
        <w:t>（提供国家质检部门出具的检测报告加盖委托单位公章）。</w:t>
      </w:r>
    </w:p>
    <w:p w14:paraId="7C7B5D31">
      <w:pPr>
        <w:pStyle w:val="7"/>
        <w:ind w:firstLine="420"/>
        <w:rPr>
          <w:rFonts w:hint="eastAsia"/>
          <w:color w:val="000000"/>
          <w:highlight w:val="none"/>
          <w:lang w:val="en-US" w:eastAsia="zh-CN"/>
        </w:rPr>
      </w:pPr>
      <w:r>
        <w:rPr>
          <w:rFonts w:hint="eastAsia"/>
          <w:color w:val="000000"/>
          <w:highlight w:val="none"/>
          <w:lang w:val="en-US" w:eastAsia="zh-CN"/>
        </w:rPr>
        <w:t>（2）上翻扶手：</w:t>
      </w:r>
    </w:p>
    <w:p w14:paraId="43ADA565">
      <w:pPr>
        <w:pStyle w:val="7"/>
        <w:ind w:firstLine="420"/>
        <w:rPr>
          <w:rFonts w:hint="eastAsia"/>
          <w:color w:val="000000"/>
          <w:highlight w:val="none"/>
          <w:lang w:val="en-US" w:eastAsia="zh-CN"/>
        </w:rPr>
      </w:pPr>
      <w:r>
        <w:rPr>
          <w:rFonts w:hint="eastAsia"/>
          <w:color w:val="000000"/>
          <w:highlight w:val="none"/>
          <w:lang w:val="en-US" w:eastAsia="zh-CN"/>
        </w:rPr>
        <w:t>尺寸：600*700MM，外径38MM，材质：握杆外层为弹性TPE，邵氏硬度为50度-60度；</w:t>
      </w:r>
    </w:p>
    <w:p w14:paraId="30B50BE3">
      <w:pPr>
        <w:pStyle w:val="7"/>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w:t>
      </w:r>
    </w:p>
    <w:p w14:paraId="71ADF658">
      <w:pPr>
        <w:pStyle w:val="7"/>
        <w:ind w:firstLine="420"/>
        <w:rPr>
          <w:rFonts w:hint="eastAsia"/>
          <w:color w:val="000000"/>
          <w:highlight w:val="none"/>
          <w:lang w:val="en-US" w:eastAsia="zh-CN"/>
        </w:rPr>
      </w:pPr>
      <w:r>
        <w:rPr>
          <w:rFonts w:hint="eastAsia"/>
          <w:color w:val="000000"/>
          <w:highlight w:val="none"/>
          <w:lang w:val="en-US" w:eastAsia="zh-CN"/>
        </w:rPr>
        <w:t>环状凹凸握手纹设计，皮纹表层，安全防滑扶手承重力≥200kg，扶手握杆使用环保标准、抗老化、耐腐蚀弹性材料；</w:t>
      </w:r>
    </w:p>
    <w:p w14:paraId="24529C79">
      <w:pPr>
        <w:pStyle w:val="7"/>
        <w:ind w:firstLine="420"/>
        <w:rPr>
          <w:color w:val="000000"/>
          <w:highlight w:val="none"/>
          <w:lang w:val="en-US" w:eastAsia="zh-CN"/>
        </w:rPr>
      </w:pPr>
      <w:r>
        <w:rPr>
          <w:rFonts w:hint="eastAsia"/>
          <w:color w:val="000000"/>
          <w:highlight w:val="none"/>
          <w:lang w:val="en-US" w:eastAsia="zh-CN"/>
        </w:rPr>
        <w:t>产品通过冲击强度检测，用50 kg的重锤距离抓握杆中心50mm高度处自由落体进行冲击，试验后，抓握杆不会产生裂纹、断裂或永久变形（提供国家质检部门出具的检测报告加盖委托单位公章）；</w:t>
      </w:r>
    </w:p>
    <w:p w14:paraId="5AEC27E6">
      <w:pPr>
        <w:spacing w:line="400" w:lineRule="exact"/>
        <w:ind w:firstLine="446" w:firstLineChars="200"/>
        <w:rPr>
          <w:rFonts w:ascii="宋体" w:hAnsi="宋体"/>
          <w:b/>
          <w:bCs/>
          <w:color w:val="000000"/>
          <w:sz w:val="22"/>
          <w:highlight w:val="none"/>
        </w:rPr>
      </w:pPr>
      <w:r>
        <w:rPr>
          <w:rFonts w:hint="eastAsia" w:ascii="宋体" w:hAnsi="宋体"/>
          <w:b/>
          <w:bCs/>
          <w:color w:val="000000"/>
          <w:sz w:val="22"/>
          <w:highlight w:val="none"/>
        </w:rPr>
        <w:t>四、商务条款</w:t>
      </w:r>
    </w:p>
    <w:bookmarkEnd w:id="5"/>
    <w:p w14:paraId="5242D1B4">
      <w:pPr>
        <w:pStyle w:val="7"/>
        <w:spacing w:line="400" w:lineRule="exact"/>
        <w:ind w:firstLine="440"/>
        <w:rPr>
          <w:color w:val="000000"/>
          <w:sz w:val="22"/>
          <w:highlight w:val="none"/>
        </w:rPr>
      </w:pPr>
      <w:r>
        <w:rPr>
          <w:rFonts w:hint="eastAsia"/>
          <w:color w:val="auto"/>
          <w:sz w:val="22"/>
          <w:highlight w:val="none"/>
        </w:rPr>
        <w:t>1、工期要求：自</w:t>
      </w:r>
      <w:r>
        <w:rPr>
          <w:rFonts w:hint="eastAsia"/>
          <w:color w:val="000000"/>
          <w:sz w:val="22"/>
          <w:highlight w:val="none"/>
        </w:rPr>
        <w:t>合同签订之日起</w:t>
      </w:r>
      <w:r>
        <w:rPr>
          <w:rFonts w:hint="eastAsia"/>
          <w:color w:val="000000"/>
          <w:sz w:val="22"/>
          <w:highlight w:val="none"/>
          <w:lang w:val="en-US" w:eastAsia="zh-CN"/>
        </w:rPr>
        <w:t>80</w:t>
      </w:r>
      <w:r>
        <w:rPr>
          <w:rFonts w:hint="eastAsia"/>
          <w:color w:val="000000"/>
          <w:sz w:val="22"/>
          <w:highlight w:val="none"/>
        </w:rPr>
        <w:t>个日历天内。</w:t>
      </w:r>
    </w:p>
    <w:p w14:paraId="178C4597">
      <w:pPr>
        <w:pStyle w:val="7"/>
        <w:spacing w:line="400" w:lineRule="exact"/>
        <w:ind w:firstLine="440"/>
        <w:rPr>
          <w:color w:val="auto"/>
          <w:sz w:val="22"/>
          <w:highlight w:val="none"/>
        </w:rPr>
      </w:pPr>
      <w:r>
        <w:rPr>
          <w:rFonts w:hint="eastAsia"/>
          <w:color w:val="auto"/>
          <w:sz w:val="22"/>
          <w:highlight w:val="none"/>
        </w:rPr>
        <w:t>2、售后服务</w:t>
      </w:r>
    </w:p>
    <w:p w14:paraId="4E462446">
      <w:pPr>
        <w:pStyle w:val="7"/>
        <w:spacing w:line="400" w:lineRule="exact"/>
        <w:ind w:firstLine="440"/>
        <w:rPr>
          <w:color w:val="000000"/>
          <w:sz w:val="22"/>
          <w:highlight w:val="none"/>
        </w:rPr>
      </w:pPr>
      <w:r>
        <w:rPr>
          <w:rFonts w:hint="eastAsia"/>
          <w:color w:val="auto"/>
          <w:sz w:val="22"/>
          <w:highlight w:val="none"/>
        </w:rPr>
        <w:t>（1）质</w:t>
      </w:r>
      <w:r>
        <w:rPr>
          <w:rFonts w:hint="eastAsia"/>
          <w:color w:val="000000"/>
          <w:sz w:val="22"/>
          <w:highlight w:val="none"/>
        </w:rPr>
        <w:t>保期：三年（自验收合格之日起）。</w:t>
      </w:r>
    </w:p>
    <w:p w14:paraId="3C2FE117">
      <w:pPr>
        <w:pStyle w:val="7"/>
        <w:spacing w:line="400" w:lineRule="exact"/>
        <w:ind w:firstLine="440"/>
        <w:rPr>
          <w:color w:val="000000"/>
          <w:sz w:val="22"/>
          <w:highlight w:val="none"/>
        </w:rPr>
      </w:pPr>
      <w:r>
        <w:rPr>
          <w:rFonts w:hint="eastAsia"/>
          <w:color w:val="000000"/>
          <w:sz w:val="22"/>
          <w:highlight w:val="none"/>
        </w:rPr>
        <w:t>（2）响应时间：在质保期限内，接到用户报修电话通知后，应在1小时内响应服务，并在12小时内修复。若无法按规定及时修复的须根据使用单位要求提供备用设备。</w:t>
      </w:r>
    </w:p>
    <w:p w14:paraId="568B3755">
      <w:pPr>
        <w:pStyle w:val="7"/>
        <w:spacing w:line="400" w:lineRule="exact"/>
        <w:ind w:firstLine="440"/>
        <w:rPr>
          <w:color w:val="000000"/>
          <w:sz w:val="22"/>
          <w:highlight w:val="none"/>
        </w:rPr>
      </w:pPr>
      <w:r>
        <w:rPr>
          <w:rFonts w:hint="eastAsia"/>
          <w:color w:val="000000"/>
          <w:sz w:val="22"/>
          <w:highlight w:val="none"/>
        </w:rPr>
        <w:t>（3）技术服务：要求中标设备随机资料需齐全，备品备件齐全有效。中标人对使用单位的操作人员进行现场培训，人数不少于一名。投标人如额外增加培训名额或进行厂家培训的，需在标书中予以明确承诺。</w:t>
      </w:r>
    </w:p>
    <w:p w14:paraId="5369A12A">
      <w:pPr>
        <w:pStyle w:val="7"/>
        <w:spacing w:line="400" w:lineRule="exact"/>
        <w:ind w:firstLine="440"/>
        <w:rPr>
          <w:color w:val="000000"/>
          <w:sz w:val="22"/>
          <w:highlight w:val="none"/>
        </w:rPr>
      </w:pPr>
      <w:r>
        <w:rPr>
          <w:rFonts w:hint="eastAsia"/>
          <w:color w:val="000000"/>
          <w:sz w:val="22"/>
          <w:highlight w:val="none"/>
        </w:rPr>
        <w:t>3、付款方式：</w:t>
      </w:r>
    </w:p>
    <w:p w14:paraId="4603AFAB">
      <w:pPr>
        <w:widowControl/>
        <w:autoSpaceDE w:val="0"/>
        <w:autoSpaceDN w:val="0"/>
        <w:adjustRightInd w:val="0"/>
        <w:snapToGrid w:val="0"/>
        <w:spacing w:line="380" w:lineRule="exact"/>
        <w:ind w:left="2" w:leftChars="1" w:firstLine="426" w:firstLineChars="200"/>
        <w:textAlignment w:val="bottom"/>
        <w:rPr>
          <w:rFonts w:ascii="宋体" w:hAnsi="宋体"/>
          <w:color w:val="000000"/>
          <w:sz w:val="22"/>
          <w:highlight w:val="none"/>
        </w:rPr>
      </w:pPr>
      <w:r>
        <w:rPr>
          <w:rFonts w:hint="eastAsia" w:ascii="宋体" w:hAnsi="宋体" w:cs="宋体"/>
          <w:b/>
          <w:bCs/>
          <w:color w:val="000000"/>
          <w:szCs w:val="21"/>
          <w:highlight w:val="none"/>
        </w:rPr>
        <w:t>中标供应商须在签订合同</w:t>
      </w:r>
      <w:r>
        <w:rPr>
          <w:rFonts w:hint="eastAsia" w:ascii="宋体" w:hAnsi="宋体" w:cs="宋体"/>
          <w:b/>
          <w:bCs/>
          <w:color w:val="000000"/>
          <w:szCs w:val="21"/>
          <w:highlight w:val="none"/>
          <w:lang w:val="en-US" w:eastAsia="zh-CN"/>
        </w:rPr>
        <w:t>前</w:t>
      </w:r>
      <w:r>
        <w:rPr>
          <w:rFonts w:hint="eastAsia" w:ascii="宋体" w:hAnsi="宋体" w:cs="宋体"/>
          <w:b/>
          <w:bCs/>
          <w:color w:val="000000"/>
          <w:szCs w:val="21"/>
          <w:highlight w:val="none"/>
        </w:rPr>
        <w:t>向采购人提交合同金额</w:t>
      </w:r>
      <w:r>
        <w:rPr>
          <w:rFonts w:ascii="宋体" w:hAnsi="宋体" w:cs="宋体"/>
          <w:b/>
          <w:bCs/>
          <w:color w:val="000000"/>
          <w:szCs w:val="21"/>
          <w:highlight w:val="none"/>
        </w:rPr>
        <w:t>1</w:t>
      </w:r>
      <w:r>
        <w:rPr>
          <w:rFonts w:hint="eastAsia" w:ascii="宋体" w:hAnsi="宋体" w:cs="宋体"/>
          <w:b/>
          <w:bCs/>
          <w:color w:val="000000"/>
          <w:szCs w:val="21"/>
          <w:highlight w:val="none"/>
        </w:rPr>
        <w:t>%的履约保证金（履约保证金可以是银行保函、转账支票、银行汇票等方式缴纳）</w:t>
      </w:r>
      <w:r>
        <w:rPr>
          <w:rFonts w:hint="eastAsia" w:ascii="宋体" w:hAnsi="宋体"/>
          <w:color w:val="000000"/>
          <w:sz w:val="22"/>
          <w:highlight w:val="none"/>
        </w:rPr>
        <w:t>。</w:t>
      </w:r>
    </w:p>
    <w:p w14:paraId="0E6F6115">
      <w:pPr>
        <w:pStyle w:val="7"/>
        <w:spacing w:line="400" w:lineRule="exact"/>
        <w:ind w:firstLine="440"/>
        <w:rPr>
          <w:rFonts w:hint="eastAsia" w:ascii="宋体" w:hAnsi="宋体" w:eastAsia="宋体"/>
          <w:color w:val="000000"/>
          <w:sz w:val="22"/>
          <w:highlight w:val="none"/>
          <w:lang w:eastAsia="zh-CN"/>
        </w:rPr>
      </w:pPr>
      <w:r>
        <w:rPr>
          <w:rFonts w:hint="eastAsia" w:ascii="宋体" w:hAnsi="宋体"/>
          <w:color w:val="000000"/>
          <w:sz w:val="22"/>
          <w:highlight w:val="none"/>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p>
    <w:p w14:paraId="66F60E1E">
      <w:pPr>
        <w:pStyle w:val="7"/>
        <w:spacing w:line="400" w:lineRule="exact"/>
        <w:ind w:firstLine="440"/>
        <w:rPr>
          <w:color w:val="000000"/>
          <w:sz w:val="22"/>
          <w:highlight w:val="none"/>
        </w:rPr>
      </w:pPr>
      <w:r>
        <w:rPr>
          <w:rFonts w:hint="eastAsia" w:ascii="宋体" w:hAnsi="宋体"/>
          <w:color w:val="000000"/>
          <w:sz w:val="22"/>
          <w:highlight w:val="none"/>
        </w:rPr>
        <w:t xml:space="preserve">   注： 采购人在接到中标供应商增值税发票后7个工作日内支付款项</w:t>
      </w:r>
      <w:r>
        <w:rPr>
          <w:rFonts w:hint="eastAsia"/>
          <w:color w:val="000000"/>
          <w:sz w:val="22"/>
          <w:highlight w:val="none"/>
        </w:rPr>
        <w:t>。</w:t>
      </w:r>
    </w:p>
    <w:p w14:paraId="7B94DA08">
      <w:pPr>
        <w:pStyle w:val="7"/>
        <w:spacing w:line="400" w:lineRule="exact"/>
        <w:ind w:firstLine="440"/>
        <w:rPr>
          <w:color w:val="000000"/>
          <w:sz w:val="22"/>
          <w:highlight w:val="none"/>
        </w:rPr>
      </w:pPr>
      <w:r>
        <w:rPr>
          <w:rFonts w:hint="eastAsia"/>
          <w:color w:val="000000"/>
          <w:sz w:val="22"/>
          <w:highlight w:val="none"/>
        </w:rPr>
        <w:t>4、随机资料：</w:t>
      </w:r>
    </w:p>
    <w:p w14:paraId="7096EBC7">
      <w:pPr>
        <w:pStyle w:val="7"/>
        <w:spacing w:line="400" w:lineRule="exact"/>
        <w:ind w:firstLine="440"/>
        <w:rPr>
          <w:color w:val="000000"/>
          <w:sz w:val="22"/>
          <w:highlight w:val="none"/>
        </w:rPr>
      </w:pPr>
      <w:r>
        <w:rPr>
          <w:rFonts w:hint="eastAsia"/>
          <w:color w:val="000000"/>
          <w:sz w:val="22"/>
          <w:highlight w:val="none"/>
        </w:rPr>
        <w:t>产品须提供产品合格证、质量保证书，产品的安装、说明书、维修保养手册等技术文件。</w:t>
      </w:r>
    </w:p>
    <w:p w14:paraId="6788116A">
      <w:pPr>
        <w:pStyle w:val="7"/>
        <w:spacing w:line="400" w:lineRule="exact"/>
        <w:ind w:firstLine="440"/>
        <w:rPr>
          <w:color w:val="000000"/>
          <w:sz w:val="22"/>
          <w:highlight w:val="none"/>
        </w:rPr>
      </w:pPr>
      <w:r>
        <w:rPr>
          <w:rFonts w:hint="eastAsia"/>
          <w:color w:val="000000"/>
          <w:sz w:val="22"/>
          <w:highlight w:val="none"/>
        </w:rPr>
        <w:t>5、安装施工：</w:t>
      </w:r>
    </w:p>
    <w:p w14:paraId="2E106A1E">
      <w:pPr>
        <w:pStyle w:val="7"/>
        <w:spacing w:line="400" w:lineRule="exact"/>
        <w:ind w:firstLine="440"/>
        <w:rPr>
          <w:color w:val="auto"/>
          <w:sz w:val="22"/>
          <w:highlight w:val="none"/>
        </w:rPr>
      </w:pPr>
      <w:r>
        <w:rPr>
          <w:rFonts w:hint="eastAsia"/>
          <w:color w:val="auto"/>
          <w:sz w:val="22"/>
          <w:highlight w:val="none"/>
        </w:rPr>
        <w:t>需供应商提供技术人员安装调试</w:t>
      </w:r>
    </w:p>
    <w:p w14:paraId="08D28EEF">
      <w:pPr>
        <w:pStyle w:val="7"/>
        <w:spacing w:line="400" w:lineRule="exact"/>
        <w:ind w:firstLine="440"/>
        <w:rPr>
          <w:color w:val="auto"/>
          <w:sz w:val="22"/>
          <w:highlight w:val="none"/>
        </w:rPr>
      </w:pPr>
      <w:r>
        <w:rPr>
          <w:rFonts w:hint="eastAsia"/>
          <w:color w:val="auto"/>
          <w:sz w:val="22"/>
          <w:highlight w:val="none"/>
        </w:rPr>
        <w:t>安装施工地点：按采购单位要求。</w:t>
      </w:r>
    </w:p>
    <w:p w14:paraId="2079F9F9">
      <w:pPr>
        <w:pStyle w:val="7"/>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5B2A1B01">
      <w:pPr>
        <w:pStyle w:val="7"/>
        <w:spacing w:line="400" w:lineRule="exact"/>
        <w:ind w:firstLine="440"/>
        <w:rPr>
          <w:color w:val="auto"/>
          <w:sz w:val="22"/>
          <w:highlight w:val="none"/>
        </w:rPr>
      </w:pPr>
      <w:r>
        <w:rPr>
          <w:rFonts w:hint="eastAsia"/>
          <w:color w:val="auto"/>
          <w:sz w:val="22"/>
          <w:highlight w:val="none"/>
        </w:rPr>
        <w:t>安装施工过程中发生的费用由</w:t>
      </w:r>
      <w:r>
        <w:rPr>
          <w:rFonts w:hint="eastAsia"/>
          <w:color w:val="auto"/>
          <w:sz w:val="22"/>
          <w:highlight w:val="none"/>
          <w:lang w:val="zh-CN"/>
        </w:rPr>
        <w:t>成交</w:t>
      </w:r>
      <w:r>
        <w:rPr>
          <w:rFonts w:hint="eastAsia"/>
          <w:color w:val="auto"/>
          <w:sz w:val="22"/>
          <w:highlight w:val="none"/>
        </w:rPr>
        <w:t>供应商负责。</w:t>
      </w:r>
    </w:p>
    <w:p w14:paraId="4072DC5C">
      <w:pPr>
        <w:pStyle w:val="7"/>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成交</w:t>
      </w:r>
      <w:r>
        <w:rPr>
          <w:rFonts w:hint="eastAsia"/>
          <w:color w:val="auto"/>
          <w:sz w:val="22"/>
          <w:highlight w:val="none"/>
        </w:rPr>
        <w:t>供应商负责。</w:t>
      </w:r>
    </w:p>
    <w:p w14:paraId="13B51E2F">
      <w:pPr>
        <w:pStyle w:val="7"/>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53689DCD">
      <w:pPr>
        <w:pStyle w:val="7"/>
        <w:spacing w:line="400" w:lineRule="exact"/>
        <w:ind w:firstLine="440"/>
        <w:rPr>
          <w:b/>
          <w:bCs/>
          <w:color w:val="auto"/>
          <w:sz w:val="22"/>
          <w:highlight w:val="none"/>
        </w:rPr>
      </w:pPr>
      <w:r>
        <w:rPr>
          <w:rFonts w:hint="eastAsia"/>
          <w:b/>
          <w:bCs/>
          <w:color w:val="auto"/>
          <w:sz w:val="22"/>
          <w:highlight w:val="none"/>
        </w:rPr>
        <w:t>四、工作范围</w:t>
      </w:r>
    </w:p>
    <w:p w14:paraId="7936DD2F">
      <w:pPr>
        <w:pStyle w:val="7"/>
        <w:spacing w:line="400" w:lineRule="exact"/>
        <w:ind w:firstLine="440"/>
        <w:rPr>
          <w:color w:val="auto"/>
          <w:sz w:val="22"/>
          <w:highlight w:val="none"/>
        </w:rPr>
      </w:pPr>
      <w:r>
        <w:rPr>
          <w:rFonts w:hint="eastAsia"/>
          <w:color w:val="auto"/>
          <w:sz w:val="22"/>
          <w:highlight w:val="none"/>
        </w:rPr>
        <w:t>根据招标文件，各供应商须按国家有关标准及规范完成下列工作：</w:t>
      </w:r>
    </w:p>
    <w:p w14:paraId="2E724C4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1、提供完整成套的设备；</w:t>
      </w:r>
    </w:p>
    <w:p w14:paraId="60A1636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2、产品及相关配件的提供、运输、装卸、就位、安装、调试；</w:t>
      </w:r>
    </w:p>
    <w:p w14:paraId="52524DC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3、根据采购单位要求，免费为每台设备制作并粘贴好资产标签；</w:t>
      </w:r>
    </w:p>
    <w:p w14:paraId="7A78555A">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 xml:space="preserve">4、完成各项检验、测试工作、改造工作，并配合采购人完成验收； </w:t>
      </w:r>
    </w:p>
    <w:p w14:paraId="288BFF9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5、对最终使用单位的操作人员及维修人员进行技术培训；</w:t>
      </w:r>
    </w:p>
    <w:p w14:paraId="49F664E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6、质保期内的维保及维修；</w:t>
      </w:r>
    </w:p>
    <w:p w14:paraId="0C51718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7、售后服务的措施及承诺。</w:t>
      </w:r>
    </w:p>
    <w:p w14:paraId="3C807982">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以上工作内容的费用均包含在投标。</w:t>
      </w:r>
    </w:p>
    <w:p w14:paraId="2718B8D0">
      <w:pPr>
        <w:autoSpaceDE w:val="0"/>
        <w:autoSpaceDN w:val="0"/>
        <w:adjustRightInd w:val="0"/>
        <w:snapToGrid w:val="0"/>
        <w:spacing w:line="400" w:lineRule="exact"/>
        <w:ind w:firstLine="646" w:firstLineChars="200"/>
        <w:jc w:val="center"/>
        <w:rPr>
          <w:rFonts w:ascii="宋体" w:cs="宋体"/>
          <w:b/>
          <w:color w:val="auto"/>
          <w:sz w:val="32"/>
          <w:szCs w:val="32"/>
          <w:highlight w:val="none"/>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10" w:name="_Toc9317_WPSOffice_Level2"/>
      <w:r>
        <w:rPr>
          <w:rFonts w:hint="eastAsia" w:ascii="宋体" w:cs="宋体"/>
          <w:b/>
          <w:color w:val="auto"/>
          <w:sz w:val="22"/>
          <w:highlight w:val="none"/>
          <w:lang w:val="zh-CN"/>
        </w:rPr>
        <w:t>一、说明</w:t>
      </w:r>
      <w:bookmarkEnd w:id="10"/>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11"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1"/>
    </w:p>
    <w:p w14:paraId="4B7C648C">
      <w:pPr>
        <w:spacing w:line="400" w:lineRule="atLeast"/>
        <w:ind w:firstLine="446" w:firstLineChars="200"/>
        <w:rPr>
          <w:rFonts w:ascii="宋体" w:cs="宋体"/>
          <w:color w:val="auto"/>
          <w:sz w:val="22"/>
          <w:highlight w:val="none"/>
        </w:rPr>
      </w:pPr>
      <w:bookmarkStart w:id="12" w:name="_Toc24610_WPSOffice_Level3"/>
      <w:r>
        <w:rPr>
          <w:rFonts w:hint="eastAsia" w:ascii="宋体" w:cs="宋体"/>
          <w:color w:val="auto"/>
          <w:sz w:val="22"/>
          <w:highlight w:val="none"/>
          <w:lang w:val="zh-CN"/>
        </w:rPr>
        <w:t>1.竞争性磋商文件</w:t>
      </w:r>
      <w:bookmarkEnd w:id="12"/>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3" w:name="_Toc9317_WPSOffice_Level3"/>
      <w:r>
        <w:rPr>
          <w:rFonts w:hint="eastAsia" w:ascii="宋体" w:cs="宋体"/>
          <w:color w:val="auto"/>
          <w:sz w:val="22"/>
          <w:highlight w:val="none"/>
          <w:lang w:val="zh-CN"/>
        </w:rPr>
        <w:t>2.竞争性磋商文件的澄清</w:t>
      </w:r>
      <w:bookmarkEnd w:id="13"/>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4" w:name="_Toc6226_WPSOffice_Level3"/>
      <w:r>
        <w:rPr>
          <w:rFonts w:hint="eastAsia" w:ascii="宋体" w:cs="宋体"/>
          <w:color w:val="auto"/>
          <w:sz w:val="22"/>
          <w:highlight w:val="none"/>
          <w:lang w:val="zh-CN"/>
        </w:rPr>
        <w:t>3.竞争性磋商文件的修改</w:t>
      </w:r>
      <w:bookmarkEnd w:id="14"/>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5"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5"/>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0"/>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0"/>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7E44F8F">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hint="eastAsia" w:ascii="宋体" w:cs="宋体"/>
                <w:color w:val="auto"/>
                <w:sz w:val="22"/>
                <w:highlight w:val="none"/>
              </w:rPr>
            </w:pPr>
          </w:p>
          <w:p w14:paraId="2AE6C132">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54B74AA">
            <w:pPr>
              <w:autoSpaceDE w:val="0"/>
              <w:autoSpaceDN w:val="0"/>
              <w:adjustRightInd w:val="0"/>
              <w:spacing w:line="260" w:lineRule="exact"/>
              <w:jc w:val="both"/>
              <w:textAlignment w:val="bottom"/>
              <w:rPr>
                <w:rFonts w:hint="eastAsia" w:ascii="宋体" w:cs="宋体"/>
                <w:color w:val="auto"/>
                <w:sz w:val="22"/>
                <w:highlight w:val="none"/>
              </w:rPr>
            </w:pPr>
          </w:p>
          <w:p w14:paraId="032D71F8">
            <w:pPr>
              <w:autoSpaceDE w:val="0"/>
              <w:autoSpaceDN w:val="0"/>
              <w:adjustRightInd w:val="0"/>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序号1-4项供应商必须提供，否则不能通过符合性审查的，责任自负）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6" w:name="_Toc132122115"/>
      <w:bookmarkStart w:id="17" w:name="_Toc132122412"/>
      <w:r>
        <w:rPr>
          <w:rFonts w:hint="eastAsia" w:ascii="宋体" w:cs="宋体"/>
          <w:color w:val="auto"/>
          <w:sz w:val="22"/>
          <w:highlight w:val="none"/>
        </w:rPr>
        <w:t>4.投标报价</w:t>
      </w:r>
      <w:bookmarkEnd w:id="16"/>
      <w:bookmarkEnd w:id="17"/>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8" w:name="_Toc132122414"/>
      <w:bookmarkStart w:id="19" w:name="_Toc132122117"/>
      <w:r>
        <w:rPr>
          <w:rFonts w:hint="eastAsia" w:ascii="宋体" w:cs="宋体"/>
          <w:color w:val="auto"/>
          <w:sz w:val="22"/>
          <w:highlight w:val="none"/>
        </w:rPr>
        <w:t>6.投标文件的有效期</w:t>
      </w:r>
      <w:bookmarkEnd w:id="18"/>
      <w:bookmarkEnd w:id="19"/>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20" w:name="_Toc132122417"/>
      <w:bookmarkStart w:id="21" w:name="_Toc132123882"/>
      <w:bookmarkStart w:id="22" w:name="_Toc132125575"/>
      <w:bookmarkStart w:id="23" w:name="_Toc132125984"/>
      <w:bookmarkStart w:id="24" w:name="_Toc132125096"/>
      <w:bookmarkStart w:id="25" w:name="_Toc132125038"/>
      <w:bookmarkStart w:id="26" w:name="_Toc132124595"/>
      <w:bookmarkStart w:id="27" w:name="_Toc132123548"/>
      <w:bookmarkStart w:id="28" w:name="_Toc132123635"/>
      <w:bookmarkStart w:id="29" w:name="_Toc132123440"/>
      <w:bookmarkStart w:id="30" w:name="_Toc132655777"/>
      <w:bookmarkStart w:id="31" w:name="_Toc132123839"/>
      <w:bookmarkStart w:id="32" w:name="_Toc132126155"/>
      <w:bookmarkStart w:id="33" w:name="_Toc132125152"/>
      <w:bookmarkStart w:id="34" w:name="_Toc132122120"/>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7"/>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7"/>
        <w:adjustRightInd w:val="0"/>
        <w:snapToGrid w:val="0"/>
        <w:spacing w:line="400" w:lineRule="exact"/>
        <w:ind w:firstLine="480"/>
        <w:outlineLvl w:val="0"/>
        <w:rPr>
          <w:rFonts w:cs="宋体"/>
          <w:b/>
          <w:bCs/>
          <w:color w:val="auto"/>
          <w:sz w:val="22"/>
          <w:highlight w:val="none"/>
        </w:rPr>
      </w:pPr>
      <w:bookmarkStart w:id="35" w:name="_Toc493530207"/>
      <w:bookmarkStart w:id="36" w:name="_Toc15003_WPSOffice_Level2"/>
      <w:r>
        <w:rPr>
          <w:rFonts w:hint="eastAsia" w:cs="宋体"/>
          <w:b/>
          <w:bCs/>
          <w:color w:val="auto"/>
          <w:sz w:val="22"/>
          <w:highlight w:val="none"/>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630B434">
      <w:pPr>
        <w:pStyle w:val="17"/>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7"/>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7"/>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8"/>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7"/>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7" w:name="_Toc2500_WPSOffice_Level3"/>
      <w:r>
        <w:rPr>
          <w:rFonts w:hint="eastAsia" w:ascii="宋体" w:cs="宋体"/>
          <w:color w:val="auto"/>
          <w:sz w:val="22"/>
          <w:highlight w:val="none"/>
        </w:rPr>
        <w:t>1）审查投标文件是否符合竞争性磋商文件要求，并作出评价；</w:t>
      </w:r>
      <w:bookmarkEnd w:id="37"/>
    </w:p>
    <w:p w14:paraId="75E77F6D">
      <w:pPr>
        <w:spacing w:line="400" w:lineRule="exact"/>
        <w:ind w:firstLine="446" w:firstLineChars="200"/>
        <w:rPr>
          <w:rFonts w:ascii="宋体" w:cs="宋体"/>
          <w:color w:val="auto"/>
          <w:sz w:val="22"/>
          <w:highlight w:val="none"/>
        </w:rPr>
      </w:pPr>
      <w:bookmarkStart w:id="38" w:name="_Toc20806_WPSOffice_Level3"/>
      <w:r>
        <w:rPr>
          <w:rFonts w:hint="eastAsia" w:ascii="宋体" w:cs="宋体"/>
          <w:color w:val="auto"/>
          <w:sz w:val="22"/>
          <w:highlight w:val="none"/>
        </w:rPr>
        <w:t>2）要求供应商对投标文件有关事项作出解释或者澄清；</w:t>
      </w:r>
      <w:bookmarkEnd w:id="38"/>
    </w:p>
    <w:p w14:paraId="790A7EE8">
      <w:pPr>
        <w:spacing w:line="400" w:lineRule="exact"/>
        <w:ind w:firstLine="446" w:firstLineChars="200"/>
        <w:rPr>
          <w:rFonts w:ascii="宋体" w:cs="宋体"/>
          <w:color w:val="auto"/>
          <w:sz w:val="22"/>
          <w:highlight w:val="none"/>
        </w:rPr>
      </w:pPr>
      <w:bookmarkStart w:id="39" w:name="_Toc12689_WPSOffice_Level3"/>
      <w:r>
        <w:rPr>
          <w:rFonts w:hint="eastAsia" w:ascii="宋体" w:cs="宋体"/>
          <w:color w:val="auto"/>
          <w:sz w:val="22"/>
          <w:highlight w:val="none"/>
        </w:rPr>
        <w:t>3）按照竞争性磋商文件确定的评标办法直接确定中标（成交）供应商；</w:t>
      </w:r>
      <w:bookmarkEnd w:id="39"/>
    </w:p>
    <w:p w14:paraId="16AAD120">
      <w:pPr>
        <w:pStyle w:val="17"/>
        <w:adjustRightInd w:val="0"/>
        <w:spacing w:line="400" w:lineRule="exact"/>
        <w:ind w:firstLine="436" w:firstLineChars="196"/>
        <w:rPr>
          <w:rFonts w:cs="宋体"/>
          <w:b/>
          <w:bCs/>
          <w:color w:val="auto"/>
          <w:sz w:val="22"/>
          <w:highlight w:val="none"/>
        </w:rPr>
      </w:pPr>
      <w:bookmarkStart w:id="40" w:name="_Toc20017_WPSOffice_Level3"/>
      <w:r>
        <w:rPr>
          <w:rFonts w:hint="eastAsia" w:cs="宋体"/>
          <w:color w:val="auto"/>
          <w:sz w:val="22"/>
          <w:highlight w:val="none"/>
        </w:rPr>
        <w:t>4）向采购人或者有关部门报告非法干预评标工作的行为。</w:t>
      </w:r>
      <w:bookmarkEnd w:id="40"/>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7"/>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7"/>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7"/>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7"/>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7"/>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7"/>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7"/>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7"/>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7"/>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7"/>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7"/>
        <w:adjustRightInd w:val="0"/>
        <w:snapToGrid w:val="0"/>
        <w:spacing w:line="400" w:lineRule="exact"/>
        <w:ind w:firstLine="480"/>
        <w:outlineLvl w:val="0"/>
        <w:rPr>
          <w:rFonts w:cs="宋体"/>
          <w:b/>
          <w:bCs/>
          <w:color w:val="auto"/>
          <w:sz w:val="22"/>
          <w:highlight w:val="none"/>
        </w:rPr>
      </w:pPr>
      <w:bookmarkStart w:id="41" w:name="_Toc24884_WPSOffice_Level2"/>
      <w:bookmarkStart w:id="42" w:name="_Toc132125039"/>
      <w:bookmarkStart w:id="43" w:name="_Toc132122121"/>
      <w:bookmarkStart w:id="44" w:name="_Toc132123883"/>
      <w:bookmarkStart w:id="45" w:name="_Toc132123441"/>
      <w:bookmarkStart w:id="46" w:name="_Toc132125985"/>
      <w:bookmarkStart w:id="47" w:name="_Toc132125576"/>
      <w:bookmarkStart w:id="48" w:name="_Toc132123636"/>
      <w:bookmarkStart w:id="49" w:name="_Toc132123549"/>
      <w:bookmarkStart w:id="50" w:name="_Toc132126156"/>
      <w:bookmarkStart w:id="51" w:name="_Toc132122418"/>
      <w:bookmarkStart w:id="52" w:name="_Toc132655778"/>
      <w:bookmarkStart w:id="53" w:name="_Toc132125097"/>
      <w:bookmarkStart w:id="54" w:name="_Toc493530208"/>
      <w:bookmarkStart w:id="55" w:name="_Toc132123840"/>
      <w:bookmarkStart w:id="56" w:name="_Toc132125153"/>
      <w:bookmarkStart w:id="57" w:name="_Toc132124596"/>
      <w:r>
        <w:rPr>
          <w:rFonts w:hint="eastAsia" w:cs="宋体"/>
          <w:b/>
          <w:bCs/>
          <w:color w:val="auto"/>
          <w:sz w:val="22"/>
          <w:highlight w:val="none"/>
        </w:rPr>
        <w:t>六、授予合同</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62FF571">
      <w:pPr>
        <w:pStyle w:val="17"/>
        <w:adjustRightInd w:val="0"/>
        <w:snapToGrid w:val="0"/>
        <w:spacing w:line="400" w:lineRule="exact"/>
        <w:ind w:firstLine="438" w:firstLineChars="197"/>
        <w:rPr>
          <w:rFonts w:cs="宋体"/>
          <w:b/>
          <w:bCs/>
          <w:color w:val="auto"/>
          <w:sz w:val="22"/>
          <w:highlight w:val="none"/>
        </w:rPr>
      </w:pPr>
      <w:bookmarkStart w:id="58" w:name="_Toc23038_WPSOffice_Level3"/>
      <w:r>
        <w:rPr>
          <w:rFonts w:hint="eastAsia" w:cs="宋体"/>
          <w:color w:val="auto"/>
          <w:sz w:val="22"/>
          <w:highlight w:val="none"/>
        </w:rPr>
        <w:t>1.决标</w:t>
      </w:r>
      <w:bookmarkEnd w:id="58"/>
    </w:p>
    <w:p w14:paraId="190FBBC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7"/>
        <w:adjustRightInd w:val="0"/>
        <w:snapToGrid w:val="0"/>
        <w:spacing w:line="400" w:lineRule="exact"/>
        <w:ind w:firstLine="438" w:firstLineChars="197"/>
        <w:rPr>
          <w:rFonts w:cs="宋体"/>
          <w:b/>
          <w:bCs/>
          <w:color w:val="auto"/>
          <w:sz w:val="22"/>
          <w:highlight w:val="none"/>
        </w:rPr>
      </w:pPr>
      <w:bookmarkStart w:id="59" w:name="_Toc764_WPSOffice_Level3"/>
      <w:r>
        <w:rPr>
          <w:rFonts w:hint="eastAsia" w:cs="宋体"/>
          <w:color w:val="auto"/>
          <w:sz w:val="22"/>
          <w:highlight w:val="none"/>
        </w:rPr>
        <w:t>2.</w:t>
      </w:r>
      <w:bookmarkEnd w:id="59"/>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7"/>
        <w:adjustRightInd w:val="0"/>
        <w:snapToGrid w:val="0"/>
        <w:spacing w:line="400" w:lineRule="exact"/>
        <w:ind w:firstLine="438" w:firstLineChars="197"/>
        <w:rPr>
          <w:rFonts w:cs="宋体"/>
          <w:b/>
          <w:bCs/>
          <w:color w:val="auto"/>
          <w:sz w:val="22"/>
          <w:highlight w:val="none"/>
        </w:rPr>
      </w:pPr>
      <w:bookmarkStart w:id="60" w:name="_Toc3709_WPSOffice_Level3"/>
      <w:r>
        <w:rPr>
          <w:rFonts w:hint="eastAsia" w:cs="宋体"/>
          <w:color w:val="auto"/>
          <w:sz w:val="22"/>
          <w:highlight w:val="none"/>
        </w:rPr>
        <w:t>4.签订合同</w:t>
      </w:r>
      <w:bookmarkEnd w:id="60"/>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7"/>
        <w:adjustRightInd w:val="0"/>
        <w:snapToGrid w:val="0"/>
        <w:spacing w:line="400" w:lineRule="exact"/>
        <w:ind w:firstLine="438" w:firstLineChars="197"/>
        <w:rPr>
          <w:rFonts w:cs="宋体"/>
          <w:b/>
          <w:bCs/>
          <w:color w:val="auto"/>
          <w:sz w:val="22"/>
          <w:highlight w:val="none"/>
        </w:rPr>
      </w:pPr>
      <w:bookmarkStart w:id="61" w:name="_Toc21884_WPSOffice_Level3"/>
      <w:r>
        <w:rPr>
          <w:rFonts w:hint="eastAsia" w:cs="宋体"/>
          <w:color w:val="auto"/>
          <w:sz w:val="22"/>
          <w:highlight w:val="none"/>
        </w:rPr>
        <w:t>5.履约保证金</w:t>
      </w:r>
      <w:bookmarkEnd w:id="61"/>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7"/>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招标代理费向中标（成交）供应商收取，服务费以中标（成交）价计算，按照《国家计委关于印发&lt;招标代理服务收费管理暂行办法&gt;的通知》（计价格[2002]1980号）工程类标准收取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7"/>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7"/>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7"/>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7"/>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2201B8FE">
      <w:pPr>
        <w:pStyle w:val="34"/>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770"/>
            <wp:effectExtent l="0" t="0" r="46" b="13"/>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6" o:spt="75" type="#_x0000_t75" style="height:65.2pt;width:72.6pt;" o:ole="t" filled="f" o:preferrelative="t" stroked="f" coordsize="21600,21600">
            <v:path/>
            <v:fill on="f" focussize="0,0"/>
            <v:stroke on="f" color="#000000"/>
            <v:imagedata r:id="rId16" o:title="11"/>
            <o:lock v:ext="edit" aspectratio="t"/>
            <w10:wrap type="none"/>
            <w10:anchorlock/>
          </v:shape>
          <o:OLEObject Type="Embed" ProgID="Package" ShapeID="_x0000_i1026" DrawAspect="Icon" ObjectID="_1468075726" r:id="rId15">
            <o:LockedField>false</o:LockedField>
          </o:OLEObject>
        </w:object>
      </w:r>
    </w:p>
    <w:p w14:paraId="329AE33E">
      <w:pPr>
        <w:pStyle w:val="79"/>
        <w:spacing w:line="400" w:lineRule="exact"/>
        <w:ind w:firstLine="446" w:firstLineChars="200"/>
        <w:rPr>
          <w:rFonts w:cs="宋体"/>
          <w:color w:val="auto"/>
          <w:sz w:val="22"/>
          <w:szCs w:val="22"/>
          <w:highlight w:val="none"/>
        </w:rPr>
      </w:pPr>
      <w:bookmarkStart w:id="62"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2"/>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2"/>
    </w:p>
    <w:p w14:paraId="352C477F">
      <w:pPr>
        <w:tabs>
          <w:tab w:val="left" w:pos="1069"/>
        </w:tabs>
        <w:jc w:val="left"/>
        <w:rPr>
          <w:rFonts w:hint="eastAsia" w:ascii="宋体" w:hAnsi="宋体" w:eastAsia="宋体" w:cs="宋体"/>
          <w:b/>
          <w:bCs/>
          <w:color w:val="auto"/>
          <w:sz w:val="22"/>
        </w:rPr>
      </w:pPr>
      <w:bookmarkStart w:id="63"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7BE717C1">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6024B0F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rPr>
        <w:t>）</w:t>
      </w:r>
    </w:p>
    <w:p w14:paraId="5B984D90">
      <w:pPr>
        <w:spacing w:line="400" w:lineRule="exact"/>
        <w:ind w:firstLine="446" w:firstLineChars="200"/>
        <w:rPr>
          <w:rFonts w:hint="eastAsia" w:ascii="宋体" w:hAnsi="宋体" w:cs="宋体"/>
          <w:color w:val="auto"/>
          <w:sz w:val="22"/>
          <w:highlight w:val="none"/>
          <w:u w:val="none"/>
          <w:lang w:val="en-US" w:eastAsia="zh-CN"/>
        </w:rPr>
      </w:pPr>
      <w:r>
        <w:rPr>
          <w:rFonts w:hint="eastAsia" w:ascii="宋体" w:hAnsi="宋体" w:eastAsia="宋体" w:cs="宋体"/>
          <w:color w:val="auto"/>
          <w:sz w:val="22"/>
          <w:highlight w:val="none"/>
          <w:lang w:val="en-US" w:eastAsia="zh-CN"/>
        </w:rPr>
        <w:t>本公司(联合体)郑重声明，根据《政府采购促进中小企业发展管理办法》(财库(2020)46号)的规定，本公司 (联合体)参加</w:t>
      </w:r>
      <w:r>
        <w:rPr>
          <w:rFonts w:hint="eastAsia" w:ascii="宋体" w:hAnsi="宋体" w:eastAsia="宋体" w:cs="宋体"/>
          <w:color w:val="auto"/>
          <w:sz w:val="22"/>
          <w:highlight w:val="none"/>
          <w:u w:val="single"/>
          <w:lang w:val="en-US" w:eastAsia="zh-CN"/>
        </w:rPr>
        <w:t>(单位名称)</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u w:val="single"/>
          <w:lang w:val="en-US" w:eastAsia="zh-CN"/>
        </w:rPr>
        <w:t>(</w:t>
      </w:r>
      <w:r>
        <w:rPr>
          <w:rFonts w:hint="eastAsia" w:ascii="宋体" w:hAnsi="宋体" w:cs="宋体"/>
          <w:color w:val="auto"/>
          <w:sz w:val="22"/>
          <w:highlight w:val="none"/>
          <w:u w:val="single"/>
          <w:lang w:val="en-US" w:eastAsia="zh-CN"/>
        </w:rPr>
        <w:t>项目</w:t>
      </w:r>
      <w:r>
        <w:rPr>
          <w:rFonts w:hint="eastAsia" w:ascii="宋体" w:hAnsi="宋体" w:eastAsia="宋体" w:cs="宋体"/>
          <w:color w:val="auto"/>
          <w:sz w:val="22"/>
          <w:highlight w:val="none"/>
          <w:u w:val="single"/>
          <w:lang w:val="en-US" w:eastAsia="zh-CN"/>
        </w:rPr>
        <w:t>名称)</w:t>
      </w:r>
      <w:r>
        <w:rPr>
          <w:rFonts w:hint="eastAsia" w:ascii="宋体" w:hAnsi="宋体" w:cs="宋体"/>
          <w:color w:val="auto"/>
          <w:sz w:val="22"/>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20A733E">
      <w:pPr>
        <w:pStyle w:val="33"/>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1B7A9516">
      <w:pPr>
        <w:pStyle w:val="33"/>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623042EC">
      <w:pPr>
        <w:pStyle w:val="26"/>
        <w:rPr>
          <w:rFonts w:hint="eastAsia" w:ascii="宋体" w:hAnsi="宋体" w:cs="宋体"/>
          <w:color w:val="auto"/>
          <w:sz w:val="22"/>
          <w:highlight w:val="none"/>
          <w:u w:val="none"/>
          <w:lang w:val="en-US" w:eastAsia="zh-CN"/>
        </w:rPr>
      </w:pPr>
    </w:p>
    <w:p w14:paraId="2CB58808">
      <w:pPr>
        <w:ind w:firstLine="420"/>
        <w:rPr>
          <w:rFonts w:hint="eastAsia" w:ascii="宋体" w:hAnsi="宋体" w:eastAsia="宋体" w:cs="宋体"/>
          <w:color w:val="auto"/>
          <w:sz w:val="22"/>
          <w:highlight w:val="none"/>
        </w:rPr>
      </w:pPr>
      <w:r>
        <w:rPr>
          <w:rFonts w:hint="eastAsia" w:ascii="宋体" w:hAnsi="宋体" w:cs="宋体"/>
          <w:color w:val="auto"/>
          <w:sz w:val="22"/>
          <w:highlight w:val="none"/>
          <w:u w:val="none"/>
          <w:lang w:val="en-US" w:eastAsia="zh-CN"/>
        </w:rPr>
        <w:t>......</w:t>
      </w:r>
    </w:p>
    <w:p w14:paraId="3F7DCAF8">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以上企业，不属于大企业的分支机构，不存在控股股东为大企业的情形，也不存在与大企业的负责人为同一人的情形。 </w:t>
      </w:r>
    </w:p>
    <w:p w14:paraId="5BA7B7EC">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本企业对上述声明内容的真实性负责。如有虚假，将依法承担相应责任。 </w:t>
      </w:r>
    </w:p>
    <w:p w14:paraId="33A88BEF">
      <w:pPr>
        <w:spacing w:line="400" w:lineRule="exact"/>
        <w:rPr>
          <w:rFonts w:hint="eastAsia" w:ascii="宋体" w:hAnsi="宋体" w:eastAsia="宋体" w:cs="宋体"/>
          <w:color w:val="auto"/>
          <w:sz w:val="22"/>
          <w:highlight w:val="none"/>
        </w:rPr>
      </w:pPr>
    </w:p>
    <w:p w14:paraId="5D070A79">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企业名称（盖章）： </w:t>
      </w:r>
    </w:p>
    <w:p w14:paraId="676308BA">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4ED927DF">
      <w:pPr>
        <w:spacing w:line="400" w:lineRule="exact"/>
        <w:ind w:left="443" w:leftChars="208"/>
        <w:rPr>
          <w:rFonts w:ascii="宋体" w:cs="宋体"/>
          <w:b/>
          <w:bCs/>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.▲投标人提供的中小企业声明函与实际情况不符的，视为投标人提供虚假材料投标的，投标无效。</w:t>
      </w:r>
    </w:p>
    <w:p w14:paraId="790CCFC5">
      <w:pPr>
        <w:pageBreakBefore/>
        <w:widowControl w:val="0"/>
        <w:spacing w:line="40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3"/>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6E402B81">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251141FE">
      <w:pPr>
        <w:snapToGrid w:val="0"/>
        <w:spacing w:line="460" w:lineRule="atLeast"/>
        <w:ind w:firstLine="446" w:firstLineChars="200"/>
        <w:rPr>
          <w:rFonts w:hint="eastAsia" w:ascii="宋体" w:cs="宋体"/>
          <w:b/>
          <w:bCs/>
          <w:color w:val="auto"/>
          <w:sz w:val="22"/>
          <w:highlight w:val="none"/>
        </w:rPr>
      </w:pP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3"/>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6C758A90">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2999ACB2">
      <w:pPr>
        <w:snapToGrid w:val="0"/>
        <w:spacing w:line="380" w:lineRule="exact"/>
        <w:jc w:val="center"/>
        <w:rPr>
          <w:rFonts w:ascii="宋体" w:hAnsi="宋体" w:cs="宋体"/>
          <w:sz w:val="22"/>
        </w:rPr>
      </w:pPr>
      <w:r>
        <w:rPr>
          <w:rFonts w:hint="eastAsia" w:ascii="宋体" w:cs="宋体"/>
          <w:color w:val="auto"/>
          <w:sz w:val="36"/>
          <w:highlight w:val="none"/>
        </w:rPr>
        <w:br w:type="page"/>
      </w:r>
      <w:bookmarkStart w:id="64" w:name="_Toc29876_WPSOffice_Level1"/>
      <w:bookmarkStart w:id="65" w:name="_Toc11700_WPSOffice_Level1"/>
      <w:r>
        <w:rPr>
          <w:rFonts w:hint="eastAsia" w:ascii="宋体" w:hAnsi="宋体" w:cs="宋体"/>
          <w:b/>
          <w:sz w:val="32"/>
          <w:szCs w:val="32"/>
        </w:rPr>
        <w:t>第五部分、合同格式</w:t>
      </w:r>
      <w:bookmarkEnd w:id="64"/>
    </w:p>
    <w:p w14:paraId="502F2F97">
      <w:pPr>
        <w:adjustRightInd w:val="0"/>
        <w:snapToGrid w:val="0"/>
        <w:spacing w:line="360" w:lineRule="auto"/>
        <w:rPr>
          <w:b/>
          <w:szCs w:val="21"/>
          <w:u w:val="single"/>
        </w:rPr>
      </w:pPr>
      <w:r>
        <w:rPr>
          <w:rFonts w:hAnsi="宋体"/>
          <w:b/>
          <w:szCs w:val="21"/>
        </w:rPr>
        <w:t>发包人（全称）：</w:t>
      </w:r>
      <w:r>
        <w:rPr>
          <w:rFonts w:hint="eastAsia" w:hAnsi="宋体"/>
          <w:szCs w:val="21"/>
          <w:u w:val="single"/>
        </w:rPr>
        <w:t xml:space="preserve">            </w:t>
      </w:r>
    </w:p>
    <w:p w14:paraId="214380C8">
      <w:pPr>
        <w:adjustRightInd w:val="0"/>
        <w:snapToGrid w:val="0"/>
        <w:spacing w:line="360" w:lineRule="auto"/>
        <w:rPr>
          <w:b/>
          <w:szCs w:val="21"/>
          <w:u w:val="single"/>
        </w:rPr>
      </w:pPr>
      <w:r>
        <w:rPr>
          <w:rFonts w:hAnsi="宋体"/>
          <w:b/>
          <w:szCs w:val="21"/>
        </w:rPr>
        <w:t>承包人（全称）：</w:t>
      </w:r>
      <w:r>
        <w:rPr>
          <w:rFonts w:ascii="宋体" w:hAnsi="宋体"/>
          <w:b/>
          <w:szCs w:val="21"/>
          <w:u w:val="single"/>
        </w:rPr>
        <w:t></w:t>
      </w:r>
      <w:r>
        <w:rPr>
          <w:b/>
          <w:szCs w:val="21"/>
          <w:u w:val="single"/>
        </w:rPr>
        <w:t xml:space="preserve">    </w:t>
      </w:r>
    </w:p>
    <w:p w14:paraId="73E836D1">
      <w:pPr>
        <w:adjustRightInd w:val="0"/>
        <w:snapToGrid w:val="0"/>
        <w:spacing w:line="360" w:lineRule="auto"/>
        <w:ind w:firstLine="426" w:firstLineChars="200"/>
        <w:rPr>
          <w:szCs w:val="21"/>
        </w:rPr>
      </w:pPr>
      <w:r>
        <w:rPr>
          <w:rFonts w:hAnsi="宋体"/>
          <w:szCs w:val="21"/>
        </w:rPr>
        <w:t>根据《中华人民共和国</w:t>
      </w:r>
      <w:r>
        <w:rPr>
          <w:rFonts w:hint="eastAsia" w:hAnsi="宋体"/>
          <w:szCs w:val="21"/>
          <w:lang w:val="en-US" w:eastAsia="zh-CN"/>
        </w:rPr>
        <w:t>民法典</w:t>
      </w:r>
      <w:r>
        <w:rPr>
          <w:rFonts w:hAnsi="宋体"/>
          <w:szCs w:val="21"/>
        </w:rPr>
        <w:t>》、《中华人民共和国建筑法》及有关法律规定，遵循平等、自愿、公平和诚实信用的原则，双方就</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项目</w:t>
      </w:r>
      <w:r>
        <w:rPr>
          <w:rFonts w:hAnsi="宋体"/>
          <w:szCs w:val="21"/>
        </w:rPr>
        <w:t>施工及有关事项协商一致，共同达成如下协议：</w:t>
      </w:r>
    </w:p>
    <w:p w14:paraId="69C1FC81">
      <w:pPr>
        <w:adjustRightInd w:val="0"/>
        <w:snapToGrid w:val="0"/>
        <w:spacing w:line="360" w:lineRule="auto"/>
        <w:ind w:firstLine="426" w:firstLineChars="200"/>
        <w:rPr>
          <w:b/>
          <w:bCs/>
          <w:szCs w:val="21"/>
        </w:rPr>
      </w:pPr>
      <w:bookmarkStart w:id="66" w:name="_Toc351203481"/>
      <w:r>
        <w:rPr>
          <w:rFonts w:hAnsi="宋体"/>
          <w:b/>
          <w:bCs/>
          <w:szCs w:val="21"/>
        </w:rPr>
        <w:t>一、工程概况</w:t>
      </w:r>
      <w:bookmarkEnd w:id="66"/>
    </w:p>
    <w:p w14:paraId="4A56FA24">
      <w:pPr>
        <w:adjustRightInd w:val="0"/>
        <w:snapToGrid w:val="0"/>
        <w:spacing w:line="360" w:lineRule="auto"/>
        <w:ind w:firstLine="426" w:firstLineChars="200"/>
        <w:rPr>
          <w:rFonts w:hAnsi="宋体"/>
          <w:szCs w:val="21"/>
          <w:u w:val="single"/>
        </w:rPr>
      </w:pPr>
      <w:r>
        <w:rPr>
          <w:bCs/>
          <w:szCs w:val="21"/>
        </w:rPr>
        <w:t>1.</w:t>
      </w:r>
      <w:r>
        <w:rPr>
          <w:rFonts w:hAnsi="宋体"/>
          <w:bCs/>
          <w:szCs w:val="21"/>
        </w:rPr>
        <w:t>工程名称</w:t>
      </w:r>
      <w:r>
        <w:rPr>
          <w:rFonts w:hAnsi="宋体"/>
          <w:szCs w:val="21"/>
        </w:rPr>
        <w:t>：</w:t>
      </w:r>
      <w:r>
        <w:rPr>
          <w:rFonts w:hint="eastAsia" w:hAnsi="宋体"/>
          <w:szCs w:val="21"/>
          <w:u w:val="single"/>
        </w:rPr>
        <w:t xml:space="preserve">                         </w:t>
      </w:r>
    </w:p>
    <w:p w14:paraId="6623B089">
      <w:pPr>
        <w:adjustRightInd w:val="0"/>
        <w:snapToGrid w:val="0"/>
        <w:spacing w:line="360" w:lineRule="auto"/>
        <w:ind w:firstLine="426" w:firstLineChars="200"/>
        <w:rPr>
          <w:bCs/>
          <w:szCs w:val="21"/>
        </w:rPr>
      </w:pPr>
      <w:r>
        <w:rPr>
          <w:bCs/>
          <w:szCs w:val="21"/>
        </w:rPr>
        <w:t>2.</w:t>
      </w:r>
      <w:r>
        <w:rPr>
          <w:rFonts w:hAnsi="宋体"/>
          <w:bCs/>
          <w:szCs w:val="21"/>
        </w:rPr>
        <w:t>工程地点：</w:t>
      </w:r>
      <w:r>
        <w:rPr>
          <w:rFonts w:hint="eastAsia" w:hAnsi="宋体"/>
          <w:szCs w:val="21"/>
          <w:u w:val="single"/>
        </w:rPr>
        <w:t xml:space="preserve">                         </w:t>
      </w:r>
    </w:p>
    <w:p w14:paraId="2D145BA6">
      <w:pPr>
        <w:adjustRightInd w:val="0"/>
        <w:snapToGrid w:val="0"/>
        <w:spacing w:line="360" w:lineRule="auto"/>
        <w:ind w:firstLine="426" w:firstLineChars="200"/>
        <w:rPr>
          <w:bCs/>
          <w:szCs w:val="21"/>
        </w:rPr>
      </w:pPr>
      <w:r>
        <w:rPr>
          <w:rFonts w:hint="eastAsia"/>
          <w:bCs/>
          <w:szCs w:val="21"/>
          <w:lang w:val="en-US" w:eastAsia="zh-CN"/>
        </w:rPr>
        <w:t>3</w:t>
      </w:r>
      <w:r>
        <w:rPr>
          <w:bCs/>
          <w:szCs w:val="21"/>
        </w:rPr>
        <w:t>.</w:t>
      </w:r>
      <w:r>
        <w:rPr>
          <w:rFonts w:hAnsi="宋体"/>
          <w:bCs/>
          <w:szCs w:val="21"/>
        </w:rPr>
        <w:t>资金来源：</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4677C432">
      <w:pPr>
        <w:adjustRightInd w:val="0"/>
        <w:snapToGrid w:val="0"/>
        <w:spacing w:line="360" w:lineRule="auto"/>
        <w:ind w:firstLine="426" w:firstLineChars="200"/>
        <w:rPr>
          <w:szCs w:val="21"/>
          <w:u w:val="single"/>
        </w:rPr>
      </w:pPr>
      <w:r>
        <w:rPr>
          <w:rFonts w:hint="eastAsia"/>
          <w:bCs/>
          <w:szCs w:val="21"/>
          <w:lang w:val="en-US" w:eastAsia="zh-CN"/>
        </w:rPr>
        <w:t>4</w:t>
      </w:r>
      <w:r>
        <w:rPr>
          <w:bCs/>
          <w:szCs w:val="21"/>
        </w:rPr>
        <w:t>.</w:t>
      </w:r>
      <w:r>
        <w:rPr>
          <w:rFonts w:hAnsi="宋体"/>
          <w:bCs/>
          <w:szCs w:val="21"/>
        </w:rPr>
        <w:t>工程内容：</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2DE6DF82">
      <w:pPr>
        <w:adjustRightInd w:val="0"/>
        <w:snapToGrid w:val="0"/>
        <w:spacing w:line="360" w:lineRule="auto"/>
        <w:ind w:firstLine="426" w:firstLineChars="200"/>
        <w:rPr>
          <w:rFonts w:hint="eastAsia" w:hAnsi="宋体"/>
          <w:szCs w:val="21"/>
          <w:u w:val="single"/>
          <w:lang w:val="en-US" w:eastAsia="zh-CN"/>
        </w:rPr>
      </w:pPr>
      <w:r>
        <w:rPr>
          <w:rFonts w:hint="eastAsia"/>
          <w:bCs/>
          <w:szCs w:val="21"/>
          <w:lang w:val="en-US" w:eastAsia="zh-CN"/>
        </w:rPr>
        <w:t>5</w:t>
      </w:r>
      <w:r>
        <w:rPr>
          <w:bCs/>
          <w:szCs w:val="21"/>
        </w:rPr>
        <w:t>.</w:t>
      </w:r>
      <w:r>
        <w:rPr>
          <w:rFonts w:hAnsi="宋体"/>
          <w:bCs/>
          <w:szCs w:val="21"/>
        </w:rPr>
        <w:t>工程承包范围：</w:t>
      </w:r>
      <w:r>
        <w:rPr>
          <w:szCs w:val="21"/>
          <w:u w:val="single"/>
        </w:rPr>
        <w:t xml:space="preserve"> </w:t>
      </w:r>
      <w:r>
        <w:rPr>
          <w:rFonts w:hint="eastAsia" w:hAnsi="宋体"/>
          <w:szCs w:val="21"/>
          <w:u w:val="single"/>
          <w:lang w:val="en-US" w:eastAsia="zh-CN"/>
        </w:rPr>
        <w:t xml:space="preserve">                      </w:t>
      </w:r>
      <w:bookmarkStart w:id="67" w:name="_Toc351203482"/>
    </w:p>
    <w:p w14:paraId="2CC15616">
      <w:pPr>
        <w:adjustRightInd w:val="0"/>
        <w:snapToGrid w:val="0"/>
        <w:spacing w:line="360" w:lineRule="auto"/>
        <w:ind w:firstLine="426" w:firstLineChars="200"/>
        <w:rPr>
          <w:b/>
          <w:bCs/>
          <w:szCs w:val="21"/>
        </w:rPr>
      </w:pPr>
      <w:r>
        <w:rPr>
          <w:rFonts w:hAnsi="宋体"/>
          <w:b/>
          <w:bCs/>
          <w:szCs w:val="21"/>
        </w:rPr>
        <w:t>二、合同工期</w:t>
      </w:r>
      <w:bookmarkEnd w:id="67"/>
    </w:p>
    <w:p w14:paraId="2C678C5E">
      <w:pPr>
        <w:adjustRightInd w:val="0"/>
        <w:snapToGrid w:val="0"/>
        <w:spacing w:line="360" w:lineRule="auto"/>
        <w:ind w:firstLine="426" w:firstLineChars="200"/>
        <w:rPr>
          <w:szCs w:val="21"/>
        </w:rPr>
      </w:pPr>
      <w:r>
        <w:rPr>
          <w:rFonts w:hAnsi="宋体"/>
          <w:szCs w:val="21"/>
        </w:rPr>
        <w:t>开工日期：</w:t>
      </w:r>
      <w:r>
        <w:rPr>
          <w:rFonts w:ascii="宋体" w:hAnsi="宋体"/>
          <w:szCs w:val="21"/>
          <w:u w:val="single"/>
        </w:rPr>
        <w:t></w:t>
      </w:r>
      <w:r>
        <w:rPr>
          <w:rFonts w:hint="eastAsia"/>
          <w:szCs w:val="21"/>
          <w:u w:val="single"/>
          <w:lang w:val="en-US" w:eastAsia="zh-CN"/>
        </w:rPr>
        <w:t xml:space="preserve">   </w:t>
      </w:r>
      <w:r>
        <w:rPr>
          <w:rFonts w:hint="eastAsia"/>
          <w:szCs w:val="21"/>
          <w:u w:val="single"/>
        </w:rPr>
        <w:t xml:space="preserve">  </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4B89B8F5">
      <w:pPr>
        <w:adjustRightInd w:val="0"/>
        <w:snapToGrid w:val="0"/>
        <w:spacing w:line="360" w:lineRule="auto"/>
        <w:ind w:firstLine="426" w:firstLineChars="200"/>
        <w:rPr>
          <w:szCs w:val="21"/>
        </w:rPr>
      </w:pPr>
      <w:r>
        <w:rPr>
          <w:rFonts w:hAnsi="宋体"/>
          <w:szCs w:val="21"/>
        </w:rPr>
        <w:t>竣工日期：</w:t>
      </w:r>
      <w:r>
        <w:rPr>
          <w:rFonts w:ascii="宋体" w:hAnsi="宋体"/>
          <w:szCs w:val="21"/>
          <w:u w:val="single"/>
        </w:rPr>
        <w:t></w:t>
      </w:r>
      <w:r>
        <w:rPr>
          <w:rFonts w:hint="eastAsia"/>
          <w:szCs w:val="21"/>
          <w:u w:val="single"/>
          <w:lang w:val="en-US" w:eastAsia="zh-CN"/>
        </w:rPr>
        <w:t xml:space="preserve">   </w:t>
      </w:r>
      <w:r>
        <w:rPr>
          <w:rFonts w:ascii="宋体" w:hAnsi="宋体"/>
          <w:szCs w:val="21"/>
          <w:u w:val="single"/>
        </w:rPr>
        <w:t></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1D839866">
      <w:pPr>
        <w:adjustRightInd w:val="0"/>
        <w:snapToGrid w:val="0"/>
        <w:spacing w:line="360" w:lineRule="auto"/>
        <w:ind w:firstLine="426" w:firstLineChars="200"/>
        <w:rPr>
          <w:szCs w:val="21"/>
        </w:rPr>
      </w:pPr>
      <w:r>
        <w:rPr>
          <w:rFonts w:hAnsi="宋体"/>
          <w:szCs w:val="21"/>
        </w:rPr>
        <w:t>工期：</w:t>
      </w:r>
      <w:r>
        <w:rPr>
          <w:rFonts w:hint="eastAsia" w:ascii="宋体" w:hAnsi="宋体"/>
          <w:color w:val="000000"/>
          <w:szCs w:val="21"/>
          <w:u w:val="single"/>
          <w:lang w:val="en-US" w:eastAsia="zh-CN"/>
        </w:rPr>
        <w:t>80</w:t>
      </w:r>
      <w:r>
        <w:rPr>
          <w:rFonts w:hint="eastAsia" w:hAnsi="宋体"/>
          <w:szCs w:val="21"/>
          <w:lang w:val="en-US" w:eastAsia="zh-CN"/>
        </w:rPr>
        <w:t>日历天</w:t>
      </w:r>
      <w:r>
        <w:rPr>
          <w:rFonts w:hAnsi="宋体"/>
          <w:szCs w:val="21"/>
        </w:rPr>
        <w:t>。</w:t>
      </w:r>
    </w:p>
    <w:p w14:paraId="007E32EA">
      <w:pPr>
        <w:adjustRightInd w:val="0"/>
        <w:snapToGrid w:val="0"/>
        <w:spacing w:line="360" w:lineRule="auto"/>
        <w:ind w:firstLine="426" w:firstLineChars="200"/>
        <w:rPr>
          <w:b/>
          <w:bCs/>
          <w:szCs w:val="21"/>
        </w:rPr>
      </w:pPr>
      <w:bookmarkStart w:id="68" w:name="_Toc351203483"/>
      <w:r>
        <w:rPr>
          <w:rFonts w:hAnsi="宋体"/>
          <w:b/>
          <w:bCs/>
          <w:szCs w:val="21"/>
        </w:rPr>
        <w:t>三、质量标准</w:t>
      </w:r>
      <w:bookmarkEnd w:id="68"/>
    </w:p>
    <w:p w14:paraId="0B266300">
      <w:pPr>
        <w:adjustRightInd w:val="0"/>
        <w:snapToGrid w:val="0"/>
        <w:spacing w:line="360" w:lineRule="auto"/>
        <w:ind w:firstLine="426" w:firstLineChars="200"/>
        <w:rPr>
          <w:rFonts w:hAnsi="宋体"/>
          <w:snapToGrid w:val="0"/>
          <w:kern w:val="0"/>
          <w:szCs w:val="21"/>
        </w:rPr>
      </w:pPr>
      <w:r>
        <w:rPr>
          <w:rFonts w:hint="eastAsia" w:hAnsi="宋体"/>
          <w:snapToGrid w:val="0"/>
          <w:kern w:val="0"/>
          <w:szCs w:val="21"/>
          <w:lang w:val="en-US" w:eastAsia="zh-CN"/>
        </w:rPr>
        <w:t>1、</w:t>
      </w:r>
      <w:r>
        <w:rPr>
          <w:rFonts w:hAnsi="宋体"/>
          <w:snapToGrid w:val="0"/>
          <w:kern w:val="0"/>
          <w:szCs w:val="21"/>
        </w:rPr>
        <w:t>确保工程施工质量达到验收规范</w:t>
      </w:r>
      <w:r>
        <w:rPr>
          <w:snapToGrid w:val="0"/>
          <w:kern w:val="0"/>
          <w:szCs w:val="21"/>
        </w:rPr>
        <w:t>[</w:t>
      </w:r>
      <w:r>
        <w:rPr>
          <w:rFonts w:hAnsi="宋体"/>
          <w:snapToGrid w:val="0"/>
          <w:kern w:val="0"/>
          <w:szCs w:val="21"/>
        </w:rPr>
        <w:t>建筑装饰装修工程质量验收规范（</w:t>
      </w:r>
      <w:r>
        <w:rPr>
          <w:snapToGrid w:val="0"/>
          <w:kern w:val="0"/>
          <w:szCs w:val="21"/>
        </w:rPr>
        <w:t>GB 50210-2001</w:t>
      </w:r>
      <w:r>
        <w:rPr>
          <w:rFonts w:hAnsi="宋体"/>
          <w:snapToGrid w:val="0"/>
          <w:kern w:val="0"/>
          <w:szCs w:val="21"/>
        </w:rPr>
        <w:t>）</w:t>
      </w:r>
      <w:r>
        <w:rPr>
          <w:snapToGrid w:val="0"/>
          <w:kern w:val="0"/>
          <w:szCs w:val="21"/>
        </w:rPr>
        <w:t>]</w:t>
      </w:r>
      <w:r>
        <w:rPr>
          <w:rFonts w:hAnsi="宋体"/>
          <w:snapToGrid w:val="0"/>
          <w:kern w:val="0"/>
          <w:szCs w:val="21"/>
        </w:rPr>
        <w:t>合格标准；一次交验合格率</w:t>
      </w:r>
      <w:r>
        <w:rPr>
          <w:snapToGrid w:val="0"/>
          <w:kern w:val="0"/>
          <w:szCs w:val="21"/>
        </w:rPr>
        <w:t>100%</w:t>
      </w:r>
      <w:r>
        <w:rPr>
          <w:rFonts w:hAnsi="宋体"/>
          <w:snapToGrid w:val="0"/>
          <w:kern w:val="0"/>
          <w:szCs w:val="21"/>
        </w:rPr>
        <w:t>，杜绝质量事故。</w:t>
      </w:r>
    </w:p>
    <w:p w14:paraId="565362A6">
      <w:pPr>
        <w:adjustRightInd w:val="0"/>
        <w:snapToGrid w:val="0"/>
        <w:spacing w:line="360" w:lineRule="auto"/>
        <w:ind w:firstLine="426" w:firstLineChars="200"/>
        <w:rPr>
          <w:rFonts w:eastAsia="宋体"/>
          <w:lang w:val="en-US" w:eastAsia="zh-CN"/>
        </w:rPr>
      </w:pPr>
      <w:r>
        <w:rPr>
          <w:rFonts w:hint="eastAsia" w:hAnsi="宋体"/>
          <w:snapToGrid w:val="0"/>
          <w:kern w:val="0"/>
          <w:szCs w:val="21"/>
          <w:lang w:val="en-US" w:eastAsia="zh-CN"/>
        </w:rPr>
        <w:t>2、质量要求：</w:t>
      </w:r>
      <w:r>
        <w:rPr>
          <w:rFonts w:hint="eastAsia" w:hAnsi="宋体"/>
          <w:snapToGrid w:val="0"/>
          <w:kern w:val="0"/>
          <w:szCs w:val="21"/>
          <w:u w:val="single"/>
          <w:lang w:val="en-US" w:eastAsia="zh-CN"/>
        </w:rPr>
        <w:t>合格</w:t>
      </w:r>
    </w:p>
    <w:p w14:paraId="034A1B8E">
      <w:pPr>
        <w:spacing w:line="360" w:lineRule="auto"/>
        <w:ind w:firstLine="446"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3、缺陷责任期</w:t>
      </w:r>
    </w:p>
    <w:p w14:paraId="0B2AE316">
      <w:pPr>
        <w:spacing w:line="360" w:lineRule="auto"/>
        <w:ind w:left="-426" w:leftChars="-200" w:firstLine="446"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缺陷责任期的具体期限：</w:t>
      </w:r>
      <w:r>
        <w:rPr>
          <w:rFonts w:hint="eastAsia" w:ascii="宋体" w:hAnsi="宋体" w:eastAsia="宋体" w:cs="宋体"/>
          <w:sz w:val="22"/>
          <w:szCs w:val="22"/>
          <w:highlight w:val="none"/>
          <w:u w:val="single"/>
        </w:rPr>
        <w:t xml:space="preserve">  竣工验收合格后24个月 </w:t>
      </w:r>
    </w:p>
    <w:p w14:paraId="40D85EA7">
      <w:pPr>
        <w:spacing w:line="360" w:lineRule="auto"/>
        <w:ind w:left="19" w:leftChars="9" w:firstLine="0"/>
      </w:pPr>
      <w:r>
        <w:rPr>
          <w:rFonts w:hint="eastAsia" w:ascii="宋体" w:hAnsi="宋体" w:eastAsia="宋体" w:cs="宋体"/>
          <w:bCs/>
          <w:color w:val="000000"/>
          <w:sz w:val="22"/>
          <w:szCs w:val="22"/>
          <w:lang w:val="en-US" w:eastAsia="zh-CN"/>
        </w:rPr>
        <w:t>缺陷责任期内，要求供应商7×24小时电话响应技术咨询；除非竞争性磋商文件另有规定，供应商须在接到采购人维修要求电话后，2小时内派技术人员到现场维修。</w:t>
      </w:r>
    </w:p>
    <w:p w14:paraId="221A53C1">
      <w:pPr>
        <w:adjustRightInd w:val="0"/>
        <w:snapToGrid w:val="0"/>
        <w:spacing w:line="360" w:lineRule="auto"/>
        <w:ind w:firstLine="426" w:firstLineChars="200"/>
        <w:rPr>
          <w:b/>
          <w:bCs/>
          <w:szCs w:val="21"/>
        </w:rPr>
      </w:pPr>
      <w:bookmarkStart w:id="69" w:name="_Toc351203484"/>
      <w:r>
        <w:rPr>
          <w:rFonts w:hAnsi="宋体"/>
          <w:b/>
          <w:bCs/>
          <w:szCs w:val="21"/>
        </w:rPr>
        <w:t>四、签约合同价与合同价格形式</w:t>
      </w:r>
      <w:bookmarkEnd w:id="69"/>
      <w:r>
        <w:rPr>
          <w:rFonts w:hint="eastAsia" w:hAnsi="宋体"/>
          <w:b/>
          <w:bCs/>
          <w:szCs w:val="21"/>
        </w:rPr>
        <w:t>及支付方式</w:t>
      </w:r>
    </w:p>
    <w:p w14:paraId="7C5827A0">
      <w:pPr>
        <w:adjustRightInd w:val="0"/>
        <w:snapToGrid w:val="0"/>
        <w:spacing w:line="360" w:lineRule="auto"/>
        <w:ind w:firstLine="426" w:firstLineChars="200"/>
        <w:rPr>
          <w:szCs w:val="21"/>
        </w:rPr>
      </w:pPr>
      <w:r>
        <w:rPr>
          <w:szCs w:val="21"/>
        </w:rPr>
        <w:t>1.</w:t>
      </w:r>
      <w:r>
        <w:rPr>
          <w:rFonts w:hAnsi="宋体"/>
          <w:szCs w:val="21"/>
        </w:rPr>
        <w:t>签约合同价为：人民币（大写）</w:t>
      </w:r>
      <w:r>
        <w:rPr>
          <w:szCs w:val="21"/>
          <w:u w:val="single"/>
        </w:rPr>
        <w:t xml:space="preserve">                 </w:t>
      </w:r>
      <w:r>
        <w:rPr>
          <w:szCs w:val="21"/>
        </w:rPr>
        <w:t>(¥</w:t>
      </w:r>
      <w:r>
        <w:rPr>
          <w:szCs w:val="21"/>
          <w:u w:val="single"/>
        </w:rPr>
        <w:t xml:space="preserve">            </w:t>
      </w:r>
      <w:r>
        <w:rPr>
          <w:rFonts w:hAnsi="宋体"/>
          <w:szCs w:val="21"/>
        </w:rPr>
        <w:t>元</w:t>
      </w:r>
      <w:r>
        <w:rPr>
          <w:szCs w:val="21"/>
        </w:rPr>
        <w:t>)</w:t>
      </w:r>
      <w:r>
        <w:rPr>
          <w:rFonts w:hAnsi="宋体"/>
          <w:szCs w:val="21"/>
        </w:rPr>
        <w:t>；</w:t>
      </w:r>
    </w:p>
    <w:p w14:paraId="64E1CD9B">
      <w:pPr>
        <w:adjustRightInd w:val="0"/>
        <w:snapToGrid w:val="0"/>
        <w:spacing w:line="360" w:lineRule="auto"/>
        <w:ind w:firstLine="426" w:firstLineChars="200"/>
        <w:rPr>
          <w:rFonts w:hint="eastAsia" w:ascii="宋体" w:hAnsi="宋体" w:eastAsia="宋体" w:cs="宋体"/>
          <w:b/>
          <w:szCs w:val="21"/>
          <w:u w:val="single"/>
        </w:rPr>
      </w:pPr>
      <w:r>
        <w:rPr>
          <w:szCs w:val="21"/>
        </w:rPr>
        <w:t>2.</w:t>
      </w:r>
      <w:r>
        <w:rPr>
          <w:rFonts w:hAnsi="宋体"/>
          <w:szCs w:val="21"/>
        </w:rPr>
        <w:t>合同价格形式：</w:t>
      </w:r>
      <w:r>
        <w:rPr>
          <w:rFonts w:ascii="宋体" w:hAnsi="宋体"/>
          <w:b/>
          <w:szCs w:val="21"/>
          <w:u w:val="single"/>
        </w:rPr>
        <w:t></w:t>
      </w:r>
      <w:r>
        <w:rPr>
          <w:rFonts w:hAnsi="宋体"/>
          <w:b/>
          <w:kern w:val="0"/>
          <w:szCs w:val="21"/>
          <w:u w:val="single"/>
        </w:rPr>
        <w:t>固</w:t>
      </w:r>
      <w:r>
        <w:rPr>
          <w:rFonts w:hint="eastAsia" w:ascii="宋体" w:hAnsi="宋体" w:eastAsia="宋体" w:cs="宋体"/>
          <w:b/>
          <w:kern w:val="0"/>
          <w:szCs w:val="21"/>
          <w:u w:val="single"/>
        </w:rPr>
        <w:t>定综合单价（</w:t>
      </w:r>
      <w:r>
        <w:rPr>
          <w:rFonts w:hint="eastAsia" w:ascii="宋体" w:hAnsi="宋体" w:eastAsia="宋体" w:cs="宋体"/>
          <w:b/>
          <w:szCs w:val="21"/>
          <w:u w:val="single"/>
        </w:rPr>
        <w:t>工程量清单综合单价法）</w:t>
      </w:r>
    </w:p>
    <w:p w14:paraId="118863FC">
      <w:pPr>
        <w:adjustRightInd w:val="0"/>
        <w:snapToGrid w:val="0"/>
        <w:spacing w:line="360" w:lineRule="auto"/>
        <w:ind w:firstLine="426" w:firstLineChars="200"/>
        <w:rPr>
          <w:rFonts w:hint="eastAsia" w:ascii="宋体" w:hAnsi="宋体" w:eastAsia="宋体" w:cs="宋体"/>
          <w:b/>
          <w:szCs w:val="21"/>
          <w:u w:val="single"/>
          <w:lang w:eastAsia="zh-CN"/>
        </w:rPr>
      </w:pPr>
      <w:r>
        <w:rPr>
          <w:rFonts w:hint="eastAsia" w:ascii="宋体" w:hAnsi="宋体" w:eastAsia="宋体" w:cs="宋体"/>
          <w:b/>
          <w:szCs w:val="21"/>
          <w:u w:val="single"/>
          <w:lang w:val="en-US" w:eastAsia="zh-CN"/>
        </w:rPr>
        <w:t>注：投标单项报价与投标最终报价同比例下浮</w:t>
      </w:r>
      <w:r>
        <w:rPr>
          <w:rFonts w:hint="eastAsia" w:ascii="宋体" w:hAnsi="宋体" w:eastAsia="宋体" w:cs="宋体"/>
          <w:b/>
          <w:szCs w:val="21"/>
          <w:u w:val="single"/>
          <w:lang w:eastAsia="zh-CN"/>
        </w:rPr>
        <w:t>（</w:t>
      </w:r>
      <w:r>
        <w:rPr>
          <w:rFonts w:hint="eastAsia" w:ascii="宋体" w:hAnsi="宋体" w:eastAsia="宋体" w:cs="宋体"/>
          <w:b/>
          <w:szCs w:val="21"/>
          <w:u w:val="single"/>
          <w:lang w:val="en-US" w:eastAsia="zh-CN"/>
        </w:rPr>
        <w:t>投标单项报价=投标最终报价</w:t>
      </w:r>
      <w:r>
        <w:rPr>
          <w:rFonts w:hint="eastAsia" w:ascii="宋体" w:hAnsi="宋体" w:eastAsia="宋体" w:cs="宋体"/>
          <w:b/>
          <w:bCs w:val="0"/>
          <w:sz w:val="22"/>
          <w:szCs w:val="22"/>
          <w:u w:val="single"/>
          <w:lang w:val="en-US" w:eastAsia="zh-CN"/>
        </w:rPr>
        <w:t>/</w:t>
      </w:r>
      <w:r>
        <w:rPr>
          <w:rFonts w:hint="eastAsia" w:ascii="宋体" w:hAnsi="宋体" w:eastAsia="宋体" w:cs="宋体"/>
          <w:b/>
          <w:szCs w:val="21"/>
          <w:u w:val="single"/>
          <w:lang w:val="en-US" w:eastAsia="zh-CN"/>
        </w:rPr>
        <w:t>预算金额*预算单项报价</w:t>
      </w:r>
      <w:r>
        <w:rPr>
          <w:rFonts w:hint="eastAsia" w:ascii="宋体" w:hAnsi="宋体" w:eastAsia="宋体" w:cs="宋体"/>
          <w:b/>
          <w:szCs w:val="21"/>
          <w:u w:val="single"/>
          <w:lang w:eastAsia="zh-CN"/>
        </w:rPr>
        <w:t>）</w:t>
      </w:r>
    </w:p>
    <w:p w14:paraId="626B7D09">
      <w:pPr>
        <w:adjustRightInd w:val="0"/>
        <w:snapToGrid w:val="0"/>
        <w:spacing w:line="360" w:lineRule="auto"/>
        <w:ind w:firstLine="426" w:firstLineChars="200"/>
        <w:rPr>
          <w:rFonts w:hint="eastAsia" w:hAnsi="宋体"/>
          <w:szCs w:val="21"/>
        </w:rPr>
      </w:pPr>
      <w:r>
        <w:rPr>
          <w:rFonts w:hint="eastAsia" w:hAnsi="宋体"/>
          <w:szCs w:val="21"/>
        </w:rPr>
        <w:t>3.支付方式：</w:t>
      </w:r>
    </w:p>
    <w:p w14:paraId="61CECDF2">
      <w:pPr>
        <w:widowControl/>
        <w:autoSpaceDE w:val="0"/>
        <w:autoSpaceDN w:val="0"/>
        <w:adjustRightInd w:val="0"/>
        <w:snapToGrid w:val="0"/>
        <w:spacing w:line="380" w:lineRule="exact"/>
        <w:ind w:left="2" w:leftChars="1" w:firstLine="446" w:firstLineChars="200"/>
        <w:textAlignment w:val="bottom"/>
        <w:rPr>
          <w:rFonts w:ascii="宋体" w:hAnsi="宋体"/>
          <w:sz w:val="22"/>
        </w:rPr>
      </w:pPr>
      <w:bookmarkStart w:id="70" w:name="_Toc351203485"/>
      <w:r>
        <w:rPr>
          <w:rFonts w:hint="eastAsia" w:ascii="宋体" w:hAnsi="宋体"/>
          <w:sz w:val="22"/>
        </w:rPr>
        <w:t>合同签订前乙方提供合同金额1%的履约保证金至甲方账户（以转账或者金融机构、担保机构出具的保函等非现金形式提交）。</w:t>
      </w:r>
    </w:p>
    <w:p w14:paraId="29CAF6CE">
      <w:pPr>
        <w:adjustRightInd w:val="0"/>
        <w:snapToGrid w:val="0"/>
        <w:spacing w:line="360" w:lineRule="auto"/>
        <w:ind w:firstLine="446" w:firstLineChars="200"/>
        <w:rPr>
          <w:rFonts w:hint="eastAsia" w:ascii="宋体" w:hAnsi="宋体"/>
          <w:sz w:val="22"/>
        </w:rPr>
      </w:pPr>
      <w:r>
        <w:rPr>
          <w:rFonts w:hint="eastAsia" w:ascii="宋体" w:hAnsi="宋体"/>
          <w:sz w:val="22"/>
        </w:rPr>
        <w:t>签订合同且具备支付条件后，甲方支付合同金额的40%预付款，乙方需开具相应金额的增值税发票，项目验收合格之后，甲方支付合同金额的60%，乙方需开具相应金额的增值税发票，履约保证金在验收合格后无息退还（或保函自动失效）。</w:t>
      </w:r>
    </w:p>
    <w:p w14:paraId="4DA1D7BC">
      <w:pPr>
        <w:adjustRightInd w:val="0"/>
        <w:snapToGrid w:val="0"/>
        <w:spacing w:line="360" w:lineRule="auto"/>
        <w:ind w:firstLine="446" w:firstLineChars="200"/>
        <w:rPr>
          <w:rFonts w:ascii="宋体" w:hAnsi="宋体" w:cs="宋体"/>
          <w:sz w:val="22"/>
          <w:lang w:val="zh-CN"/>
        </w:rPr>
      </w:pPr>
      <w:r>
        <w:rPr>
          <w:rFonts w:hint="eastAsia" w:ascii="宋体" w:hAnsi="宋体"/>
          <w:sz w:val="22"/>
        </w:rPr>
        <w:t>注： 甲方在接到乙方增值税发票后7个工作日内支付款项</w:t>
      </w:r>
      <w:r>
        <w:rPr>
          <w:rFonts w:hint="eastAsia" w:ascii="宋体" w:hAnsi="宋体" w:cs="宋体"/>
          <w:sz w:val="22"/>
        </w:rPr>
        <w:t>。</w:t>
      </w:r>
      <w:r>
        <w:rPr>
          <w:rFonts w:hint="eastAsia" w:ascii="宋体" w:hAnsi="宋体"/>
          <w:sz w:val="22"/>
        </w:rPr>
        <w:t xml:space="preserve">   </w:t>
      </w:r>
    </w:p>
    <w:p w14:paraId="50E48CA9">
      <w:pPr>
        <w:spacing w:line="360" w:lineRule="auto"/>
        <w:ind w:left="-426" w:leftChars="-200" w:firstLine="446"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4、验收</w:t>
      </w:r>
    </w:p>
    <w:p w14:paraId="0866B292">
      <w:pPr>
        <w:spacing w:line="360" w:lineRule="auto"/>
        <w:ind w:left="-426" w:leftChars="-200" w:firstLine="446" w:firstLineChars="200"/>
        <w:jc w:val="left"/>
        <w:rPr>
          <w:rFonts w:hint="eastAsia"/>
        </w:rPr>
      </w:pPr>
      <w:r>
        <w:rPr>
          <w:rFonts w:hint="eastAsia" w:ascii="宋体" w:hAnsi="宋体" w:eastAsia="宋体" w:cs="宋体"/>
          <w:sz w:val="22"/>
          <w:szCs w:val="22"/>
          <w:highlight w:val="none"/>
          <w:lang w:val="en-US" w:eastAsia="zh-CN"/>
        </w:rPr>
        <w:t>成交供应商已按合同规定提供了符合竞争性磋商文件规定的要求完成全部工程施工，并经使用单位及质检部门检验合格，所有的施工资料和清单已向采购人提交并被接受，验收视为合格， 若因成交供应商施工质量问题等导致验收不合格，成交供应商应及时予以处理，直至验收合格，期间发生的一切费用由成交供应商承担，采购人保留向成交供应商索赔的权利。</w:t>
      </w:r>
    </w:p>
    <w:p w14:paraId="16EFC3B6">
      <w:pPr>
        <w:adjustRightInd w:val="0"/>
        <w:snapToGrid w:val="0"/>
        <w:spacing w:line="360" w:lineRule="auto"/>
        <w:ind w:firstLine="426" w:firstLineChars="200"/>
        <w:rPr>
          <w:b/>
          <w:bCs/>
          <w:szCs w:val="21"/>
        </w:rPr>
      </w:pPr>
      <w:r>
        <w:rPr>
          <w:rFonts w:hAnsi="宋体"/>
          <w:b/>
          <w:bCs/>
          <w:szCs w:val="21"/>
        </w:rPr>
        <w:t>五、</w:t>
      </w:r>
      <w:bookmarkEnd w:id="70"/>
      <w:r>
        <w:rPr>
          <w:rFonts w:hAnsi="宋体"/>
          <w:b/>
          <w:bCs/>
          <w:szCs w:val="21"/>
        </w:rPr>
        <w:t>项目经理</w:t>
      </w:r>
    </w:p>
    <w:p w14:paraId="144CAD39">
      <w:pPr>
        <w:adjustRightInd w:val="0"/>
        <w:snapToGrid w:val="0"/>
        <w:spacing w:line="360" w:lineRule="auto"/>
        <w:ind w:firstLine="426" w:firstLineChars="200"/>
        <w:rPr>
          <w:szCs w:val="21"/>
        </w:rPr>
      </w:pPr>
      <w:r>
        <w:rPr>
          <w:rFonts w:hAnsi="宋体"/>
          <w:szCs w:val="21"/>
        </w:rPr>
        <w:t>承包人项目经理：</w:t>
      </w:r>
      <w:r>
        <w:rPr>
          <w:szCs w:val="21"/>
          <w:u w:val="single"/>
        </w:rPr>
        <w:t xml:space="preserve">    </w:t>
      </w:r>
      <w:r>
        <w:rPr>
          <w:rFonts w:hint="eastAsia"/>
          <w:szCs w:val="21"/>
          <w:u w:val="single"/>
          <w:lang w:val="en-US" w:eastAsia="zh-CN"/>
        </w:rPr>
        <w:t xml:space="preserve"> </w:t>
      </w:r>
      <w:r>
        <w:rPr>
          <w:szCs w:val="21"/>
          <w:u w:val="single"/>
        </w:rPr>
        <w:t xml:space="preserve">    </w:t>
      </w:r>
    </w:p>
    <w:p w14:paraId="24AFD76F">
      <w:pPr>
        <w:adjustRightInd w:val="0"/>
        <w:snapToGrid w:val="0"/>
        <w:spacing w:line="360" w:lineRule="auto"/>
        <w:ind w:firstLine="426" w:firstLineChars="200"/>
        <w:rPr>
          <w:b/>
          <w:bCs/>
          <w:szCs w:val="21"/>
        </w:rPr>
      </w:pPr>
      <w:bookmarkStart w:id="71" w:name="_Toc351203486"/>
      <w:r>
        <w:rPr>
          <w:rFonts w:hAnsi="宋体"/>
          <w:b/>
          <w:bCs/>
          <w:szCs w:val="21"/>
        </w:rPr>
        <w:t>六、合同文件构成</w:t>
      </w:r>
      <w:bookmarkEnd w:id="71"/>
    </w:p>
    <w:p w14:paraId="177BDDE5">
      <w:pPr>
        <w:adjustRightInd w:val="0"/>
        <w:snapToGrid w:val="0"/>
        <w:spacing w:line="360" w:lineRule="auto"/>
        <w:ind w:firstLine="426" w:firstLineChars="200"/>
        <w:rPr>
          <w:rFonts w:hint="eastAsia" w:hAnsi="宋体"/>
          <w:bCs/>
          <w:szCs w:val="21"/>
        </w:rPr>
      </w:pPr>
      <w:r>
        <w:rPr>
          <w:rFonts w:hAnsi="宋体"/>
          <w:bCs/>
          <w:szCs w:val="21"/>
        </w:rPr>
        <w:t>本协议书与下列文件一起构成合同文件：</w:t>
      </w:r>
    </w:p>
    <w:p w14:paraId="5F305F0E">
      <w:pPr>
        <w:adjustRightInd w:val="0"/>
        <w:snapToGrid w:val="0"/>
        <w:spacing w:line="360" w:lineRule="auto"/>
        <w:ind w:firstLine="426" w:firstLineChars="200"/>
        <w:rPr>
          <w:rFonts w:hint="eastAsia" w:hAnsi="宋体"/>
          <w:szCs w:val="21"/>
        </w:rPr>
      </w:pPr>
      <w:r>
        <w:rPr>
          <w:rFonts w:hAnsi="宋体"/>
          <w:szCs w:val="21"/>
        </w:rPr>
        <w:t>（</w:t>
      </w:r>
      <w:r>
        <w:rPr>
          <w:szCs w:val="21"/>
        </w:rPr>
        <w:t>1</w:t>
      </w:r>
      <w:r>
        <w:rPr>
          <w:rFonts w:hAnsi="宋体"/>
          <w:szCs w:val="21"/>
        </w:rPr>
        <w:t>）中标通知书；</w:t>
      </w:r>
    </w:p>
    <w:p w14:paraId="11443B9F">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2</w:t>
      </w:r>
      <w:r>
        <w:rPr>
          <w:rFonts w:hAnsi="宋体"/>
          <w:szCs w:val="21"/>
        </w:rPr>
        <w:t>）专用合同条款及其附件；</w:t>
      </w:r>
    </w:p>
    <w:p w14:paraId="6F37F923">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3</w:t>
      </w:r>
      <w:r>
        <w:rPr>
          <w:rFonts w:hAnsi="宋体"/>
          <w:szCs w:val="21"/>
        </w:rPr>
        <w:t>）通用合同条款；</w:t>
      </w:r>
    </w:p>
    <w:p w14:paraId="480F1155">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4</w:t>
      </w:r>
      <w:r>
        <w:rPr>
          <w:rFonts w:hAnsi="宋体"/>
          <w:szCs w:val="21"/>
        </w:rPr>
        <w:t>）技术标准和要求；</w:t>
      </w:r>
    </w:p>
    <w:p w14:paraId="6E49F1A8">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5</w:t>
      </w:r>
      <w:r>
        <w:rPr>
          <w:rFonts w:hAnsi="宋体"/>
          <w:szCs w:val="21"/>
        </w:rPr>
        <w:t>）已标价工程量清单或预算书；</w:t>
      </w:r>
    </w:p>
    <w:p w14:paraId="4AC7D695">
      <w:pPr>
        <w:adjustRightInd w:val="0"/>
        <w:snapToGrid w:val="0"/>
        <w:spacing w:line="360" w:lineRule="auto"/>
        <w:ind w:firstLine="426" w:firstLineChars="200"/>
        <w:rPr>
          <w:bCs/>
          <w:szCs w:val="21"/>
        </w:rPr>
      </w:pPr>
      <w:r>
        <w:rPr>
          <w:rFonts w:hAnsi="宋体"/>
          <w:szCs w:val="21"/>
        </w:rPr>
        <w:t>（</w:t>
      </w:r>
      <w:r>
        <w:rPr>
          <w:rFonts w:hint="eastAsia" w:hAnsi="宋体"/>
          <w:szCs w:val="21"/>
          <w:lang w:val="en-US" w:eastAsia="zh-CN"/>
        </w:rPr>
        <w:t>6</w:t>
      </w:r>
      <w:r>
        <w:rPr>
          <w:rFonts w:hAnsi="宋体"/>
          <w:szCs w:val="21"/>
        </w:rPr>
        <w:t>）其他合同文件。</w:t>
      </w:r>
    </w:p>
    <w:p w14:paraId="4B7C26D3">
      <w:pPr>
        <w:autoSpaceDE w:val="0"/>
        <w:autoSpaceDN w:val="0"/>
        <w:adjustRightInd w:val="0"/>
        <w:snapToGrid w:val="0"/>
        <w:spacing w:line="360" w:lineRule="auto"/>
        <w:ind w:firstLine="426" w:firstLineChars="200"/>
        <w:rPr>
          <w:szCs w:val="21"/>
        </w:rPr>
      </w:pPr>
      <w:r>
        <w:rPr>
          <w:rFonts w:hAnsi="宋体"/>
          <w:szCs w:val="21"/>
        </w:rPr>
        <w:t>在合同订立及履行过程中形成的与合同有关的文件均构成合同文件组成部分。</w:t>
      </w:r>
    </w:p>
    <w:p w14:paraId="7C59E466">
      <w:pPr>
        <w:autoSpaceDE w:val="0"/>
        <w:autoSpaceDN w:val="0"/>
        <w:adjustRightInd w:val="0"/>
        <w:snapToGrid w:val="0"/>
        <w:spacing w:line="360" w:lineRule="auto"/>
        <w:ind w:firstLine="426" w:firstLineChars="200"/>
        <w:rPr>
          <w:szCs w:val="21"/>
        </w:rPr>
      </w:pPr>
      <w:r>
        <w:rPr>
          <w:rFonts w:hAnsi="宋体"/>
          <w:szCs w:val="21"/>
        </w:rPr>
        <w:t>上述各项合同文件包括合同当事人就该项合同文件所作出的补充和修改，属于同一类内容的文件，应以最新签署的为准。专用合同条款及其附件须经合同当事人签字或盖章。</w:t>
      </w:r>
    </w:p>
    <w:p w14:paraId="567946E8">
      <w:pPr>
        <w:adjustRightInd w:val="0"/>
        <w:snapToGrid w:val="0"/>
        <w:spacing w:line="360" w:lineRule="auto"/>
        <w:ind w:firstLine="426" w:firstLineChars="200"/>
        <w:rPr>
          <w:b/>
          <w:bCs/>
          <w:szCs w:val="21"/>
        </w:rPr>
      </w:pPr>
      <w:bookmarkStart w:id="72" w:name="_Toc351203487"/>
      <w:r>
        <w:rPr>
          <w:rFonts w:hAnsi="宋体"/>
          <w:b/>
          <w:bCs/>
          <w:szCs w:val="21"/>
        </w:rPr>
        <w:t>七、承诺</w:t>
      </w:r>
      <w:bookmarkEnd w:id="72"/>
    </w:p>
    <w:p w14:paraId="243F7247">
      <w:pPr>
        <w:adjustRightInd w:val="0"/>
        <w:snapToGrid w:val="0"/>
        <w:spacing w:line="360" w:lineRule="auto"/>
        <w:ind w:firstLine="426" w:firstLineChars="200"/>
        <w:rPr>
          <w:bCs/>
          <w:szCs w:val="21"/>
        </w:rPr>
      </w:pPr>
      <w:r>
        <w:rPr>
          <w:bCs/>
          <w:szCs w:val="21"/>
        </w:rPr>
        <w:t>1.</w:t>
      </w:r>
      <w:r>
        <w:rPr>
          <w:rFonts w:hint="eastAsia"/>
          <w:bCs/>
          <w:szCs w:val="21"/>
        </w:rPr>
        <w:t xml:space="preserve"> </w:t>
      </w:r>
      <w:r>
        <w:rPr>
          <w:rFonts w:hAnsi="宋体"/>
          <w:bCs/>
          <w:szCs w:val="21"/>
        </w:rPr>
        <w:t>发包人承诺按照法律规定履行项目审批手续、筹集工程建设资金并按照合同约定的期限方式支付合同价款。</w:t>
      </w:r>
    </w:p>
    <w:p w14:paraId="1FAB6F3F">
      <w:pPr>
        <w:adjustRightInd w:val="0"/>
        <w:snapToGrid w:val="0"/>
        <w:spacing w:line="360" w:lineRule="auto"/>
        <w:ind w:firstLine="426" w:firstLineChars="200"/>
        <w:rPr>
          <w:bCs/>
          <w:szCs w:val="21"/>
        </w:rPr>
      </w:pPr>
      <w:r>
        <w:rPr>
          <w:bCs/>
          <w:szCs w:val="21"/>
        </w:rPr>
        <w:t>2.</w:t>
      </w:r>
      <w:r>
        <w:rPr>
          <w:rFonts w:hint="eastAsia"/>
          <w:bCs/>
          <w:szCs w:val="21"/>
        </w:rPr>
        <w:t xml:space="preserve"> </w:t>
      </w:r>
      <w:r>
        <w:rPr>
          <w:rFonts w:hAnsi="宋体"/>
          <w:bCs/>
          <w:szCs w:val="21"/>
        </w:rPr>
        <w:t>承包人承诺按照法律规定及合同约定组织完成工程施工，确保工程质量和安全，不进行转包及违法分包，并在缺陷责任期及保修期内承担相应的工程维修责任。</w:t>
      </w:r>
    </w:p>
    <w:p w14:paraId="303B0799">
      <w:pPr>
        <w:adjustRightInd w:val="0"/>
        <w:snapToGrid w:val="0"/>
        <w:spacing w:line="360" w:lineRule="auto"/>
        <w:ind w:firstLine="426" w:firstLineChars="200"/>
        <w:rPr>
          <w:bCs/>
          <w:szCs w:val="21"/>
        </w:rPr>
      </w:pPr>
      <w:r>
        <w:rPr>
          <w:bCs/>
          <w:szCs w:val="21"/>
        </w:rPr>
        <w:t>3.</w:t>
      </w:r>
      <w:r>
        <w:rPr>
          <w:rFonts w:hint="eastAsia"/>
          <w:bCs/>
          <w:szCs w:val="21"/>
        </w:rPr>
        <w:t xml:space="preserve"> </w:t>
      </w:r>
      <w:r>
        <w:rPr>
          <w:rFonts w:hAnsi="宋体"/>
          <w:bCs/>
          <w:szCs w:val="21"/>
        </w:rPr>
        <w:t>发包人和承包人通过招投标形式签订合同的，双方理解并承诺不再就同一工程另行签订与合同实质性内容相背离的协议。</w:t>
      </w:r>
    </w:p>
    <w:p w14:paraId="37E04CDE">
      <w:pPr>
        <w:adjustRightInd w:val="0"/>
        <w:snapToGrid w:val="0"/>
        <w:spacing w:line="360" w:lineRule="auto"/>
        <w:ind w:firstLine="426" w:firstLineChars="200"/>
        <w:rPr>
          <w:rFonts w:hint="eastAsia" w:hAnsi="宋体"/>
          <w:b/>
          <w:bCs/>
          <w:szCs w:val="21"/>
        </w:rPr>
      </w:pPr>
      <w:bookmarkStart w:id="73" w:name="_Toc351203488"/>
      <w:r>
        <w:rPr>
          <w:rFonts w:hAnsi="宋体"/>
          <w:b/>
          <w:bCs/>
          <w:szCs w:val="21"/>
        </w:rPr>
        <w:t>八、词语含义</w:t>
      </w:r>
      <w:bookmarkEnd w:id="73"/>
    </w:p>
    <w:p w14:paraId="388184A8">
      <w:pPr>
        <w:adjustRightInd w:val="0"/>
        <w:snapToGrid w:val="0"/>
        <w:spacing w:line="360" w:lineRule="auto"/>
        <w:ind w:firstLine="426" w:firstLineChars="200"/>
        <w:rPr>
          <w:bCs/>
          <w:szCs w:val="21"/>
        </w:rPr>
      </w:pPr>
      <w:r>
        <w:rPr>
          <w:rFonts w:hAnsi="宋体"/>
          <w:bCs/>
          <w:szCs w:val="21"/>
        </w:rPr>
        <w:t>本协议书中词语含义与第二部分通用合同条款中赋予的含义相同。</w:t>
      </w:r>
    </w:p>
    <w:p w14:paraId="671813D6">
      <w:pPr>
        <w:adjustRightInd w:val="0"/>
        <w:snapToGrid w:val="0"/>
        <w:spacing w:line="360" w:lineRule="auto"/>
        <w:ind w:firstLine="426" w:firstLineChars="200"/>
        <w:rPr>
          <w:rFonts w:hint="eastAsia" w:hAnsi="宋体"/>
          <w:b/>
          <w:bCs/>
          <w:szCs w:val="21"/>
        </w:rPr>
      </w:pPr>
      <w:bookmarkStart w:id="74" w:name="_Toc351203489"/>
      <w:r>
        <w:rPr>
          <w:rFonts w:hAnsi="宋体"/>
          <w:b/>
          <w:bCs/>
          <w:szCs w:val="21"/>
        </w:rPr>
        <w:t>九、签订时间</w:t>
      </w:r>
      <w:bookmarkEnd w:id="74"/>
    </w:p>
    <w:p w14:paraId="1EA3B612">
      <w:pPr>
        <w:adjustRightInd w:val="0"/>
        <w:snapToGrid w:val="0"/>
        <w:spacing w:line="360" w:lineRule="auto"/>
        <w:ind w:firstLine="426" w:firstLineChars="200"/>
        <w:rPr>
          <w:bCs/>
          <w:szCs w:val="21"/>
        </w:rPr>
      </w:pPr>
      <w:r>
        <w:rPr>
          <w:rFonts w:hAnsi="宋体"/>
          <w:bCs/>
          <w:szCs w:val="21"/>
        </w:rPr>
        <w:t>本合同于</w:t>
      </w:r>
      <w:r>
        <w:rPr>
          <w:bCs/>
          <w:szCs w:val="21"/>
          <w:u w:val="single"/>
        </w:rPr>
        <w:t xml:space="preserve"> </w:t>
      </w:r>
      <w:r>
        <w:rPr>
          <w:rFonts w:hint="eastAsia"/>
          <w:bCs/>
          <w:szCs w:val="21"/>
          <w:u w:val="single"/>
          <w:lang w:val="en-US" w:eastAsia="zh-CN"/>
        </w:rPr>
        <w:t xml:space="preserve">    </w:t>
      </w:r>
      <w:r>
        <w:rPr>
          <w:bCs/>
          <w:szCs w:val="21"/>
          <w:u w:val="single"/>
        </w:rPr>
        <w:t xml:space="preserve"> </w:t>
      </w:r>
      <w:r>
        <w:rPr>
          <w:rFonts w:hAnsi="宋体"/>
          <w:bCs/>
          <w:szCs w:val="21"/>
        </w:rPr>
        <w:t>年</w:t>
      </w:r>
      <w:r>
        <w:rPr>
          <w:bCs/>
          <w:szCs w:val="21"/>
          <w:u w:val="single"/>
        </w:rPr>
        <w:t xml:space="preserve">     </w:t>
      </w:r>
      <w:r>
        <w:rPr>
          <w:rFonts w:hAnsi="宋体"/>
          <w:bCs/>
          <w:szCs w:val="21"/>
        </w:rPr>
        <w:t>月</w:t>
      </w:r>
      <w:r>
        <w:rPr>
          <w:bCs/>
          <w:szCs w:val="21"/>
          <w:u w:val="single"/>
        </w:rPr>
        <w:t xml:space="preserve">    </w:t>
      </w:r>
      <w:r>
        <w:rPr>
          <w:rFonts w:hAnsi="宋体"/>
          <w:bCs/>
          <w:szCs w:val="21"/>
        </w:rPr>
        <w:t>日签订。</w:t>
      </w:r>
    </w:p>
    <w:p w14:paraId="792B9481">
      <w:pPr>
        <w:adjustRightInd w:val="0"/>
        <w:snapToGrid w:val="0"/>
        <w:spacing w:line="360" w:lineRule="auto"/>
        <w:ind w:firstLine="426" w:firstLineChars="200"/>
        <w:rPr>
          <w:rFonts w:hint="eastAsia" w:hAnsi="宋体"/>
          <w:b/>
          <w:bCs/>
          <w:szCs w:val="21"/>
        </w:rPr>
      </w:pPr>
      <w:bookmarkStart w:id="75" w:name="_Toc351203490"/>
      <w:r>
        <w:rPr>
          <w:rFonts w:hAnsi="宋体"/>
          <w:b/>
          <w:bCs/>
          <w:szCs w:val="21"/>
        </w:rPr>
        <w:t>十、签订地点</w:t>
      </w:r>
      <w:bookmarkEnd w:id="75"/>
    </w:p>
    <w:p w14:paraId="041D67EC">
      <w:pPr>
        <w:adjustRightInd w:val="0"/>
        <w:snapToGrid w:val="0"/>
        <w:spacing w:line="360" w:lineRule="auto"/>
        <w:ind w:firstLine="426" w:firstLineChars="200"/>
        <w:rPr>
          <w:bCs/>
          <w:szCs w:val="21"/>
        </w:rPr>
      </w:pPr>
      <w:r>
        <w:rPr>
          <w:rFonts w:hAnsi="宋体"/>
          <w:bCs/>
          <w:szCs w:val="21"/>
        </w:rPr>
        <w:t>本合同在</w:t>
      </w:r>
      <w:r>
        <w:rPr>
          <w:rFonts w:hint="eastAsia" w:hAnsi="宋体"/>
          <w:bCs/>
          <w:szCs w:val="21"/>
          <w:u w:val="single"/>
        </w:rPr>
        <w:t xml:space="preserve">        </w:t>
      </w:r>
      <w:r>
        <w:rPr>
          <w:rFonts w:hAnsi="宋体"/>
          <w:bCs/>
          <w:szCs w:val="21"/>
        </w:rPr>
        <w:t>签订。</w:t>
      </w:r>
    </w:p>
    <w:p w14:paraId="16A5D431">
      <w:pPr>
        <w:adjustRightInd w:val="0"/>
        <w:snapToGrid w:val="0"/>
        <w:spacing w:line="360" w:lineRule="auto"/>
        <w:ind w:firstLine="426" w:firstLineChars="200"/>
        <w:rPr>
          <w:rFonts w:hint="eastAsia" w:hAnsi="宋体"/>
          <w:b/>
          <w:bCs/>
          <w:szCs w:val="21"/>
        </w:rPr>
      </w:pPr>
      <w:bookmarkStart w:id="76" w:name="_Toc351203491"/>
      <w:r>
        <w:rPr>
          <w:rFonts w:hAnsi="宋体"/>
          <w:b/>
          <w:bCs/>
          <w:szCs w:val="21"/>
        </w:rPr>
        <w:t>十一、补充协议</w:t>
      </w:r>
      <w:bookmarkEnd w:id="76"/>
    </w:p>
    <w:p w14:paraId="33B94AAC">
      <w:pPr>
        <w:adjustRightInd w:val="0"/>
        <w:snapToGrid w:val="0"/>
        <w:spacing w:line="360" w:lineRule="auto"/>
        <w:ind w:firstLine="426" w:firstLineChars="200"/>
        <w:rPr>
          <w:bCs/>
          <w:szCs w:val="21"/>
        </w:rPr>
      </w:pPr>
      <w:r>
        <w:rPr>
          <w:rFonts w:hAnsi="宋体"/>
          <w:bCs/>
          <w:szCs w:val="21"/>
        </w:rPr>
        <w:t>合同未尽事宜，合同当事人另行签订补充协议，补充协议是合同的组成部分。</w:t>
      </w:r>
    </w:p>
    <w:p w14:paraId="21B4ABEB">
      <w:pPr>
        <w:adjustRightInd w:val="0"/>
        <w:snapToGrid w:val="0"/>
        <w:spacing w:line="360" w:lineRule="auto"/>
        <w:ind w:firstLine="426" w:firstLineChars="200"/>
        <w:rPr>
          <w:rFonts w:hint="eastAsia" w:hAnsi="宋体"/>
          <w:b/>
          <w:bCs/>
          <w:szCs w:val="21"/>
        </w:rPr>
      </w:pPr>
      <w:bookmarkStart w:id="77" w:name="_Toc351203492"/>
      <w:r>
        <w:rPr>
          <w:rFonts w:hAnsi="宋体"/>
          <w:b/>
          <w:bCs/>
          <w:szCs w:val="21"/>
        </w:rPr>
        <w:t>十二、合同生效</w:t>
      </w:r>
      <w:bookmarkEnd w:id="77"/>
    </w:p>
    <w:p w14:paraId="5478AC39">
      <w:pPr>
        <w:adjustRightInd w:val="0"/>
        <w:snapToGrid w:val="0"/>
        <w:spacing w:line="360" w:lineRule="auto"/>
        <w:ind w:firstLine="426" w:firstLineChars="200"/>
        <w:rPr>
          <w:rFonts w:hAnsi="宋体"/>
          <w:bCs/>
          <w:szCs w:val="21"/>
        </w:rPr>
      </w:pPr>
      <w:r>
        <w:rPr>
          <w:rFonts w:hint="eastAsia" w:hAnsi="宋体"/>
          <w:bCs/>
          <w:szCs w:val="21"/>
        </w:rPr>
        <w:t>自</w:t>
      </w:r>
      <w:r>
        <w:rPr>
          <w:rFonts w:hAnsi="宋体"/>
          <w:bCs/>
          <w:szCs w:val="21"/>
        </w:rPr>
        <w:t>发包人、承包人双方法定代表人或其委托代理人签字并盖章后生效。</w:t>
      </w:r>
    </w:p>
    <w:p w14:paraId="58E85C78">
      <w:pPr>
        <w:adjustRightInd w:val="0"/>
        <w:snapToGrid w:val="0"/>
        <w:spacing w:line="360" w:lineRule="auto"/>
        <w:ind w:firstLine="426" w:firstLineChars="200"/>
        <w:rPr>
          <w:rFonts w:hint="eastAsia" w:hAnsi="宋体"/>
          <w:b/>
          <w:bCs/>
          <w:szCs w:val="21"/>
        </w:rPr>
      </w:pPr>
      <w:bookmarkStart w:id="78" w:name="_Toc351203493"/>
      <w:r>
        <w:rPr>
          <w:rFonts w:hAnsi="宋体"/>
          <w:b/>
          <w:bCs/>
          <w:szCs w:val="21"/>
        </w:rPr>
        <w:t>十三、合同份数</w:t>
      </w:r>
      <w:bookmarkEnd w:id="78"/>
    </w:p>
    <w:p w14:paraId="7F381DF7">
      <w:pPr>
        <w:adjustRightInd w:val="0"/>
        <w:snapToGrid w:val="0"/>
        <w:spacing w:line="360" w:lineRule="auto"/>
        <w:ind w:firstLine="426" w:firstLineChars="200"/>
        <w:rPr>
          <w:bCs/>
          <w:szCs w:val="21"/>
        </w:rPr>
      </w:pPr>
      <w:r>
        <w:rPr>
          <w:rFonts w:hAnsi="宋体"/>
          <w:bCs/>
          <w:szCs w:val="21"/>
        </w:rPr>
        <w:t>本合同一式</w:t>
      </w:r>
      <w:r>
        <w:rPr>
          <w:bCs/>
          <w:szCs w:val="21"/>
          <w:u w:val="single"/>
        </w:rPr>
        <w:t xml:space="preserve"> </w:t>
      </w:r>
      <w:r>
        <w:rPr>
          <w:rFonts w:hint="eastAsia" w:hAnsi="宋体"/>
          <w:bCs/>
          <w:szCs w:val="21"/>
          <w:u w:val="single"/>
        </w:rPr>
        <w:t>玖</w:t>
      </w:r>
      <w:r>
        <w:rPr>
          <w:bCs/>
          <w:szCs w:val="21"/>
          <w:u w:val="single"/>
        </w:rPr>
        <w:t xml:space="preserve"> </w:t>
      </w:r>
      <w:r>
        <w:rPr>
          <w:rFonts w:hAnsi="宋体"/>
          <w:bCs/>
          <w:szCs w:val="21"/>
        </w:rPr>
        <w:t>份，均具有同等法律效力，发包人执</w:t>
      </w:r>
      <w:r>
        <w:rPr>
          <w:bCs/>
          <w:szCs w:val="21"/>
          <w:u w:val="single"/>
        </w:rPr>
        <w:t xml:space="preserve"> </w:t>
      </w:r>
      <w:r>
        <w:rPr>
          <w:rFonts w:hint="eastAsia" w:hAnsi="宋体"/>
          <w:bCs/>
          <w:szCs w:val="21"/>
          <w:u w:val="single"/>
        </w:rPr>
        <w:t>伍</w:t>
      </w:r>
      <w:r>
        <w:rPr>
          <w:rFonts w:hAnsi="宋体"/>
          <w:bCs/>
          <w:szCs w:val="21"/>
          <w:u w:val="single"/>
        </w:rPr>
        <w:t xml:space="preserve"> </w:t>
      </w:r>
      <w:r>
        <w:rPr>
          <w:rFonts w:hAnsi="宋体"/>
          <w:bCs/>
          <w:szCs w:val="21"/>
        </w:rPr>
        <w:t>份，承包人执</w:t>
      </w:r>
      <w:r>
        <w:rPr>
          <w:bCs/>
          <w:szCs w:val="21"/>
          <w:u w:val="single"/>
        </w:rPr>
        <w:t xml:space="preserve"> </w:t>
      </w:r>
      <w:r>
        <w:rPr>
          <w:rFonts w:hint="eastAsia" w:hAnsi="宋体"/>
          <w:bCs/>
          <w:szCs w:val="21"/>
          <w:u w:val="single"/>
        </w:rPr>
        <w:t>叁</w:t>
      </w:r>
      <w:r>
        <w:rPr>
          <w:rFonts w:hAnsi="宋体"/>
          <w:bCs/>
          <w:szCs w:val="21"/>
          <w:u w:val="single"/>
        </w:rPr>
        <w:t xml:space="preserve"> </w:t>
      </w:r>
      <w:r>
        <w:rPr>
          <w:rFonts w:hAnsi="宋体"/>
          <w:bCs/>
          <w:szCs w:val="21"/>
        </w:rPr>
        <w:t>份</w:t>
      </w:r>
      <w:r>
        <w:rPr>
          <w:rFonts w:hint="eastAsia" w:hAnsi="宋体"/>
          <w:bCs/>
          <w:szCs w:val="21"/>
        </w:rPr>
        <w:t>，代理公司</w:t>
      </w:r>
      <w:r>
        <w:rPr>
          <w:rFonts w:hint="eastAsia" w:hAnsi="宋体"/>
          <w:bCs/>
          <w:szCs w:val="21"/>
          <w:u w:val="single"/>
        </w:rPr>
        <w:t xml:space="preserve"> 壹 </w:t>
      </w:r>
      <w:r>
        <w:rPr>
          <w:rFonts w:hint="eastAsia" w:hAnsi="宋体"/>
          <w:bCs/>
          <w:szCs w:val="21"/>
        </w:rPr>
        <w:t>份</w:t>
      </w:r>
      <w:r>
        <w:rPr>
          <w:rFonts w:hAnsi="宋体"/>
          <w:bCs/>
          <w:szCs w:val="21"/>
        </w:rPr>
        <w:t>。</w:t>
      </w:r>
    </w:p>
    <w:p w14:paraId="151FB992">
      <w:pPr>
        <w:adjustRightInd w:val="0"/>
        <w:snapToGrid w:val="0"/>
        <w:spacing w:line="360" w:lineRule="auto"/>
        <w:ind w:firstLine="426" w:firstLineChars="200"/>
        <w:rPr>
          <w:szCs w:val="21"/>
        </w:rPr>
      </w:pPr>
    </w:p>
    <w:p w14:paraId="0390639C">
      <w:pPr>
        <w:adjustRightInd w:val="0"/>
        <w:snapToGrid w:val="0"/>
        <w:spacing w:line="360" w:lineRule="auto"/>
        <w:rPr>
          <w:szCs w:val="21"/>
        </w:rPr>
      </w:pPr>
      <w:r>
        <w:rPr>
          <w:rFonts w:hAnsi="宋体"/>
          <w:szCs w:val="21"/>
        </w:rPr>
        <w:t>发包人：</w:t>
      </w:r>
      <w:r>
        <w:rPr>
          <w:rFonts w:hint="eastAsia"/>
          <w:szCs w:val="21"/>
        </w:rPr>
        <w:t>（</w:t>
      </w:r>
      <w:r>
        <w:rPr>
          <w:rFonts w:hAnsi="宋体"/>
          <w:szCs w:val="21"/>
        </w:rPr>
        <w:t>公章</w:t>
      </w:r>
      <w:r>
        <w:rPr>
          <w:rFonts w:hint="eastAsia"/>
          <w:szCs w:val="21"/>
        </w:rPr>
        <w:t>）</w:t>
      </w:r>
      <w:r>
        <w:rPr>
          <w:szCs w:val="21"/>
        </w:rPr>
        <w:t xml:space="preserve">                      </w:t>
      </w:r>
      <w:r>
        <w:rPr>
          <w:rFonts w:hAnsi="宋体"/>
          <w:szCs w:val="21"/>
        </w:rPr>
        <w:t>承包人：</w:t>
      </w:r>
      <w:r>
        <w:rPr>
          <w:rFonts w:hint="eastAsia"/>
          <w:szCs w:val="21"/>
        </w:rPr>
        <w:t>（</w:t>
      </w:r>
      <w:r>
        <w:rPr>
          <w:rFonts w:hAnsi="宋体"/>
          <w:szCs w:val="21"/>
        </w:rPr>
        <w:t>公章</w:t>
      </w:r>
      <w:r>
        <w:rPr>
          <w:rFonts w:hint="eastAsia"/>
          <w:szCs w:val="21"/>
        </w:rPr>
        <w:t>）</w:t>
      </w:r>
    </w:p>
    <w:p w14:paraId="18C74C79">
      <w:pPr>
        <w:adjustRightInd w:val="0"/>
        <w:snapToGrid w:val="0"/>
        <w:spacing w:line="360" w:lineRule="auto"/>
        <w:rPr>
          <w:szCs w:val="21"/>
        </w:rPr>
      </w:pPr>
      <w:r>
        <w:rPr>
          <w:rFonts w:hAnsi="宋体"/>
          <w:szCs w:val="21"/>
        </w:rPr>
        <w:t>法定代表人或其委托代理人：（签字）</w:t>
      </w:r>
      <w:r>
        <w:rPr>
          <w:szCs w:val="21"/>
        </w:rPr>
        <w:t xml:space="preserve">    </w:t>
      </w:r>
      <w:r>
        <w:rPr>
          <w:rFonts w:hAnsi="宋体"/>
          <w:szCs w:val="21"/>
        </w:rPr>
        <w:t>法定代表人或其委托代理人：（签字）</w:t>
      </w:r>
    </w:p>
    <w:p w14:paraId="3628EFD1">
      <w:pPr>
        <w:tabs>
          <w:tab w:val="left" w:pos="4410"/>
        </w:tabs>
        <w:adjustRightInd w:val="0"/>
        <w:snapToGrid w:val="0"/>
        <w:spacing w:line="360" w:lineRule="auto"/>
        <w:rPr>
          <w:szCs w:val="21"/>
        </w:rPr>
      </w:pP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p>
    <w:p w14:paraId="762F448C">
      <w:pPr>
        <w:adjustRightInd w:val="0"/>
        <w:snapToGrid w:val="0"/>
        <w:spacing w:line="360" w:lineRule="auto"/>
        <w:rPr>
          <w:szCs w:val="21"/>
        </w:rPr>
      </w:pPr>
      <w:r>
        <w:rPr>
          <w:rFonts w:hAnsi="宋体"/>
          <w:szCs w:val="21"/>
        </w:rPr>
        <w:t>地</w:t>
      </w:r>
      <w:r>
        <w:rPr>
          <w:szCs w:val="21"/>
        </w:rPr>
        <w:t xml:space="preserve">  </w:t>
      </w:r>
      <w:r>
        <w:rPr>
          <w:rFonts w:hAnsi="宋体"/>
          <w:szCs w:val="21"/>
        </w:rPr>
        <w:t>址：</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地</w:t>
      </w:r>
      <w:r>
        <w:rPr>
          <w:szCs w:val="21"/>
        </w:rPr>
        <w:t xml:space="preserve">  </w:t>
      </w:r>
      <w:r>
        <w:rPr>
          <w:rFonts w:hAnsi="宋体"/>
          <w:szCs w:val="21"/>
        </w:rPr>
        <w:t>址：</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5C0EF631">
      <w:pPr>
        <w:adjustRightInd w:val="0"/>
        <w:snapToGrid w:val="0"/>
        <w:spacing w:line="360" w:lineRule="auto"/>
        <w:rPr>
          <w:szCs w:val="21"/>
        </w:rPr>
      </w:pPr>
      <w:r>
        <w:rPr>
          <w:rFonts w:hAnsi="宋体"/>
          <w:szCs w:val="21"/>
        </w:rPr>
        <w:t>邮政编码：</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邮政编码：</w:t>
      </w:r>
      <w:r>
        <w:rPr>
          <w:rFonts w:ascii="宋体" w:hAnsi="宋体"/>
          <w:szCs w:val="21"/>
          <w:u w:val="single"/>
        </w:rPr>
        <w:t></w:t>
      </w:r>
      <w:r>
        <w:rPr>
          <w:szCs w:val="21"/>
          <w:u w:val="single"/>
        </w:rPr>
        <w:t xml:space="preserve">   </w:t>
      </w:r>
    </w:p>
    <w:p w14:paraId="05EDD266">
      <w:pPr>
        <w:adjustRightInd w:val="0"/>
        <w:snapToGrid w:val="0"/>
        <w:spacing w:line="360" w:lineRule="auto"/>
        <w:rPr>
          <w:szCs w:val="21"/>
        </w:rPr>
      </w:pP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086BF25">
      <w:pPr>
        <w:adjustRightInd w:val="0"/>
        <w:snapToGrid w:val="0"/>
        <w:spacing w:line="360" w:lineRule="auto"/>
        <w:rPr>
          <w:szCs w:val="21"/>
        </w:rPr>
      </w:pPr>
      <w:r>
        <w:rPr>
          <w:rFonts w:hAnsi="宋体"/>
          <w:szCs w:val="21"/>
        </w:rPr>
        <w:t>委托代理人：</w:t>
      </w:r>
      <w:r>
        <w:rPr>
          <w:rFonts w:ascii="宋体" w:hAnsi="宋体"/>
          <w:szCs w:val="21"/>
          <w:u w:val="single"/>
        </w:rPr>
        <w:t></w:t>
      </w:r>
      <w:r>
        <w:rPr>
          <w:szCs w:val="21"/>
          <w:u w:val="single"/>
        </w:rPr>
        <w:t xml:space="preserve">           </w:t>
      </w:r>
      <w:r>
        <w:rPr>
          <w:szCs w:val="21"/>
        </w:rPr>
        <w:t xml:space="preserve">          </w:t>
      </w:r>
      <w:r>
        <w:rPr>
          <w:rFonts w:hAnsi="宋体"/>
          <w:szCs w:val="21"/>
        </w:rPr>
        <w:t>委托代理人：</w:t>
      </w:r>
      <w:r>
        <w:rPr>
          <w:rFonts w:ascii="宋体" w:hAnsi="宋体"/>
          <w:szCs w:val="21"/>
          <w:u w:val="single"/>
        </w:rPr>
        <w:t></w:t>
      </w:r>
      <w:r>
        <w:rPr>
          <w:szCs w:val="21"/>
          <w:u w:val="single"/>
        </w:rPr>
        <w:t xml:space="preserve">             </w:t>
      </w:r>
    </w:p>
    <w:p w14:paraId="4A9AB5D7">
      <w:pPr>
        <w:adjustRightInd w:val="0"/>
        <w:snapToGrid w:val="0"/>
        <w:spacing w:line="360" w:lineRule="auto"/>
        <w:rPr>
          <w:szCs w:val="21"/>
        </w:rPr>
      </w:pP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r>
        <w:rPr>
          <w:szCs w:val="21"/>
        </w:rPr>
        <w:t xml:space="preserve">          </w:t>
      </w: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p>
    <w:p w14:paraId="560DC1A2">
      <w:pPr>
        <w:adjustRightInd w:val="0"/>
        <w:snapToGrid w:val="0"/>
        <w:spacing w:line="360" w:lineRule="auto"/>
        <w:rPr>
          <w:szCs w:val="21"/>
        </w:rPr>
      </w:pP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szCs w:val="21"/>
        </w:rPr>
        <w:t xml:space="preserve">          </w:t>
      </w: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47965D7">
      <w:pPr>
        <w:adjustRightInd w:val="0"/>
        <w:snapToGrid w:val="0"/>
        <w:spacing w:line="360" w:lineRule="auto"/>
        <w:rPr>
          <w:szCs w:val="21"/>
        </w:rPr>
      </w:pPr>
      <w:r>
        <w:rPr>
          <w:rFonts w:hAnsi="宋体"/>
          <w:szCs w:val="21"/>
        </w:rPr>
        <w:t>电子信箱：</w:t>
      </w:r>
      <w:r>
        <w:rPr>
          <w:szCs w:val="21"/>
          <w:u w:val="single"/>
        </w:rPr>
        <w:t xml:space="preserve">                 </w:t>
      </w:r>
      <w:r>
        <w:rPr>
          <w:szCs w:val="21"/>
        </w:rPr>
        <w:t xml:space="preserve">          </w:t>
      </w:r>
      <w:r>
        <w:rPr>
          <w:rFonts w:hAnsi="宋体"/>
          <w:szCs w:val="21"/>
        </w:rPr>
        <w:t>电子信箱：</w:t>
      </w:r>
      <w:r>
        <w:rPr>
          <w:rFonts w:ascii="宋体" w:hAnsi="宋体"/>
          <w:szCs w:val="21"/>
          <w:u w:val="single"/>
        </w:rPr>
        <w:t></w:t>
      </w:r>
      <w:r>
        <w:rPr>
          <w:szCs w:val="21"/>
          <w:u w:val="single"/>
        </w:rPr>
        <w:t xml:space="preserve">   </w:t>
      </w:r>
    </w:p>
    <w:p w14:paraId="76A7643C">
      <w:pPr>
        <w:adjustRightInd w:val="0"/>
        <w:snapToGrid w:val="0"/>
        <w:spacing w:line="360" w:lineRule="auto"/>
        <w:rPr>
          <w:szCs w:val="21"/>
        </w:rPr>
      </w:pPr>
      <w:r>
        <w:rPr>
          <w:rFonts w:hAnsi="宋体"/>
          <w:szCs w:val="21"/>
        </w:rPr>
        <w:t>开户银行：</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Ansi="宋体"/>
          <w:szCs w:val="21"/>
        </w:rPr>
        <w:t>开户银行：</w:t>
      </w:r>
      <w:r>
        <w:rPr>
          <w:rFonts w:ascii="宋体" w:hAnsi="宋体"/>
          <w:szCs w:val="21"/>
          <w:u w:val="single"/>
        </w:rPr>
        <w:t></w:t>
      </w:r>
      <w:r>
        <w:rPr>
          <w:szCs w:val="21"/>
          <w:u w:val="single"/>
        </w:rPr>
        <w:t xml:space="preserve">   </w:t>
      </w:r>
    </w:p>
    <w:p w14:paraId="5866C9CF">
      <w:pPr>
        <w:adjustRightInd w:val="0"/>
        <w:snapToGrid w:val="0"/>
        <w:spacing w:line="360" w:lineRule="auto"/>
        <w:rPr>
          <w:szCs w:val="21"/>
          <w:u w:val="single"/>
        </w:rPr>
      </w:pPr>
      <w:r>
        <w:rPr>
          <w:rFonts w:hAnsi="宋体"/>
          <w:szCs w:val="21"/>
        </w:rPr>
        <w:t>账</w:t>
      </w:r>
      <w:r>
        <w:rPr>
          <w:szCs w:val="21"/>
        </w:rPr>
        <w:t xml:space="preserve">  </w:t>
      </w:r>
      <w:r>
        <w:rPr>
          <w:rFonts w:hAnsi="宋体"/>
          <w:szCs w:val="21"/>
        </w:rPr>
        <w:t>号：</w:t>
      </w:r>
      <w:r>
        <w:rPr>
          <w:rFonts w:hint="eastAsia"/>
          <w:szCs w:val="21"/>
          <w:u w:val="single"/>
        </w:rPr>
        <w:t xml:space="preserve">                   </w:t>
      </w:r>
      <w:r>
        <w:rPr>
          <w:szCs w:val="21"/>
        </w:rPr>
        <w:t xml:space="preserve">          </w:t>
      </w:r>
      <w:r>
        <w:rPr>
          <w:rFonts w:hAnsi="宋体"/>
          <w:szCs w:val="21"/>
        </w:rPr>
        <w:t>账</w:t>
      </w:r>
      <w:r>
        <w:rPr>
          <w:szCs w:val="21"/>
        </w:rPr>
        <w:t xml:space="preserve">  </w:t>
      </w:r>
      <w:r>
        <w:rPr>
          <w:rFonts w:hAnsi="宋体"/>
          <w:szCs w:val="21"/>
        </w:rPr>
        <w:t>号：</w:t>
      </w:r>
      <w:r>
        <w:rPr>
          <w:rFonts w:ascii="宋体" w:hAnsi="宋体"/>
          <w:szCs w:val="21"/>
          <w:u w:val="single"/>
        </w:rPr>
        <w:t></w:t>
      </w:r>
      <w:r>
        <w:rPr>
          <w:szCs w:val="21"/>
          <w:u w:val="single"/>
        </w:rPr>
        <w:t xml:space="preserve">     </w:t>
      </w:r>
    </w:p>
    <w:p w14:paraId="23282834">
      <w:pPr>
        <w:pStyle w:val="44"/>
        <w:rPr>
          <w:szCs w:val="21"/>
          <w:u w:val="single"/>
        </w:rPr>
      </w:pPr>
    </w:p>
    <w:p w14:paraId="6D2CB99F">
      <w:pPr>
        <w:pStyle w:val="14"/>
        <w:tabs>
          <w:tab w:val="left" w:pos="720"/>
        </w:tabs>
      </w:pPr>
    </w:p>
    <w:p w14:paraId="69B314C6">
      <w:pPr>
        <w:pStyle w:val="7"/>
        <w:jc w:val="center"/>
        <w:rPr>
          <w:rFonts w:ascii="宋体" w:cs="宋体"/>
          <w:b/>
          <w:bCs/>
          <w:color w:val="auto"/>
          <w:sz w:val="22"/>
          <w:szCs w:val="22"/>
          <w:highlight w:val="none"/>
        </w:rPr>
      </w:pPr>
      <w:r>
        <w:rPr>
          <w:rFonts w:hint="eastAsia" w:ascii="宋体" w:hAnsi="宋体" w:cs="宋体"/>
          <w:sz w:val="22"/>
          <w:u w:val="wave"/>
        </w:rPr>
        <w:t>注：本合同作为示范文本，具体以成交人与采购人所签定正式合同为准。</w:t>
      </w:r>
    </w:p>
    <w:p w14:paraId="5E4505F1">
      <w:pPr>
        <w:pStyle w:val="7"/>
        <w:jc w:val="center"/>
        <w:rPr>
          <w:rFonts w:ascii="宋体" w:cs="宋体"/>
          <w:b/>
          <w:bCs/>
          <w:color w:val="auto"/>
          <w:sz w:val="22"/>
          <w:szCs w:val="22"/>
          <w:highlight w:val="none"/>
        </w:rPr>
      </w:pPr>
    </w:p>
    <w:p w14:paraId="671DD033">
      <w:pPr>
        <w:pStyle w:val="7"/>
        <w:jc w:val="center"/>
        <w:rPr>
          <w:rFonts w:ascii="宋体" w:cs="宋体"/>
          <w:b/>
          <w:bCs/>
          <w:color w:val="auto"/>
          <w:sz w:val="22"/>
          <w:szCs w:val="22"/>
          <w:highlight w:val="none"/>
        </w:rPr>
      </w:pPr>
    </w:p>
    <w:p w14:paraId="5D8C12FD">
      <w:pPr>
        <w:pStyle w:val="7"/>
        <w:jc w:val="center"/>
        <w:rPr>
          <w:rFonts w:ascii="宋体" w:cs="宋体"/>
          <w:b/>
          <w:bCs/>
          <w:color w:val="auto"/>
          <w:sz w:val="22"/>
          <w:szCs w:val="22"/>
          <w:highlight w:val="none"/>
        </w:rPr>
      </w:pPr>
    </w:p>
    <w:p w14:paraId="3A7D6A3D">
      <w:pPr>
        <w:pStyle w:val="7"/>
        <w:jc w:val="center"/>
        <w:rPr>
          <w:rFonts w:ascii="宋体" w:cs="宋体"/>
          <w:b/>
          <w:bCs/>
          <w:color w:val="auto"/>
          <w:sz w:val="22"/>
          <w:szCs w:val="22"/>
          <w:highlight w:val="none"/>
        </w:rPr>
      </w:pPr>
    </w:p>
    <w:p w14:paraId="66E06E42">
      <w:pPr>
        <w:pStyle w:val="7"/>
        <w:jc w:val="center"/>
        <w:rPr>
          <w:rFonts w:ascii="宋体" w:cs="宋体"/>
          <w:b/>
          <w:bCs/>
          <w:color w:val="auto"/>
          <w:sz w:val="22"/>
          <w:szCs w:val="22"/>
          <w:highlight w:val="none"/>
        </w:rPr>
      </w:pPr>
    </w:p>
    <w:p w14:paraId="398D5F6E">
      <w:pPr>
        <w:pStyle w:val="7"/>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7"/>
        <w:jc w:val="center"/>
        <w:rPr>
          <w:rFonts w:ascii="宋体" w:cs="宋体"/>
          <w:b/>
          <w:bCs/>
          <w:color w:val="auto"/>
          <w:sz w:val="32"/>
          <w:szCs w:val="32"/>
          <w:highlight w:val="none"/>
        </w:rPr>
      </w:pPr>
    </w:p>
    <w:p w14:paraId="53A3020B">
      <w:pPr>
        <w:pStyle w:val="8"/>
        <w:rPr>
          <w:rFonts w:ascii="宋体" w:cs="宋体"/>
          <w:b/>
          <w:bCs/>
          <w:color w:val="auto"/>
          <w:sz w:val="32"/>
          <w:szCs w:val="32"/>
          <w:highlight w:val="none"/>
        </w:rPr>
      </w:pPr>
    </w:p>
    <w:p w14:paraId="585263CC">
      <w:pPr>
        <w:pStyle w:val="7"/>
        <w:rPr>
          <w:rFonts w:ascii="宋体" w:cs="宋体"/>
          <w:b/>
          <w:bCs/>
          <w:color w:val="auto"/>
          <w:sz w:val="32"/>
          <w:szCs w:val="32"/>
          <w:highlight w:val="none"/>
        </w:rPr>
      </w:pPr>
    </w:p>
    <w:p w14:paraId="5F923C3F">
      <w:pPr>
        <w:pStyle w:val="8"/>
      </w:pPr>
    </w:p>
    <w:p w14:paraId="2AF1FE3B">
      <w:pPr>
        <w:pStyle w:val="7"/>
        <w:jc w:val="center"/>
        <w:rPr>
          <w:rFonts w:hint="eastAsia" w:ascii="宋体" w:cs="宋体"/>
          <w:b/>
          <w:bCs/>
          <w:color w:val="auto"/>
          <w:sz w:val="32"/>
          <w:szCs w:val="32"/>
          <w:highlight w:val="none"/>
        </w:rPr>
      </w:pPr>
    </w:p>
    <w:p w14:paraId="062975BE">
      <w:pPr>
        <w:pStyle w:val="7"/>
        <w:jc w:val="center"/>
        <w:rPr>
          <w:rFonts w:hint="eastAsia" w:ascii="宋体" w:cs="宋体"/>
          <w:b/>
          <w:bCs/>
          <w:color w:val="auto"/>
          <w:sz w:val="32"/>
          <w:szCs w:val="32"/>
          <w:highlight w:val="none"/>
        </w:rPr>
      </w:pPr>
    </w:p>
    <w:p w14:paraId="67A58733">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5"/>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2025年泰顺县困难残疾人家庭无障碍改造和净居亮居项目</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TSCG202507008</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7D8A978">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267820C1">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45517172">
            <w:pPr>
              <w:pStyle w:val="17"/>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7"/>
              <w:jc w:val="center"/>
              <w:rPr>
                <w:rFonts w:cs="宋体"/>
                <w:b/>
                <w:bCs/>
                <w:color w:val="auto"/>
                <w:kern w:val="2"/>
                <w:sz w:val="22"/>
                <w:szCs w:val="22"/>
                <w:highlight w:val="none"/>
              </w:rPr>
            </w:pPr>
          </w:p>
          <w:p w14:paraId="0635A8AF">
            <w:pPr>
              <w:pStyle w:val="17"/>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7"/>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0426A08D">
            <w:pPr>
              <w:pStyle w:val="17"/>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2025年泰顺县困难残疾人家庭无障碍改造和净居亮居项目</w:t>
            </w:r>
            <w:r>
              <w:rPr>
                <w:rFonts w:hint="eastAsia" w:cs="宋体"/>
                <w:bCs/>
                <w:color w:val="auto"/>
                <w:sz w:val="22"/>
                <w:highlight w:val="none"/>
              </w:rPr>
              <w:t xml:space="preserve"> </w:t>
            </w:r>
          </w:p>
        </w:tc>
        <w:tc>
          <w:tcPr>
            <w:tcW w:w="5022" w:type="dxa"/>
            <w:tcBorders>
              <w:left w:val="single" w:color="000000" w:sz="4" w:space="0"/>
            </w:tcBorders>
            <w:vAlign w:val="center"/>
          </w:tcPr>
          <w:p w14:paraId="39255740">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7"/>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838733元</w:t>
            </w:r>
          </w:p>
        </w:tc>
      </w:tr>
    </w:tbl>
    <w:p w14:paraId="59761309">
      <w:pPr>
        <w:pStyle w:val="17"/>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7"/>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79" w:name="_Toc31481_WPSOffice_Level2"/>
    </w:p>
    <w:p w14:paraId="6320A7B5">
      <w:pPr>
        <w:pStyle w:val="33"/>
        <w:rPr>
          <w:rFonts w:ascii="宋体" w:cs="宋体"/>
          <w:color w:val="auto"/>
          <w:sz w:val="22"/>
          <w:highlight w:val="none"/>
          <w:lang w:val="zh-CN"/>
        </w:rPr>
      </w:pPr>
    </w:p>
    <w:p w14:paraId="29B79243">
      <w:pPr>
        <w:pStyle w:val="33"/>
        <w:rPr>
          <w:rFonts w:ascii="宋体" w:cs="宋体"/>
          <w:color w:val="auto"/>
          <w:sz w:val="22"/>
          <w:highlight w:val="none"/>
          <w:lang w:val="zh-CN"/>
        </w:rPr>
      </w:pPr>
    </w:p>
    <w:p w14:paraId="7AB57B1A">
      <w:pPr>
        <w:pStyle w:val="14"/>
        <w:rPr>
          <w:rFonts w:ascii="宋体" w:cs="宋体"/>
          <w:b/>
          <w:bCs/>
          <w:color w:val="auto"/>
          <w:sz w:val="32"/>
          <w:szCs w:val="32"/>
          <w:highlight w:val="none"/>
        </w:rPr>
      </w:pPr>
    </w:p>
    <w:p w14:paraId="0BBC4CEA">
      <w:pPr>
        <w:pStyle w:val="14"/>
        <w:rPr>
          <w:rFonts w:ascii="宋体" w:cs="宋体"/>
          <w:b/>
          <w:bCs/>
          <w:color w:val="auto"/>
          <w:sz w:val="32"/>
          <w:szCs w:val="32"/>
          <w:highlight w:val="none"/>
        </w:rPr>
      </w:pPr>
    </w:p>
    <w:p w14:paraId="427AC419">
      <w:pPr>
        <w:pStyle w:val="14"/>
        <w:rPr>
          <w:rFonts w:hint="eastAsia" w:ascii="宋体" w:cs="宋体"/>
          <w:b/>
          <w:bCs/>
          <w:color w:val="auto"/>
          <w:sz w:val="32"/>
          <w:szCs w:val="32"/>
          <w:highlight w:val="none"/>
        </w:rPr>
      </w:pPr>
    </w:p>
    <w:p w14:paraId="3553A020">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TSCG202507008</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971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290"/>
        <w:gridCol w:w="1665"/>
        <w:gridCol w:w="1027"/>
        <w:gridCol w:w="1478"/>
        <w:gridCol w:w="1515"/>
        <w:gridCol w:w="960"/>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2290" w:type="dxa"/>
            <w:vAlign w:val="center"/>
          </w:tcPr>
          <w:p w14:paraId="38CA4B05">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主要改造内容</w:t>
            </w:r>
          </w:p>
        </w:tc>
        <w:tc>
          <w:tcPr>
            <w:tcW w:w="1665" w:type="dxa"/>
            <w:vAlign w:val="center"/>
          </w:tcPr>
          <w:p w14:paraId="175FCAA6">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项目特征</w:t>
            </w:r>
          </w:p>
        </w:tc>
        <w:tc>
          <w:tcPr>
            <w:tcW w:w="1027" w:type="dxa"/>
            <w:vAlign w:val="center"/>
          </w:tcPr>
          <w:p w14:paraId="69DCAD1F">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单位</w:t>
            </w:r>
          </w:p>
        </w:tc>
        <w:tc>
          <w:tcPr>
            <w:tcW w:w="1478" w:type="dxa"/>
            <w:vAlign w:val="center"/>
          </w:tcPr>
          <w:p w14:paraId="0A7088CD">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单价</w:t>
            </w:r>
            <w:r>
              <w:rPr>
                <w:rFonts w:hint="eastAsia" w:ascii="宋体" w:hAnsi="宋体" w:cs="宋体"/>
                <w:b/>
                <w:bCs/>
                <w:i w:val="0"/>
                <w:iCs w:val="0"/>
                <w:color w:val="000000"/>
                <w:kern w:val="0"/>
                <w:sz w:val="22"/>
                <w:szCs w:val="22"/>
                <w:u w:val="none"/>
                <w:lang w:val="en-US" w:eastAsia="zh-CN"/>
              </w:rPr>
              <w:t>限价</w:t>
            </w:r>
          </w:p>
        </w:tc>
        <w:tc>
          <w:tcPr>
            <w:tcW w:w="1515" w:type="dxa"/>
            <w:vAlign w:val="center"/>
          </w:tcPr>
          <w:p w14:paraId="197F61AE">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数量</w:t>
            </w:r>
          </w:p>
        </w:tc>
        <w:tc>
          <w:tcPr>
            <w:tcW w:w="960" w:type="dxa"/>
            <w:vAlign w:val="center"/>
          </w:tcPr>
          <w:p w14:paraId="68152E4A">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合计</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2290"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A6871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2290"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41ADD0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2290"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0EC3A1E1">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81EDC5B">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E2DE30A">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D0D4F75">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904B4E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A2A25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32A126FE">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7F9BDA2F">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379A8AE3">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7"/>
        <w:spacing w:line="360" w:lineRule="exact"/>
        <w:rPr>
          <w:rFonts w:cs="宋体"/>
          <w:b/>
          <w:bCs/>
          <w:color w:val="auto"/>
          <w:sz w:val="32"/>
          <w:szCs w:val="32"/>
          <w:highlight w:val="none"/>
        </w:rPr>
      </w:pPr>
    </w:p>
    <w:p w14:paraId="57F2897D">
      <w:pPr>
        <w:pStyle w:val="17"/>
        <w:spacing w:line="360" w:lineRule="exact"/>
        <w:rPr>
          <w:rFonts w:hint="eastAsia" w:cs="宋体"/>
          <w:b/>
          <w:bCs/>
          <w:color w:val="auto"/>
          <w:sz w:val="32"/>
          <w:szCs w:val="32"/>
          <w:highlight w:val="none"/>
        </w:rPr>
      </w:pPr>
    </w:p>
    <w:p w14:paraId="734A2E85">
      <w:pPr>
        <w:pStyle w:val="17"/>
        <w:spacing w:line="360" w:lineRule="exact"/>
        <w:rPr>
          <w:rFonts w:hint="eastAsia" w:cs="宋体"/>
          <w:b/>
          <w:bCs/>
          <w:color w:val="auto"/>
          <w:sz w:val="32"/>
          <w:szCs w:val="32"/>
          <w:highlight w:val="none"/>
        </w:rPr>
      </w:pPr>
    </w:p>
    <w:p w14:paraId="0713D80A">
      <w:pPr>
        <w:pStyle w:val="17"/>
        <w:spacing w:line="360" w:lineRule="exact"/>
        <w:rPr>
          <w:rFonts w:hint="eastAsia" w:cs="宋体"/>
          <w:b/>
          <w:bCs/>
          <w:color w:val="auto"/>
          <w:sz w:val="32"/>
          <w:szCs w:val="32"/>
          <w:highlight w:val="none"/>
        </w:rPr>
      </w:pPr>
    </w:p>
    <w:p w14:paraId="6F07AD73">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TSCG202507008</w:t>
      </w:r>
    </w:p>
    <w:p w14:paraId="0474B95F">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7"/>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7"/>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7"/>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7"/>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7"/>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7"/>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7"/>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7"/>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7"/>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7"/>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7"/>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7"/>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6D0AAC8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7"/>
              <w:adjustRightInd w:val="0"/>
              <w:snapToGrid w:val="0"/>
              <w:spacing w:line="400" w:lineRule="exact"/>
              <w:jc w:val="center"/>
              <w:rPr>
                <w:rFonts w:cs="宋体"/>
                <w:b/>
                <w:bCs/>
                <w:color w:val="auto"/>
                <w:kern w:val="2"/>
                <w:sz w:val="22"/>
                <w:szCs w:val="22"/>
                <w:highlight w:val="none"/>
              </w:rPr>
            </w:pPr>
          </w:p>
        </w:tc>
      </w:tr>
    </w:tbl>
    <w:p w14:paraId="1AD2F171">
      <w:pPr>
        <w:pStyle w:val="17"/>
        <w:adjustRightInd w:val="0"/>
        <w:snapToGrid w:val="0"/>
        <w:spacing w:line="400" w:lineRule="exact"/>
        <w:rPr>
          <w:rFonts w:cs="宋体"/>
          <w:color w:val="auto"/>
          <w:sz w:val="22"/>
          <w:highlight w:val="none"/>
        </w:rPr>
      </w:pPr>
    </w:p>
    <w:p w14:paraId="397C9DB1">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7"/>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3"/>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3B16461">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7"/>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7"/>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7"/>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7"/>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7"/>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7"/>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D177E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7"/>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549C8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7"/>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7"/>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7"/>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7"/>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7"/>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7"/>
              <w:adjustRightInd w:val="0"/>
              <w:snapToGrid w:val="0"/>
              <w:spacing w:line="400" w:lineRule="exact"/>
              <w:jc w:val="center"/>
              <w:rPr>
                <w:rFonts w:cs="宋体"/>
                <w:b/>
                <w:bCs/>
                <w:color w:val="auto"/>
                <w:kern w:val="2"/>
                <w:sz w:val="22"/>
                <w:szCs w:val="22"/>
                <w:highlight w:val="none"/>
              </w:rPr>
            </w:pPr>
          </w:p>
        </w:tc>
      </w:tr>
    </w:tbl>
    <w:p w14:paraId="13E0B9EB">
      <w:pPr>
        <w:pStyle w:val="17"/>
        <w:adjustRightInd w:val="0"/>
        <w:snapToGrid w:val="0"/>
        <w:spacing w:line="400" w:lineRule="exact"/>
        <w:rPr>
          <w:rFonts w:cs="宋体"/>
          <w:color w:val="auto"/>
          <w:sz w:val="22"/>
          <w:highlight w:val="none"/>
        </w:rPr>
      </w:pPr>
    </w:p>
    <w:p w14:paraId="7FD5DDA3">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7"/>
        <w:adjustRightInd w:val="0"/>
        <w:snapToGrid w:val="0"/>
        <w:spacing w:line="400" w:lineRule="exact"/>
        <w:rPr>
          <w:rFonts w:cs="宋体"/>
          <w:color w:val="auto"/>
          <w:sz w:val="24"/>
          <w:highlight w:val="none"/>
        </w:rPr>
      </w:pPr>
    </w:p>
    <w:p w14:paraId="724A67D2">
      <w:pPr>
        <w:pStyle w:val="17"/>
        <w:adjustRightInd w:val="0"/>
        <w:snapToGrid w:val="0"/>
        <w:spacing w:line="400" w:lineRule="exact"/>
        <w:rPr>
          <w:rFonts w:cs="宋体"/>
          <w:color w:val="auto"/>
          <w:sz w:val="22"/>
          <w:highlight w:val="none"/>
          <w:u w:val="single"/>
        </w:rPr>
      </w:pPr>
    </w:p>
    <w:p w14:paraId="51E91717">
      <w:pPr>
        <w:pStyle w:val="17"/>
        <w:adjustRightInd w:val="0"/>
        <w:snapToGrid w:val="0"/>
        <w:spacing w:line="400" w:lineRule="exact"/>
        <w:rPr>
          <w:rFonts w:cs="宋体"/>
          <w:color w:val="auto"/>
          <w:sz w:val="22"/>
          <w:highlight w:val="none"/>
          <w:u w:val="single"/>
        </w:rPr>
      </w:pPr>
    </w:p>
    <w:p w14:paraId="67C57CA7">
      <w:pPr>
        <w:pStyle w:val="17"/>
        <w:adjustRightInd w:val="0"/>
        <w:snapToGrid w:val="0"/>
        <w:spacing w:line="400" w:lineRule="exact"/>
        <w:rPr>
          <w:rFonts w:cs="宋体"/>
          <w:color w:val="auto"/>
          <w:sz w:val="22"/>
          <w:highlight w:val="none"/>
          <w:u w:val="single"/>
        </w:rPr>
      </w:pPr>
    </w:p>
    <w:p w14:paraId="54D644C2">
      <w:pPr>
        <w:pStyle w:val="17"/>
        <w:adjustRightInd w:val="0"/>
        <w:snapToGrid w:val="0"/>
        <w:spacing w:line="400" w:lineRule="exact"/>
        <w:rPr>
          <w:rFonts w:cs="宋体"/>
          <w:color w:val="auto"/>
          <w:sz w:val="22"/>
          <w:highlight w:val="none"/>
          <w:u w:val="single"/>
        </w:rPr>
      </w:pPr>
    </w:p>
    <w:p w14:paraId="2ACC9945">
      <w:pPr>
        <w:pStyle w:val="17"/>
        <w:adjustRightInd w:val="0"/>
        <w:snapToGrid w:val="0"/>
        <w:spacing w:line="400" w:lineRule="exact"/>
        <w:rPr>
          <w:rFonts w:cs="宋体"/>
          <w:color w:val="auto"/>
          <w:sz w:val="24"/>
          <w:highlight w:val="none"/>
        </w:rPr>
      </w:pPr>
    </w:p>
    <w:p w14:paraId="5BC7543E">
      <w:pPr>
        <w:pStyle w:val="17"/>
        <w:adjustRightInd w:val="0"/>
        <w:snapToGrid w:val="0"/>
        <w:spacing w:line="400" w:lineRule="exact"/>
        <w:rPr>
          <w:rFonts w:cs="宋体"/>
          <w:color w:val="auto"/>
          <w:sz w:val="24"/>
          <w:highlight w:val="none"/>
        </w:rPr>
      </w:pPr>
    </w:p>
    <w:p w14:paraId="285622E9">
      <w:pPr>
        <w:pStyle w:val="17"/>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79"/>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7"/>
        <w:tabs>
          <w:tab w:val="left" w:pos="1069"/>
          <w:tab w:val="left" w:pos="2352"/>
        </w:tabs>
        <w:spacing w:line="440" w:lineRule="atLeast"/>
        <w:rPr>
          <w:rFonts w:cs="宋体"/>
          <w:color w:val="auto"/>
          <w:sz w:val="22"/>
          <w:highlight w:val="none"/>
        </w:rPr>
      </w:pPr>
    </w:p>
    <w:p w14:paraId="097EC078">
      <w:pPr>
        <w:pStyle w:val="17"/>
        <w:tabs>
          <w:tab w:val="left" w:pos="1069"/>
          <w:tab w:val="left" w:pos="2352"/>
        </w:tabs>
        <w:spacing w:line="440" w:lineRule="atLeast"/>
        <w:rPr>
          <w:rFonts w:hint="eastAsia" w:cs="宋体"/>
          <w:b/>
          <w:bCs/>
          <w:color w:val="auto"/>
          <w:sz w:val="30"/>
          <w:highlight w:val="none"/>
          <w:lang w:val="zh-CN"/>
        </w:rPr>
      </w:pPr>
    </w:p>
    <w:p w14:paraId="14CA76DD">
      <w:pPr>
        <w:pStyle w:val="17"/>
        <w:tabs>
          <w:tab w:val="left" w:pos="1069"/>
          <w:tab w:val="left" w:pos="2352"/>
        </w:tabs>
        <w:spacing w:line="440" w:lineRule="atLeast"/>
        <w:rPr>
          <w:rFonts w:hint="eastAsia" w:cs="宋体"/>
          <w:b/>
          <w:bCs/>
          <w:color w:val="auto"/>
          <w:sz w:val="30"/>
          <w:highlight w:val="none"/>
          <w:lang w:val="zh-CN"/>
        </w:rPr>
      </w:pPr>
    </w:p>
    <w:p w14:paraId="563FBA0A">
      <w:pPr>
        <w:pStyle w:val="17"/>
        <w:tabs>
          <w:tab w:val="left" w:pos="1069"/>
          <w:tab w:val="left" w:pos="2352"/>
        </w:tabs>
        <w:spacing w:line="440" w:lineRule="atLeast"/>
        <w:rPr>
          <w:rFonts w:hint="eastAsia" w:cs="宋体"/>
          <w:b/>
          <w:bCs/>
          <w:color w:val="auto"/>
          <w:sz w:val="30"/>
          <w:highlight w:val="none"/>
          <w:lang w:val="zh-CN"/>
        </w:rPr>
      </w:pPr>
    </w:p>
    <w:p w14:paraId="257936AF">
      <w:pPr>
        <w:pStyle w:val="17"/>
        <w:tabs>
          <w:tab w:val="left" w:pos="1069"/>
          <w:tab w:val="left" w:pos="2352"/>
        </w:tabs>
        <w:spacing w:line="440" w:lineRule="atLeast"/>
        <w:rPr>
          <w:rFonts w:hint="eastAsia" w:cs="宋体"/>
          <w:b/>
          <w:bCs/>
          <w:color w:val="auto"/>
          <w:sz w:val="30"/>
          <w:highlight w:val="none"/>
          <w:lang w:val="zh-CN"/>
        </w:rPr>
      </w:pPr>
    </w:p>
    <w:p w14:paraId="0408434D">
      <w:pPr>
        <w:pStyle w:val="17"/>
        <w:tabs>
          <w:tab w:val="left" w:pos="1069"/>
          <w:tab w:val="left" w:pos="2352"/>
        </w:tabs>
        <w:spacing w:line="440" w:lineRule="atLeast"/>
        <w:rPr>
          <w:rFonts w:hint="eastAsia" w:cs="宋体"/>
          <w:b/>
          <w:bCs/>
          <w:color w:val="auto"/>
          <w:sz w:val="30"/>
          <w:highlight w:val="none"/>
          <w:lang w:val="zh-CN"/>
        </w:rPr>
      </w:pPr>
    </w:p>
    <w:p w14:paraId="61466F0E">
      <w:pPr>
        <w:pStyle w:val="17"/>
        <w:tabs>
          <w:tab w:val="left" w:pos="1069"/>
          <w:tab w:val="left" w:pos="2352"/>
        </w:tabs>
        <w:spacing w:line="440" w:lineRule="atLeast"/>
        <w:rPr>
          <w:rFonts w:hint="eastAsia" w:cs="宋体"/>
          <w:b/>
          <w:bCs/>
          <w:color w:val="auto"/>
          <w:sz w:val="30"/>
          <w:highlight w:val="none"/>
          <w:lang w:val="zh-CN"/>
        </w:rPr>
      </w:pPr>
    </w:p>
    <w:p w14:paraId="7C1433FF">
      <w:pPr>
        <w:pStyle w:val="17"/>
        <w:tabs>
          <w:tab w:val="left" w:pos="1069"/>
          <w:tab w:val="left" w:pos="2352"/>
        </w:tabs>
        <w:spacing w:line="440" w:lineRule="atLeast"/>
        <w:rPr>
          <w:rFonts w:hint="eastAsia" w:cs="宋体"/>
          <w:b/>
          <w:bCs/>
          <w:color w:val="auto"/>
          <w:sz w:val="30"/>
          <w:highlight w:val="none"/>
          <w:lang w:val="zh-CN"/>
        </w:rPr>
      </w:pPr>
    </w:p>
    <w:p w14:paraId="17015755">
      <w:pPr>
        <w:pStyle w:val="17"/>
        <w:tabs>
          <w:tab w:val="left" w:pos="1069"/>
          <w:tab w:val="left" w:pos="2352"/>
        </w:tabs>
        <w:spacing w:line="440" w:lineRule="atLeast"/>
        <w:rPr>
          <w:rFonts w:hint="eastAsia" w:cs="宋体"/>
          <w:b/>
          <w:bCs/>
          <w:color w:val="auto"/>
          <w:sz w:val="30"/>
          <w:highlight w:val="none"/>
          <w:lang w:val="zh-CN"/>
        </w:rPr>
      </w:pPr>
    </w:p>
    <w:p w14:paraId="412B2E16">
      <w:pPr>
        <w:pStyle w:val="17"/>
        <w:tabs>
          <w:tab w:val="left" w:pos="1069"/>
          <w:tab w:val="left" w:pos="2352"/>
        </w:tabs>
        <w:spacing w:line="440" w:lineRule="atLeast"/>
        <w:rPr>
          <w:rFonts w:hint="eastAsia" w:cs="宋体"/>
          <w:b/>
          <w:bCs/>
          <w:color w:val="auto"/>
          <w:sz w:val="30"/>
          <w:highlight w:val="none"/>
          <w:lang w:val="zh-CN"/>
        </w:rPr>
      </w:pPr>
    </w:p>
    <w:p w14:paraId="32F0E8B0">
      <w:pPr>
        <w:pStyle w:val="17"/>
        <w:tabs>
          <w:tab w:val="left" w:pos="1069"/>
          <w:tab w:val="left" w:pos="2352"/>
        </w:tabs>
        <w:spacing w:line="440" w:lineRule="atLeast"/>
        <w:rPr>
          <w:rFonts w:hint="eastAsia" w:cs="宋体"/>
          <w:b/>
          <w:bCs/>
          <w:color w:val="auto"/>
          <w:sz w:val="30"/>
          <w:highlight w:val="none"/>
          <w:lang w:val="zh-CN"/>
        </w:rPr>
      </w:pPr>
    </w:p>
    <w:p w14:paraId="7220F8D3">
      <w:pPr>
        <w:pStyle w:val="17"/>
        <w:tabs>
          <w:tab w:val="left" w:pos="1069"/>
          <w:tab w:val="left" w:pos="2352"/>
        </w:tabs>
        <w:spacing w:line="440" w:lineRule="atLeast"/>
        <w:rPr>
          <w:rFonts w:hint="eastAsia" w:cs="宋体"/>
          <w:b/>
          <w:bCs/>
          <w:color w:val="auto"/>
          <w:sz w:val="30"/>
          <w:highlight w:val="none"/>
          <w:lang w:val="zh-CN"/>
        </w:rPr>
      </w:pPr>
    </w:p>
    <w:p w14:paraId="699C9ECA">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7"/>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7"/>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7"/>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0" w:name="_Toc32552_WPSOffice_Level3"/>
      <w:r>
        <w:rPr>
          <w:rFonts w:hint="eastAsia" w:ascii="宋体" w:cs="宋体"/>
          <w:b/>
          <w:bCs/>
          <w:color w:val="auto"/>
          <w:sz w:val="32"/>
          <w:highlight w:val="none"/>
          <w:lang w:val="zh-CN"/>
        </w:rPr>
        <w:t>法定代表人授权书</w:t>
      </w:r>
      <w:bookmarkEnd w:id="80"/>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B5105A4">
            <w:pPr>
              <w:pStyle w:val="17"/>
              <w:adjustRightInd w:val="0"/>
              <w:snapToGrid w:val="0"/>
              <w:spacing w:line="360" w:lineRule="exact"/>
              <w:jc w:val="center"/>
              <w:rPr>
                <w:rFonts w:cs="宋体"/>
                <w:b/>
                <w:bCs/>
                <w:color w:val="auto"/>
                <w:kern w:val="2"/>
                <w:sz w:val="22"/>
                <w:szCs w:val="22"/>
                <w:highlight w:val="none"/>
              </w:rPr>
            </w:pPr>
          </w:p>
          <w:p w14:paraId="18F82538">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7"/>
              <w:adjustRightInd w:val="0"/>
              <w:snapToGrid w:val="0"/>
              <w:spacing w:line="360" w:lineRule="exact"/>
              <w:jc w:val="center"/>
              <w:rPr>
                <w:rFonts w:cs="宋体"/>
                <w:b/>
                <w:bCs/>
                <w:color w:val="auto"/>
                <w:kern w:val="2"/>
                <w:sz w:val="22"/>
                <w:szCs w:val="22"/>
                <w:highlight w:val="none"/>
              </w:rPr>
            </w:pPr>
          </w:p>
        </w:tc>
      </w:tr>
    </w:tbl>
    <w:p w14:paraId="339B3F26">
      <w:pPr>
        <w:pStyle w:val="17"/>
        <w:adjustRightInd w:val="0"/>
        <w:snapToGrid w:val="0"/>
        <w:spacing w:line="360" w:lineRule="exact"/>
        <w:jc w:val="center"/>
        <w:rPr>
          <w:rFonts w:cs="宋体"/>
          <w:color w:val="auto"/>
          <w:sz w:val="22"/>
          <w:highlight w:val="none"/>
          <w:lang w:val="zh-CN"/>
        </w:rPr>
      </w:pPr>
    </w:p>
    <w:p w14:paraId="59501006">
      <w:pPr>
        <w:pStyle w:val="17"/>
        <w:adjustRightInd w:val="0"/>
        <w:snapToGrid w:val="0"/>
        <w:spacing w:line="360" w:lineRule="exact"/>
        <w:jc w:val="center"/>
        <w:rPr>
          <w:rFonts w:cs="宋体"/>
          <w:color w:val="auto"/>
          <w:sz w:val="22"/>
          <w:highlight w:val="none"/>
          <w:lang w:val="zh-CN"/>
        </w:rPr>
      </w:pPr>
    </w:p>
    <w:p w14:paraId="2493C6ED">
      <w:pPr>
        <w:pStyle w:val="17"/>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7"/>
              <w:adjustRightInd w:val="0"/>
              <w:snapToGrid w:val="0"/>
              <w:spacing w:line="360" w:lineRule="exact"/>
              <w:jc w:val="center"/>
              <w:rPr>
                <w:rFonts w:cs="宋体"/>
                <w:b/>
                <w:bCs/>
                <w:color w:val="auto"/>
                <w:kern w:val="2"/>
                <w:sz w:val="22"/>
                <w:szCs w:val="22"/>
                <w:highlight w:val="none"/>
              </w:rPr>
            </w:pPr>
          </w:p>
          <w:p w14:paraId="4B8BB50D">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7"/>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1"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1"/>
    </w:p>
    <w:p w14:paraId="73C437B4">
      <w:pPr>
        <w:autoSpaceDE w:val="0"/>
        <w:autoSpaceDN w:val="0"/>
        <w:adjustRightInd w:val="0"/>
        <w:spacing w:line="360" w:lineRule="exact"/>
        <w:rPr>
          <w:rFonts w:ascii="宋体" w:cs="宋体"/>
          <w:color w:val="auto"/>
          <w:sz w:val="36"/>
          <w:highlight w:val="none"/>
          <w:lang w:val="zh-CN"/>
        </w:rPr>
      </w:pPr>
    </w:p>
    <w:p w14:paraId="2916FA83">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泰顺县残疾人联合会</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7"/>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7"/>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2" w:name="_Toc15399_WPSOffice_Level3"/>
      <w:r>
        <w:rPr>
          <w:rFonts w:hint="eastAsia" w:ascii="宋体" w:cs="宋体"/>
          <w:b/>
          <w:bCs/>
          <w:color w:val="auto"/>
          <w:sz w:val="30"/>
          <w:highlight w:val="none"/>
          <w:lang w:val="zh-CN"/>
        </w:rPr>
        <w:t>供应商参与政府采购活动投标资格声明函</w:t>
      </w:r>
      <w:bookmarkEnd w:id="82"/>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2025年泰顺县困难残疾人家庭无障碍改造和净居亮居项目</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732626B">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7"/>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TSCG202507008</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3" w:name="_Toc7010_WPSOffice_Level3"/>
      <w:r>
        <w:rPr>
          <w:rFonts w:hint="eastAsia" w:ascii="宋体" w:cs="宋体"/>
          <w:b/>
          <w:bCs/>
          <w:color w:val="auto"/>
          <w:sz w:val="32"/>
          <w:szCs w:val="32"/>
          <w:highlight w:val="none"/>
        </w:rPr>
        <w:t>法定代表人诚信投标承诺书</w:t>
      </w:r>
      <w:bookmarkEnd w:id="83"/>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TSCG202507008</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7"/>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7"/>
        <w:spacing w:line="360" w:lineRule="exact"/>
        <w:jc w:val="center"/>
        <w:rPr>
          <w:rFonts w:cs="宋体"/>
          <w:b/>
          <w:bCs/>
          <w:color w:val="auto"/>
          <w:sz w:val="32"/>
          <w:highlight w:val="none"/>
          <w:lang w:val="zh-CN"/>
        </w:rPr>
      </w:pPr>
      <w:bookmarkStart w:id="84" w:name="_Toc18541_WPSOffice_Level3"/>
      <w:r>
        <w:rPr>
          <w:rFonts w:hint="eastAsia" w:cs="宋体"/>
          <w:b/>
          <w:bCs/>
          <w:color w:val="auto"/>
          <w:sz w:val="32"/>
          <w:highlight w:val="none"/>
          <w:lang w:val="zh-CN"/>
        </w:rPr>
        <w:t>（一）商务偏离表</w:t>
      </w:r>
      <w:bookmarkEnd w:id="84"/>
    </w:p>
    <w:p w14:paraId="54878FEC">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7"/>
        <w:spacing w:line="360" w:lineRule="exact"/>
        <w:jc w:val="center"/>
        <w:rPr>
          <w:rFonts w:cs="宋体"/>
          <w:b/>
          <w:bCs/>
          <w:color w:val="auto"/>
          <w:sz w:val="32"/>
          <w:highlight w:val="none"/>
          <w:lang w:val="zh-CN"/>
        </w:rPr>
      </w:pPr>
      <w:bookmarkStart w:id="85" w:name="_Toc4031_WPSOffice_Level3"/>
      <w:r>
        <w:rPr>
          <w:rFonts w:hint="eastAsia" w:cs="宋体"/>
          <w:b/>
          <w:bCs/>
          <w:color w:val="auto"/>
          <w:sz w:val="32"/>
          <w:highlight w:val="none"/>
          <w:lang w:val="zh-CN"/>
        </w:rPr>
        <w:t>（二）技术偏离表</w:t>
      </w:r>
      <w:bookmarkEnd w:id="85"/>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86" w:name="_Toc30988_WPSOffice_Level2"/>
      <w:r>
        <w:rPr>
          <w:rFonts w:hint="eastAsia" w:ascii="宋体" w:cs="宋体"/>
          <w:color w:val="auto"/>
          <w:highlight w:val="none"/>
        </w:rPr>
        <w:t>备注：表格可以延续</w:t>
      </w:r>
      <w:bookmarkEnd w:id="86"/>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7"/>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4"/>
        <w:rPr>
          <w:rFonts w:ascii="宋体" w:cs="宋体"/>
          <w:color w:val="auto"/>
          <w:highlight w:val="none"/>
        </w:rPr>
      </w:pPr>
    </w:p>
    <w:p w14:paraId="7624BE99">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87" w:name="_Toc3495_WPSOffice_Level3"/>
      <w:r>
        <w:rPr>
          <w:rFonts w:hint="eastAsia" w:ascii="宋体" w:cs="宋体"/>
          <w:b/>
          <w:bCs/>
          <w:color w:val="auto"/>
          <w:sz w:val="32"/>
          <w:szCs w:val="32"/>
          <w:highlight w:val="none"/>
          <w:lang w:val="zh-CN"/>
        </w:rPr>
        <w:t>投标产品配置清单</w:t>
      </w:r>
      <w:bookmarkEnd w:id="87"/>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TSCG202507008</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8"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88"/>
    </w:p>
    <w:p w14:paraId="564469E8">
      <w:pPr>
        <w:rPr>
          <w:rFonts w:ascii="宋体" w:cs="宋体"/>
          <w:b/>
          <w:bCs/>
          <w:color w:val="auto"/>
          <w:sz w:val="32"/>
          <w:szCs w:val="32"/>
          <w:highlight w:val="none"/>
        </w:rPr>
      </w:pPr>
      <w:bookmarkStart w:id="89"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2025年泰顺县困难残疾人家庭无障碍改造和净居亮居项目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TSCG202507008</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4"/>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3"/>
      </w:pPr>
    </w:p>
    <w:p w14:paraId="114D8A2A">
      <w:pPr>
        <w:pStyle w:val="26"/>
      </w:pPr>
    </w:p>
    <w:p w14:paraId="44412DF6"/>
    <w:p w14:paraId="489859D3">
      <w:pPr>
        <w:pStyle w:val="33"/>
      </w:pPr>
    </w:p>
    <w:p w14:paraId="5BC2DA67">
      <w:pPr>
        <w:pStyle w:val="26"/>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0" w:name="_Toc28287_WPSOffice_Level3"/>
      <w:r>
        <w:rPr>
          <w:rFonts w:hint="eastAsia" w:ascii="宋体" w:cs="宋体"/>
          <w:b/>
          <w:bCs/>
          <w:color w:val="auto"/>
          <w:sz w:val="32"/>
          <w:highlight w:val="none"/>
        </w:rPr>
        <w:t>供应商项目业绩清单</w:t>
      </w:r>
      <w:bookmarkEnd w:id="90"/>
    </w:p>
    <w:p w14:paraId="351F3DE2">
      <w:pPr>
        <w:pStyle w:val="17"/>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4"/>
        <w:rPr>
          <w:rFonts w:ascii="宋体" w:cs="宋体"/>
          <w:b/>
          <w:bCs/>
          <w:color w:val="auto"/>
          <w:sz w:val="32"/>
          <w:highlight w:val="none"/>
          <w:lang w:val="zh-CN"/>
        </w:rPr>
      </w:pPr>
    </w:p>
    <w:p w14:paraId="1F31C471">
      <w:pPr>
        <w:pStyle w:val="33"/>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2025年泰顺县困难残疾人家庭无障碍改造和净居亮居项目</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0"/>
        <w:widowControl/>
        <w:numPr>
          <w:ilvl w:val="0"/>
          <w:numId w:val="10"/>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0"/>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0"/>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0"/>
        <w:widowControl/>
        <w:numPr>
          <w:ilvl w:val="0"/>
          <w:numId w:val="11"/>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7"/>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1"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1"/>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2" w:name="_Toc32552_WPSOffice_Level2"/>
      <w:r>
        <w:rPr>
          <w:rFonts w:hint="eastAsia" w:ascii="宋体" w:cs="宋体"/>
          <w:b/>
          <w:color w:val="auto"/>
          <w:sz w:val="22"/>
          <w:highlight w:val="none"/>
        </w:rPr>
        <w:t>一、总则</w:t>
      </w:r>
      <w:bookmarkEnd w:id="92"/>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3" w:name="_Toc15399_WPSOffice_Level2"/>
      <w:r>
        <w:rPr>
          <w:rFonts w:hint="eastAsia" w:ascii="宋体" w:cs="宋体"/>
          <w:b/>
          <w:color w:val="auto"/>
          <w:sz w:val="22"/>
          <w:highlight w:val="none"/>
        </w:rPr>
        <w:t>二、评审组织</w:t>
      </w:r>
      <w:bookmarkEnd w:id="93"/>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94" w:name="_Toc7010_WPSOffice_Level2"/>
      <w:r>
        <w:rPr>
          <w:rFonts w:hint="eastAsia" w:ascii="宋体" w:cs="宋体"/>
          <w:b/>
          <w:color w:val="auto"/>
          <w:sz w:val="22"/>
          <w:highlight w:val="none"/>
        </w:rPr>
        <w:t>三、投标文件递交截止、磋商程序、磋商原则和方式</w:t>
      </w:r>
      <w:bookmarkEnd w:id="94"/>
    </w:p>
    <w:p w14:paraId="67E511B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7"/>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7"/>
        <w:adjustRightInd w:val="0"/>
        <w:snapToGrid w:val="0"/>
        <w:spacing w:line="380" w:lineRule="exact"/>
        <w:ind w:firstLine="446" w:firstLineChars="200"/>
        <w:jc w:val="center"/>
        <w:rPr>
          <w:rFonts w:cs="宋体"/>
          <w:color w:val="auto"/>
          <w:sz w:val="22"/>
          <w:highlight w:val="none"/>
        </w:rPr>
      </w:pPr>
      <w:bookmarkStart w:id="95" w:name="_Toc28287_WPSOffice_Level2"/>
    </w:p>
    <w:p w14:paraId="405F7B7E">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5"/>
    </w:p>
    <w:p w14:paraId="00CB7290">
      <w:pPr>
        <w:pStyle w:val="17"/>
        <w:adjustRightInd w:val="0"/>
        <w:snapToGrid w:val="0"/>
        <w:spacing w:line="380" w:lineRule="exact"/>
        <w:ind w:firstLine="446" w:firstLineChars="200"/>
        <w:rPr>
          <w:rFonts w:cs="宋体"/>
          <w:b/>
          <w:bCs/>
          <w:color w:val="auto"/>
          <w:sz w:val="22"/>
          <w:highlight w:val="none"/>
        </w:rPr>
      </w:pPr>
      <w:bookmarkStart w:id="96" w:name="_Toc20707_WPSOffice_Level3"/>
      <w:r>
        <w:rPr>
          <w:rFonts w:hint="eastAsia" w:cs="宋体"/>
          <w:b/>
          <w:bCs/>
          <w:color w:val="auto"/>
          <w:sz w:val="22"/>
          <w:highlight w:val="none"/>
        </w:rPr>
        <w:t>（一）报价部分评分：</w:t>
      </w:r>
      <w:bookmarkEnd w:id="96"/>
      <w:r>
        <w:rPr>
          <w:rFonts w:hint="eastAsia" w:cs="宋体"/>
          <w:b/>
          <w:bCs/>
          <w:color w:val="auto"/>
          <w:sz w:val="22"/>
          <w:highlight w:val="none"/>
          <w:lang w:val="en-US" w:eastAsia="zh-CN"/>
        </w:rPr>
        <w:t>30</w:t>
      </w:r>
      <w:r>
        <w:rPr>
          <w:rFonts w:hint="eastAsia" w:cs="宋体"/>
          <w:b/>
          <w:bCs/>
          <w:color w:val="auto"/>
          <w:sz w:val="22"/>
          <w:highlight w:val="none"/>
        </w:rPr>
        <w:t>分</w:t>
      </w:r>
    </w:p>
    <w:p w14:paraId="2AFE1015">
      <w:pPr>
        <w:pStyle w:val="17"/>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7"/>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30</w:t>
      </w:r>
      <w:r>
        <w:rPr>
          <w:rFonts w:hint="eastAsia" w:cs="宋体"/>
          <w:b/>
          <w:bCs/>
          <w:color w:val="auto"/>
          <w:sz w:val="22"/>
          <w:highlight w:val="none"/>
        </w:rPr>
        <w:t>%×100</w:t>
      </w:r>
    </w:p>
    <w:p w14:paraId="6A5B2736">
      <w:pPr>
        <w:pStyle w:val="17"/>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7"/>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auto"/>
          <w:sz w:val="22"/>
          <w:highlight w:val="none"/>
          <w:lang w:eastAsia="zh-CN"/>
        </w:rPr>
        <w:t>：</w:t>
      </w:r>
      <w:r>
        <w:rPr>
          <w:rFonts w:hint="eastAsia" w:cs="宋体"/>
          <w:b/>
          <w:bCs/>
          <w:color w:val="auto"/>
          <w:sz w:val="22"/>
          <w:highlight w:val="none"/>
          <w:lang w:val="en-US" w:eastAsia="zh-CN"/>
        </w:rPr>
        <w:t>7</w:t>
      </w:r>
      <w:r>
        <w:rPr>
          <w:rFonts w:hint="eastAsia" w:cs="宋体"/>
          <w:b/>
          <w:bCs/>
          <w:color w:val="auto"/>
          <w:sz w:val="22"/>
          <w:highlight w:val="none"/>
        </w:rPr>
        <w:t>0分</w:t>
      </w:r>
    </w:p>
    <w:p w14:paraId="21D96A42">
      <w:pPr>
        <w:rPr>
          <w:color w:val="auto"/>
          <w:highlight w:val="none"/>
        </w:rPr>
      </w:pP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7FFF468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047457B">
            <w:pPr>
              <w:jc w:val="center"/>
              <w:rPr>
                <w:rFonts w:ascii="宋体" w:hAnsi="宋体" w:cs="宋体"/>
                <w:color w:val="auto"/>
                <w:sz w:val="22"/>
                <w:highlight w:val="none"/>
                <w:lang w:val="zh-TW"/>
              </w:rPr>
            </w:pPr>
            <w:r>
              <w:rPr>
                <w:rFonts w:hint="eastAsia" w:ascii="宋体" w:hAnsi="宋体" w:cs="宋体"/>
                <w:color w:val="auto"/>
                <w:sz w:val="22"/>
                <w:highlight w:val="none"/>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2C3A73F2">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0EC917B5">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3760A113">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分值</w:t>
            </w:r>
          </w:p>
        </w:tc>
      </w:tr>
      <w:tr w14:paraId="1A3E0A7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277C8A4">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vAlign w:val="center"/>
          </w:tcPr>
          <w:p w14:paraId="0413ED2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投标人综合实力</w:t>
            </w:r>
          </w:p>
          <w:p w14:paraId="0F4D3A78">
            <w:pPr>
              <w:jc w:val="center"/>
              <w:rPr>
                <w:rFonts w:hint="eastAsia" w:ascii="宋体" w:hAnsi="宋体" w:eastAsia="宋体" w:cs="宋体"/>
                <w:color w:val="000000"/>
                <w:sz w:val="24"/>
                <w:szCs w:val="24"/>
                <w:lang w:val="en-US" w:eastAsia="zh-CN"/>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6</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6C6FA5A">
            <w:pPr>
              <w:pStyle w:val="17"/>
              <w:snapToGrid w:val="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1</w:t>
            </w:r>
            <w:r>
              <w:rPr>
                <w:rFonts w:hint="eastAsia"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获得</w:t>
            </w:r>
            <w:r>
              <w:rPr>
                <w:rFonts w:hint="eastAsia" w:ascii="宋体" w:hAnsi="宋体" w:eastAsia="宋体" w:cs="宋体"/>
                <w:bCs/>
                <w:color w:val="auto"/>
                <w:sz w:val="24"/>
                <w:szCs w:val="24"/>
                <w:highlight w:val="none"/>
                <w:lang w:eastAsia="zh-CN"/>
              </w:rPr>
              <w:t>过</w:t>
            </w:r>
            <w:r>
              <w:rPr>
                <w:rFonts w:hint="eastAsia" w:hAnsi="宋体" w:cs="宋体"/>
                <w:bCs/>
                <w:color w:val="auto"/>
                <w:sz w:val="24"/>
                <w:szCs w:val="24"/>
                <w:highlight w:val="none"/>
                <w:lang w:val="en-US" w:eastAsia="zh-CN"/>
              </w:rPr>
              <w:t>相关</w:t>
            </w:r>
            <w:r>
              <w:rPr>
                <w:rFonts w:hint="eastAsia" w:ascii="宋体" w:hAnsi="宋体" w:eastAsia="宋体" w:cs="宋体"/>
                <w:bCs/>
                <w:color w:val="auto"/>
                <w:sz w:val="24"/>
                <w:szCs w:val="24"/>
                <w:highlight w:val="none"/>
                <w:lang w:eastAsia="zh-CN"/>
              </w:rPr>
              <w:t>部门颁发的类似改造业务荣誉</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w:t>
            </w:r>
            <w:r>
              <w:rPr>
                <w:rFonts w:hint="eastAsia" w:hAnsi="宋体" w:cs="宋体"/>
                <w:bCs/>
                <w:color w:val="auto"/>
                <w:sz w:val="24"/>
                <w:szCs w:val="24"/>
                <w:highlight w:val="none"/>
                <w:lang w:val="en-US" w:eastAsia="zh-CN"/>
              </w:rPr>
              <w:t>区县</w:t>
            </w:r>
            <w:r>
              <w:rPr>
                <w:rFonts w:hint="eastAsia" w:ascii="宋体" w:hAnsi="宋体" w:eastAsia="宋体" w:cs="宋体"/>
                <w:bCs/>
                <w:color w:val="auto"/>
                <w:sz w:val="24"/>
                <w:szCs w:val="24"/>
                <w:highlight w:val="none"/>
                <w:lang w:eastAsia="zh-CN"/>
              </w:rPr>
              <w:t>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获得过地市级荣誉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分，获得过省级及以上荣誉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val="en-US" w:eastAsia="zh-CN"/>
              </w:rPr>
              <w:t>本项</w:t>
            </w:r>
            <w:r>
              <w:rPr>
                <w:rFonts w:hint="eastAsia" w:ascii="宋体" w:hAnsi="宋体" w:eastAsia="宋体" w:cs="宋体"/>
                <w:bCs/>
                <w:color w:val="auto"/>
                <w:sz w:val="24"/>
                <w:szCs w:val="24"/>
                <w:highlight w:val="none"/>
                <w:lang w:eastAsia="zh-CN"/>
              </w:rPr>
              <w:t>最高</w:t>
            </w:r>
            <w:r>
              <w:rPr>
                <w:rFonts w:hint="eastAsia" w:hAnsi="宋体" w:cs="宋体"/>
                <w:bCs/>
                <w:color w:val="auto"/>
                <w:sz w:val="24"/>
                <w:szCs w:val="24"/>
                <w:highlight w:val="none"/>
                <w:lang w:val="en-US" w:eastAsia="zh-CN"/>
              </w:rPr>
              <w:t>得3</w:t>
            </w:r>
            <w:r>
              <w:rPr>
                <w:rFonts w:hint="eastAsia" w:ascii="宋体" w:hAnsi="宋体" w:eastAsia="宋体" w:cs="宋体"/>
                <w:bCs/>
                <w:color w:val="auto"/>
                <w:sz w:val="24"/>
                <w:szCs w:val="24"/>
                <w:highlight w:val="none"/>
                <w:lang w:eastAsia="zh-CN"/>
              </w:rPr>
              <w:t>分。</w:t>
            </w:r>
          </w:p>
          <w:p w14:paraId="68B158EA">
            <w:pPr>
              <w:pStyle w:val="17"/>
              <w:snapToGrid w:val="0"/>
              <w:rPr>
                <w:rFonts w:hint="eastAsia" w:ascii="宋体" w:hAnsi="宋体" w:eastAsia="宋体" w:cs="宋体"/>
                <w:i w:val="0"/>
                <w:color w:val="000000"/>
                <w:sz w:val="24"/>
                <w:szCs w:val="24"/>
                <w:u w:val="none"/>
              </w:rPr>
            </w:pPr>
            <w:r>
              <w:rPr>
                <w:rFonts w:hint="eastAsia"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具有区县级政府部门授牌的辅具产品（以旧换新）辅具展示中心的得2分；投标人具有地市级</w:t>
            </w:r>
            <w:r>
              <w:rPr>
                <w:rFonts w:hint="eastAsia" w:hAnsi="宋体" w:cs="宋体"/>
                <w:bCs/>
                <w:color w:val="000000"/>
                <w:sz w:val="24"/>
                <w:szCs w:val="24"/>
                <w:highlight w:val="none"/>
                <w:lang w:val="en-US" w:eastAsia="zh-CN"/>
              </w:rPr>
              <w:t>及</w:t>
            </w:r>
            <w:r>
              <w:rPr>
                <w:rFonts w:hint="eastAsia" w:ascii="宋体" w:hAnsi="宋体" w:eastAsia="宋体" w:cs="宋体"/>
                <w:bCs/>
                <w:color w:val="000000"/>
                <w:sz w:val="24"/>
                <w:szCs w:val="24"/>
                <w:highlight w:val="none"/>
                <w:lang w:eastAsia="zh-CN"/>
              </w:rPr>
              <w:t>以上政府部门授牌的辅具产品（以旧换新）辅具展示中心的得3分。（提供政府部门授牌证明材料复印件加盖公章，附展示中心现场照片。）</w:t>
            </w:r>
          </w:p>
        </w:tc>
        <w:tc>
          <w:tcPr>
            <w:tcW w:w="1036" w:type="dxa"/>
            <w:tcBorders>
              <w:top w:val="single" w:color="auto" w:sz="4" w:space="0"/>
              <w:left w:val="single" w:color="auto" w:sz="4" w:space="0"/>
              <w:bottom w:val="single" w:color="auto" w:sz="4" w:space="0"/>
              <w:right w:val="single" w:color="auto" w:sz="4" w:space="0"/>
            </w:tcBorders>
            <w:vAlign w:val="center"/>
          </w:tcPr>
          <w:p w14:paraId="633003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6C6184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8A23E61">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vAlign w:val="center"/>
          </w:tcPr>
          <w:p w14:paraId="524882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14E3BE0D">
            <w:pPr>
              <w:jc w:val="center"/>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63C88960">
            <w:pPr>
              <w:pStyle w:val="17"/>
              <w:snapToGrid w:val="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投标单位承接过同类项目业绩的，每提供1个得1</w:t>
            </w:r>
            <w:r>
              <w:rPr>
                <w:rFonts w:hint="eastAsia"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eastAsia="zh-CN"/>
              </w:rPr>
              <w:t>分，最高得</w:t>
            </w:r>
            <w:r>
              <w:rPr>
                <w:rFonts w:hint="eastAsia"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CN"/>
              </w:rPr>
              <w:t>分。</w:t>
            </w:r>
          </w:p>
          <w:p w14:paraId="5C1E0FF9">
            <w:pPr>
              <w:pStyle w:val="33"/>
              <w:spacing w:line="240" w:lineRule="auto"/>
              <w:ind w:firstLine="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注：须提供中标通知书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合同复印件</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否则不得分。</w:t>
            </w:r>
            <w:r>
              <w:rPr>
                <w:rFonts w:hint="eastAsia" w:ascii="宋体" w:hAnsi="宋体" w:eastAsia="宋体" w:cs="宋体"/>
                <w:b/>
                <w:bCs/>
                <w:color w:val="000000"/>
                <w:sz w:val="24"/>
                <w:szCs w:val="24"/>
                <w:highlight w:val="none"/>
                <w:lang w:val="en-US" w:eastAsia="zh-CN"/>
              </w:rPr>
              <w:t>合同未能体现项目性质的，需同时提供业主盖章确认的证明材料原件扫描件，否则业绩不予认可。</w:t>
            </w:r>
          </w:p>
        </w:tc>
        <w:tc>
          <w:tcPr>
            <w:tcW w:w="1036" w:type="dxa"/>
            <w:tcBorders>
              <w:top w:val="single" w:color="auto" w:sz="4" w:space="0"/>
              <w:left w:val="single" w:color="auto" w:sz="4" w:space="0"/>
              <w:bottom w:val="single" w:color="auto" w:sz="4" w:space="0"/>
              <w:right w:val="single" w:color="auto" w:sz="4" w:space="0"/>
            </w:tcBorders>
            <w:vAlign w:val="center"/>
          </w:tcPr>
          <w:p w14:paraId="6C06E1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Style w:val="49"/>
                <w:rFonts w:hint="eastAsia" w:ascii="宋体" w:hAnsi="宋体" w:eastAsia="宋体" w:cs="宋体"/>
                <w:color w:val="auto"/>
                <w:sz w:val="24"/>
                <w:szCs w:val="24"/>
                <w:highlight w:val="none"/>
                <w:lang w:val="en-US" w:eastAsia="zh-CN"/>
              </w:rPr>
              <w:t>-</w:t>
            </w:r>
            <w:r>
              <w:rPr>
                <w:rStyle w:val="49"/>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65B1CC2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496B657">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9DCE9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投标产品的符合度</w:t>
            </w:r>
          </w:p>
          <w:p w14:paraId="7451A428">
            <w:pPr>
              <w:jc w:val="center"/>
              <w:rPr>
                <w:rFonts w:hint="eastAsia" w:ascii="宋体" w:hAnsi="宋体" w:eastAsia="宋体" w:cs="宋体"/>
                <w:color w:val="000000"/>
                <w:kern w:val="2"/>
                <w:sz w:val="24"/>
                <w:szCs w:val="24"/>
                <w:lang w:val="zh-TW" w:eastAsia="zh-CN" w:bidi="ar-SA"/>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15</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E9B676C">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根据投标人所投产品的技术参数与招标文件明确的全部技术要求</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注：技术参数详见清单附件</w:t>
            </w:r>
            <w:r>
              <w:rPr>
                <w:rFonts w:hint="eastAsia" w:ascii="宋体" w:hAnsi="宋体" w:cs="宋体"/>
                <w:b/>
                <w:bCs/>
                <w:color w:val="000000"/>
                <w:sz w:val="24"/>
                <w:szCs w:val="24"/>
                <w:lang w:eastAsia="zh-CN"/>
              </w:rPr>
              <w:t>）</w:t>
            </w:r>
            <w:r>
              <w:rPr>
                <w:rFonts w:hint="eastAsia" w:ascii="宋体" w:hAnsi="宋体" w:eastAsia="宋体" w:cs="宋体"/>
                <w:color w:val="000000"/>
                <w:sz w:val="24"/>
                <w:szCs w:val="24"/>
              </w:rPr>
              <w:t>的满足程度进行打分，完全满足的得</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分：评标专家根据参数应答和提供参数中所要求的证明材料情况进行评分：未提供证明材料按不满足处理</w:t>
            </w:r>
            <w:r>
              <w:rPr>
                <w:rFonts w:hint="eastAsia" w:ascii="宋体" w:hAnsi="宋体" w:cs="宋体"/>
                <w:color w:val="000000"/>
                <w:sz w:val="24"/>
                <w:szCs w:val="24"/>
                <w:lang w:eastAsia="zh-CN"/>
              </w:rPr>
              <w:t>；</w:t>
            </w:r>
            <w:r>
              <w:rPr>
                <w:rFonts w:hint="eastAsia" w:ascii="宋体" w:hAnsi="宋体" w:eastAsia="宋体" w:cs="宋体"/>
                <w:color w:val="000000"/>
                <w:sz w:val="24"/>
                <w:szCs w:val="24"/>
              </w:rPr>
              <w:t>每负偏离1项扣1分，扣完为止。</w:t>
            </w:r>
            <w:r>
              <w:rPr>
                <w:rFonts w:hint="eastAsia" w:ascii="宋体" w:hAnsi="宋体" w:eastAsia="宋体" w:cs="宋体"/>
                <w:color w:val="000000"/>
                <w:sz w:val="24"/>
                <w:szCs w:val="24"/>
              </w:rPr>
              <w:br w:type="textWrapping"/>
            </w:r>
            <w:r>
              <w:rPr>
                <w:rFonts w:hint="eastAsia" w:ascii="宋体" w:hAnsi="宋体" w:eastAsia="宋体" w:cs="宋体"/>
                <w:b/>
                <w:color w:val="000000"/>
                <w:sz w:val="24"/>
                <w:szCs w:val="24"/>
              </w:rPr>
              <w:t>注：以上技术指标如出现偏离必须在《技术偏离表》中完整体现</w:t>
            </w:r>
            <w:r>
              <w:rPr>
                <w:rFonts w:hint="eastAsia" w:ascii="宋体" w:hAnsi="宋体" w:eastAsia="宋体" w:cs="宋体"/>
                <w:b/>
                <w:color w:val="000000"/>
                <w:sz w:val="24"/>
                <w:szCs w:val="24"/>
                <w:lang w:eastAsia="zh-CN"/>
              </w:rPr>
              <w:t>。</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50893A1">
            <w:pPr>
              <w:jc w:val="center"/>
              <w:rPr>
                <w:rFonts w:hint="eastAsia" w:ascii="宋体" w:hAnsi="宋体" w:eastAsia="宋体" w:cs="宋体"/>
                <w:kern w:val="2"/>
                <w:sz w:val="24"/>
                <w:szCs w:val="24"/>
                <w:lang w:val="en-US" w:eastAsia="zh-CN" w:bidi="ar-SA"/>
              </w:rPr>
            </w:pPr>
            <w:r>
              <w:rPr>
                <w:rFonts w:hint="eastAsia" w:ascii="宋体" w:hAnsi="宋体" w:eastAsia="宋体" w:cs="宋体"/>
                <w:b w:val="0"/>
                <w:i w:val="0"/>
                <w:color w:val="000000"/>
                <w:sz w:val="24"/>
                <w:szCs w:val="24"/>
                <w:u w:val="none"/>
                <w:lang w:val="en-US" w:eastAsia="zh-CN"/>
              </w:rPr>
              <w:t>0-</w:t>
            </w:r>
            <w:r>
              <w:rPr>
                <w:rFonts w:hint="eastAsia" w:ascii="宋体" w:hAnsi="宋体" w:cs="宋体"/>
                <w:b w:val="0"/>
                <w:i w:val="0"/>
                <w:color w:val="000000"/>
                <w:sz w:val="24"/>
                <w:szCs w:val="24"/>
                <w:u w:val="none"/>
                <w:lang w:val="en-US" w:eastAsia="zh-CN"/>
              </w:rPr>
              <w:t>15</w:t>
            </w:r>
            <w:r>
              <w:rPr>
                <w:rFonts w:hint="eastAsia" w:ascii="宋体" w:hAnsi="宋体" w:eastAsia="宋体" w:cs="宋体"/>
                <w:b w:val="0"/>
                <w:i w:val="0"/>
                <w:color w:val="000000"/>
                <w:sz w:val="24"/>
                <w:szCs w:val="24"/>
                <w:u w:val="none"/>
                <w:lang w:val="en-US" w:eastAsia="zh-CN"/>
              </w:rPr>
              <w:t>分</w:t>
            </w:r>
          </w:p>
        </w:tc>
      </w:tr>
      <w:tr w14:paraId="10292A5C">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A261012">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224E88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w:t>
            </w:r>
          </w:p>
          <w:p w14:paraId="33BB4F24">
            <w:pPr>
              <w:jc w:val="center"/>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8分</w:t>
            </w:r>
            <w:r>
              <w:rPr>
                <w:rFonts w:hint="eastAsia" w:ascii="宋体" w:hAnsi="宋体" w:eastAsia="宋体" w:cs="宋体"/>
                <w:color w:val="000000"/>
                <w:sz w:val="24"/>
                <w:szCs w:val="24"/>
                <w:lang w:eastAsia="zh-CN"/>
              </w:rPr>
              <w:t>）</w:t>
            </w:r>
          </w:p>
        </w:tc>
        <w:tc>
          <w:tcPr>
            <w:tcW w:w="6999" w:type="dxa"/>
            <w:tcBorders>
              <w:top w:val="single" w:color="auto" w:sz="4" w:space="0"/>
              <w:left w:val="single" w:color="auto" w:sz="4" w:space="0"/>
              <w:bottom w:val="single" w:color="auto" w:sz="4" w:space="0"/>
              <w:right w:val="single" w:color="auto" w:sz="4" w:space="0"/>
            </w:tcBorders>
            <w:vAlign w:val="center"/>
          </w:tcPr>
          <w:p w14:paraId="261214B8">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服务响应方案（包括服务驻点或机构设立、服务承诺、对拟投入的技术人员制定服务工作计划，确保技术人员到位，提供快速服务响应等相应的保障措施）是否详细明确、合理可行综合打分：</w:t>
            </w:r>
          </w:p>
          <w:p w14:paraId="4633BB91">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方案详细，有明确、合理可行的承诺及措施，能够充分保证及时有效服务响应的得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分；</w:t>
            </w:r>
          </w:p>
          <w:p w14:paraId="6BFC4349">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方案较详细，有较为合理可行的承诺及措施，能较好的保障及时有效服务响应的得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14:paraId="5260E455">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方案较为粗略，承诺、措施等内容存在缺陷、不够合理明确，总体服务响应保障能力较为一般的得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3606FDE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2FB2F6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restart"/>
            <w:tcBorders>
              <w:top w:val="single" w:color="auto" w:sz="4" w:space="0"/>
              <w:left w:val="single" w:color="auto" w:sz="4" w:space="0"/>
              <w:right w:val="single" w:color="auto" w:sz="4" w:space="0"/>
            </w:tcBorders>
            <w:vAlign w:val="center"/>
          </w:tcPr>
          <w:p w14:paraId="2237C966">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1500" w:type="dxa"/>
            <w:vMerge w:val="restart"/>
            <w:tcBorders>
              <w:top w:val="single" w:color="auto" w:sz="4" w:space="0"/>
              <w:left w:val="single" w:color="auto" w:sz="4" w:space="0"/>
              <w:right w:val="single" w:color="auto" w:sz="4" w:space="0"/>
            </w:tcBorders>
            <w:vAlign w:val="center"/>
          </w:tcPr>
          <w:p w14:paraId="2E3E1348">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项目实施方案</w:t>
            </w:r>
          </w:p>
          <w:p w14:paraId="3C41225B">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4C78F05">
            <w:pPr>
              <w:autoSpaceDE w:val="0"/>
              <w:autoSpaceDN w:val="0"/>
              <w:adjustRightInd w:val="0"/>
              <w:snapToGrid w:val="0"/>
              <w:ind w:right="71"/>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根据供应商提供的</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6D83D576">
            <w:pPr>
              <w:widowControl/>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3263ED0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continue"/>
            <w:tcBorders>
              <w:left w:val="single" w:color="auto" w:sz="4" w:space="0"/>
              <w:right w:val="single" w:color="auto" w:sz="4" w:space="0"/>
            </w:tcBorders>
            <w:vAlign w:val="center"/>
          </w:tcPr>
          <w:p w14:paraId="4030FFA4"/>
        </w:tc>
        <w:tc>
          <w:tcPr>
            <w:tcW w:w="1500" w:type="dxa"/>
            <w:vMerge w:val="continue"/>
            <w:tcBorders>
              <w:left w:val="single" w:color="auto" w:sz="4" w:space="0"/>
              <w:right w:val="single" w:color="auto" w:sz="4" w:space="0"/>
            </w:tcBorders>
            <w:vAlign w:val="center"/>
          </w:tcPr>
          <w:p w14:paraId="23C4FE23"/>
        </w:tc>
        <w:tc>
          <w:tcPr>
            <w:tcW w:w="6999" w:type="dxa"/>
            <w:tcBorders>
              <w:top w:val="single" w:color="auto" w:sz="4" w:space="0"/>
              <w:left w:val="single" w:color="auto" w:sz="4" w:space="0"/>
              <w:bottom w:val="single" w:color="auto" w:sz="4" w:space="0"/>
              <w:right w:val="single" w:color="auto" w:sz="4" w:space="0"/>
            </w:tcBorders>
            <w:vAlign w:val="center"/>
          </w:tcPr>
          <w:p w14:paraId="4DFAC928">
            <w:pPr>
              <w:autoSpaceDE w:val="0"/>
              <w:autoSpaceDN w:val="0"/>
              <w:adjustRightInd w:val="0"/>
              <w:snapToGrid w:val="0"/>
              <w:ind w:right="7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针对本项目的</w:t>
            </w:r>
            <w:r>
              <w:rPr>
                <w:rFonts w:hint="eastAsia" w:ascii="宋体" w:hAnsi="宋体" w:eastAsia="宋体" w:cs="宋体"/>
                <w:color w:val="000000"/>
                <w:sz w:val="24"/>
                <w:szCs w:val="24"/>
                <w:highlight w:val="none"/>
              </w:rPr>
              <w:t>重点难点分析</w:t>
            </w:r>
            <w:r>
              <w:rPr>
                <w:rFonts w:hint="eastAsia" w:ascii="宋体" w:hAnsi="宋体" w:eastAsia="宋体" w:cs="宋体"/>
                <w:color w:val="000000"/>
                <w:sz w:val="24"/>
                <w:szCs w:val="24"/>
                <w:highlight w:val="none"/>
                <w:lang w:val="en-US" w:eastAsia="zh-CN"/>
              </w:rPr>
              <w:t>的完善性及科学合理性由评委在分值范围内打分。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3043B2A0">
            <w:pPr>
              <w:widowControl/>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6C7B741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continue"/>
            <w:tcBorders>
              <w:left w:val="single" w:color="auto" w:sz="4" w:space="0"/>
              <w:bottom w:val="single" w:color="auto" w:sz="4" w:space="0"/>
              <w:right w:val="single" w:color="auto" w:sz="4" w:space="0"/>
            </w:tcBorders>
            <w:vAlign w:val="center"/>
          </w:tcPr>
          <w:p w14:paraId="27DBAADC"/>
        </w:tc>
        <w:tc>
          <w:tcPr>
            <w:tcW w:w="1500" w:type="dxa"/>
            <w:vMerge w:val="continue"/>
            <w:tcBorders>
              <w:left w:val="single" w:color="auto" w:sz="4" w:space="0"/>
              <w:bottom w:val="single" w:color="auto" w:sz="4" w:space="0"/>
              <w:right w:val="single" w:color="auto" w:sz="4" w:space="0"/>
            </w:tcBorders>
            <w:vAlign w:val="center"/>
          </w:tcPr>
          <w:p w14:paraId="596BC01B"/>
        </w:tc>
        <w:tc>
          <w:tcPr>
            <w:tcW w:w="6999" w:type="dxa"/>
            <w:tcBorders>
              <w:top w:val="single" w:color="auto" w:sz="4" w:space="0"/>
              <w:left w:val="single" w:color="auto" w:sz="4" w:space="0"/>
              <w:bottom w:val="single" w:color="auto" w:sz="4" w:space="0"/>
              <w:right w:val="single" w:color="auto" w:sz="4" w:space="0"/>
            </w:tcBorders>
            <w:vAlign w:val="center"/>
          </w:tcPr>
          <w:p w14:paraId="7E663F4A">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.实时监控</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在改造实施过程中，使用3D视觉相机</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rPr>
              <w:t>普通相机</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rPr>
              <w:t>其他方式采集画面监控，实时传输画面影像</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0A3169FD">
            <w:pPr>
              <w:pStyle w:val="33"/>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269380B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444530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14:paraId="1FAA90F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到场人员名单配置情况</w:t>
            </w:r>
          </w:p>
          <w:p w14:paraId="012032A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vAlign w:val="center"/>
          </w:tcPr>
          <w:p w14:paraId="2AA22379">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项目负责人具有注册建造师二级</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和中级工程师</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证书的得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，具有中级及以上社会工作师证书的得1分，本项最高3分</w:t>
            </w:r>
            <w:r>
              <w:rPr>
                <w:rFonts w:hint="eastAsia" w:ascii="宋体" w:hAnsi="宋体" w:eastAsia="宋体" w:cs="宋体"/>
                <w:color w:val="000000"/>
                <w:sz w:val="24"/>
                <w:szCs w:val="24"/>
                <w:lang w:val="en-US" w:eastAsia="zh-CN"/>
              </w:rPr>
              <w:t>。</w:t>
            </w:r>
          </w:p>
          <w:p w14:paraId="788EBFE7">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根据供应商拟投入本项目的人员（除项目负责人）进行评审。投标单位拟投入项目小组成员每具有与本项目相关专业职称的：</w:t>
            </w:r>
            <w:r>
              <w:rPr>
                <w:rFonts w:hint="eastAsia" w:ascii="宋体" w:hAnsi="宋体" w:eastAsia="宋体" w:cs="宋体"/>
                <w:color w:val="auto"/>
                <w:sz w:val="24"/>
                <w:szCs w:val="24"/>
                <w:lang w:val="en-US" w:eastAsia="zh-CN"/>
              </w:rPr>
              <w:t>如注册建造师、安全员等的每提供一个得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lang w:val="en-US" w:eastAsia="zh-CN"/>
              </w:rPr>
              <w:t>最高得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分。未提供不得分。</w:t>
            </w:r>
          </w:p>
          <w:p w14:paraId="0125A48A">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注：各个岗位拟派人员</w:t>
            </w:r>
            <w:r>
              <w:rPr>
                <w:rFonts w:hint="eastAsia" w:ascii="宋体" w:hAnsi="宋体" w:cs="宋体"/>
                <w:color w:val="000000"/>
                <w:sz w:val="24"/>
                <w:szCs w:val="24"/>
                <w:lang w:val="en-US" w:eastAsia="zh-CN"/>
              </w:rPr>
              <w:t>不得同时兼任</w:t>
            </w:r>
            <w:r>
              <w:rPr>
                <w:rFonts w:hint="eastAsia" w:ascii="宋体" w:hAnsi="宋体" w:eastAsia="宋体" w:cs="宋体"/>
                <w:color w:val="000000"/>
                <w:sz w:val="24"/>
                <w:szCs w:val="24"/>
                <w:lang w:val="en-US" w:eastAsia="zh-CN"/>
              </w:rPr>
              <w:t>，如果一人多证的，仅计最高分值。</w:t>
            </w:r>
            <w:r>
              <w:rPr>
                <w:rFonts w:hint="eastAsia" w:ascii="宋体" w:hAnsi="宋体" w:cs="宋体"/>
                <w:color w:val="000000"/>
                <w:sz w:val="24"/>
                <w:szCs w:val="24"/>
                <w:lang w:val="en-US" w:eastAsia="zh-CN"/>
              </w:rPr>
              <w:t>提供的</w:t>
            </w:r>
            <w:r>
              <w:rPr>
                <w:rFonts w:hint="eastAsia" w:ascii="宋体" w:hAnsi="宋体" w:eastAsia="宋体" w:cs="宋体"/>
                <w:color w:val="000000"/>
                <w:sz w:val="24"/>
                <w:szCs w:val="24"/>
                <w:lang w:val="en-US" w:eastAsia="zh-CN"/>
              </w:rPr>
              <w:t>证书截止递交日期必须仍在有效期内。</w:t>
            </w:r>
          </w:p>
        </w:tc>
        <w:tc>
          <w:tcPr>
            <w:tcW w:w="1036" w:type="dxa"/>
            <w:tcBorders>
              <w:top w:val="single" w:color="auto" w:sz="4" w:space="0"/>
              <w:left w:val="single" w:color="auto" w:sz="4" w:space="0"/>
              <w:bottom w:val="single" w:color="auto" w:sz="4" w:space="0"/>
              <w:right w:val="single" w:color="auto" w:sz="4" w:space="0"/>
            </w:tcBorders>
            <w:vAlign w:val="center"/>
          </w:tcPr>
          <w:p w14:paraId="4AB673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0-8分</w:t>
            </w:r>
          </w:p>
        </w:tc>
      </w:tr>
      <w:tr w14:paraId="5456AFB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2509038">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542D3F">
            <w:pPr>
              <w:autoSpaceDE w:val="0"/>
              <w:autoSpaceDN w:val="0"/>
              <w:adjustRightInd w:val="0"/>
              <w:snapToGrid w:val="0"/>
              <w:ind w:right="71"/>
              <w:jc w:val="center"/>
              <w:rPr>
                <w:rFonts w:hint="eastAsia" w:ascii="宋体" w:hAnsi="宋体" w:eastAsia="宋体" w:cs="宋体"/>
                <w:color w:val="000000"/>
                <w:kern w:val="0"/>
                <w:sz w:val="24"/>
                <w:szCs w:val="24"/>
                <w:lang w:val="zh-TW" w:eastAsia="zh-TW" w:bidi="ar-SA"/>
              </w:rPr>
            </w:pPr>
            <w:r>
              <w:rPr>
                <w:rFonts w:hint="eastAsia" w:ascii="宋体" w:hAnsi="宋体" w:eastAsia="宋体" w:cs="宋体"/>
                <w:color w:val="000000"/>
                <w:kern w:val="0"/>
                <w:sz w:val="24"/>
                <w:szCs w:val="24"/>
                <w:lang w:val="zh-TW" w:eastAsia="zh-TW" w:bidi="ar-SA"/>
              </w:rPr>
              <w:t>项目合理化建议</w:t>
            </w:r>
          </w:p>
          <w:p w14:paraId="50A249E2">
            <w:pPr>
              <w:autoSpaceDE w:val="0"/>
              <w:autoSpaceDN w:val="0"/>
              <w:adjustRightInd w:val="0"/>
              <w:snapToGrid w:val="0"/>
              <w:ind w:right="7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CN" w:bidi="ar-SA"/>
              </w:rPr>
              <w:t>（</w:t>
            </w:r>
            <w:r>
              <w:rPr>
                <w:rFonts w:hint="eastAsia" w:ascii="宋体" w:hAnsi="宋体" w:eastAsia="宋体" w:cs="宋体"/>
                <w:color w:val="000000"/>
                <w:kern w:val="0"/>
                <w:sz w:val="24"/>
                <w:szCs w:val="24"/>
                <w:lang w:val="en-US" w:eastAsia="zh-CN" w:bidi="ar-SA"/>
              </w:rPr>
              <w:t>5分）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95DD0E1">
            <w:pPr>
              <w:autoSpaceDE w:val="0"/>
              <w:autoSpaceDN w:val="0"/>
              <w:adjustRightInd w:val="0"/>
              <w:snapToGrid w:val="0"/>
              <w:ind w:right="7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TW" w:bidi="ar-SA"/>
              </w:rPr>
              <w:t>根据</w:t>
            </w:r>
            <w:r>
              <w:rPr>
                <w:rFonts w:hint="eastAsia" w:ascii="宋体" w:hAnsi="宋体" w:eastAsia="宋体" w:cs="宋体"/>
                <w:color w:val="000000"/>
                <w:kern w:val="0"/>
                <w:sz w:val="24"/>
                <w:szCs w:val="24"/>
                <w:lang w:val="en-US" w:eastAsia="zh-CN" w:bidi="ar-SA"/>
              </w:rPr>
              <w:t>供应商</w:t>
            </w:r>
            <w:r>
              <w:rPr>
                <w:rFonts w:hint="eastAsia" w:ascii="宋体" w:hAnsi="宋体" w:eastAsia="宋体" w:cs="宋体"/>
                <w:color w:val="000000"/>
                <w:kern w:val="0"/>
                <w:sz w:val="24"/>
                <w:szCs w:val="24"/>
                <w:lang w:val="zh-TW" w:eastAsia="zh-TW" w:bidi="ar-SA"/>
              </w:rPr>
              <w:t>技术建议的合理性和项目重难点性分析</w:t>
            </w:r>
            <w:r>
              <w:rPr>
                <w:rFonts w:hint="eastAsia" w:ascii="宋体" w:hAnsi="宋体" w:eastAsia="宋体" w:cs="宋体"/>
                <w:color w:val="000000"/>
                <w:kern w:val="0"/>
                <w:sz w:val="24"/>
                <w:szCs w:val="24"/>
                <w:lang w:val="zh-TW" w:eastAsia="zh-CN" w:bidi="ar-SA"/>
              </w:rPr>
              <w:t>的完整全面性</w:t>
            </w:r>
            <w:r>
              <w:rPr>
                <w:rFonts w:hint="eastAsia" w:ascii="宋体" w:hAnsi="宋体" w:eastAsia="宋体" w:cs="宋体"/>
                <w:color w:val="000000"/>
                <w:kern w:val="0"/>
                <w:sz w:val="24"/>
                <w:szCs w:val="24"/>
                <w:lang w:val="en-US" w:eastAsia="zh-CN" w:bidi="ar-SA"/>
              </w:rPr>
              <w:t>、合理可行性</w:t>
            </w:r>
            <w:r>
              <w:rPr>
                <w:rFonts w:hint="eastAsia" w:ascii="宋体" w:hAnsi="宋体" w:eastAsia="宋体" w:cs="宋体"/>
                <w:color w:val="000000"/>
                <w:kern w:val="0"/>
                <w:sz w:val="24"/>
                <w:szCs w:val="24"/>
                <w:lang w:val="zh-TW" w:eastAsia="zh-TW" w:bidi="ar-SA"/>
              </w:rPr>
              <w:t>，</w:t>
            </w:r>
            <w:r>
              <w:rPr>
                <w:rFonts w:hint="eastAsia" w:ascii="宋体" w:hAnsi="宋体" w:eastAsia="宋体" w:cs="宋体"/>
                <w:color w:val="000000"/>
                <w:kern w:val="0"/>
                <w:sz w:val="24"/>
                <w:szCs w:val="24"/>
                <w:lang w:val="en-US" w:eastAsia="zh-CN" w:bidi="ar-SA"/>
              </w:rPr>
              <w:t>由评委在分值范围内打分。内容完全符合得5分，比较符合得3分，基本符合得1分，不符合或未提供内容得0分。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5882422">
            <w:pPr>
              <w:widowControl/>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0-5分</w:t>
            </w:r>
          </w:p>
        </w:tc>
      </w:tr>
      <w:tr w14:paraId="13E11C2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5F6033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211897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保修年限</w:t>
            </w:r>
          </w:p>
          <w:p w14:paraId="6D69F38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248393C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质保期超过招标文件规定的，每增加</w:t>
            </w: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年得1分，最高得</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40540F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2A0245E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FB5F83">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F1895B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社会责任分（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58021C2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企业安置残疾人员的情况：投标人每提供一个人员在本单位缴纳近三个月内任意一月的社保证明、残疾证复印件和劳动合同等佐证材料的得</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分，本项最多得</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分。（提供扫描件加盖公章）</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E577DF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3F9C038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AC87607">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33722F9">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样品</w:t>
            </w:r>
          </w:p>
          <w:p w14:paraId="2CF7629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709567E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提供L型扶手、上翻扶手样品，按以下要求进行评分：</w:t>
            </w:r>
          </w:p>
          <w:p w14:paraId="4505279D">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一、外观、资料</w:t>
            </w:r>
          </w:p>
          <w:p w14:paraId="65EEACB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①外观及整体效果。（2分）</w:t>
            </w:r>
          </w:p>
          <w:p w14:paraId="4ABA763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E6FB8A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②相关证明资料（2分）</w:t>
            </w:r>
          </w:p>
          <w:p w14:paraId="1C44A1B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97A891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二、配置、功能完整性与技术响应程度</w:t>
            </w:r>
          </w:p>
          <w:p w14:paraId="6904046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①材质与采购需求符合程度。（2分）</w:t>
            </w:r>
          </w:p>
          <w:p w14:paraId="4DAB08B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3298AB8A">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②规格与采购需求符合程度。（2分）</w:t>
            </w:r>
          </w:p>
          <w:p w14:paraId="5D38203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0B95881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说明:对未提供样品或提供样品不满足采购需求实质性条件的，按零分处理。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895868B">
            <w:pPr>
              <w:jc w:val="center"/>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r>
    </w:tbl>
    <w:p w14:paraId="23BFFC96">
      <w:pPr>
        <w:pStyle w:val="28"/>
        <w:ind w:left="0" w:leftChars="0" w:firstLine="0"/>
        <w:rPr>
          <w:rFonts w:cs="宋体"/>
          <w:b/>
          <w:bCs/>
          <w:color w:val="auto"/>
          <w:sz w:val="22"/>
          <w:highlight w:val="none"/>
        </w:rPr>
      </w:pPr>
    </w:p>
    <w:p w14:paraId="54DE3A6C">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7"/>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89"/>
    <w:p w14:paraId="6202E110">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0"/>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0"/>
      <w:rPr>
        <w:rFonts w:ascii="宋体"/>
      </w:rPr>
    </w:pPr>
  </w:p>
  <w:p w14:paraId="0A20CF42">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0"/>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0"/>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0"/>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0"/>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2"/>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2"/>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2"/>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2"/>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CE72E32B"/>
    <w:multiLevelType w:val="singleLevel"/>
    <w:tmpl w:val="CE72E32B"/>
    <w:lvl w:ilvl="0" w:tentative="0">
      <w:start w:val="1"/>
      <w:numFmt w:val="decimal"/>
      <w:lvlText w:val="%1."/>
      <w:lvlJc w:val="left"/>
      <w:pPr>
        <w:tabs>
          <w:tab w:val="left" w:pos="312"/>
        </w:tabs>
        <w:ind w:left="0" w:firstLine="0"/>
      </w:pPr>
    </w:lvl>
  </w:abstractNum>
  <w:abstractNum w:abstractNumId="2">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3">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00000006"/>
    <w:multiLevelType w:val="singleLevel"/>
    <w:tmpl w:val="00000006"/>
    <w:lvl w:ilvl="0" w:tentative="0">
      <w:start w:val="1"/>
      <w:numFmt w:val="chineseCounting"/>
      <w:suff w:val="nothing"/>
      <w:lvlText w:val="%1、"/>
      <w:lvlJc w:val="left"/>
      <w:pPr>
        <w:ind w:left="0" w:firstLine="0"/>
      </w:pPr>
    </w:lvl>
  </w:abstractNum>
  <w:abstractNum w:abstractNumId="5">
    <w:nsid w:val="00000007"/>
    <w:multiLevelType w:val="singleLevel"/>
    <w:tmpl w:val="00000007"/>
    <w:lvl w:ilvl="0" w:tentative="0">
      <w:start w:val="3"/>
      <w:numFmt w:val="chineseCounting"/>
      <w:suff w:val="nothing"/>
      <w:lvlText w:val="%1、"/>
      <w:lvlJc w:val="left"/>
      <w:pPr>
        <w:ind w:left="0" w:firstLine="0"/>
      </w:pPr>
    </w:lvl>
  </w:abstractNum>
  <w:abstractNum w:abstractNumId="6">
    <w:nsid w:val="00000008"/>
    <w:multiLevelType w:val="singleLevel"/>
    <w:tmpl w:val="00000008"/>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8">
    <w:nsid w:val="38532417"/>
    <w:multiLevelType w:val="singleLevel"/>
    <w:tmpl w:val="38532417"/>
    <w:lvl w:ilvl="0" w:tentative="0">
      <w:start w:val="1"/>
      <w:numFmt w:val="decimal"/>
      <w:lvlText w:val="%1."/>
      <w:lvlJc w:val="left"/>
      <w:pPr>
        <w:tabs>
          <w:tab w:val="left" w:pos="312"/>
        </w:tabs>
        <w:ind w:left="0" w:firstLine="0"/>
      </w:pPr>
    </w:lvl>
  </w:abstractNum>
  <w:abstractNum w:abstractNumId="9">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0">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0"/>
  </w:num>
  <w:num w:numId="3">
    <w:abstractNumId w:val="9"/>
  </w:num>
  <w:num w:numId="4">
    <w:abstractNumId w:val="2"/>
  </w:num>
  <w:num w:numId="5">
    <w:abstractNumId w:val="3"/>
  </w:num>
  <w:num w:numId="6">
    <w:abstractNumId w:val="6"/>
  </w:num>
  <w:num w:numId="7">
    <w:abstractNumId w:val="7"/>
  </w:num>
  <w:num w:numId="8">
    <w:abstractNumId w:val="1"/>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2E1F6F"/>
    <w:rsid w:val="003D6E03"/>
    <w:rsid w:val="00490B57"/>
    <w:rsid w:val="00AD7338"/>
    <w:rsid w:val="00DE3995"/>
    <w:rsid w:val="01192C1F"/>
    <w:rsid w:val="01536131"/>
    <w:rsid w:val="01626374"/>
    <w:rsid w:val="01791910"/>
    <w:rsid w:val="01A7022B"/>
    <w:rsid w:val="01D90CF6"/>
    <w:rsid w:val="02337D11"/>
    <w:rsid w:val="02405F8A"/>
    <w:rsid w:val="02720839"/>
    <w:rsid w:val="032558AB"/>
    <w:rsid w:val="03321D76"/>
    <w:rsid w:val="036A7762"/>
    <w:rsid w:val="03AF33C7"/>
    <w:rsid w:val="03BD5AE4"/>
    <w:rsid w:val="04074FB1"/>
    <w:rsid w:val="04141988"/>
    <w:rsid w:val="054B35C3"/>
    <w:rsid w:val="061816F7"/>
    <w:rsid w:val="064E6EC7"/>
    <w:rsid w:val="06530982"/>
    <w:rsid w:val="071F0864"/>
    <w:rsid w:val="08A059D4"/>
    <w:rsid w:val="09137F54"/>
    <w:rsid w:val="0A075D0B"/>
    <w:rsid w:val="0A854E82"/>
    <w:rsid w:val="0AAA48E8"/>
    <w:rsid w:val="0AC43BFC"/>
    <w:rsid w:val="0B6E5916"/>
    <w:rsid w:val="0BDE0CED"/>
    <w:rsid w:val="0CB63A18"/>
    <w:rsid w:val="0CD8398F"/>
    <w:rsid w:val="0EBC4F8B"/>
    <w:rsid w:val="0EE228A3"/>
    <w:rsid w:val="0F0767AD"/>
    <w:rsid w:val="10CA1840"/>
    <w:rsid w:val="114A0BD3"/>
    <w:rsid w:val="116E041E"/>
    <w:rsid w:val="118539B9"/>
    <w:rsid w:val="122356AC"/>
    <w:rsid w:val="12A6008B"/>
    <w:rsid w:val="12CA1FCB"/>
    <w:rsid w:val="131119A8"/>
    <w:rsid w:val="14067033"/>
    <w:rsid w:val="145F6743"/>
    <w:rsid w:val="14755F67"/>
    <w:rsid w:val="14BC3B96"/>
    <w:rsid w:val="14E530ED"/>
    <w:rsid w:val="15B12FCF"/>
    <w:rsid w:val="167F131F"/>
    <w:rsid w:val="17081314"/>
    <w:rsid w:val="170F4451"/>
    <w:rsid w:val="186E33F9"/>
    <w:rsid w:val="18BC5F12"/>
    <w:rsid w:val="191F64A1"/>
    <w:rsid w:val="19436634"/>
    <w:rsid w:val="19683D98"/>
    <w:rsid w:val="19EC6CCB"/>
    <w:rsid w:val="19F94F44"/>
    <w:rsid w:val="1A3441CE"/>
    <w:rsid w:val="1A6E5932"/>
    <w:rsid w:val="1AF776D6"/>
    <w:rsid w:val="1B106DCC"/>
    <w:rsid w:val="1BC33A5C"/>
    <w:rsid w:val="1C370605"/>
    <w:rsid w:val="1C47643B"/>
    <w:rsid w:val="1DC00253"/>
    <w:rsid w:val="1E9F430C"/>
    <w:rsid w:val="203B1E13"/>
    <w:rsid w:val="20BA367F"/>
    <w:rsid w:val="20E24984"/>
    <w:rsid w:val="20FD531A"/>
    <w:rsid w:val="211D3C0E"/>
    <w:rsid w:val="212154AC"/>
    <w:rsid w:val="22032E04"/>
    <w:rsid w:val="222F59A7"/>
    <w:rsid w:val="22411897"/>
    <w:rsid w:val="22B83BEE"/>
    <w:rsid w:val="23492A98"/>
    <w:rsid w:val="239E1C92"/>
    <w:rsid w:val="2432352D"/>
    <w:rsid w:val="24561911"/>
    <w:rsid w:val="249C15ED"/>
    <w:rsid w:val="251E1D03"/>
    <w:rsid w:val="254C6870"/>
    <w:rsid w:val="25A22934"/>
    <w:rsid w:val="26306192"/>
    <w:rsid w:val="26526108"/>
    <w:rsid w:val="267918E7"/>
    <w:rsid w:val="282835C4"/>
    <w:rsid w:val="284952E9"/>
    <w:rsid w:val="28812CD5"/>
    <w:rsid w:val="29323FCF"/>
    <w:rsid w:val="296028EA"/>
    <w:rsid w:val="29AC5B2F"/>
    <w:rsid w:val="2A7423E6"/>
    <w:rsid w:val="2B004385"/>
    <w:rsid w:val="2BEF61A7"/>
    <w:rsid w:val="2C6C77F8"/>
    <w:rsid w:val="2DAF2092"/>
    <w:rsid w:val="2DB63420"/>
    <w:rsid w:val="2DD9710F"/>
    <w:rsid w:val="2DF14458"/>
    <w:rsid w:val="2E975000"/>
    <w:rsid w:val="2F3740ED"/>
    <w:rsid w:val="2FBB6ACC"/>
    <w:rsid w:val="2FD933F6"/>
    <w:rsid w:val="2FEF49C8"/>
    <w:rsid w:val="30444D13"/>
    <w:rsid w:val="305807BF"/>
    <w:rsid w:val="30F54260"/>
    <w:rsid w:val="31BB7257"/>
    <w:rsid w:val="31DE6AA2"/>
    <w:rsid w:val="31E56082"/>
    <w:rsid w:val="320F1351"/>
    <w:rsid w:val="325F2DA1"/>
    <w:rsid w:val="32BF68D3"/>
    <w:rsid w:val="33770F5C"/>
    <w:rsid w:val="33941B0E"/>
    <w:rsid w:val="33B67730"/>
    <w:rsid w:val="33DF2C83"/>
    <w:rsid w:val="34E645EB"/>
    <w:rsid w:val="352275ED"/>
    <w:rsid w:val="36121410"/>
    <w:rsid w:val="36F6663C"/>
    <w:rsid w:val="39975BA6"/>
    <w:rsid w:val="3A0F6392"/>
    <w:rsid w:val="3A3E27D3"/>
    <w:rsid w:val="3C2D2B00"/>
    <w:rsid w:val="3C8B7826"/>
    <w:rsid w:val="3C9C1A33"/>
    <w:rsid w:val="3D4C16AB"/>
    <w:rsid w:val="3D98044D"/>
    <w:rsid w:val="3DC76F84"/>
    <w:rsid w:val="3F161F71"/>
    <w:rsid w:val="3F760C61"/>
    <w:rsid w:val="3F917849"/>
    <w:rsid w:val="3FA70E1B"/>
    <w:rsid w:val="3FC01EDD"/>
    <w:rsid w:val="41166258"/>
    <w:rsid w:val="41474664"/>
    <w:rsid w:val="41990C37"/>
    <w:rsid w:val="42073DF3"/>
    <w:rsid w:val="42204EB5"/>
    <w:rsid w:val="42F8373B"/>
    <w:rsid w:val="43192030"/>
    <w:rsid w:val="4320516C"/>
    <w:rsid w:val="45B918A8"/>
    <w:rsid w:val="46024FFD"/>
    <w:rsid w:val="46C16C66"/>
    <w:rsid w:val="4746716B"/>
    <w:rsid w:val="477E6905"/>
    <w:rsid w:val="47A45C40"/>
    <w:rsid w:val="47BC742D"/>
    <w:rsid w:val="47F44E19"/>
    <w:rsid w:val="48586E4E"/>
    <w:rsid w:val="48643D4D"/>
    <w:rsid w:val="48657AC5"/>
    <w:rsid w:val="48825F81"/>
    <w:rsid w:val="490966A2"/>
    <w:rsid w:val="4A69564B"/>
    <w:rsid w:val="4AA06B93"/>
    <w:rsid w:val="4B1A6945"/>
    <w:rsid w:val="4BD42F98"/>
    <w:rsid w:val="4C0F5D7E"/>
    <w:rsid w:val="4D151BF1"/>
    <w:rsid w:val="4D60081B"/>
    <w:rsid w:val="4D77007F"/>
    <w:rsid w:val="4DCF687D"/>
    <w:rsid w:val="4E7B76FB"/>
    <w:rsid w:val="4E920EE8"/>
    <w:rsid w:val="4E984750"/>
    <w:rsid w:val="4EB96475"/>
    <w:rsid w:val="4ED11A10"/>
    <w:rsid w:val="50146059"/>
    <w:rsid w:val="506A5C79"/>
    <w:rsid w:val="50AA076B"/>
    <w:rsid w:val="520420FD"/>
    <w:rsid w:val="5233653E"/>
    <w:rsid w:val="52A42F98"/>
    <w:rsid w:val="53980D4F"/>
    <w:rsid w:val="53AE40CE"/>
    <w:rsid w:val="54106B37"/>
    <w:rsid w:val="55C73B6D"/>
    <w:rsid w:val="55F84E9E"/>
    <w:rsid w:val="57064221"/>
    <w:rsid w:val="57645F73"/>
    <w:rsid w:val="590A6A01"/>
    <w:rsid w:val="598A2EE8"/>
    <w:rsid w:val="5AB521E6"/>
    <w:rsid w:val="5ABF3065"/>
    <w:rsid w:val="5AF716B9"/>
    <w:rsid w:val="5BA30291"/>
    <w:rsid w:val="5BC14BBB"/>
    <w:rsid w:val="5CE24DE9"/>
    <w:rsid w:val="5E3B0C54"/>
    <w:rsid w:val="5E547F68"/>
    <w:rsid w:val="5F2E07B9"/>
    <w:rsid w:val="5F32183A"/>
    <w:rsid w:val="5F351B48"/>
    <w:rsid w:val="603035D7"/>
    <w:rsid w:val="61903065"/>
    <w:rsid w:val="61AE5BE1"/>
    <w:rsid w:val="61B56F70"/>
    <w:rsid w:val="61C80A51"/>
    <w:rsid w:val="628F77C1"/>
    <w:rsid w:val="62A50D92"/>
    <w:rsid w:val="6320666B"/>
    <w:rsid w:val="632E0D88"/>
    <w:rsid w:val="63D062E3"/>
    <w:rsid w:val="63E37DC4"/>
    <w:rsid w:val="64300B2F"/>
    <w:rsid w:val="64601415"/>
    <w:rsid w:val="657C0A34"/>
    <w:rsid w:val="66A82BFF"/>
    <w:rsid w:val="67F862ED"/>
    <w:rsid w:val="682409AB"/>
    <w:rsid w:val="68460921"/>
    <w:rsid w:val="68BC5088"/>
    <w:rsid w:val="692A0243"/>
    <w:rsid w:val="692F13B6"/>
    <w:rsid w:val="69597D05"/>
    <w:rsid w:val="69602DF5"/>
    <w:rsid w:val="69D51D42"/>
    <w:rsid w:val="69FC398E"/>
    <w:rsid w:val="6BE04BE9"/>
    <w:rsid w:val="6CCE7137"/>
    <w:rsid w:val="6CDA5ADC"/>
    <w:rsid w:val="6D392803"/>
    <w:rsid w:val="6D513FF0"/>
    <w:rsid w:val="6D7B72BF"/>
    <w:rsid w:val="6E5A0C83"/>
    <w:rsid w:val="6E8B3532"/>
    <w:rsid w:val="6EDE7B06"/>
    <w:rsid w:val="6F6D2C38"/>
    <w:rsid w:val="6F9B59F7"/>
    <w:rsid w:val="6F9B77A5"/>
    <w:rsid w:val="6FD66A2F"/>
    <w:rsid w:val="6FE078AE"/>
    <w:rsid w:val="71E2790D"/>
    <w:rsid w:val="72A20E4A"/>
    <w:rsid w:val="72DD00D4"/>
    <w:rsid w:val="735E1215"/>
    <w:rsid w:val="7399224D"/>
    <w:rsid w:val="73E6120B"/>
    <w:rsid w:val="74035919"/>
    <w:rsid w:val="748A603A"/>
    <w:rsid w:val="749173C8"/>
    <w:rsid w:val="753541F8"/>
    <w:rsid w:val="756248C1"/>
    <w:rsid w:val="75D457BF"/>
    <w:rsid w:val="775B09E1"/>
    <w:rsid w:val="77636B63"/>
    <w:rsid w:val="779A2A2C"/>
    <w:rsid w:val="77F43EF6"/>
    <w:rsid w:val="78886D34"/>
    <w:rsid w:val="788F00C3"/>
    <w:rsid w:val="79660E24"/>
    <w:rsid w:val="797D616D"/>
    <w:rsid w:val="7A1E16FE"/>
    <w:rsid w:val="7AC1208A"/>
    <w:rsid w:val="7B7F441F"/>
    <w:rsid w:val="7B8C08E9"/>
    <w:rsid w:val="7BB0282A"/>
    <w:rsid w:val="7BD13255"/>
    <w:rsid w:val="7C6453C2"/>
    <w:rsid w:val="7D180687"/>
    <w:rsid w:val="7D545437"/>
    <w:rsid w:val="7E355268"/>
    <w:rsid w:val="7E77762F"/>
    <w:rsid w:val="7EFB200E"/>
    <w:rsid w:val="7F596D35"/>
    <w:rsid w:val="7F7E49ED"/>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left="2263"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8">
    <w:name w:val="Body Text Indent 2"/>
    <w:basedOn w:val="1"/>
    <w:qFormat/>
    <w:uiPriority w:val="0"/>
    <w:pPr>
      <w:widowControl/>
      <w:spacing w:line="480" w:lineRule="atLeast"/>
      <w:ind w:firstLine="480"/>
    </w:pPr>
    <w:rPr>
      <w:kern w:val="0"/>
      <w:sz w:val="20"/>
      <w:szCs w:val="20"/>
    </w:rPr>
  </w:style>
  <w:style w:type="paragraph" w:styleId="19">
    <w:name w:val="Balloon Text"/>
    <w:basedOn w:val="1"/>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kern w:val="0"/>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tabs>
        <w:tab w:val="center" w:pos="4153"/>
        <w:tab w:val="right" w:pos="8306"/>
      </w:tabs>
      <w:snapToGrid w:val="0"/>
    </w:pPr>
    <w:rPr>
      <w:kern w:val="0"/>
      <w:sz w:val="18"/>
      <w:szCs w:val="18"/>
    </w:rPr>
  </w:style>
  <w:style w:type="paragraph" w:styleId="23">
    <w:name w:val="toc 1"/>
    <w:basedOn w:val="24"/>
    <w:next w:val="1"/>
    <w:qFormat/>
    <w:uiPriority w:val="0"/>
    <w:rPr>
      <w:rFonts w:ascii="Times New Roman" w:hAnsi="Times New Roman" w:eastAsia="宋体"/>
      <w:szCs w:val="24"/>
    </w:rPr>
  </w:style>
  <w:style w:type="paragraph" w:styleId="24">
    <w:name w:val="index 1"/>
    <w:basedOn w:val="1"/>
    <w:next w:val="1"/>
    <w:qFormat/>
    <w:uiPriority w:val="0"/>
    <w:pPr>
      <w:spacing w:line="220" w:lineRule="exact"/>
      <w:jc w:val="center"/>
    </w:pPr>
    <w:rPr>
      <w:rFonts w:ascii="仿宋_GB2312" w:eastAsia="仿宋_GB2312"/>
      <w:szCs w:val="21"/>
    </w:rPr>
  </w:style>
  <w:style w:type="paragraph" w:styleId="25">
    <w:name w:val="toc 4"/>
    <w:basedOn w:val="1"/>
    <w:next w:val="1"/>
    <w:qFormat/>
    <w:uiPriority w:val="0"/>
    <w:pPr>
      <w:wordWrap w:val="0"/>
      <w:ind w:left="850"/>
    </w:pPr>
  </w:style>
  <w:style w:type="paragraph" w:styleId="26">
    <w:name w:val="toc 6"/>
    <w:basedOn w:val="1"/>
    <w:next w:val="1"/>
    <w:qFormat/>
    <w:uiPriority w:val="0"/>
    <w:pPr>
      <w:ind w:left="1050"/>
      <w:jc w:val="left"/>
    </w:pPr>
    <w:rPr>
      <w:rFonts w:ascii="Century Gothic" w:hAnsi="Century Gothic"/>
      <w:sz w:val="18"/>
      <w:szCs w:val="18"/>
    </w:rPr>
  </w:style>
  <w:style w:type="paragraph" w:styleId="27">
    <w:name w:val="table of figures"/>
    <w:basedOn w:val="1"/>
    <w:next w:val="1"/>
    <w:qFormat/>
    <w:uiPriority w:val="0"/>
    <w:pPr>
      <w:ind w:left="400" w:leftChars="200" w:hanging="200" w:hangingChars="200"/>
    </w:pPr>
  </w:style>
  <w:style w:type="paragraph" w:styleId="28">
    <w:name w:val="toc 2"/>
    <w:basedOn w:val="1"/>
    <w:next w:val="1"/>
    <w:qFormat/>
    <w:uiPriority w:val="0"/>
    <w:pPr>
      <w:ind w:left="200" w:leftChars="200"/>
    </w:pPr>
    <w:rPr>
      <w:szCs w:val="24"/>
    </w:r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2">
    <w:name w:val="annotation subject"/>
    <w:basedOn w:val="12"/>
    <w:next w:val="12"/>
    <w:qFormat/>
    <w:uiPriority w:val="0"/>
    <w:rPr>
      <w:b/>
      <w:bCs/>
    </w:rPr>
  </w:style>
  <w:style w:type="paragraph" w:styleId="33">
    <w:name w:val="Body Text First Indent"/>
    <w:basedOn w:val="14"/>
    <w:next w:val="26"/>
    <w:qFormat/>
    <w:uiPriority w:val="0"/>
    <w:pPr>
      <w:spacing w:line="312" w:lineRule="auto"/>
      <w:ind w:firstLine="420"/>
    </w:pPr>
    <w:rPr>
      <w:szCs w:val="24"/>
    </w:rPr>
  </w:style>
  <w:style w:type="paragraph" w:styleId="34">
    <w:name w:val="Body Text First Indent 2"/>
    <w:basedOn w:val="8"/>
    <w:next w:val="1"/>
    <w:qFormat/>
    <w:uiPriority w:val="0"/>
    <w:pPr>
      <w:spacing w:after="120"/>
      <w:ind w:left="200"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表格文字"/>
    <w:basedOn w:val="17"/>
    <w:next w:val="14"/>
    <w:qFormat/>
    <w:uiPriority w:val="0"/>
    <w:pPr>
      <w:adjustRightInd w:val="0"/>
      <w:spacing w:line="420" w:lineRule="atLeast"/>
      <w:jc w:val="left"/>
      <w:textAlignment w:val="baseline"/>
    </w:pPr>
    <w:rPr>
      <w:rFonts w:ascii="Times New Roman" w:hAnsi="Times New Roman"/>
      <w:szCs w:val="24"/>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6"/>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52</Pages>
  <Words>16805</Words>
  <Characters>18028</Characters>
  <Lines>0</Lines>
  <Paragraphs>876</Paragraphs>
  <TotalTime>0</TotalTime>
  <ScaleCrop>false</ScaleCrop>
  <LinksUpToDate>false</LinksUpToDate>
  <CharactersWithSpaces>18362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2025-07-28T02:43:24Z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