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27D61E">
      <w:pPr>
        <w:jc w:val="center"/>
        <w:rPr>
          <w:rFonts w:hint="eastAsia" w:ascii="宋体" w:hAnsi="宋体"/>
          <w:b/>
          <w:bCs/>
          <w:spacing w:val="100"/>
          <w:sz w:val="56"/>
          <w:szCs w:val="56"/>
        </w:rPr>
      </w:pPr>
    </w:p>
    <w:p w14:paraId="1E8B2C9E">
      <w:pPr>
        <w:jc w:val="center"/>
        <w:rPr>
          <w:rFonts w:ascii="宋体"/>
          <w:b/>
          <w:bCs/>
          <w:spacing w:val="100"/>
          <w:sz w:val="72"/>
          <w:szCs w:val="72"/>
        </w:rPr>
      </w:pPr>
      <w:r>
        <w:rPr>
          <w:rFonts w:hint="eastAsia" w:ascii="宋体" w:hAnsi="宋体"/>
          <w:b/>
          <w:bCs/>
          <w:spacing w:val="100"/>
          <w:sz w:val="72"/>
          <w:szCs w:val="72"/>
        </w:rPr>
        <w:t>泰顺县政府采购</w:t>
      </w:r>
    </w:p>
    <w:p w14:paraId="1746F920">
      <w:pPr>
        <w:jc w:val="center"/>
        <w:rPr>
          <w:rFonts w:hint="eastAsia" w:ascii="新宋体" w:hAnsi="新宋体" w:eastAsia="新宋体"/>
          <w:b/>
          <w:bCs/>
          <w:spacing w:val="140"/>
          <w:sz w:val="72"/>
          <w:szCs w:val="72"/>
        </w:rPr>
      </w:pPr>
    </w:p>
    <w:p w14:paraId="3E784C3E">
      <w:pPr>
        <w:tabs>
          <w:tab w:val="left" w:pos="3966"/>
          <w:tab w:val="center" w:pos="5000"/>
        </w:tabs>
        <w:jc w:val="left"/>
        <w:rPr>
          <w:rFonts w:hint="eastAsia" w:ascii="新宋体" w:hAnsi="新宋体" w:eastAsia="新宋体"/>
          <w:b/>
          <w:bCs/>
          <w:spacing w:val="140"/>
          <w:sz w:val="72"/>
          <w:szCs w:val="72"/>
        </w:rPr>
      </w:pPr>
      <w:r>
        <w:rPr>
          <w:rFonts w:hint="eastAsia" w:ascii="新宋体" w:hAnsi="新宋体" w:eastAsia="新宋体"/>
          <w:b/>
          <w:bCs/>
          <w:spacing w:val="140"/>
          <w:sz w:val="72"/>
          <w:szCs w:val="72"/>
        </w:rPr>
        <w:tab/>
      </w:r>
      <w:r>
        <w:rPr>
          <w:rFonts w:hint="eastAsia" w:ascii="新宋体" w:hAnsi="新宋体" w:eastAsia="新宋体"/>
          <w:b/>
          <w:bCs/>
          <w:spacing w:val="140"/>
          <w:sz w:val="72"/>
          <w:szCs w:val="72"/>
        </w:rPr>
        <w:t xml:space="preserve"> </w:t>
      </w:r>
      <w:r>
        <w:rPr>
          <w:rFonts w:hint="eastAsia" w:ascii="新宋体" w:hAnsi="新宋体" w:eastAsia="新宋体"/>
          <w:b/>
          <w:bCs/>
          <w:spacing w:val="140"/>
          <w:sz w:val="72"/>
          <w:szCs w:val="72"/>
        </w:rPr>
        <w:tab/>
      </w:r>
    </w:p>
    <w:p w14:paraId="5723B367">
      <w:pPr>
        <w:jc w:val="center"/>
        <w:rPr>
          <w:rFonts w:hint="eastAsia" w:ascii="新宋体" w:hAnsi="新宋体" w:eastAsia="新宋体"/>
          <w:b/>
          <w:bCs/>
          <w:spacing w:val="140"/>
          <w:sz w:val="72"/>
          <w:szCs w:val="72"/>
        </w:rPr>
      </w:pPr>
    </w:p>
    <w:p w14:paraId="5CA66016">
      <w:pPr>
        <w:jc w:val="center"/>
        <w:rPr>
          <w:rFonts w:hint="eastAsia" w:ascii="新宋体" w:hAnsi="新宋体" w:eastAsia="新宋体"/>
          <w:b/>
          <w:bCs/>
          <w:spacing w:val="140"/>
          <w:sz w:val="72"/>
          <w:szCs w:val="72"/>
        </w:rPr>
      </w:pPr>
    </w:p>
    <w:p w14:paraId="49EF4A28">
      <w:pPr>
        <w:spacing w:line="900" w:lineRule="exact"/>
        <w:jc w:val="center"/>
        <w:rPr>
          <w:rFonts w:hint="eastAsia" w:ascii="楷体" w:hAnsi="楷体" w:eastAsia="楷体"/>
          <w:b/>
          <w:bCs/>
          <w:spacing w:val="140"/>
          <w:sz w:val="72"/>
          <w:szCs w:val="72"/>
        </w:rPr>
      </w:pPr>
      <w:r>
        <w:rPr>
          <w:rFonts w:hint="eastAsia" w:ascii="楷体" w:hAnsi="楷体" w:eastAsia="楷体"/>
          <w:b/>
          <w:bCs/>
          <w:spacing w:val="140"/>
          <w:sz w:val="72"/>
          <w:szCs w:val="72"/>
        </w:rPr>
        <w:t>竞争性磋商文件</w:t>
      </w:r>
    </w:p>
    <w:p w14:paraId="7A6097B8">
      <w:pPr>
        <w:jc w:val="center"/>
        <w:rPr>
          <w:rFonts w:ascii="宋体"/>
          <w:b/>
          <w:sz w:val="72"/>
          <w:szCs w:val="72"/>
        </w:rPr>
      </w:pPr>
    </w:p>
    <w:tbl>
      <w:tblPr>
        <w:tblStyle w:val="26"/>
        <w:tblW w:w="86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9"/>
        <w:gridCol w:w="6210"/>
      </w:tblGrid>
      <w:tr w14:paraId="5750E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409" w:type="dxa"/>
            <w:vAlign w:val="center"/>
          </w:tcPr>
          <w:p w14:paraId="54698B21">
            <w:pPr>
              <w:rPr>
                <w:rFonts w:ascii="宋体"/>
                <w:b/>
                <w:sz w:val="30"/>
                <w:szCs w:val="30"/>
              </w:rPr>
            </w:pPr>
            <w:r>
              <w:rPr>
                <w:rFonts w:hint="eastAsia" w:ascii="宋体" w:hAnsi="宋体"/>
                <w:b/>
                <w:sz w:val="30"/>
                <w:szCs w:val="30"/>
              </w:rPr>
              <w:t>招标编号</w:t>
            </w:r>
          </w:p>
        </w:tc>
        <w:tc>
          <w:tcPr>
            <w:tcW w:w="6210" w:type="dxa"/>
            <w:vAlign w:val="center"/>
          </w:tcPr>
          <w:p w14:paraId="4E5821F2">
            <w:pPr>
              <w:rPr>
                <w:rFonts w:hint="eastAsia" w:ascii="宋体" w:eastAsia="宋体"/>
                <w:b/>
                <w:sz w:val="30"/>
                <w:szCs w:val="30"/>
                <w:lang w:eastAsia="zh-CN"/>
              </w:rPr>
            </w:pPr>
            <w:r>
              <w:rPr>
                <w:rFonts w:hint="eastAsia" w:ascii="宋体"/>
                <w:b/>
                <w:sz w:val="30"/>
                <w:szCs w:val="30"/>
                <w:lang w:eastAsia="zh-CN"/>
              </w:rPr>
              <w:t>TSCG202508005</w:t>
            </w:r>
          </w:p>
        </w:tc>
      </w:tr>
      <w:tr w14:paraId="01803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409" w:type="dxa"/>
            <w:vAlign w:val="center"/>
          </w:tcPr>
          <w:p w14:paraId="3D758C69">
            <w:pPr>
              <w:rPr>
                <w:rFonts w:ascii="宋体"/>
                <w:b/>
                <w:sz w:val="30"/>
                <w:szCs w:val="30"/>
              </w:rPr>
            </w:pPr>
            <w:r>
              <w:rPr>
                <w:rFonts w:hint="eastAsia" w:ascii="宋体" w:hAnsi="宋体"/>
                <w:b/>
                <w:sz w:val="30"/>
                <w:szCs w:val="30"/>
              </w:rPr>
              <w:t>项目名称</w:t>
            </w:r>
          </w:p>
        </w:tc>
        <w:tc>
          <w:tcPr>
            <w:tcW w:w="6210" w:type="dxa"/>
            <w:vAlign w:val="center"/>
          </w:tcPr>
          <w:p w14:paraId="0334AED4">
            <w:pPr>
              <w:rPr>
                <w:rFonts w:hint="eastAsia" w:ascii="宋体" w:eastAsia="宋体"/>
                <w:b/>
                <w:sz w:val="30"/>
                <w:szCs w:val="30"/>
                <w:lang w:eastAsia="zh-CN"/>
              </w:rPr>
            </w:pPr>
            <w:r>
              <w:rPr>
                <w:rFonts w:hint="eastAsia" w:ascii="宋体" w:hAnsi="宋体"/>
                <w:b/>
                <w:sz w:val="30"/>
                <w:szCs w:val="30"/>
                <w:lang w:eastAsia="zh-CN"/>
              </w:rPr>
              <w:t>百丈镇水上公交运营共富中心(二期)-码头渡船采购项目（二次）</w:t>
            </w:r>
          </w:p>
        </w:tc>
      </w:tr>
      <w:tr w14:paraId="0AC35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409" w:type="dxa"/>
            <w:vAlign w:val="center"/>
          </w:tcPr>
          <w:p w14:paraId="552C465E">
            <w:pPr>
              <w:rPr>
                <w:rFonts w:ascii="宋体"/>
                <w:b/>
                <w:sz w:val="30"/>
                <w:szCs w:val="30"/>
              </w:rPr>
            </w:pPr>
            <w:r>
              <w:rPr>
                <w:rFonts w:hint="eastAsia" w:ascii="宋体" w:hAnsi="宋体"/>
                <w:b/>
                <w:sz w:val="30"/>
                <w:szCs w:val="30"/>
              </w:rPr>
              <w:t>招标方式</w:t>
            </w:r>
          </w:p>
        </w:tc>
        <w:tc>
          <w:tcPr>
            <w:tcW w:w="6210" w:type="dxa"/>
            <w:vAlign w:val="center"/>
          </w:tcPr>
          <w:p w14:paraId="45E8E76A">
            <w:pPr>
              <w:rPr>
                <w:rFonts w:ascii="宋体"/>
                <w:b/>
                <w:sz w:val="30"/>
                <w:szCs w:val="30"/>
              </w:rPr>
            </w:pPr>
            <w:r>
              <w:rPr>
                <w:rFonts w:hint="eastAsia" w:ascii="宋体" w:hAnsi="宋体"/>
                <w:b/>
                <w:sz w:val="30"/>
                <w:szCs w:val="30"/>
              </w:rPr>
              <w:t>竞争性磋商</w:t>
            </w:r>
          </w:p>
        </w:tc>
      </w:tr>
      <w:tr w14:paraId="0318E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409" w:type="dxa"/>
            <w:vAlign w:val="center"/>
          </w:tcPr>
          <w:p w14:paraId="4C22CB26">
            <w:pPr>
              <w:rPr>
                <w:rFonts w:ascii="宋体"/>
                <w:b/>
                <w:sz w:val="30"/>
                <w:szCs w:val="30"/>
              </w:rPr>
            </w:pPr>
            <w:r>
              <w:rPr>
                <w:rFonts w:hint="eastAsia" w:ascii="宋体" w:hAnsi="宋体"/>
                <w:b/>
                <w:sz w:val="30"/>
                <w:szCs w:val="30"/>
              </w:rPr>
              <w:t>采购单位</w:t>
            </w:r>
          </w:p>
        </w:tc>
        <w:tc>
          <w:tcPr>
            <w:tcW w:w="6210" w:type="dxa"/>
            <w:vAlign w:val="center"/>
          </w:tcPr>
          <w:p w14:paraId="31489B86">
            <w:pPr>
              <w:snapToGrid w:val="0"/>
              <w:spacing w:line="500" w:lineRule="atLeast"/>
              <w:rPr>
                <w:rFonts w:hint="eastAsia" w:ascii="宋体" w:eastAsia="宋体"/>
                <w:b/>
                <w:sz w:val="30"/>
                <w:szCs w:val="30"/>
                <w:lang w:eastAsia="zh-CN"/>
              </w:rPr>
            </w:pPr>
            <w:r>
              <w:rPr>
                <w:rFonts w:hint="eastAsia" w:ascii="宋体" w:hAnsi="宋体"/>
                <w:b/>
                <w:sz w:val="30"/>
                <w:szCs w:val="30"/>
                <w:lang w:eastAsia="zh-CN"/>
              </w:rPr>
              <w:t>泰顺县百丈镇人民政府</w:t>
            </w:r>
          </w:p>
        </w:tc>
      </w:tr>
      <w:tr w14:paraId="1ECAE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409" w:type="dxa"/>
            <w:vAlign w:val="center"/>
          </w:tcPr>
          <w:p w14:paraId="066949CF">
            <w:pPr>
              <w:rPr>
                <w:rFonts w:ascii="宋体"/>
                <w:b/>
                <w:sz w:val="30"/>
                <w:szCs w:val="30"/>
              </w:rPr>
            </w:pPr>
            <w:r>
              <w:rPr>
                <w:rFonts w:hint="eastAsia" w:ascii="宋体" w:hAnsi="宋体"/>
                <w:b/>
                <w:sz w:val="30"/>
                <w:szCs w:val="30"/>
              </w:rPr>
              <w:t>招标代理机构</w:t>
            </w:r>
          </w:p>
        </w:tc>
        <w:tc>
          <w:tcPr>
            <w:tcW w:w="6210" w:type="dxa"/>
            <w:vAlign w:val="center"/>
          </w:tcPr>
          <w:p w14:paraId="694707BA">
            <w:pPr>
              <w:rPr>
                <w:rFonts w:hint="eastAsia" w:ascii="宋体" w:eastAsia="宋体"/>
                <w:b/>
                <w:sz w:val="30"/>
                <w:szCs w:val="30"/>
                <w:lang w:eastAsia="zh-CN"/>
              </w:rPr>
            </w:pPr>
            <w:r>
              <w:rPr>
                <w:rFonts w:hint="eastAsia" w:ascii="宋体" w:hAnsi="宋体"/>
                <w:b/>
                <w:sz w:val="30"/>
                <w:szCs w:val="30"/>
                <w:lang w:eastAsia="zh-CN"/>
              </w:rPr>
              <w:t>温州久恒工程项目管理有限公司</w:t>
            </w:r>
          </w:p>
        </w:tc>
      </w:tr>
      <w:tr w14:paraId="55B4C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409" w:type="dxa"/>
            <w:vAlign w:val="center"/>
          </w:tcPr>
          <w:p w14:paraId="6BF3447B">
            <w:pPr>
              <w:rPr>
                <w:rFonts w:ascii="宋体" w:cs="Arial"/>
                <w:b/>
                <w:bCs/>
                <w:sz w:val="28"/>
                <w:szCs w:val="28"/>
              </w:rPr>
            </w:pPr>
            <w:r>
              <w:rPr>
                <w:rFonts w:hint="eastAsia" w:ascii="宋体" w:hAnsi="宋体"/>
                <w:b/>
                <w:sz w:val="30"/>
                <w:szCs w:val="30"/>
              </w:rPr>
              <w:t>监督及备案机构</w:t>
            </w:r>
          </w:p>
        </w:tc>
        <w:tc>
          <w:tcPr>
            <w:tcW w:w="6210" w:type="dxa"/>
            <w:vAlign w:val="center"/>
          </w:tcPr>
          <w:p w14:paraId="741D47B7">
            <w:pPr>
              <w:rPr>
                <w:rFonts w:ascii="宋体" w:cs="Arial"/>
                <w:b/>
                <w:bCs/>
                <w:sz w:val="28"/>
                <w:szCs w:val="28"/>
              </w:rPr>
            </w:pPr>
            <w:bookmarkStart w:id="0" w:name="B20_同级政府采购监督管理部门"/>
            <w:r>
              <w:rPr>
                <w:rFonts w:hint="eastAsia" w:ascii="宋体" w:hAnsi="宋体"/>
                <w:b/>
                <w:sz w:val="30"/>
                <w:szCs w:val="30"/>
              </w:rPr>
              <w:t>泰顺县</w:t>
            </w:r>
            <w:bookmarkEnd w:id="0"/>
            <w:r>
              <w:rPr>
                <w:rFonts w:hint="eastAsia" w:ascii="宋体" w:hAnsi="宋体"/>
                <w:b/>
                <w:sz w:val="30"/>
                <w:szCs w:val="30"/>
              </w:rPr>
              <w:t>财政局</w:t>
            </w:r>
          </w:p>
        </w:tc>
      </w:tr>
    </w:tbl>
    <w:p w14:paraId="56F191AD">
      <w:pPr>
        <w:snapToGrid w:val="0"/>
        <w:spacing w:line="500" w:lineRule="atLeast"/>
        <w:ind w:left="1220" w:leftChars="581" w:firstLine="744" w:firstLineChars="247"/>
        <w:rPr>
          <w:rFonts w:ascii="宋体"/>
          <w:b/>
          <w:sz w:val="30"/>
          <w:szCs w:val="30"/>
        </w:rPr>
      </w:pPr>
    </w:p>
    <w:p w14:paraId="238016A7">
      <w:pPr>
        <w:jc w:val="center"/>
        <w:rPr>
          <w:rFonts w:ascii="宋体"/>
          <w:b/>
          <w:sz w:val="30"/>
          <w:szCs w:val="30"/>
        </w:rPr>
      </w:pPr>
    </w:p>
    <w:p w14:paraId="427B2541">
      <w:pPr>
        <w:jc w:val="center"/>
        <w:rPr>
          <w:rFonts w:ascii="宋体"/>
        </w:rPr>
      </w:pPr>
      <w:r>
        <w:rPr>
          <w:rFonts w:hint="eastAsia" w:ascii="宋体" w:hAnsi="宋体"/>
          <w:b/>
          <w:sz w:val="30"/>
          <w:szCs w:val="30"/>
        </w:rPr>
        <w:t>二○二</w:t>
      </w:r>
      <w:r>
        <w:rPr>
          <w:rFonts w:hint="eastAsia" w:ascii="宋体" w:hAnsi="宋体"/>
          <w:b/>
          <w:sz w:val="30"/>
          <w:szCs w:val="30"/>
          <w:lang w:val="en-US" w:eastAsia="zh-CN"/>
        </w:rPr>
        <w:t>五</w:t>
      </w:r>
      <w:r>
        <w:rPr>
          <w:rFonts w:hint="eastAsia" w:ascii="宋体" w:hAnsi="宋体"/>
          <w:b/>
          <w:sz w:val="30"/>
          <w:szCs w:val="30"/>
        </w:rPr>
        <w:t>年</w:t>
      </w:r>
      <w:r>
        <w:rPr>
          <w:rFonts w:hint="eastAsia" w:ascii="宋体" w:hAnsi="宋体"/>
          <w:b/>
          <w:sz w:val="30"/>
          <w:szCs w:val="30"/>
          <w:lang w:val="en-US" w:eastAsia="zh-CN"/>
        </w:rPr>
        <w:t>八</w:t>
      </w:r>
      <w:r>
        <w:rPr>
          <w:rFonts w:hint="eastAsia" w:ascii="宋体" w:hAnsi="宋体"/>
          <w:b/>
          <w:sz w:val="30"/>
          <w:szCs w:val="30"/>
        </w:rPr>
        <w:t>月</w:t>
      </w:r>
    </w:p>
    <w:p w14:paraId="37C7D3E9">
      <w:pPr>
        <w:autoSpaceDE w:val="0"/>
        <w:autoSpaceDN w:val="0"/>
        <w:spacing w:line="480" w:lineRule="exact"/>
        <w:jc w:val="center"/>
        <w:textAlignment w:val="bottom"/>
        <w:sectPr>
          <w:footerReference r:id="rId4" w:type="first"/>
          <w:footerReference r:id="rId3" w:type="default"/>
          <w:pgSz w:w="11911" w:h="16838"/>
          <w:pgMar w:top="1417" w:right="1701" w:bottom="1417" w:left="1701" w:header="720" w:footer="720" w:gutter="0"/>
          <w:pgBorders>
            <w:top w:val="none" w:sz="0" w:space="0"/>
            <w:left w:val="none" w:sz="0" w:space="0"/>
            <w:bottom w:val="none" w:sz="0" w:space="0"/>
            <w:right w:val="none" w:sz="0" w:space="0"/>
          </w:pgBorders>
          <w:pgNumType w:start="1"/>
          <w:cols w:space="0" w:num="1"/>
          <w:docGrid w:linePitch="312" w:charSpace="0"/>
        </w:sectPr>
      </w:pPr>
    </w:p>
    <w:p w14:paraId="675FB8B0">
      <w:pPr>
        <w:autoSpaceDE w:val="0"/>
        <w:autoSpaceDN w:val="0"/>
        <w:spacing w:line="240" w:lineRule="auto"/>
        <w:jc w:val="center"/>
        <w:textAlignment w:val="bottom"/>
        <w:rPr>
          <w:rFonts w:hint="eastAsia" w:ascii="楷体" w:hAnsi="楷体" w:eastAsia="楷体"/>
          <w:b/>
          <w:sz w:val="44"/>
          <w:szCs w:val="44"/>
        </w:rPr>
      </w:pPr>
      <w:r>
        <w:rPr>
          <w:rFonts w:hint="eastAsia" w:ascii="楷体" w:hAnsi="楷体" w:eastAsia="楷体"/>
          <w:b/>
          <w:sz w:val="44"/>
          <w:szCs w:val="44"/>
        </w:rPr>
        <w:t>竞争性磋商文件目录</w:t>
      </w:r>
    </w:p>
    <w:p w14:paraId="16A01FC7">
      <w:pPr>
        <w:autoSpaceDE w:val="0"/>
        <w:autoSpaceDN w:val="0"/>
        <w:adjustRightInd w:val="0"/>
        <w:spacing w:line="580" w:lineRule="atLeast"/>
        <w:ind w:left="1050" w:leftChars="500" w:firstLine="420" w:firstLineChars="150"/>
        <w:textAlignment w:val="baseline"/>
        <w:rPr>
          <w:rFonts w:ascii="宋体"/>
          <w:sz w:val="28"/>
          <w:szCs w:val="28"/>
        </w:rPr>
      </w:pPr>
    </w:p>
    <w:p w14:paraId="0B70375A">
      <w:pPr>
        <w:autoSpaceDE w:val="0"/>
        <w:autoSpaceDN w:val="0"/>
        <w:adjustRightInd w:val="0"/>
        <w:spacing w:line="580" w:lineRule="atLeast"/>
        <w:textAlignment w:val="baseline"/>
        <w:rPr>
          <w:rFonts w:ascii="宋体"/>
          <w:sz w:val="28"/>
          <w:szCs w:val="28"/>
        </w:rPr>
      </w:pPr>
      <w:r>
        <w:rPr>
          <w:rFonts w:hint="eastAsia" w:ascii="宋体"/>
          <w:sz w:val="28"/>
          <w:szCs w:val="28"/>
        </w:rPr>
        <w:t>竞争性磋商公告</w:t>
      </w:r>
    </w:p>
    <w:p w14:paraId="337FDA67">
      <w:pPr>
        <w:autoSpaceDE w:val="0"/>
        <w:autoSpaceDN w:val="0"/>
        <w:adjustRightInd w:val="0"/>
        <w:spacing w:line="580" w:lineRule="atLeast"/>
        <w:textAlignment w:val="baseline"/>
        <w:rPr>
          <w:rFonts w:ascii="宋体"/>
          <w:sz w:val="28"/>
          <w:szCs w:val="28"/>
          <w:lang w:val="zh-CN"/>
        </w:rPr>
      </w:pPr>
      <w:r>
        <w:rPr>
          <w:rFonts w:hint="eastAsia" w:ascii="宋体"/>
          <w:sz w:val="28"/>
          <w:szCs w:val="28"/>
          <w:lang w:val="zh-CN"/>
        </w:rPr>
        <w:t>第一部分</w:t>
      </w:r>
      <w:r>
        <w:rPr>
          <w:rFonts w:hint="eastAsia" w:ascii="宋体"/>
          <w:sz w:val="28"/>
          <w:szCs w:val="28"/>
          <w:lang w:val="en-US" w:eastAsia="zh-CN"/>
        </w:rPr>
        <w:t xml:space="preserve">  </w:t>
      </w:r>
      <w:r>
        <w:rPr>
          <w:rFonts w:hint="eastAsia" w:ascii="宋体"/>
          <w:sz w:val="28"/>
          <w:szCs w:val="28"/>
          <w:lang w:val="zh-CN"/>
        </w:rPr>
        <w:t>投标须知前附表</w:t>
      </w:r>
    </w:p>
    <w:p w14:paraId="53CE4E32">
      <w:pPr>
        <w:autoSpaceDE w:val="0"/>
        <w:autoSpaceDN w:val="0"/>
        <w:adjustRightInd w:val="0"/>
        <w:spacing w:line="580" w:lineRule="atLeast"/>
        <w:textAlignment w:val="baseline"/>
        <w:rPr>
          <w:rFonts w:ascii="宋体"/>
          <w:sz w:val="28"/>
          <w:szCs w:val="28"/>
          <w:lang w:val="zh-CN"/>
        </w:rPr>
      </w:pPr>
      <w:r>
        <w:rPr>
          <w:rFonts w:hint="eastAsia" w:ascii="宋体"/>
          <w:sz w:val="28"/>
          <w:szCs w:val="28"/>
          <w:lang w:val="zh-CN"/>
        </w:rPr>
        <w:t>第二部分</w:t>
      </w:r>
      <w:r>
        <w:rPr>
          <w:rFonts w:hint="eastAsia" w:ascii="宋体"/>
          <w:sz w:val="28"/>
          <w:szCs w:val="28"/>
          <w:lang w:val="en-US" w:eastAsia="zh-CN"/>
        </w:rPr>
        <w:t xml:space="preserve">  </w:t>
      </w:r>
      <w:r>
        <w:rPr>
          <w:rFonts w:hint="eastAsia" w:ascii="宋体"/>
          <w:sz w:val="28"/>
          <w:szCs w:val="28"/>
          <w:lang w:val="zh-CN"/>
        </w:rPr>
        <w:t>采购内容及要求</w:t>
      </w:r>
    </w:p>
    <w:p w14:paraId="5C426CC0">
      <w:pPr>
        <w:autoSpaceDE w:val="0"/>
        <w:autoSpaceDN w:val="0"/>
        <w:adjustRightInd w:val="0"/>
        <w:spacing w:line="580" w:lineRule="atLeast"/>
        <w:textAlignment w:val="baseline"/>
        <w:rPr>
          <w:rFonts w:ascii="宋体"/>
          <w:sz w:val="28"/>
          <w:szCs w:val="28"/>
          <w:lang w:val="zh-CN"/>
        </w:rPr>
      </w:pPr>
      <w:r>
        <w:rPr>
          <w:rFonts w:hint="eastAsia" w:ascii="宋体"/>
          <w:sz w:val="28"/>
          <w:szCs w:val="28"/>
          <w:lang w:val="zh-CN"/>
        </w:rPr>
        <w:t>第三部分</w:t>
      </w:r>
      <w:r>
        <w:rPr>
          <w:rFonts w:hint="eastAsia" w:ascii="宋体"/>
          <w:sz w:val="28"/>
          <w:szCs w:val="28"/>
          <w:lang w:val="en-US" w:eastAsia="zh-CN"/>
        </w:rPr>
        <w:t xml:space="preserve">  </w:t>
      </w:r>
      <w:r>
        <w:rPr>
          <w:rFonts w:hint="eastAsia" w:ascii="宋体"/>
          <w:sz w:val="28"/>
          <w:szCs w:val="28"/>
          <w:lang w:val="zh-CN"/>
        </w:rPr>
        <w:t>供应商须知</w:t>
      </w:r>
    </w:p>
    <w:p w14:paraId="020A2534">
      <w:pPr>
        <w:autoSpaceDE w:val="0"/>
        <w:autoSpaceDN w:val="0"/>
        <w:adjustRightInd w:val="0"/>
        <w:spacing w:line="580" w:lineRule="atLeast"/>
        <w:ind w:left="1050" w:leftChars="500"/>
        <w:textAlignment w:val="baseline"/>
        <w:rPr>
          <w:rFonts w:ascii="宋体"/>
          <w:sz w:val="28"/>
          <w:szCs w:val="28"/>
          <w:lang w:val="zh-CN"/>
        </w:rPr>
      </w:pPr>
      <w:r>
        <w:rPr>
          <w:rFonts w:hint="eastAsia" w:ascii="宋体"/>
          <w:sz w:val="28"/>
          <w:szCs w:val="28"/>
          <w:lang w:val="zh-CN"/>
        </w:rPr>
        <w:t>一、说明</w:t>
      </w:r>
    </w:p>
    <w:p w14:paraId="4514CFD3">
      <w:pPr>
        <w:autoSpaceDE w:val="0"/>
        <w:autoSpaceDN w:val="0"/>
        <w:adjustRightInd w:val="0"/>
        <w:spacing w:line="580" w:lineRule="atLeast"/>
        <w:ind w:left="1050" w:leftChars="500"/>
        <w:textAlignment w:val="baseline"/>
        <w:rPr>
          <w:rFonts w:ascii="宋体"/>
          <w:sz w:val="28"/>
          <w:szCs w:val="28"/>
          <w:lang w:val="zh-CN"/>
        </w:rPr>
      </w:pPr>
      <w:r>
        <w:rPr>
          <w:rFonts w:hint="eastAsia" w:ascii="宋体"/>
          <w:sz w:val="28"/>
          <w:szCs w:val="28"/>
          <w:lang w:val="zh-CN"/>
        </w:rPr>
        <w:t>二、竞争性磋商文件</w:t>
      </w:r>
    </w:p>
    <w:p w14:paraId="36BA7BE3">
      <w:pPr>
        <w:autoSpaceDE w:val="0"/>
        <w:autoSpaceDN w:val="0"/>
        <w:adjustRightInd w:val="0"/>
        <w:spacing w:line="580" w:lineRule="atLeast"/>
        <w:ind w:left="1050" w:leftChars="500"/>
        <w:textAlignment w:val="baseline"/>
        <w:rPr>
          <w:rFonts w:ascii="宋体"/>
          <w:sz w:val="28"/>
          <w:szCs w:val="28"/>
          <w:lang w:val="zh-CN"/>
        </w:rPr>
      </w:pPr>
      <w:r>
        <w:rPr>
          <w:rFonts w:hint="eastAsia" w:ascii="宋体"/>
          <w:sz w:val="28"/>
          <w:szCs w:val="28"/>
          <w:lang w:val="zh-CN"/>
        </w:rPr>
        <w:t>三、磋商（响应）文件</w:t>
      </w:r>
    </w:p>
    <w:p w14:paraId="6755146D">
      <w:pPr>
        <w:autoSpaceDE w:val="0"/>
        <w:autoSpaceDN w:val="0"/>
        <w:adjustRightInd w:val="0"/>
        <w:spacing w:line="580" w:lineRule="atLeast"/>
        <w:ind w:left="1050" w:leftChars="500"/>
        <w:textAlignment w:val="baseline"/>
        <w:rPr>
          <w:rFonts w:ascii="宋体"/>
          <w:sz w:val="28"/>
          <w:szCs w:val="28"/>
          <w:lang w:val="zh-CN"/>
        </w:rPr>
      </w:pPr>
      <w:r>
        <w:rPr>
          <w:rFonts w:hint="eastAsia" w:ascii="宋体"/>
          <w:sz w:val="28"/>
          <w:szCs w:val="28"/>
          <w:lang w:val="zh-CN"/>
        </w:rPr>
        <w:t>四、投标文件</w:t>
      </w:r>
    </w:p>
    <w:p w14:paraId="3C37C08B">
      <w:pPr>
        <w:autoSpaceDE w:val="0"/>
        <w:autoSpaceDN w:val="0"/>
        <w:adjustRightInd w:val="0"/>
        <w:spacing w:line="580" w:lineRule="atLeast"/>
        <w:ind w:left="1050" w:leftChars="500"/>
        <w:textAlignment w:val="baseline"/>
        <w:rPr>
          <w:rFonts w:ascii="宋体"/>
          <w:sz w:val="28"/>
          <w:szCs w:val="28"/>
          <w:lang w:val="zh-CN"/>
        </w:rPr>
      </w:pPr>
      <w:r>
        <w:rPr>
          <w:rFonts w:hint="eastAsia" w:ascii="宋体"/>
          <w:sz w:val="28"/>
          <w:szCs w:val="28"/>
          <w:lang w:val="zh-CN"/>
        </w:rPr>
        <w:t>五、开标和评标</w:t>
      </w:r>
    </w:p>
    <w:p w14:paraId="36AEED03">
      <w:pPr>
        <w:autoSpaceDE w:val="0"/>
        <w:autoSpaceDN w:val="0"/>
        <w:adjustRightInd w:val="0"/>
        <w:spacing w:line="580" w:lineRule="atLeast"/>
        <w:ind w:left="1050" w:leftChars="500"/>
        <w:textAlignment w:val="baseline"/>
        <w:rPr>
          <w:rFonts w:ascii="宋体"/>
          <w:sz w:val="28"/>
          <w:szCs w:val="28"/>
          <w:lang w:val="zh-CN"/>
        </w:rPr>
      </w:pPr>
      <w:r>
        <w:rPr>
          <w:rFonts w:hint="eastAsia" w:ascii="宋体"/>
          <w:sz w:val="28"/>
          <w:szCs w:val="28"/>
          <w:lang w:val="zh-CN"/>
        </w:rPr>
        <w:t>六、授予合同</w:t>
      </w:r>
    </w:p>
    <w:p w14:paraId="33894719">
      <w:pPr>
        <w:autoSpaceDE w:val="0"/>
        <w:autoSpaceDN w:val="0"/>
        <w:adjustRightInd w:val="0"/>
        <w:spacing w:line="580" w:lineRule="atLeast"/>
        <w:ind w:left="1050" w:leftChars="500"/>
        <w:textAlignment w:val="baseline"/>
      </w:pPr>
      <w:r>
        <w:rPr>
          <w:rFonts w:hint="eastAsia" w:ascii="宋体"/>
          <w:sz w:val="28"/>
          <w:szCs w:val="28"/>
        </w:rPr>
        <w:t>七</w:t>
      </w:r>
      <w:r>
        <w:rPr>
          <w:rFonts w:hint="eastAsia" w:ascii="宋体"/>
          <w:sz w:val="28"/>
          <w:szCs w:val="28"/>
          <w:lang w:val="zh-CN"/>
        </w:rPr>
        <w:t>、</w:t>
      </w:r>
      <w:r>
        <w:rPr>
          <w:rFonts w:hint="eastAsia" w:ascii="宋体"/>
          <w:sz w:val="28"/>
          <w:szCs w:val="28"/>
        </w:rPr>
        <w:t>投诉质疑</w:t>
      </w:r>
    </w:p>
    <w:p w14:paraId="4AC26820">
      <w:pPr>
        <w:autoSpaceDE w:val="0"/>
        <w:autoSpaceDN w:val="0"/>
        <w:adjustRightInd w:val="0"/>
        <w:spacing w:line="580" w:lineRule="atLeast"/>
        <w:textAlignment w:val="baseline"/>
        <w:rPr>
          <w:rFonts w:ascii="宋体"/>
          <w:sz w:val="28"/>
          <w:szCs w:val="28"/>
          <w:lang w:val="zh-CN"/>
        </w:rPr>
      </w:pPr>
      <w:r>
        <w:rPr>
          <w:rFonts w:hint="eastAsia" w:ascii="宋体"/>
          <w:sz w:val="28"/>
          <w:szCs w:val="28"/>
          <w:lang w:val="zh-CN"/>
        </w:rPr>
        <w:t>第四部分</w:t>
      </w:r>
      <w:r>
        <w:rPr>
          <w:rFonts w:hint="eastAsia" w:ascii="宋体"/>
          <w:sz w:val="28"/>
          <w:szCs w:val="28"/>
          <w:lang w:val="en-US" w:eastAsia="zh-CN"/>
        </w:rPr>
        <w:t xml:space="preserve">  </w:t>
      </w:r>
      <w:r>
        <w:rPr>
          <w:rFonts w:hint="eastAsia" w:ascii="宋体"/>
          <w:sz w:val="28"/>
          <w:szCs w:val="28"/>
          <w:lang w:val="zh-CN"/>
        </w:rPr>
        <w:t>政府采购政策功能相关说明</w:t>
      </w:r>
    </w:p>
    <w:p w14:paraId="7809EBBF">
      <w:pPr>
        <w:autoSpaceDE w:val="0"/>
        <w:autoSpaceDN w:val="0"/>
        <w:adjustRightInd w:val="0"/>
        <w:spacing w:line="580" w:lineRule="atLeast"/>
        <w:textAlignment w:val="baseline"/>
        <w:rPr>
          <w:rFonts w:ascii="宋体"/>
          <w:sz w:val="28"/>
          <w:szCs w:val="28"/>
          <w:lang w:val="zh-CN"/>
        </w:rPr>
      </w:pPr>
      <w:r>
        <w:rPr>
          <w:rFonts w:hint="eastAsia" w:ascii="宋体"/>
          <w:sz w:val="28"/>
          <w:szCs w:val="28"/>
          <w:lang w:val="zh-CN"/>
        </w:rPr>
        <w:t>第五部分</w:t>
      </w:r>
      <w:r>
        <w:rPr>
          <w:rFonts w:hint="eastAsia" w:ascii="宋体"/>
          <w:sz w:val="28"/>
          <w:szCs w:val="28"/>
          <w:lang w:val="en-US" w:eastAsia="zh-CN"/>
        </w:rPr>
        <w:t xml:space="preserve">  </w:t>
      </w:r>
      <w:r>
        <w:rPr>
          <w:rFonts w:hint="eastAsia" w:ascii="宋体"/>
          <w:sz w:val="28"/>
          <w:szCs w:val="28"/>
          <w:lang w:val="zh-CN"/>
        </w:rPr>
        <w:t>合同格式</w:t>
      </w:r>
    </w:p>
    <w:p w14:paraId="6D1CFE2E">
      <w:pPr>
        <w:autoSpaceDE w:val="0"/>
        <w:autoSpaceDN w:val="0"/>
        <w:adjustRightInd w:val="0"/>
        <w:spacing w:line="580" w:lineRule="atLeast"/>
        <w:textAlignment w:val="baseline"/>
        <w:rPr>
          <w:rFonts w:ascii="宋体"/>
          <w:sz w:val="28"/>
          <w:szCs w:val="28"/>
          <w:lang w:val="zh-CN"/>
        </w:rPr>
      </w:pPr>
      <w:r>
        <w:rPr>
          <w:rFonts w:hint="eastAsia" w:ascii="宋体"/>
          <w:sz w:val="28"/>
          <w:szCs w:val="28"/>
          <w:lang w:val="zh-CN"/>
        </w:rPr>
        <w:t>第六部分</w:t>
      </w:r>
      <w:r>
        <w:rPr>
          <w:rFonts w:hint="eastAsia" w:ascii="宋体"/>
          <w:sz w:val="28"/>
          <w:szCs w:val="28"/>
          <w:lang w:val="en-US" w:eastAsia="zh-CN"/>
        </w:rPr>
        <w:t xml:space="preserve">  </w:t>
      </w:r>
      <w:r>
        <w:rPr>
          <w:rFonts w:hint="eastAsia" w:ascii="宋体"/>
          <w:sz w:val="28"/>
          <w:szCs w:val="28"/>
          <w:lang w:val="zh-CN"/>
        </w:rPr>
        <w:t>磋商（响应）文件格式</w:t>
      </w:r>
    </w:p>
    <w:p w14:paraId="4AA8C60D">
      <w:pPr>
        <w:autoSpaceDE w:val="0"/>
        <w:autoSpaceDN w:val="0"/>
        <w:adjustRightInd w:val="0"/>
        <w:spacing w:line="580" w:lineRule="atLeast"/>
        <w:textAlignment w:val="baseline"/>
        <w:rPr>
          <w:rFonts w:ascii="宋体"/>
          <w:sz w:val="28"/>
          <w:szCs w:val="28"/>
          <w:lang w:val="zh-CN"/>
        </w:rPr>
      </w:pPr>
      <w:r>
        <w:rPr>
          <w:rFonts w:hint="eastAsia" w:ascii="宋体"/>
          <w:sz w:val="28"/>
          <w:szCs w:val="28"/>
          <w:lang w:val="zh-CN"/>
        </w:rPr>
        <w:t>第七部分</w:t>
      </w:r>
      <w:r>
        <w:rPr>
          <w:rFonts w:hint="eastAsia" w:ascii="宋体"/>
          <w:sz w:val="28"/>
          <w:szCs w:val="28"/>
          <w:lang w:val="en-US" w:eastAsia="zh-CN"/>
        </w:rPr>
        <w:t xml:space="preserve">  </w:t>
      </w:r>
      <w:r>
        <w:rPr>
          <w:rFonts w:hint="eastAsia" w:ascii="宋体"/>
          <w:sz w:val="28"/>
          <w:szCs w:val="28"/>
          <w:lang w:val="zh-CN"/>
        </w:rPr>
        <w:t>评标办法</w:t>
      </w:r>
    </w:p>
    <w:p w14:paraId="17C0A26C">
      <w:pPr>
        <w:pStyle w:val="9"/>
        <w:rPr>
          <w:rFonts w:ascii="宋体"/>
          <w:sz w:val="28"/>
          <w:szCs w:val="28"/>
          <w:lang w:val="zh-CN"/>
        </w:rPr>
      </w:pPr>
    </w:p>
    <w:p w14:paraId="7F4B5095">
      <w:pPr>
        <w:snapToGrid w:val="0"/>
        <w:spacing w:line="440" w:lineRule="exact"/>
        <w:ind w:firstLine="442" w:firstLineChars="200"/>
        <w:rPr>
          <w:rFonts w:hint="eastAsia" w:ascii="楷体" w:hAnsi="楷体" w:eastAsia="楷体"/>
          <w:b/>
          <w:bCs/>
          <w:sz w:val="22"/>
          <w:szCs w:val="22"/>
        </w:rPr>
      </w:pPr>
      <w:r>
        <w:rPr>
          <w:rFonts w:hint="eastAsia" w:ascii="宋体" w:hAnsi="宋体" w:cs="新宋体"/>
          <w:b/>
          <w:bCs/>
          <w:sz w:val="22"/>
          <w:szCs w:val="22"/>
          <w:u w:val="single"/>
        </w:rPr>
        <w:t>注：竞争性磋商文件中标“▲”号的为招标的实质性要求和条件，着重提醒各供应商必须响应。各供应商必须认真阅读和理解竞争性磋商文件中的每一个条款及要求，因误读竞争性磋商文件而造成的后果，采购人概不负责。</w:t>
      </w:r>
    </w:p>
    <w:p w14:paraId="79A59F31">
      <w:pPr>
        <w:pStyle w:val="9"/>
        <w:rPr>
          <w:rFonts w:ascii="宋体"/>
          <w:sz w:val="28"/>
          <w:szCs w:val="28"/>
          <w:lang w:val="zh-CN"/>
        </w:rPr>
      </w:pPr>
    </w:p>
    <w:p w14:paraId="62F2FFF3">
      <w:pPr>
        <w:spacing w:line="400" w:lineRule="exact"/>
        <w:ind w:firstLine="602" w:firstLineChars="200"/>
        <w:jc w:val="center"/>
        <w:rPr>
          <w:rFonts w:hint="eastAsia" w:ascii="宋体" w:hAnsi="宋体"/>
          <w:b/>
          <w:bCs/>
          <w:sz w:val="30"/>
          <w:szCs w:val="30"/>
        </w:rPr>
      </w:pPr>
    </w:p>
    <w:p w14:paraId="3954CC3A">
      <w:pPr>
        <w:spacing w:line="400" w:lineRule="exact"/>
        <w:ind w:firstLine="602" w:firstLineChars="200"/>
        <w:jc w:val="center"/>
        <w:rPr>
          <w:rFonts w:hint="eastAsia" w:ascii="宋体" w:hAnsi="宋体"/>
          <w:b/>
          <w:bCs/>
          <w:sz w:val="30"/>
          <w:szCs w:val="30"/>
        </w:rPr>
      </w:pPr>
    </w:p>
    <w:p w14:paraId="37040A80">
      <w:pPr>
        <w:rPr>
          <w:rFonts w:hint="eastAsia" w:ascii="宋体" w:hAnsi="宋体" w:cs="宋体"/>
          <w:b/>
          <w:bCs/>
          <w:sz w:val="28"/>
          <w:szCs w:val="28"/>
        </w:rPr>
      </w:pPr>
      <w:bookmarkStart w:id="1" w:name="OLE_LINK1"/>
      <w:r>
        <w:rPr>
          <w:rFonts w:hint="eastAsia" w:ascii="宋体" w:hAnsi="宋体" w:cs="宋体"/>
          <w:b/>
          <w:bCs/>
          <w:sz w:val="28"/>
          <w:szCs w:val="28"/>
        </w:rPr>
        <w:br w:type="page"/>
      </w:r>
    </w:p>
    <w:p w14:paraId="056788BA">
      <w:pPr>
        <w:spacing w:after="240" w:afterLines="100"/>
        <w:jc w:val="center"/>
        <w:outlineLvl w:val="0"/>
        <w:rPr>
          <w:rFonts w:hint="eastAsia" w:ascii="宋体" w:hAnsi="宋体" w:eastAsia="宋体" w:cs="宋体"/>
          <w:b/>
          <w:bCs/>
          <w:sz w:val="28"/>
          <w:szCs w:val="28"/>
        </w:rPr>
      </w:pPr>
      <w:r>
        <w:rPr>
          <w:rFonts w:hint="eastAsia" w:ascii="宋体" w:hAnsi="宋体" w:eastAsia="宋体" w:cs="宋体"/>
          <w:b/>
          <w:bCs/>
          <w:sz w:val="28"/>
          <w:szCs w:val="28"/>
        </w:rPr>
        <w:t>关于</w:t>
      </w:r>
      <w:r>
        <w:rPr>
          <w:rFonts w:hint="eastAsia" w:ascii="宋体" w:hAnsi="宋体" w:cs="宋体"/>
          <w:b/>
          <w:bCs/>
          <w:sz w:val="28"/>
          <w:szCs w:val="28"/>
          <w:lang w:eastAsia="zh-CN"/>
        </w:rPr>
        <w:t>百丈镇水上公交运营共富中心(二期)-码头渡船采购项目（二次）</w:t>
      </w:r>
      <w:r>
        <w:rPr>
          <w:rFonts w:hint="eastAsia" w:ascii="宋体" w:hAnsi="宋体" w:eastAsia="宋体" w:cs="宋体"/>
          <w:b/>
          <w:bCs/>
          <w:sz w:val="28"/>
          <w:szCs w:val="28"/>
        </w:rPr>
        <w:t>的竞争性磋商公告</w:t>
      </w:r>
      <w:bookmarkStart w:id="2" w:name="OLE_LINK3"/>
    </w:p>
    <w:tbl>
      <w:tblPr>
        <w:tblStyle w:val="27"/>
        <w:tblW w:w="88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66"/>
      </w:tblGrid>
      <w:tr w14:paraId="36659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5" w:hRule="atLeast"/>
        </w:trPr>
        <w:tc>
          <w:tcPr>
            <w:tcW w:w="8866" w:type="dxa"/>
          </w:tcPr>
          <w:p w14:paraId="2F111A88">
            <w:pPr>
              <w:pStyle w:val="22"/>
              <w:widowControl/>
              <w:wordWrap w:val="0"/>
              <w:spacing w:before="50" w:beforeAutospacing="0" w:after="50" w:afterAutospacing="0"/>
              <w:rPr>
                <w:rFonts w:hint="eastAsia" w:ascii="宋体" w:hAnsi="宋体" w:eastAsia="宋体" w:cs="宋体"/>
                <w:bCs/>
                <w:kern w:val="2"/>
                <w:sz w:val="22"/>
              </w:rPr>
            </w:pPr>
            <w:bookmarkStart w:id="3" w:name="OLE_LINK2"/>
            <w:bookmarkStart w:id="97" w:name="_GoBack"/>
            <w:r>
              <w:rPr>
                <w:rFonts w:hint="eastAsia" w:ascii="宋体" w:hAnsi="宋体" w:eastAsia="宋体" w:cs="宋体"/>
                <w:bCs/>
                <w:kern w:val="2"/>
                <w:sz w:val="22"/>
              </w:rPr>
              <w:t>项目概况</w:t>
            </w:r>
          </w:p>
          <w:p w14:paraId="1F23B791">
            <w:pPr>
              <w:pStyle w:val="22"/>
              <w:widowControl/>
              <w:wordWrap w:val="0"/>
              <w:spacing w:before="50" w:beforeAutospacing="0" w:after="50" w:afterAutospacing="0"/>
              <w:ind w:firstLine="440" w:firstLineChars="200"/>
              <w:rPr>
                <w:rFonts w:hint="eastAsia" w:ascii="宋体" w:hAnsi="宋体" w:eastAsia="宋体" w:cs="宋体"/>
                <w:bCs/>
                <w:kern w:val="2"/>
                <w:sz w:val="22"/>
              </w:rPr>
            </w:pPr>
            <w:r>
              <w:rPr>
                <w:rFonts w:hint="eastAsia" w:ascii="宋体" w:hAnsi="宋体" w:cs="宋体"/>
                <w:bCs/>
                <w:kern w:val="2"/>
                <w:sz w:val="22"/>
                <w:u w:val="single"/>
                <w:lang w:eastAsia="zh-CN"/>
              </w:rPr>
              <w:t>百丈镇水上公交运营共富中心(二期)-码头渡船采购项目（二次）</w:t>
            </w:r>
            <w:r>
              <w:rPr>
                <w:rFonts w:hint="eastAsia" w:ascii="宋体" w:hAnsi="宋体" w:eastAsia="宋体" w:cs="宋体"/>
                <w:bCs/>
                <w:kern w:val="2"/>
                <w:sz w:val="22"/>
              </w:rPr>
              <w:t>的潜在供应商应在浙江政府采购网（http://zfcg.czt.zj.gov.cn/）获取（下载）采购文件，并于</w:t>
            </w:r>
            <w:r>
              <w:rPr>
                <w:rFonts w:hint="eastAsia" w:ascii="宋体" w:hAnsi="宋体" w:eastAsia="宋体" w:cs="宋体"/>
                <w:bCs/>
                <w:kern w:val="2"/>
                <w:sz w:val="22"/>
                <w:u w:val="single"/>
              </w:rPr>
              <w:t>202</w:t>
            </w:r>
            <w:r>
              <w:rPr>
                <w:rFonts w:hint="eastAsia" w:ascii="宋体" w:hAnsi="宋体" w:eastAsia="宋体" w:cs="宋体"/>
                <w:bCs/>
                <w:kern w:val="2"/>
                <w:sz w:val="22"/>
                <w:u w:val="single"/>
                <w:lang w:val="en-US" w:eastAsia="zh-CN"/>
              </w:rPr>
              <w:t>5</w:t>
            </w:r>
            <w:r>
              <w:rPr>
                <w:rFonts w:hint="eastAsia" w:ascii="宋体" w:hAnsi="宋体" w:eastAsia="宋体" w:cs="宋体"/>
                <w:bCs/>
                <w:kern w:val="2"/>
                <w:sz w:val="22"/>
                <w:u w:val="single"/>
              </w:rPr>
              <w:t>年</w:t>
            </w:r>
            <w:r>
              <w:rPr>
                <w:rFonts w:hint="eastAsia" w:ascii="宋体" w:hAnsi="宋体" w:cs="宋体"/>
                <w:bCs/>
                <w:kern w:val="2"/>
                <w:sz w:val="22"/>
                <w:u w:val="single"/>
                <w:lang w:val="en-US" w:eastAsia="zh-CN"/>
              </w:rPr>
              <w:t>08月19日</w:t>
            </w:r>
            <w:r>
              <w:rPr>
                <w:rFonts w:hint="eastAsia" w:ascii="宋体" w:hAnsi="宋体" w:eastAsia="宋体" w:cs="宋体"/>
                <w:bCs/>
                <w:kern w:val="2"/>
                <w:sz w:val="22"/>
                <w:u w:val="single"/>
              </w:rPr>
              <w:t>下午15:00 时</w:t>
            </w:r>
            <w:r>
              <w:rPr>
                <w:rFonts w:hint="eastAsia" w:ascii="宋体" w:hAnsi="宋体" w:eastAsia="宋体" w:cs="宋体"/>
                <w:bCs/>
                <w:kern w:val="2"/>
                <w:sz w:val="22"/>
              </w:rPr>
              <w:t>（北京时间）前提交（上传）响应文件。</w:t>
            </w:r>
          </w:p>
        </w:tc>
      </w:tr>
    </w:tbl>
    <w:p w14:paraId="3EDD30A1">
      <w:pPr>
        <w:pStyle w:val="22"/>
        <w:widowControl/>
        <w:wordWrap w:val="0"/>
        <w:spacing w:beforeAutospacing="0" w:afterAutospacing="0" w:line="440" w:lineRule="exact"/>
        <w:rPr>
          <w:rFonts w:hint="eastAsia" w:ascii="宋体" w:hAnsi="宋体" w:eastAsia="宋体" w:cs="宋体"/>
          <w:b/>
          <w:kern w:val="2"/>
          <w:sz w:val="22"/>
        </w:rPr>
      </w:pPr>
      <w:r>
        <w:rPr>
          <w:rFonts w:hint="eastAsia" w:ascii="宋体" w:hAnsi="宋体" w:eastAsia="宋体" w:cs="宋体"/>
          <w:b/>
          <w:kern w:val="2"/>
          <w:sz w:val="22"/>
        </w:rPr>
        <w:t>一、项目基本情况</w:t>
      </w:r>
    </w:p>
    <w:p w14:paraId="4D353E48">
      <w:pPr>
        <w:pStyle w:val="22"/>
        <w:widowControl/>
        <w:wordWrap w:val="0"/>
        <w:spacing w:beforeAutospacing="0" w:afterAutospacing="0" w:line="440" w:lineRule="exact"/>
        <w:ind w:firstLine="440" w:firstLineChars="200"/>
        <w:rPr>
          <w:rFonts w:hint="eastAsia" w:ascii="宋体" w:hAnsi="宋体" w:eastAsia="宋体" w:cs="宋体"/>
          <w:bCs/>
          <w:kern w:val="2"/>
          <w:sz w:val="22"/>
          <w:lang w:eastAsia="zh-CN"/>
        </w:rPr>
      </w:pPr>
      <w:r>
        <w:rPr>
          <w:rFonts w:hint="eastAsia" w:ascii="宋体" w:hAnsi="宋体" w:eastAsia="宋体" w:cs="宋体"/>
          <w:bCs/>
          <w:kern w:val="2"/>
          <w:sz w:val="22"/>
        </w:rPr>
        <w:t>项目编号：</w:t>
      </w:r>
      <w:r>
        <w:rPr>
          <w:rFonts w:hint="eastAsia" w:ascii="宋体" w:hAnsi="宋体" w:cs="宋体"/>
          <w:bCs/>
          <w:kern w:val="2"/>
          <w:sz w:val="22"/>
          <w:lang w:eastAsia="zh-CN"/>
        </w:rPr>
        <w:t>TSCG202508005</w:t>
      </w:r>
    </w:p>
    <w:p w14:paraId="59B646F9">
      <w:pPr>
        <w:pStyle w:val="22"/>
        <w:widowControl/>
        <w:wordWrap w:val="0"/>
        <w:spacing w:beforeAutospacing="0" w:afterAutospacing="0" w:line="440" w:lineRule="exact"/>
        <w:ind w:firstLine="440" w:firstLineChars="200"/>
        <w:rPr>
          <w:rFonts w:hint="eastAsia" w:ascii="宋体" w:hAnsi="宋体" w:eastAsia="宋体" w:cs="宋体"/>
          <w:bCs/>
          <w:kern w:val="2"/>
          <w:sz w:val="22"/>
          <w:lang w:eastAsia="zh-CN"/>
        </w:rPr>
      </w:pPr>
      <w:r>
        <w:rPr>
          <w:rFonts w:hint="eastAsia" w:ascii="宋体" w:hAnsi="宋体" w:eastAsia="宋体" w:cs="宋体"/>
          <w:bCs/>
          <w:kern w:val="2"/>
          <w:sz w:val="22"/>
        </w:rPr>
        <w:t>项目名称：</w:t>
      </w:r>
      <w:r>
        <w:rPr>
          <w:rFonts w:hint="eastAsia" w:ascii="宋体" w:hAnsi="宋体" w:cs="宋体"/>
          <w:bCs/>
          <w:kern w:val="2"/>
          <w:sz w:val="22"/>
          <w:lang w:eastAsia="zh-CN"/>
        </w:rPr>
        <w:t>百丈镇水上公交运营共富中心(二期)-码头渡船采购项目（二次）</w:t>
      </w:r>
    </w:p>
    <w:p w14:paraId="1C9AF96B">
      <w:pPr>
        <w:pStyle w:val="22"/>
        <w:widowControl/>
        <w:wordWrap w:val="0"/>
        <w:spacing w:beforeAutospacing="0" w:afterAutospacing="0" w:line="440" w:lineRule="exact"/>
        <w:ind w:firstLine="440" w:firstLineChars="200"/>
        <w:rPr>
          <w:rFonts w:hint="eastAsia" w:ascii="宋体" w:hAnsi="宋体" w:eastAsia="宋体" w:cs="宋体"/>
          <w:bCs/>
          <w:kern w:val="2"/>
          <w:sz w:val="22"/>
        </w:rPr>
      </w:pPr>
      <w:r>
        <w:rPr>
          <w:rFonts w:hint="eastAsia" w:ascii="宋体" w:hAnsi="宋体" w:eastAsia="宋体" w:cs="宋体"/>
          <w:bCs/>
          <w:kern w:val="2"/>
          <w:sz w:val="22"/>
        </w:rPr>
        <w:t>采购方式：竞争性磋商 </w:t>
      </w:r>
    </w:p>
    <w:p w14:paraId="28554D0B">
      <w:pPr>
        <w:pStyle w:val="22"/>
        <w:widowControl/>
        <w:wordWrap w:val="0"/>
        <w:spacing w:beforeAutospacing="0" w:afterAutospacing="0" w:line="440" w:lineRule="exact"/>
        <w:ind w:firstLine="440" w:firstLineChars="200"/>
        <w:rPr>
          <w:rFonts w:hint="eastAsia" w:ascii="宋体" w:hAnsi="宋体" w:eastAsia="宋体" w:cs="宋体"/>
          <w:bCs/>
          <w:kern w:val="2"/>
          <w:sz w:val="22"/>
          <w:lang w:eastAsia="zh-CN"/>
        </w:rPr>
      </w:pPr>
      <w:r>
        <w:rPr>
          <w:rFonts w:hint="eastAsia" w:ascii="宋体" w:hAnsi="宋体" w:eastAsia="宋体" w:cs="宋体"/>
          <w:bCs/>
          <w:kern w:val="2"/>
          <w:sz w:val="22"/>
        </w:rPr>
        <w:t>预算金额（元）：</w:t>
      </w:r>
      <w:r>
        <w:rPr>
          <w:rFonts w:hint="eastAsia" w:ascii="宋体" w:hAnsi="宋体" w:cs="宋体"/>
          <w:bCs/>
          <w:kern w:val="2"/>
          <w:sz w:val="22"/>
          <w:u w:val="single"/>
          <w:lang w:eastAsia="zh-CN"/>
        </w:rPr>
        <w:t>1800000</w:t>
      </w:r>
    </w:p>
    <w:p w14:paraId="08CAA642">
      <w:pPr>
        <w:pStyle w:val="22"/>
        <w:widowControl/>
        <w:wordWrap w:val="0"/>
        <w:spacing w:beforeAutospacing="0" w:afterAutospacing="0" w:line="440" w:lineRule="exact"/>
        <w:ind w:firstLine="440" w:firstLineChars="200"/>
        <w:rPr>
          <w:rFonts w:hint="eastAsia" w:ascii="宋体" w:hAnsi="宋体" w:eastAsia="宋体" w:cs="宋体"/>
          <w:bCs/>
          <w:kern w:val="2"/>
          <w:sz w:val="22"/>
          <w:lang w:eastAsia="zh-CN"/>
        </w:rPr>
      </w:pPr>
      <w:r>
        <w:rPr>
          <w:rFonts w:hint="eastAsia" w:ascii="宋体" w:hAnsi="宋体" w:eastAsia="宋体" w:cs="宋体"/>
          <w:bCs/>
          <w:kern w:val="2"/>
          <w:sz w:val="22"/>
        </w:rPr>
        <w:t>最高限价（元）：</w:t>
      </w:r>
      <w:r>
        <w:rPr>
          <w:rFonts w:hint="eastAsia" w:ascii="宋体" w:hAnsi="宋体" w:cs="宋体"/>
          <w:bCs/>
          <w:kern w:val="2"/>
          <w:sz w:val="22"/>
          <w:u w:val="single"/>
          <w:lang w:eastAsia="zh-CN"/>
        </w:rPr>
        <w:t>1800000</w:t>
      </w:r>
    </w:p>
    <w:p w14:paraId="70BDA8BB">
      <w:pPr>
        <w:pStyle w:val="22"/>
        <w:widowControl/>
        <w:wordWrap w:val="0"/>
        <w:spacing w:beforeAutospacing="0" w:afterAutospacing="0" w:line="440" w:lineRule="exact"/>
        <w:ind w:firstLine="440" w:firstLineChars="200"/>
        <w:rPr>
          <w:rFonts w:hint="eastAsia" w:ascii="宋体" w:hAnsi="宋体" w:eastAsia="宋体" w:cs="宋体"/>
          <w:bCs/>
          <w:kern w:val="2"/>
          <w:sz w:val="22"/>
        </w:rPr>
      </w:pPr>
      <w:r>
        <w:rPr>
          <w:rFonts w:hint="eastAsia" w:ascii="宋体" w:hAnsi="宋体" w:eastAsia="宋体" w:cs="宋体"/>
          <w:bCs/>
          <w:kern w:val="2"/>
          <w:sz w:val="22"/>
        </w:rPr>
        <w:t>采购需求：</w:t>
      </w:r>
    </w:p>
    <w:p w14:paraId="433EEEF3">
      <w:pPr>
        <w:pStyle w:val="22"/>
        <w:widowControl/>
        <w:wordWrap w:val="0"/>
        <w:spacing w:beforeAutospacing="0" w:afterAutospacing="0" w:line="440" w:lineRule="exact"/>
        <w:ind w:firstLine="440" w:firstLineChars="200"/>
        <w:rPr>
          <w:rFonts w:hint="eastAsia" w:ascii="宋体" w:hAnsi="宋体" w:eastAsia="宋体" w:cs="宋体"/>
          <w:bCs/>
          <w:kern w:val="2"/>
          <w:sz w:val="22"/>
        </w:rPr>
      </w:pPr>
      <w:r>
        <w:rPr>
          <w:rFonts w:hint="eastAsia" w:ascii="宋体" w:hAnsi="宋体" w:eastAsia="宋体" w:cs="宋体"/>
          <w:bCs/>
          <w:kern w:val="2"/>
          <w:sz w:val="22"/>
        </w:rPr>
        <w:t>数量：1       </w:t>
      </w:r>
    </w:p>
    <w:p w14:paraId="569A6E44">
      <w:pPr>
        <w:pStyle w:val="22"/>
        <w:widowControl/>
        <w:wordWrap w:val="0"/>
        <w:spacing w:beforeAutospacing="0" w:afterAutospacing="0" w:line="440" w:lineRule="exact"/>
        <w:ind w:firstLine="440" w:firstLineChars="200"/>
        <w:rPr>
          <w:rFonts w:hint="eastAsia" w:ascii="宋体" w:hAnsi="宋体" w:eastAsia="宋体" w:cs="宋体"/>
          <w:bCs/>
          <w:kern w:val="2"/>
          <w:sz w:val="22"/>
          <w:lang w:eastAsia="zh-CN"/>
        </w:rPr>
      </w:pPr>
      <w:r>
        <w:rPr>
          <w:rFonts w:hint="eastAsia" w:ascii="宋体" w:hAnsi="宋体" w:eastAsia="宋体" w:cs="宋体"/>
          <w:bCs/>
          <w:kern w:val="2"/>
          <w:sz w:val="22"/>
        </w:rPr>
        <w:t>预算金额（元）：</w:t>
      </w:r>
      <w:r>
        <w:rPr>
          <w:rFonts w:hint="eastAsia" w:ascii="宋体" w:hAnsi="宋体" w:cs="宋体"/>
          <w:bCs/>
          <w:kern w:val="2"/>
          <w:sz w:val="22"/>
          <w:u w:val="single"/>
          <w:lang w:eastAsia="zh-CN"/>
        </w:rPr>
        <w:t>1800000</w:t>
      </w:r>
    </w:p>
    <w:p w14:paraId="1C875BBD">
      <w:pPr>
        <w:pStyle w:val="22"/>
        <w:widowControl/>
        <w:wordWrap w:val="0"/>
        <w:spacing w:beforeAutospacing="0" w:afterAutospacing="0" w:line="440" w:lineRule="exact"/>
        <w:ind w:firstLine="440" w:firstLineChars="200"/>
        <w:rPr>
          <w:rFonts w:hint="eastAsia" w:ascii="宋体" w:hAnsi="宋体" w:eastAsia="宋体" w:cs="宋体"/>
          <w:bCs/>
          <w:kern w:val="2"/>
          <w:sz w:val="22"/>
        </w:rPr>
      </w:pPr>
      <w:r>
        <w:rPr>
          <w:rFonts w:hint="eastAsia" w:ascii="宋体" w:hAnsi="宋体" w:eastAsia="宋体" w:cs="宋体"/>
          <w:bCs/>
          <w:kern w:val="2"/>
          <w:sz w:val="22"/>
        </w:rPr>
        <w:t>单位：项 </w:t>
      </w:r>
    </w:p>
    <w:p w14:paraId="4403AC0D">
      <w:pPr>
        <w:pStyle w:val="22"/>
        <w:widowControl/>
        <w:wordWrap w:val="0"/>
        <w:spacing w:beforeAutospacing="0" w:afterAutospacing="0" w:line="440" w:lineRule="exact"/>
        <w:ind w:firstLine="440" w:firstLineChars="200"/>
        <w:rPr>
          <w:rFonts w:hint="eastAsia" w:ascii="宋体" w:hAnsi="宋体" w:eastAsia="宋体" w:cs="宋体"/>
          <w:bCs/>
          <w:kern w:val="2"/>
          <w:sz w:val="22"/>
        </w:rPr>
      </w:pPr>
      <w:r>
        <w:rPr>
          <w:rFonts w:hint="eastAsia" w:ascii="宋体" w:hAnsi="宋体" w:eastAsia="宋体" w:cs="宋体"/>
          <w:bCs/>
          <w:kern w:val="2"/>
          <w:sz w:val="22"/>
        </w:rPr>
        <w:t>简要规格描述：</w:t>
      </w:r>
      <w:r>
        <w:rPr>
          <w:rFonts w:hint="eastAsia" w:ascii="宋体" w:hAnsi="宋体" w:cs="宋体"/>
          <w:bCs/>
          <w:kern w:val="2"/>
          <w:sz w:val="22"/>
          <w:lang w:eastAsia="zh-CN"/>
        </w:rPr>
        <w:t>百丈镇水上公交运营共富中心(二期)-码头渡船采购项目（二次）</w:t>
      </w:r>
      <w:r>
        <w:rPr>
          <w:rFonts w:hint="eastAsia" w:ascii="宋体" w:hAnsi="宋体" w:eastAsia="宋体" w:cs="宋体"/>
          <w:bCs/>
          <w:kern w:val="2"/>
          <w:sz w:val="22"/>
        </w:rPr>
        <w:t>。 </w:t>
      </w:r>
    </w:p>
    <w:p w14:paraId="677715D4">
      <w:pPr>
        <w:pStyle w:val="22"/>
        <w:widowControl/>
        <w:wordWrap w:val="0"/>
        <w:spacing w:beforeAutospacing="0" w:afterAutospacing="0" w:line="440" w:lineRule="exact"/>
        <w:ind w:firstLine="440" w:firstLineChars="200"/>
        <w:rPr>
          <w:rFonts w:hint="eastAsia" w:ascii="宋体" w:hAnsi="宋体" w:eastAsia="宋体" w:cs="宋体"/>
          <w:bCs/>
          <w:kern w:val="2"/>
          <w:sz w:val="22"/>
        </w:rPr>
      </w:pPr>
      <w:r>
        <w:rPr>
          <w:rFonts w:hint="eastAsia" w:ascii="宋体" w:hAnsi="宋体" w:eastAsia="宋体" w:cs="宋体"/>
          <w:bCs/>
          <w:kern w:val="2"/>
          <w:sz w:val="22"/>
        </w:rPr>
        <w:t>备注： </w:t>
      </w:r>
    </w:p>
    <w:p w14:paraId="4155EA51">
      <w:pPr>
        <w:pStyle w:val="22"/>
        <w:widowControl/>
        <w:wordWrap w:val="0"/>
        <w:spacing w:beforeAutospacing="0" w:afterAutospacing="0" w:line="440" w:lineRule="exact"/>
        <w:ind w:firstLine="440" w:firstLineChars="200"/>
        <w:rPr>
          <w:rFonts w:hint="eastAsia" w:ascii="宋体" w:hAnsi="宋体" w:eastAsia="宋体" w:cs="宋体"/>
          <w:bCs/>
          <w:kern w:val="2"/>
          <w:sz w:val="22"/>
        </w:rPr>
      </w:pPr>
      <w:r>
        <w:rPr>
          <w:rFonts w:hint="eastAsia" w:ascii="宋体" w:hAnsi="宋体" w:eastAsia="宋体" w:cs="宋体"/>
          <w:bCs/>
          <w:kern w:val="2"/>
          <w:sz w:val="22"/>
        </w:rPr>
        <w:t>合同履约期限：标项 1，详见招标文件。 </w:t>
      </w:r>
    </w:p>
    <w:p w14:paraId="091DF5AE">
      <w:pPr>
        <w:pStyle w:val="39"/>
        <w:adjustRightInd w:val="0"/>
        <w:snapToGrid w:val="0"/>
        <w:spacing w:line="440" w:lineRule="exact"/>
        <w:ind w:firstLine="440" w:firstLineChars="200"/>
        <w:rPr>
          <w:rFonts w:hint="eastAsia" w:ascii="宋体" w:hAnsi="宋体" w:eastAsia="宋体" w:cs="宋体"/>
          <w:bCs/>
          <w:kern w:val="2"/>
          <w:sz w:val="22"/>
        </w:rPr>
      </w:pPr>
      <w:r>
        <w:rPr>
          <w:rFonts w:hint="eastAsia" w:ascii="宋体" w:hAnsi="宋体" w:eastAsia="宋体" w:cs="宋体"/>
          <w:bCs/>
          <w:kern w:val="2"/>
          <w:sz w:val="22"/>
        </w:rPr>
        <w:t>本项目（否）接受联合体投标。</w:t>
      </w:r>
    </w:p>
    <w:p w14:paraId="4A2C78FE">
      <w:pPr>
        <w:pStyle w:val="22"/>
        <w:widowControl/>
        <w:wordWrap w:val="0"/>
        <w:spacing w:beforeAutospacing="0" w:afterAutospacing="0" w:line="440" w:lineRule="exact"/>
        <w:jc w:val="both"/>
        <w:rPr>
          <w:rFonts w:hint="eastAsia" w:ascii="宋体" w:hAnsi="宋体" w:eastAsia="宋体" w:cs="宋体"/>
          <w:b/>
          <w:kern w:val="2"/>
          <w:sz w:val="22"/>
        </w:rPr>
      </w:pPr>
      <w:r>
        <w:rPr>
          <w:rFonts w:hint="eastAsia" w:ascii="宋体" w:hAnsi="宋体" w:eastAsia="宋体" w:cs="宋体"/>
          <w:b/>
          <w:kern w:val="2"/>
          <w:sz w:val="22"/>
        </w:rPr>
        <w:t>二、申请人的资格要求：</w:t>
      </w:r>
    </w:p>
    <w:p w14:paraId="33383CB6">
      <w:pPr>
        <w:spacing w:line="440" w:lineRule="exact"/>
        <w:ind w:firstLine="440" w:firstLineChars="200"/>
        <w:rPr>
          <w:rFonts w:hint="eastAsia" w:ascii="宋体" w:hAnsi="宋体" w:eastAsia="宋体" w:cs="宋体"/>
          <w:sz w:val="22"/>
        </w:rPr>
      </w:pPr>
      <w:r>
        <w:rPr>
          <w:rFonts w:hint="eastAsia" w:ascii="宋体" w:hAnsi="宋体" w:eastAsia="宋体" w:cs="宋体"/>
          <w:sz w:val="22"/>
        </w:rPr>
        <w:t>1.满足《中华人民共和国政府采购法》第二十二条规定；未被“信用中国”（www.creditchina.gov.cn)、中国政府采购网（www.ccgp.gov.cn）列入失信被执行人、重大税收违法案件当事人名单、政府采购严重违法失信行为记录名单。</w:t>
      </w:r>
    </w:p>
    <w:p w14:paraId="2687C264">
      <w:pPr>
        <w:pStyle w:val="8"/>
        <w:spacing w:line="440" w:lineRule="exact"/>
        <w:ind w:firstLine="440" w:firstLineChars="200"/>
        <w:rPr>
          <w:rFonts w:hint="eastAsia" w:ascii="宋体" w:hAnsi="宋体" w:eastAsia="宋体" w:cs="宋体"/>
          <w:sz w:val="22"/>
        </w:rPr>
      </w:pPr>
      <w:r>
        <w:rPr>
          <w:rFonts w:hint="eastAsia" w:ascii="宋体" w:hAnsi="宋体" w:eastAsia="宋体" w:cs="宋体"/>
          <w:sz w:val="22"/>
        </w:rPr>
        <w:t>2.落实政府采购政策需满足的资格要求：</w:t>
      </w:r>
      <w:r>
        <w:rPr>
          <w:rFonts w:hint="eastAsia" w:ascii="宋体" w:hAnsi="宋体" w:eastAsia="宋体" w:cs="宋体"/>
          <w:b/>
          <w:bCs/>
          <w:sz w:val="22"/>
          <w:u w:val="single"/>
          <w:lang w:val="en-US" w:eastAsia="zh-CN"/>
        </w:rPr>
        <w:t>本项目专门面向中小企业</w:t>
      </w:r>
      <w:r>
        <w:rPr>
          <w:rFonts w:hint="eastAsia" w:ascii="宋体" w:hAnsi="宋体" w:eastAsia="宋体" w:cs="宋体"/>
          <w:b/>
          <w:bCs/>
          <w:sz w:val="22"/>
          <w:u w:val="single"/>
        </w:rPr>
        <w:t>。</w:t>
      </w:r>
    </w:p>
    <w:p w14:paraId="3986084F">
      <w:pPr>
        <w:pStyle w:val="8"/>
        <w:spacing w:line="440" w:lineRule="exact"/>
        <w:ind w:firstLine="440" w:firstLineChars="200"/>
        <w:rPr>
          <w:rFonts w:hint="eastAsia" w:ascii="宋体" w:hAnsi="宋体" w:eastAsia="宋体" w:cs="宋体"/>
          <w:bCs/>
          <w:sz w:val="22"/>
        </w:rPr>
      </w:pPr>
      <w:r>
        <w:rPr>
          <w:rFonts w:hint="eastAsia" w:ascii="宋体" w:hAnsi="宋体" w:eastAsia="宋体" w:cs="宋体"/>
          <w:sz w:val="22"/>
        </w:rPr>
        <w:t>3.本项目的特定资格要求：无。</w:t>
      </w:r>
    </w:p>
    <w:p w14:paraId="5221515E">
      <w:pPr>
        <w:pStyle w:val="22"/>
        <w:widowControl/>
        <w:wordWrap w:val="0"/>
        <w:spacing w:beforeAutospacing="0" w:afterAutospacing="0" w:line="440" w:lineRule="exact"/>
        <w:jc w:val="both"/>
        <w:rPr>
          <w:rFonts w:hint="eastAsia" w:ascii="宋体" w:hAnsi="宋体" w:eastAsia="宋体" w:cs="宋体"/>
          <w:b/>
          <w:kern w:val="2"/>
          <w:sz w:val="22"/>
        </w:rPr>
      </w:pPr>
      <w:r>
        <w:rPr>
          <w:rFonts w:hint="eastAsia" w:ascii="宋体" w:hAnsi="宋体" w:eastAsia="宋体" w:cs="宋体"/>
          <w:b/>
          <w:kern w:val="2"/>
          <w:sz w:val="22"/>
        </w:rPr>
        <w:t>三、获取（下载）采购文件</w:t>
      </w:r>
    </w:p>
    <w:p w14:paraId="0184B759">
      <w:pPr>
        <w:pStyle w:val="22"/>
        <w:widowControl/>
        <w:wordWrap w:val="0"/>
        <w:spacing w:beforeAutospacing="0" w:afterAutospacing="0" w:line="440" w:lineRule="exact"/>
        <w:rPr>
          <w:rFonts w:hint="eastAsia" w:ascii="宋体" w:hAnsi="宋体" w:eastAsia="宋体" w:cs="宋体"/>
          <w:bCs/>
          <w:kern w:val="2"/>
          <w:sz w:val="22"/>
        </w:rPr>
      </w:pPr>
      <w:r>
        <w:rPr>
          <w:rFonts w:hint="eastAsia" w:ascii="宋体" w:hAnsi="宋体" w:eastAsia="宋体" w:cs="宋体"/>
          <w:bCs/>
          <w:kern w:val="2"/>
          <w:sz w:val="22"/>
        </w:rPr>
        <w:t>  时间：发布公告之日至202</w:t>
      </w:r>
      <w:r>
        <w:rPr>
          <w:rFonts w:hint="eastAsia" w:ascii="宋体" w:hAnsi="宋体" w:eastAsia="宋体" w:cs="宋体"/>
          <w:bCs/>
          <w:kern w:val="2"/>
          <w:sz w:val="22"/>
          <w:lang w:val="en-US" w:eastAsia="zh-CN"/>
        </w:rPr>
        <w:t>5</w:t>
      </w:r>
      <w:r>
        <w:rPr>
          <w:rFonts w:hint="eastAsia" w:ascii="宋体" w:hAnsi="宋体" w:eastAsia="宋体" w:cs="宋体"/>
          <w:bCs/>
          <w:kern w:val="2"/>
          <w:sz w:val="22"/>
        </w:rPr>
        <w:t>年</w:t>
      </w:r>
      <w:r>
        <w:rPr>
          <w:rFonts w:hint="eastAsia" w:ascii="宋体" w:hAnsi="宋体" w:cs="宋体"/>
          <w:bCs/>
          <w:kern w:val="2"/>
          <w:sz w:val="22"/>
          <w:u w:val="single"/>
          <w:lang w:val="en-US" w:eastAsia="zh-CN"/>
        </w:rPr>
        <w:t>08月19日15：00</w:t>
      </w:r>
      <w:r>
        <w:rPr>
          <w:rFonts w:hint="eastAsia" w:ascii="宋体" w:hAnsi="宋体" w:eastAsia="宋体" w:cs="宋体"/>
          <w:bCs/>
          <w:kern w:val="2"/>
          <w:sz w:val="22"/>
        </w:rPr>
        <w:t>，每天上午00:00至12:00，下午12:00至23:59（北京时间，线上获取法定节假日均可，线下获取文件法定节假日除外）</w:t>
      </w:r>
    </w:p>
    <w:p w14:paraId="57E877C0">
      <w:pPr>
        <w:pStyle w:val="22"/>
        <w:widowControl/>
        <w:wordWrap w:val="0"/>
        <w:spacing w:beforeAutospacing="0" w:afterAutospacing="0" w:line="440" w:lineRule="exact"/>
        <w:rPr>
          <w:rFonts w:hint="eastAsia" w:ascii="宋体" w:hAnsi="宋体" w:eastAsia="宋体" w:cs="宋体"/>
          <w:bCs/>
          <w:kern w:val="2"/>
          <w:sz w:val="22"/>
        </w:rPr>
      </w:pPr>
      <w:r>
        <w:rPr>
          <w:rFonts w:hint="eastAsia" w:ascii="宋体" w:hAnsi="宋体" w:eastAsia="宋体" w:cs="宋体"/>
          <w:bCs/>
          <w:kern w:val="2"/>
          <w:sz w:val="22"/>
        </w:rPr>
        <w:t>  地点（网址）：政采云平台http://zfcg.czt.zj.gov.cn/</w:t>
      </w:r>
    </w:p>
    <w:p w14:paraId="6DBB6A51">
      <w:pPr>
        <w:pStyle w:val="22"/>
        <w:widowControl/>
        <w:wordWrap w:val="0"/>
        <w:spacing w:beforeAutospacing="0" w:afterAutospacing="0" w:line="440" w:lineRule="exact"/>
        <w:rPr>
          <w:rFonts w:hint="eastAsia" w:ascii="宋体" w:hAnsi="宋体" w:eastAsia="宋体" w:cs="宋体"/>
          <w:bCs/>
          <w:kern w:val="2"/>
          <w:sz w:val="22"/>
        </w:rPr>
      </w:pPr>
      <w:r>
        <w:rPr>
          <w:rFonts w:hint="eastAsia" w:ascii="宋体" w:hAnsi="宋体" w:eastAsia="宋体" w:cs="宋体"/>
          <w:bCs/>
          <w:kern w:val="2"/>
          <w:sz w:val="22"/>
        </w:rPr>
        <w:t>  方式：供应商登录政采云平台http://zfcg.czt.zj.gov.cn/在线申请获取采购文件（进入“项目采购”应用，在获取采购文件菜单中选择项目，申请获取采购文件）</w:t>
      </w:r>
    </w:p>
    <w:p w14:paraId="28EA60F8">
      <w:pPr>
        <w:pStyle w:val="22"/>
        <w:widowControl/>
        <w:wordWrap w:val="0"/>
        <w:spacing w:beforeAutospacing="0" w:afterAutospacing="0" w:line="440" w:lineRule="exact"/>
        <w:rPr>
          <w:rFonts w:hint="default" w:ascii="宋体" w:hAnsi="宋体" w:eastAsia="宋体" w:cs="宋体"/>
          <w:bCs/>
          <w:kern w:val="2"/>
          <w:sz w:val="22"/>
          <w:lang w:val="en-US" w:eastAsia="zh-CN"/>
        </w:rPr>
      </w:pPr>
      <w:r>
        <w:rPr>
          <w:rFonts w:hint="eastAsia" w:ascii="宋体" w:hAnsi="宋体" w:eastAsia="宋体" w:cs="宋体"/>
          <w:bCs/>
          <w:kern w:val="2"/>
          <w:sz w:val="22"/>
        </w:rPr>
        <w:t>  售价（元）：0 </w:t>
      </w:r>
      <w:r>
        <w:rPr>
          <w:rFonts w:hint="eastAsia" w:ascii="宋体" w:hAnsi="宋体" w:cs="宋体"/>
          <w:bCs/>
          <w:kern w:val="2"/>
          <w:sz w:val="22"/>
          <w:lang w:val="en-US" w:eastAsia="zh-CN"/>
        </w:rPr>
        <w:t xml:space="preserve">      </w:t>
      </w:r>
    </w:p>
    <w:p w14:paraId="3E251A38">
      <w:pPr>
        <w:pStyle w:val="22"/>
        <w:widowControl/>
        <w:wordWrap w:val="0"/>
        <w:spacing w:beforeAutospacing="0" w:afterAutospacing="0" w:line="440" w:lineRule="exact"/>
        <w:jc w:val="both"/>
        <w:rPr>
          <w:rFonts w:hint="eastAsia" w:ascii="宋体" w:hAnsi="宋体" w:eastAsia="宋体" w:cs="宋体"/>
          <w:b/>
          <w:kern w:val="2"/>
          <w:sz w:val="22"/>
        </w:rPr>
      </w:pPr>
      <w:r>
        <w:rPr>
          <w:rFonts w:hint="eastAsia" w:ascii="宋体" w:hAnsi="宋体" w:eastAsia="宋体" w:cs="宋体"/>
          <w:b/>
          <w:kern w:val="2"/>
          <w:sz w:val="22"/>
        </w:rPr>
        <w:t>四、响应文件提交（上传） </w:t>
      </w:r>
    </w:p>
    <w:p w14:paraId="5D0569C8">
      <w:pPr>
        <w:pStyle w:val="22"/>
        <w:widowControl/>
        <w:wordWrap w:val="0"/>
        <w:spacing w:beforeAutospacing="0" w:afterAutospacing="0" w:line="440" w:lineRule="exact"/>
        <w:rPr>
          <w:rFonts w:hint="eastAsia" w:ascii="宋体" w:hAnsi="宋体" w:eastAsia="宋体" w:cs="宋体"/>
          <w:bCs/>
          <w:kern w:val="2"/>
          <w:sz w:val="22"/>
        </w:rPr>
      </w:pPr>
      <w:r>
        <w:rPr>
          <w:rFonts w:hint="eastAsia" w:ascii="宋体" w:hAnsi="宋体" w:eastAsia="宋体" w:cs="宋体"/>
          <w:bCs/>
          <w:kern w:val="2"/>
          <w:sz w:val="22"/>
        </w:rPr>
        <w:t>  截止时间：202</w:t>
      </w:r>
      <w:r>
        <w:rPr>
          <w:rFonts w:hint="eastAsia" w:ascii="宋体" w:hAnsi="宋体" w:eastAsia="宋体" w:cs="宋体"/>
          <w:bCs/>
          <w:kern w:val="2"/>
          <w:sz w:val="22"/>
          <w:lang w:val="en-US" w:eastAsia="zh-CN"/>
        </w:rPr>
        <w:t>5</w:t>
      </w:r>
      <w:r>
        <w:rPr>
          <w:rFonts w:hint="eastAsia" w:ascii="宋体" w:hAnsi="宋体" w:eastAsia="宋体" w:cs="宋体"/>
          <w:bCs/>
          <w:kern w:val="2"/>
          <w:sz w:val="22"/>
        </w:rPr>
        <w:t>年</w:t>
      </w:r>
      <w:r>
        <w:rPr>
          <w:rFonts w:hint="eastAsia" w:ascii="宋体" w:hAnsi="宋体" w:cs="宋体"/>
          <w:bCs/>
          <w:kern w:val="2"/>
          <w:sz w:val="22"/>
          <w:u w:val="single"/>
          <w:lang w:val="en-US" w:eastAsia="zh-CN"/>
        </w:rPr>
        <w:t>08月19日</w:t>
      </w:r>
      <w:r>
        <w:rPr>
          <w:rFonts w:hint="eastAsia" w:ascii="宋体" w:hAnsi="宋体" w:eastAsia="宋体" w:cs="宋体"/>
          <w:bCs/>
          <w:kern w:val="2"/>
          <w:sz w:val="22"/>
          <w:u w:val="single"/>
        </w:rPr>
        <w:t>下午15:00 时</w:t>
      </w:r>
      <w:r>
        <w:rPr>
          <w:rFonts w:hint="eastAsia" w:ascii="宋体" w:hAnsi="宋体" w:eastAsia="宋体" w:cs="宋体"/>
          <w:bCs/>
          <w:kern w:val="2"/>
          <w:sz w:val="22"/>
        </w:rPr>
        <w:t>（北京时间）</w:t>
      </w:r>
    </w:p>
    <w:p w14:paraId="102EC5D6">
      <w:pPr>
        <w:pStyle w:val="22"/>
        <w:widowControl/>
        <w:wordWrap w:val="0"/>
        <w:spacing w:beforeAutospacing="0" w:afterAutospacing="0" w:line="440" w:lineRule="exact"/>
        <w:rPr>
          <w:rFonts w:hint="eastAsia" w:ascii="宋体" w:hAnsi="宋体" w:eastAsia="宋体" w:cs="宋体"/>
          <w:bCs/>
          <w:kern w:val="2"/>
          <w:sz w:val="22"/>
        </w:rPr>
      </w:pPr>
      <w:r>
        <w:rPr>
          <w:rFonts w:hint="eastAsia" w:ascii="宋体" w:hAnsi="宋体" w:eastAsia="宋体" w:cs="宋体"/>
          <w:bCs/>
          <w:kern w:val="2"/>
          <w:sz w:val="22"/>
        </w:rPr>
        <w:t>  地点（网址）：通过“政府采购云平台（http://zfcg.czt.zj.gov.cn/）”在线递交 </w:t>
      </w:r>
    </w:p>
    <w:p w14:paraId="608716FF">
      <w:pPr>
        <w:pStyle w:val="22"/>
        <w:widowControl/>
        <w:wordWrap w:val="0"/>
        <w:spacing w:beforeAutospacing="0" w:afterAutospacing="0" w:line="440" w:lineRule="exact"/>
        <w:jc w:val="both"/>
        <w:rPr>
          <w:rFonts w:hint="eastAsia" w:ascii="宋体" w:hAnsi="宋体" w:eastAsia="宋体" w:cs="宋体"/>
          <w:b/>
          <w:kern w:val="2"/>
          <w:sz w:val="22"/>
        </w:rPr>
      </w:pPr>
      <w:r>
        <w:rPr>
          <w:rFonts w:hint="eastAsia" w:ascii="宋体" w:hAnsi="宋体" w:eastAsia="宋体" w:cs="宋体"/>
          <w:b/>
          <w:kern w:val="2"/>
          <w:sz w:val="22"/>
        </w:rPr>
        <w:t>五、响应文件开启 </w:t>
      </w:r>
    </w:p>
    <w:p w14:paraId="416B330E">
      <w:pPr>
        <w:pStyle w:val="22"/>
        <w:widowControl/>
        <w:wordWrap w:val="0"/>
        <w:spacing w:beforeAutospacing="0" w:afterAutospacing="0" w:line="440" w:lineRule="exact"/>
        <w:rPr>
          <w:rFonts w:hint="eastAsia" w:ascii="宋体" w:hAnsi="宋体" w:eastAsia="宋体" w:cs="宋体"/>
          <w:bCs/>
          <w:kern w:val="2"/>
          <w:sz w:val="22"/>
        </w:rPr>
      </w:pPr>
      <w:r>
        <w:rPr>
          <w:rFonts w:hint="eastAsia" w:ascii="宋体" w:hAnsi="宋体" w:eastAsia="宋体" w:cs="宋体"/>
          <w:bCs/>
          <w:kern w:val="2"/>
          <w:sz w:val="22"/>
        </w:rPr>
        <w:t>  开启时间：202</w:t>
      </w:r>
      <w:r>
        <w:rPr>
          <w:rFonts w:hint="eastAsia" w:ascii="宋体" w:hAnsi="宋体" w:eastAsia="宋体" w:cs="宋体"/>
          <w:bCs/>
          <w:kern w:val="2"/>
          <w:sz w:val="22"/>
          <w:lang w:val="en-US" w:eastAsia="zh-CN"/>
        </w:rPr>
        <w:t>5</w:t>
      </w:r>
      <w:r>
        <w:rPr>
          <w:rFonts w:hint="eastAsia" w:ascii="宋体" w:hAnsi="宋体" w:eastAsia="宋体" w:cs="宋体"/>
          <w:bCs/>
          <w:kern w:val="2"/>
          <w:sz w:val="22"/>
        </w:rPr>
        <w:t>年</w:t>
      </w:r>
      <w:r>
        <w:rPr>
          <w:rFonts w:hint="eastAsia" w:ascii="宋体" w:hAnsi="宋体" w:cs="宋体"/>
          <w:bCs/>
          <w:kern w:val="2"/>
          <w:sz w:val="22"/>
          <w:u w:val="single"/>
          <w:lang w:val="en-US" w:eastAsia="zh-CN"/>
        </w:rPr>
        <w:t>08月19日</w:t>
      </w:r>
      <w:r>
        <w:rPr>
          <w:rFonts w:hint="eastAsia" w:ascii="宋体" w:hAnsi="宋体" w:eastAsia="宋体" w:cs="宋体"/>
          <w:bCs/>
          <w:kern w:val="2"/>
          <w:sz w:val="22"/>
          <w:u w:val="single"/>
        </w:rPr>
        <w:t>下午15:00 时</w:t>
      </w:r>
      <w:r>
        <w:rPr>
          <w:rFonts w:hint="eastAsia" w:ascii="宋体" w:hAnsi="宋体" w:eastAsia="宋体" w:cs="宋体"/>
          <w:bCs/>
          <w:kern w:val="2"/>
          <w:sz w:val="22"/>
        </w:rPr>
        <w:t>（北京时间）</w:t>
      </w:r>
    </w:p>
    <w:p w14:paraId="42B927AB">
      <w:pPr>
        <w:pStyle w:val="22"/>
        <w:widowControl/>
        <w:wordWrap w:val="0"/>
        <w:spacing w:beforeAutospacing="0" w:afterAutospacing="0" w:line="440" w:lineRule="exact"/>
        <w:rPr>
          <w:rFonts w:hint="eastAsia" w:ascii="宋体" w:hAnsi="宋体" w:eastAsia="宋体" w:cs="宋体"/>
          <w:bCs/>
          <w:kern w:val="2"/>
          <w:sz w:val="22"/>
        </w:rPr>
      </w:pPr>
      <w:r>
        <w:rPr>
          <w:rFonts w:hint="eastAsia" w:ascii="宋体" w:hAnsi="宋体" w:eastAsia="宋体" w:cs="宋体"/>
          <w:bCs/>
          <w:kern w:val="2"/>
          <w:sz w:val="22"/>
        </w:rPr>
        <w:t>  地点（网址）：通过“政府采购云平台（http://zfcg.czt.zj.gov.cn/）”在线开标 </w:t>
      </w:r>
    </w:p>
    <w:p w14:paraId="1655D0A6">
      <w:pPr>
        <w:pStyle w:val="22"/>
        <w:widowControl/>
        <w:wordWrap w:val="0"/>
        <w:spacing w:beforeAutospacing="0" w:afterAutospacing="0" w:line="440" w:lineRule="exact"/>
        <w:jc w:val="both"/>
        <w:rPr>
          <w:rFonts w:hint="eastAsia" w:ascii="宋体" w:hAnsi="宋体" w:eastAsia="宋体" w:cs="宋体"/>
          <w:b/>
          <w:kern w:val="2"/>
          <w:sz w:val="22"/>
        </w:rPr>
      </w:pPr>
      <w:r>
        <w:rPr>
          <w:rFonts w:hint="eastAsia" w:ascii="宋体" w:hAnsi="宋体" w:eastAsia="宋体" w:cs="宋体"/>
          <w:b/>
          <w:kern w:val="2"/>
          <w:sz w:val="22"/>
        </w:rPr>
        <w:t>六、公告期限</w:t>
      </w:r>
    </w:p>
    <w:p w14:paraId="324F491E">
      <w:pPr>
        <w:pStyle w:val="22"/>
        <w:widowControl/>
        <w:wordWrap w:val="0"/>
        <w:spacing w:beforeAutospacing="0" w:afterAutospacing="0" w:line="440" w:lineRule="exact"/>
        <w:rPr>
          <w:rFonts w:hint="eastAsia" w:ascii="宋体" w:hAnsi="宋体" w:eastAsia="宋体" w:cs="宋体"/>
          <w:bCs/>
          <w:kern w:val="2"/>
          <w:sz w:val="22"/>
        </w:rPr>
      </w:pPr>
      <w:r>
        <w:rPr>
          <w:rFonts w:hint="eastAsia" w:ascii="宋体" w:hAnsi="宋体" w:eastAsia="宋体" w:cs="宋体"/>
          <w:bCs/>
          <w:kern w:val="2"/>
          <w:sz w:val="22"/>
        </w:rPr>
        <w:t>  自本公告发布之日起3个工作日。</w:t>
      </w:r>
    </w:p>
    <w:p w14:paraId="57609BBE">
      <w:pPr>
        <w:pStyle w:val="22"/>
        <w:widowControl/>
        <w:wordWrap w:val="0"/>
        <w:spacing w:beforeAutospacing="0" w:afterAutospacing="0" w:line="440" w:lineRule="exact"/>
        <w:jc w:val="both"/>
        <w:rPr>
          <w:rFonts w:hint="eastAsia" w:ascii="宋体" w:hAnsi="宋体" w:eastAsia="宋体" w:cs="宋体"/>
          <w:b/>
          <w:kern w:val="2"/>
          <w:sz w:val="22"/>
        </w:rPr>
      </w:pPr>
      <w:r>
        <w:rPr>
          <w:rFonts w:hint="eastAsia" w:ascii="宋体" w:hAnsi="宋体" w:eastAsia="宋体" w:cs="宋体"/>
          <w:b/>
          <w:kern w:val="2"/>
          <w:sz w:val="22"/>
        </w:rPr>
        <w:t>七、其他补充事宜 </w:t>
      </w:r>
    </w:p>
    <w:p w14:paraId="4710A58B">
      <w:pPr>
        <w:pStyle w:val="22"/>
        <w:widowControl/>
        <w:wordWrap w:val="0"/>
        <w:spacing w:beforeAutospacing="0" w:afterAutospacing="0" w:line="440" w:lineRule="exact"/>
        <w:ind w:firstLine="440" w:firstLineChars="200"/>
        <w:rPr>
          <w:rFonts w:hint="eastAsia" w:ascii="宋体" w:hAnsi="宋体" w:eastAsia="宋体" w:cs="宋体"/>
          <w:bCs/>
          <w:kern w:val="2"/>
          <w:sz w:val="22"/>
        </w:rPr>
      </w:pPr>
      <w:r>
        <w:rPr>
          <w:rFonts w:hint="eastAsia" w:ascii="宋体" w:hAnsi="宋体" w:eastAsia="宋体" w:cs="宋体"/>
          <w:bCs/>
          <w:kern w:val="2"/>
          <w:sz w:val="22"/>
        </w:rPr>
        <w:t xml:space="preserve">1.《浙江省财政厅关于进一步发挥政府采购政策功能全力推动经济稳进提质的通知》（浙财采监（2022）3号）、《浙江省财政厅关于进一步促进政府采购公平竞争打造最优营商环境的通知》（浙财采监（2021）22号）、《浙江省财政厅关于进一步加大政府采购支持中小企业力度助力扎实稳住经济的通知》（浙财采监（2022）8号）已分别于2022年1月29日、2022年2月1日和2022年7月1日开始实施，此前有关规定与上述文件内容不一致的，按上述文件要求执行。      </w:t>
      </w:r>
    </w:p>
    <w:p w14:paraId="1B0AA93B">
      <w:pPr>
        <w:pStyle w:val="22"/>
        <w:widowControl/>
        <w:wordWrap w:val="0"/>
        <w:spacing w:beforeAutospacing="0" w:afterAutospacing="0" w:line="440" w:lineRule="exact"/>
        <w:ind w:firstLine="440" w:firstLineChars="200"/>
        <w:rPr>
          <w:rFonts w:hint="eastAsia" w:ascii="宋体" w:hAnsi="宋体" w:eastAsia="宋体" w:cs="宋体"/>
          <w:bCs/>
          <w:kern w:val="2"/>
          <w:sz w:val="22"/>
        </w:rPr>
      </w:pPr>
      <w:r>
        <w:rPr>
          <w:rFonts w:hint="eastAsia" w:ascii="宋体" w:hAnsi="宋体" w:eastAsia="宋体" w:cs="宋体"/>
          <w:bCs/>
          <w:kern w:val="2"/>
          <w:sz w:val="22"/>
        </w:rPr>
        <w:t xml:space="preserve">2.根据《浙江省财政厅关于进一步促进政府采购公平竞争打造最优营商环境的通知》（浙财采监（2021）22号）文件关于“健全行政裁决机制”要求，鼓励供应商在线提起询问，路径为：政采云-项目采购-询问质疑投诉-询问列表：鼓励供应商在线提起质疑，路径为：政采云-项目采购-询问质疑投诉-质疑列表。质疑供应商对在线质疑答复不满意的，可在线提起投诉，路径为：浙江政务服务网-政府采购投诉处理-在线办理。      </w:t>
      </w:r>
    </w:p>
    <w:p w14:paraId="6A8F5355">
      <w:pPr>
        <w:pStyle w:val="22"/>
        <w:widowControl/>
        <w:wordWrap w:val="0"/>
        <w:spacing w:beforeAutospacing="0" w:afterAutospacing="0" w:line="440" w:lineRule="exact"/>
        <w:ind w:firstLine="440" w:firstLineChars="200"/>
        <w:rPr>
          <w:rFonts w:hint="eastAsia" w:ascii="宋体" w:hAnsi="宋体" w:eastAsia="宋体" w:cs="宋体"/>
          <w:bCs/>
          <w:kern w:val="2"/>
          <w:sz w:val="22"/>
        </w:rPr>
      </w:pPr>
      <w:r>
        <w:rPr>
          <w:rFonts w:hint="eastAsia" w:ascii="宋体" w:hAnsi="宋体" w:eastAsia="宋体" w:cs="宋体"/>
          <w:bCs/>
          <w:kern w:val="2"/>
          <w:sz w:val="22"/>
        </w:rPr>
        <w:t xml:space="preserve">3.供应商认为采购文件使自己的权益受到损害的，可以自获取采购文件之日或者采购公告期限届满之日（公告期限届满后获取采购文件的，以公告期限届满之日为准）起7个工作日内，对采购文件需求的以书面形式向采购人提出质疑，对其他内容的以书面形式向采购人和采购代理机构提出质疑。质疑供应商对采购人、采购代理机构的答复不满意或者采购人、采购代理机构未在规定的时间内作出答复的，可以在答复期满后十五个工作日内向同级政府采购监督管理部门投诉。质疑函范本、投诉书范本请到浙江政府采购网下载专区下载。  </w:t>
      </w:r>
    </w:p>
    <w:p w14:paraId="5F875893">
      <w:pPr>
        <w:pStyle w:val="22"/>
        <w:widowControl/>
        <w:wordWrap w:val="0"/>
        <w:spacing w:beforeAutospacing="0" w:afterAutospacing="0" w:line="440" w:lineRule="exact"/>
        <w:ind w:firstLine="440" w:firstLineChars="200"/>
        <w:rPr>
          <w:rFonts w:hint="eastAsia" w:ascii="宋体" w:hAnsi="宋体" w:eastAsia="宋体" w:cs="宋体"/>
          <w:bCs/>
          <w:kern w:val="2"/>
          <w:sz w:val="22"/>
        </w:rPr>
      </w:pPr>
      <w:r>
        <w:rPr>
          <w:rFonts w:hint="eastAsia" w:ascii="宋体" w:hAnsi="宋体" w:cs="宋体"/>
          <w:bCs/>
          <w:kern w:val="2"/>
          <w:sz w:val="22"/>
          <w:lang w:val="en-US" w:eastAsia="zh-CN"/>
        </w:rPr>
        <w:t>4</w:t>
      </w:r>
      <w:r>
        <w:rPr>
          <w:rFonts w:hint="eastAsia" w:ascii="宋体" w:hAnsi="宋体" w:eastAsia="宋体" w:cs="宋体"/>
          <w:bCs/>
          <w:kern w:val="2"/>
          <w:sz w:val="22"/>
        </w:rPr>
        <w:t>.其他事项：</w:t>
      </w:r>
    </w:p>
    <w:p w14:paraId="56F9B1AC">
      <w:pPr>
        <w:pStyle w:val="22"/>
        <w:widowControl/>
        <w:wordWrap w:val="0"/>
        <w:spacing w:beforeAutospacing="0" w:afterAutospacing="0" w:line="440" w:lineRule="exact"/>
        <w:ind w:firstLine="440" w:firstLineChars="200"/>
        <w:rPr>
          <w:rFonts w:hint="eastAsia" w:ascii="宋体" w:hAnsi="宋体" w:eastAsia="宋体" w:cs="宋体"/>
          <w:bCs/>
          <w:kern w:val="2"/>
          <w:sz w:val="22"/>
        </w:rPr>
      </w:pPr>
      <w:r>
        <w:rPr>
          <w:rFonts w:hint="eastAsia" w:ascii="宋体" w:hAnsi="宋体" w:eastAsia="宋体" w:cs="宋体"/>
          <w:bCs/>
          <w:kern w:val="2"/>
          <w:sz w:val="22"/>
        </w:rPr>
        <w:t>（1）本项目实行电子投标，应按照本项目磋商文件和政采云平台的要求编制、加密并递交磋商响应文件。供应商在使用系统进行投标的过程中遇到涉及平台使用的任何问题，可致电政采云平台技术支持热线咨询，联系方式：400-881-7190。（2）供应商应在开标前完成CA数字证书办理。（办理流程详见：http://zfcg.czt.zj.gov.cn/bidClientTemplate/2019-05-27/12945.html）。完成CA数字证书办理预计一周左右，建议各磋商供应商抓紧时间办理。（3）供应商通过政采云平台电子投标工具制作磋商响应文件，电子投标工具请供应商自行前往浙江省政府采购网下载并安装，（下载网址：http://zfcg.czt.zj.gov.cn/bidClientTemplate/2019-09-24/12975.html），电子投标具体流程详见（网址：https://help.zcygov.cn/web/site_2/2018/12/25/2547.html）。</w:t>
      </w:r>
    </w:p>
    <w:p w14:paraId="68FF0AC9">
      <w:pPr>
        <w:pStyle w:val="22"/>
        <w:widowControl/>
        <w:wordWrap w:val="0"/>
        <w:spacing w:beforeAutospacing="0" w:afterAutospacing="0" w:line="440" w:lineRule="exact"/>
        <w:jc w:val="both"/>
        <w:rPr>
          <w:rFonts w:hint="eastAsia" w:ascii="宋体" w:hAnsi="宋体" w:eastAsia="宋体" w:cs="宋体"/>
          <w:sz w:val="22"/>
          <w:szCs w:val="22"/>
        </w:rPr>
      </w:pPr>
      <w:r>
        <w:rPr>
          <w:rFonts w:hint="eastAsia" w:ascii="宋体" w:hAnsi="宋体" w:eastAsia="宋体" w:cs="宋体"/>
          <w:b/>
          <w:sz w:val="22"/>
          <w:szCs w:val="22"/>
        </w:rPr>
        <w:t>八、凡对本次招标提出询问、质疑、投诉，请按以下方式联系</w:t>
      </w:r>
    </w:p>
    <w:p w14:paraId="4F21A2A9">
      <w:pPr>
        <w:widowControl/>
        <w:snapToGrid w:val="0"/>
        <w:spacing w:line="360" w:lineRule="auto"/>
        <w:ind w:left="437" w:leftChars="208" w:right="62"/>
        <w:jc w:val="left"/>
        <w:rPr>
          <w:rFonts w:hint="eastAsia" w:ascii="宋体" w:hAnsi="宋体" w:eastAsia="宋体" w:cs="宋体"/>
          <w:sz w:val="22"/>
        </w:rPr>
      </w:pPr>
      <w:r>
        <w:rPr>
          <w:rFonts w:hint="eastAsia" w:ascii="宋体" w:hAnsi="宋体" w:eastAsia="宋体" w:cs="宋体"/>
          <w:sz w:val="22"/>
        </w:rPr>
        <w:t>1.采购人信息</w:t>
      </w:r>
    </w:p>
    <w:p w14:paraId="57105B02">
      <w:pPr>
        <w:widowControl/>
        <w:snapToGrid w:val="0"/>
        <w:spacing w:line="360" w:lineRule="auto"/>
        <w:ind w:left="437" w:leftChars="208" w:right="62"/>
        <w:jc w:val="left"/>
        <w:rPr>
          <w:rFonts w:hint="eastAsia" w:ascii="宋体" w:hAnsi="宋体" w:eastAsia="宋体" w:cs="宋体"/>
          <w:sz w:val="22"/>
          <w:lang w:eastAsia="zh-CN"/>
        </w:rPr>
      </w:pPr>
      <w:r>
        <w:rPr>
          <w:rFonts w:hint="eastAsia" w:ascii="宋体" w:hAnsi="宋体" w:eastAsia="宋体" w:cs="宋体"/>
          <w:sz w:val="22"/>
        </w:rPr>
        <w:t>名称：</w:t>
      </w:r>
      <w:r>
        <w:rPr>
          <w:rFonts w:hint="eastAsia" w:ascii="宋体" w:hAnsi="宋体" w:cs="宋体"/>
          <w:sz w:val="22"/>
          <w:lang w:eastAsia="zh-CN"/>
        </w:rPr>
        <w:t>泰顺县百丈镇人民政府</w:t>
      </w:r>
    </w:p>
    <w:p w14:paraId="7852E9A7">
      <w:pPr>
        <w:widowControl/>
        <w:snapToGrid w:val="0"/>
        <w:spacing w:line="360" w:lineRule="auto"/>
        <w:ind w:left="437" w:leftChars="208" w:right="62"/>
        <w:jc w:val="left"/>
        <w:rPr>
          <w:rFonts w:hint="eastAsia" w:ascii="宋体" w:hAnsi="宋体" w:eastAsia="宋体" w:cs="宋体"/>
          <w:sz w:val="22"/>
        </w:rPr>
      </w:pPr>
      <w:r>
        <w:rPr>
          <w:rFonts w:hint="eastAsia" w:ascii="宋体" w:hAnsi="宋体" w:eastAsia="宋体" w:cs="宋体"/>
          <w:sz w:val="22"/>
        </w:rPr>
        <w:t>地址：泰顺县百丈镇江园路92号</w:t>
      </w:r>
    </w:p>
    <w:p w14:paraId="66A6A80D">
      <w:pPr>
        <w:widowControl/>
        <w:snapToGrid w:val="0"/>
        <w:spacing w:line="360" w:lineRule="auto"/>
        <w:ind w:left="437" w:leftChars="208" w:right="62"/>
        <w:jc w:val="left"/>
        <w:rPr>
          <w:rFonts w:hint="eastAsia" w:ascii="宋体" w:hAnsi="宋体" w:eastAsia="宋体" w:cs="宋体"/>
          <w:sz w:val="22"/>
        </w:rPr>
      </w:pPr>
      <w:r>
        <w:rPr>
          <w:rFonts w:hint="eastAsia" w:ascii="宋体" w:hAnsi="宋体" w:eastAsia="宋体" w:cs="宋体"/>
          <w:sz w:val="22"/>
        </w:rPr>
        <w:t>项目联系人（询问）：</w:t>
      </w:r>
      <w:r>
        <w:rPr>
          <w:rFonts w:hint="eastAsia" w:ascii="宋体" w:hAnsi="宋体" w:cs="宋体"/>
          <w:sz w:val="22"/>
          <w:lang w:val="en-US" w:eastAsia="zh-CN"/>
        </w:rPr>
        <w:t>张</w:t>
      </w:r>
      <w:r>
        <w:rPr>
          <w:rFonts w:hint="eastAsia" w:ascii="宋体" w:hAnsi="宋体" w:eastAsia="宋体" w:cs="宋体"/>
          <w:sz w:val="22"/>
        </w:rPr>
        <w:t>先生</w:t>
      </w:r>
    </w:p>
    <w:p w14:paraId="4DBB630E">
      <w:pPr>
        <w:widowControl/>
        <w:snapToGrid w:val="0"/>
        <w:spacing w:line="360" w:lineRule="auto"/>
        <w:ind w:left="437" w:leftChars="208" w:right="62"/>
        <w:jc w:val="left"/>
        <w:rPr>
          <w:rFonts w:hint="eastAsia" w:ascii="宋体" w:hAnsi="宋体" w:eastAsia="宋体" w:cs="宋体"/>
          <w:sz w:val="22"/>
        </w:rPr>
      </w:pPr>
      <w:r>
        <w:rPr>
          <w:rFonts w:hint="eastAsia" w:ascii="宋体" w:hAnsi="宋体" w:eastAsia="宋体" w:cs="宋体"/>
          <w:sz w:val="22"/>
        </w:rPr>
        <w:t>项目联系方式（询问）：0577-67621346</w:t>
      </w:r>
    </w:p>
    <w:p w14:paraId="23DAE9DB">
      <w:pPr>
        <w:widowControl/>
        <w:snapToGrid w:val="0"/>
        <w:spacing w:line="360" w:lineRule="auto"/>
        <w:ind w:left="437" w:leftChars="208" w:right="62"/>
        <w:jc w:val="left"/>
        <w:rPr>
          <w:rFonts w:hint="default" w:ascii="宋体" w:hAnsi="宋体" w:eastAsia="宋体" w:cs="宋体"/>
          <w:sz w:val="22"/>
          <w:lang w:val="en-US" w:eastAsia="zh-CN"/>
        </w:rPr>
      </w:pPr>
      <w:r>
        <w:rPr>
          <w:rFonts w:hint="eastAsia" w:ascii="宋体" w:hAnsi="宋体" w:eastAsia="宋体" w:cs="宋体"/>
          <w:sz w:val="22"/>
        </w:rPr>
        <w:t>质疑联系人：</w:t>
      </w:r>
      <w:r>
        <w:rPr>
          <w:rFonts w:hint="eastAsia" w:ascii="宋体" w:hAnsi="宋体" w:cs="宋体"/>
          <w:sz w:val="22"/>
          <w:lang w:val="en-US" w:eastAsia="zh-CN"/>
        </w:rPr>
        <w:t>李女士</w:t>
      </w:r>
    </w:p>
    <w:p w14:paraId="2CF15074">
      <w:pPr>
        <w:widowControl/>
        <w:snapToGrid w:val="0"/>
        <w:spacing w:line="360" w:lineRule="auto"/>
        <w:ind w:left="437" w:leftChars="208" w:right="62"/>
        <w:jc w:val="left"/>
        <w:rPr>
          <w:rFonts w:hint="eastAsia" w:ascii="宋体" w:hAnsi="宋体" w:eastAsia="宋体" w:cs="宋体"/>
          <w:sz w:val="22"/>
        </w:rPr>
      </w:pPr>
      <w:r>
        <w:rPr>
          <w:rFonts w:hint="eastAsia" w:ascii="宋体" w:hAnsi="宋体" w:eastAsia="宋体" w:cs="宋体"/>
          <w:sz w:val="22"/>
        </w:rPr>
        <w:t>质疑联系方式：0577-67621346</w:t>
      </w:r>
    </w:p>
    <w:p w14:paraId="2C2A51B6">
      <w:pPr>
        <w:widowControl/>
        <w:spacing w:line="360" w:lineRule="auto"/>
        <w:ind w:firstLine="440"/>
        <w:jc w:val="left"/>
        <w:rPr>
          <w:rFonts w:hint="eastAsia" w:ascii="宋体" w:hAnsi="宋体" w:cs="宋体"/>
          <w:bCs/>
          <w:color w:val="auto"/>
          <w:kern w:val="0"/>
          <w:sz w:val="22"/>
          <w:highlight w:val="none"/>
        </w:rPr>
      </w:pPr>
      <w:r>
        <w:rPr>
          <w:rFonts w:hint="eastAsia" w:ascii="宋体" w:hAnsi="宋体" w:cs="宋体"/>
          <w:bCs/>
          <w:color w:val="auto"/>
          <w:kern w:val="0"/>
          <w:sz w:val="22"/>
          <w:highlight w:val="none"/>
        </w:rPr>
        <w:t>2.采购代理机构信息</w:t>
      </w:r>
    </w:p>
    <w:p w14:paraId="1AF6522F">
      <w:pPr>
        <w:widowControl/>
        <w:spacing w:line="360" w:lineRule="auto"/>
        <w:ind w:firstLine="440"/>
        <w:jc w:val="left"/>
        <w:rPr>
          <w:rFonts w:hint="eastAsia" w:ascii="宋体" w:hAnsi="宋体" w:cs="宋体"/>
          <w:bCs/>
          <w:color w:val="auto"/>
          <w:kern w:val="0"/>
          <w:sz w:val="22"/>
          <w:highlight w:val="none"/>
        </w:rPr>
      </w:pPr>
      <w:r>
        <w:rPr>
          <w:rFonts w:hint="eastAsia" w:ascii="宋体" w:hAnsi="宋体" w:cs="宋体"/>
          <w:bCs/>
          <w:color w:val="auto"/>
          <w:kern w:val="0"/>
          <w:sz w:val="22"/>
          <w:highlight w:val="none"/>
        </w:rPr>
        <w:t>名   称：</w:t>
      </w:r>
      <w:r>
        <w:rPr>
          <w:rFonts w:hint="eastAsia" w:ascii="宋体" w:hAnsi="宋体" w:cs="宋体"/>
          <w:bCs/>
          <w:color w:val="auto"/>
          <w:kern w:val="0"/>
          <w:sz w:val="22"/>
          <w:highlight w:val="none"/>
          <w:lang w:eastAsia="zh-CN"/>
        </w:rPr>
        <w:t>温州久恒工程项目管理有限公司</w:t>
      </w:r>
      <w:r>
        <w:rPr>
          <w:rFonts w:hint="eastAsia" w:ascii="宋体" w:hAnsi="宋体" w:cs="宋体"/>
          <w:bCs/>
          <w:color w:val="auto"/>
          <w:kern w:val="0"/>
          <w:sz w:val="22"/>
          <w:highlight w:val="none"/>
        </w:rPr>
        <w:t xml:space="preserve"> </w:t>
      </w:r>
    </w:p>
    <w:p w14:paraId="0304F2B5">
      <w:pPr>
        <w:widowControl/>
        <w:spacing w:line="360" w:lineRule="auto"/>
        <w:ind w:firstLine="440"/>
        <w:jc w:val="left"/>
        <w:rPr>
          <w:rFonts w:hint="eastAsia" w:ascii="宋体" w:hAnsi="宋体" w:eastAsia="宋体" w:cs="宋体"/>
          <w:bCs/>
          <w:color w:val="auto"/>
          <w:kern w:val="0"/>
          <w:sz w:val="22"/>
          <w:highlight w:val="none"/>
          <w:lang w:eastAsia="zh-CN"/>
        </w:rPr>
      </w:pPr>
      <w:r>
        <w:rPr>
          <w:rFonts w:hint="eastAsia" w:ascii="宋体" w:hAnsi="宋体" w:cs="宋体"/>
          <w:bCs/>
          <w:color w:val="auto"/>
          <w:kern w:val="0"/>
          <w:sz w:val="22"/>
          <w:highlight w:val="none"/>
        </w:rPr>
        <w:t>地   址：</w:t>
      </w:r>
      <w:r>
        <w:rPr>
          <w:rFonts w:hint="eastAsia" w:ascii="宋体" w:hAnsi="宋体" w:cs="宋体"/>
          <w:bCs/>
          <w:color w:val="auto"/>
          <w:kern w:val="0"/>
          <w:sz w:val="22"/>
          <w:highlight w:val="none"/>
          <w:lang w:eastAsia="zh-CN"/>
        </w:rPr>
        <w:t>温州市泰顺县罗阳镇云寿路19号三楼</w:t>
      </w:r>
    </w:p>
    <w:p w14:paraId="5AFD9FA4">
      <w:pPr>
        <w:widowControl/>
        <w:spacing w:line="360" w:lineRule="auto"/>
        <w:ind w:firstLine="440"/>
        <w:jc w:val="left"/>
        <w:rPr>
          <w:rFonts w:hint="eastAsia" w:ascii="宋体" w:hAnsi="宋体" w:cs="宋体"/>
          <w:color w:val="auto"/>
          <w:sz w:val="22"/>
          <w:highlight w:val="none"/>
        </w:rPr>
      </w:pPr>
      <w:r>
        <w:rPr>
          <w:rFonts w:hint="eastAsia" w:ascii="宋体" w:hAnsi="宋体" w:cs="宋体"/>
          <w:bCs/>
          <w:color w:val="auto"/>
          <w:kern w:val="0"/>
          <w:sz w:val="22"/>
          <w:highlight w:val="none"/>
        </w:rPr>
        <w:t>传   真：/</w:t>
      </w:r>
    </w:p>
    <w:p w14:paraId="03F85696">
      <w:pPr>
        <w:widowControl/>
        <w:spacing w:line="360" w:lineRule="auto"/>
        <w:ind w:firstLine="440"/>
        <w:jc w:val="left"/>
        <w:rPr>
          <w:rFonts w:hint="eastAsia" w:ascii="宋体" w:hAnsi="宋体" w:eastAsia="宋体" w:cs="宋体"/>
          <w:bCs/>
          <w:color w:val="auto"/>
          <w:kern w:val="0"/>
          <w:sz w:val="22"/>
          <w:highlight w:val="none"/>
          <w:lang w:eastAsia="zh-CN"/>
        </w:rPr>
      </w:pPr>
      <w:r>
        <w:rPr>
          <w:rFonts w:hint="eastAsia" w:ascii="宋体" w:hAnsi="宋体" w:cs="宋体"/>
          <w:bCs/>
          <w:color w:val="auto"/>
          <w:kern w:val="0"/>
          <w:sz w:val="22"/>
          <w:highlight w:val="none"/>
        </w:rPr>
        <w:t>项目联系人（询问）：</w:t>
      </w:r>
      <w:r>
        <w:rPr>
          <w:rFonts w:hint="eastAsia" w:ascii="宋体" w:hAnsi="宋体" w:cs="宋体"/>
          <w:bCs/>
          <w:color w:val="auto"/>
          <w:kern w:val="0"/>
          <w:sz w:val="22"/>
          <w:highlight w:val="none"/>
          <w:lang w:eastAsia="zh-CN"/>
        </w:rPr>
        <w:t>陶芳芳</w:t>
      </w:r>
    </w:p>
    <w:p w14:paraId="33D1997B">
      <w:pPr>
        <w:widowControl/>
        <w:spacing w:line="360" w:lineRule="auto"/>
        <w:ind w:firstLine="440"/>
        <w:jc w:val="left"/>
        <w:rPr>
          <w:rFonts w:hint="eastAsia" w:ascii="宋体" w:hAnsi="宋体" w:eastAsia="宋体" w:cs="宋体"/>
          <w:bCs/>
          <w:color w:val="auto"/>
          <w:kern w:val="0"/>
          <w:sz w:val="22"/>
          <w:highlight w:val="none"/>
          <w:lang w:eastAsia="zh-CN"/>
        </w:rPr>
      </w:pPr>
      <w:r>
        <w:rPr>
          <w:rFonts w:hint="eastAsia" w:ascii="宋体" w:hAnsi="宋体" w:cs="宋体"/>
          <w:bCs/>
          <w:color w:val="auto"/>
          <w:kern w:val="0"/>
          <w:sz w:val="22"/>
          <w:highlight w:val="none"/>
        </w:rPr>
        <w:t>项目联系方式（询问）：</w:t>
      </w:r>
      <w:r>
        <w:rPr>
          <w:rFonts w:hint="eastAsia" w:ascii="宋体" w:hAnsi="宋体" w:cs="宋体"/>
          <w:bCs/>
          <w:color w:val="auto"/>
          <w:kern w:val="0"/>
          <w:sz w:val="22"/>
          <w:highlight w:val="none"/>
          <w:lang w:eastAsia="zh-CN"/>
        </w:rPr>
        <w:t>13858812880/0577-55952543</w:t>
      </w:r>
    </w:p>
    <w:p w14:paraId="787A138E">
      <w:pPr>
        <w:widowControl/>
        <w:spacing w:line="360" w:lineRule="auto"/>
        <w:ind w:firstLine="440"/>
        <w:jc w:val="left"/>
        <w:rPr>
          <w:rFonts w:hint="eastAsia" w:ascii="宋体" w:hAnsi="宋体" w:eastAsia="宋体" w:cs="宋体"/>
          <w:bCs/>
          <w:color w:val="auto"/>
          <w:kern w:val="0"/>
          <w:sz w:val="22"/>
          <w:highlight w:val="none"/>
          <w:lang w:eastAsia="zh-CN"/>
        </w:rPr>
      </w:pPr>
      <w:r>
        <w:rPr>
          <w:rFonts w:hint="eastAsia" w:ascii="宋体" w:hAnsi="宋体" w:cs="宋体"/>
          <w:bCs/>
          <w:color w:val="auto"/>
          <w:kern w:val="0"/>
          <w:sz w:val="22"/>
          <w:highlight w:val="none"/>
        </w:rPr>
        <w:t>质疑联系人：</w:t>
      </w:r>
      <w:r>
        <w:rPr>
          <w:rFonts w:hint="eastAsia" w:ascii="宋体" w:hAnsi="宋体" w:cs="宋体"/>
          <w:bCs/>
          <w:color w:val="auto"/>
          <w:kern w:val="0"/>
          <w:sz w:val="22"/>
          <w:highlight w:val="none"/>
          <w:lang w:eastAsia="zh-CN"/>
        </w:rPr>
        <w:t>雷瑞垟</w:t>
      </w:r>
    </w:p>
    <w:p w14:paraId="2A8A65DC">
      <w:pPr>
        <w:widowControl/>
        <w:spacing w:line="360" w:lineRule="auto"/>
        <w:ind w:firstLine="440"/>
        <w:jc w:val="left"/>
        <w:rPr>
          <w:rFonts w:hint="eastAsia" w:ascii="宋体" w:hAnsi="宋体" w:eastAsia="宋体" w:cs="宋体"/>
          <w:sz w:val="22"/>
        </w:rPr>
      </w:pPr>
      <w:r>
        <w:rPr>
          <w:rFonts w:hint="eastAsia" w:ascii="宋体" w:hAnsi="宋体" w:cs="宋体"/>
          <w:bCs/>
          <w:color w:val="auto"/>
          <w:kern w:val="0"/>
          <w:sz w:val="22"/>
          <w:highlight w:val="none"/>
        </w:rPr>
        <w:t>质疑联系方式：</w:t>
      </w:r>
      <w:r>
        <w:rPr>
          <w:rFonts w:hint="eastAsia" w:ascii="宋体" w:hAnsi="宋体" w:cs="宋体"/>
          <w:bCs/>
          <w:color w:val="auto"/>
          <w:kern w:val="0"/>
          <w:sz w:val="22"/>
          <w:highlight w:val="none"/>
          <w:lang w:eastAsia="zh-CN"/>
        </w:rPr>
        <w:t>0577-55952543</w:t>
      </w:r>
    </w:p>
    <w:p w14:paraId="463ABEA8">
      <w:pPr>
        <w:widowControl/>
        <w:snapToGrid w:val="0"/>
        <w:spacing w:line="360" w:lineRule="auto"/>
        <w:ind w:left="437" w:leftChars="208" w:right="62"/>
        <w:jc w:val="left"/>
        <w:rPr>
          <w:rFonts w:hint="eastAsia" w:ascii="宋体" w:hAnsi="宋体" w:eastAsia="宋体" w:cs="宋体"/>
          <w:sz w:val="22"/>
        </w:rPr>
      </w:pPr>
      <w:r>
        <w:rPr>
          <w:rFonts w:hint="eastAsia" w:ascii="宋体" w:hAnsi="宋体" w:eastAsia="宋体" w:cs="宋体"/>
          <w:sz w:val="22"/>
        </w:rPr>
        <w:t>3.同级政府采购监督管理部门</w:t>
      </w:r>
    </w:p>
    <w:p w14:paraId="6B89E7AF">
      <w:pPr>
        <w:spacing w:line="360" w:lineRule="auto"/>
        <w:ind w:firstLine="440" w:firstLineChars="200"/>
        <w:rPr>
          <w:rFonts w:ascii="宋体" w:hAnsi="宋体" w:cs="Times New Roman"/>
          <w:bCs/>
          <w:color w:val="auto"/>
          <w:sz w:val="22"/>
          <w:szCs w:val="22"/>
          <w:highlight w:val="none"/>
        </w:rPr>
      </w:pPr>
      <w:r>
        <w:rPr>
          <w:rFonts w:hint="eastAsia" w:ascii="宋体" w:hAnsi="宋体" w:cs="Times New Roman"/>
          <w:bCs/>
          <w:color w:val="auto"/>
          <w:sz w:val="22"/>
          <w:szCs w:val="22"/>
          <w:highlight w:val="none"/>
        </w:rPr>
        <w:t>名 称：浙江省泰顺县财政局（浙江省政府采购行政裁决服务中心（温州））</w:t>
      </w:r>
    </w:p>
    <w:p w14:paraId="24CA6D17">
      <w:pPr>
        <w:spacing w:line="360" w:lineRule="auto"/>
        <w:ind w:firstLine="440" w:firstLineChars="200"/>
        <w:rPr>
          <w:rFonts w:ascii="宋体" w:hAnsi="宋体" w:cs="Times New Roman"/>
          <w:bCs/>
          <w:color w:val="auto"/>
          <w:sz w:val="22"/>
          <w:szCs w:val="22"/>
          <w:highlight w:val="none"/>
        </w:rPr>
      </w:pPr>
      <w:r>
        <w:rPr>
          <w:rFonts w:hint="eastAsia" w:ascii="宋体" w:hAnsi="宋体" w:cs="Times New Roman"/>
          <w:bCs/>
          <w:color w:val="auto"/>
          <w:sz w:val="22"/>
          <w:szCs w:val="22"/>
          <w:highlight w:val="none"/>
        </w:rPr>
        <w:t>地 址：温州市鹿城区滨江街道瓯江路展银大厦1606室</w:t>
      </w:r>
    </w:p>
    <w:p w14:paraId="180E68D6">
      <w:pPr>
        <w:spacing w:line="360" w:lineRule="auto"/>
        <w:ind w:firstLine="440" w:firstLineChars="200"/>
        <w:rPr>
          <w:rFonts w:ascii="宋体" w:hAnsi="宋体" w:cs="Times New Roman"/>
          <w:bCs/>
          <w:color w:val="auto"/>
          <w:sz w:val="22"/>
          <w:szCs w:val="22"/>
          <w:highlight w:val="none"/>
        </w:rPr>
      </w:pPr>
      <w:r>
        <w:rPr>
          <w:rFonts w:hint="eastAsia" w:ascii="宋体" w:hAnsi="宋体" w:cs="Times New Roman"/>
          <w:bCs/>
          <w:color w:val="auto"/>
          <w:sz w:val="22"/>
          <w:szCs w:val="22"/>
          <w:highlight w:val="none"/>
        </w:rPr>
        <w:t>联 系 人：李老师、王老师</w:t>
      </w:r>
    </w:p>
    <w:p w14:paraId="026E9931">
      <w:pPr>
        <w:pStyle w:val="10"/>
        <w:spacing w:line="360" w:lineRule="auto"/>
        <w:rPr>
          <w:rFonts w:hint="eastAsia" w:ascii="宋体" w:hAnsi="宋体" w:cs="Times New Roman"/>
          <w:bCs/>
          <w:color w:val="auto"/>
          <w:sz w:val="22"/>
          <w:szCs w:val="22"/>
          <w:highlight w:val="none"/>
        </w:rPr>
      </w:pPr>
      <w:r>
        <w:rPr>
          <w:rFonts w:hint="eastAsia" w:ascii="宋体" w:hAnsi="宋体" w:cs="Times New Roman"/>
          <w:bCs/>
          <w:color w:val="auto"/>
          <w:sz w:val="22"/>
          <w:szCs w:val="22"/>
          <w:highlight w:val="none"/>
        </w:rPr>
        <w:t>监督投诉电话：0577-85501561，0577-85501562</w:t>
      </w:r>
    </w:p>
    <w:p w14:paraId="7888C684">
      <w:pPr>
        <w:pStyle w:val="10"/>
        <w:spacing w:line="440" w:lineRule="exact"/>
        <w:rPr>
          <w:rFonts w:hint="eastAsia" w:ascii="宋体" w:hAnsi="宋体" w:eastAsia="宋体" w:cs="宋体"/>
        </w:rPr>
      </w:pPr>
      <w:r>
        <w:rPr>
          <w:rFonts w:hint="eastAsia" w:ascii="宋体" w:hAnsi="宋体" w:eastAsia="宋体" w:cs="宋体"/>
        </w:rPr>
        <w:t xml:space="preserve">若对项目采购电子交易系统操作有疑问，可登录政采云（https://www.zcygov.cn/），点击右侧咨询小采，获取采小蜜智能服务管家帮助，或拨打政采云服务热线400-881-7190获取热线服务帮助。        </w:t>
      </w:r>
    </w:p>
    <w:p w14:paraId="0327513F">
      <w:pPr>
        <w:pStyle w:val="10"/>
        <w:spacing w:line="440" w:lineRule="exact"/>
        <w:rPr>
          <w:rFonts w:hint="eastAsia" w:ascii="宋体" w:hAnsi="宋体" w:eastAsia="宋体" w:cs="宋体"/>
        </w:rPr>
      </w:pPr>
      <w:r>
        <w:rPr>
          <w:rFonts w:hint="eastAsia" w:ascii="宋体" w:hAnsi="宋体" w:eastAsia="宋体" w:cs="宋体"/>
        </w:rPr>
        <w:t>CA问题联系电话（人工）：汇信CA 400-888-4636；天谷CA 400-087-8198。</w:t>
      </w:r>
      <w:bookmarkEnd w:id="1"/>
      <w:bookmarkEnd w:id="2"/>
      <w:bookmarkEnd w:id="3"/>
      <w:bookmarkEnd w:id="97"/>
    </w:p>
    <w:p w14:paraId="2738F7D7">
      <w:pPr>
        <w:widowControl/>
        <w:snapToGrid w:val="0"/>
        <w:spacing w:line="320" w:lineRule="exact"/>
        <w:ind w:left="437" w:leftChars="208" w:right="62"/>
        <w:jc w:val="left"/>
        <w:rPr>
          <w:rFonts w:hint="eastAsia" w:ascii="宋体" w:hAnsi="宋体" w:eastAsia="宋体" w:cs="宋体"/>
          <w:sz w:val="22"/>
        </w:rPr>
        <w:sectPr>
          <w:footerReference r:id="rId5" w:type="default"/>
          <w:pgSz w:w="11911" w:h="16838"/>
          <w:pgMar w:top="1417" w:right="1701" w:bottom="1417" w:left="1701" w:header="720" w:footer="720" w:gutter="0"/>
          <w:pgBorders>
            <w:top w:val="none" w:sz="0" w:space="0"/>
            <w:left w:val="none" w:sz="0" w:space="0"/>
            <w:bottom w:val="none" w:sz="0" w:space="0"/>
            <w:right w:val="none" w:sz="0" w:space="0"/>
          </w:pgBorders>
          <w:pgNumType w:start="1"/>
          <w:cols w:space="0" w:num="1"/>
        </w:sectPr>
      </w:pPr>
    </w:p>
    <w:p w14:paraId="236CE383">
      <w:pPr>
        <w:tabs>
          <w:tab w:val="left" w:pos="1080"/>
        </w:tabs>
        <w:autoSpaceDE w:val="0"/>
        <w:autoSpaceDN w:val="0"/>
        <w:adjustRightInd w:val="0"/>
        <w:spacing w:line="500" w:lineRule="atLeast"/>
        <w:jc w:val="center"/>
        <w:textAlignment w:val="baseline"/>
        <w:outlineLvl w:val="0"/>
        <w:rPr>
          <w:rFonts w:hint="eastAsia" w:ascii="宋体" w:hAnsi="宋体" w:eastAsia="宋体" w:cs="宋体"/>
          <w:b/>
          <w:bCs/>
          <w:sz w:val="32"/>
          <w:szCs w:val="32"/>
          <w:lang w:val="zh-CN"/>
        </w:rPr>
      </w:pPr>
      <w:bookmarkStart w:id="4" w:name="_Toc483388386"/>
      <w:r>
        <w:rPr>
          <w:rFonts w:hint="eastAsia" w:ascii="宋体" w:hAnsi="宋体" w:eastAsia="宋体" w:cs="宋体"/>
          <w:b/>
          <w:bCs/>
          <w:sz w:val="32"/>
          <w:szCs w:val="32"/>
        </w:rPr>
        <w:t>第</w:t>
      </w:r>
      <w:r>
        <w:rPr>
          <w:rFonts w:hint="eastAsia" w:ascii="宋体" w:hAnsi="宋体" w:eastAsia="宋体" w:cs="宋体"/>
          <w:b/>
          <w:bCs/>
          <w:sz w:val="32"/>
          <w:szCs w:val="32"/>
          <w:lang w:val="zh-CN"/>
        </w:rPr>
        <w:t>一部分</w:t>
      </w:r>
      <w:r>
        <w:rPr>
          <w:rFonts w:hint="eastAsia" w:ascii="宋体" w:hAnsi="宋体" w:eastAsia="宋体" w:cs="宋体"/>
          <w:b/>
          <w:bCs/>
          <w:sz w:val="32"/>
          <w:szCs w:val="32"/>
          <w:lang w:val="en-US" w:eastAsia="zh-CN"/>
        </w:rPr>
        <w:t xml:space="preserve">  </w:t>
      </w:r>
      <w:r>
        <w:rPr>
          <w:rFonts w:hint="eastAsia" w:ascii="宋体" w:hAnsi="宋体" w:eastAsia="宋体" w:cs="宋体"/>
          <w:b/>
          <w:bCs/>
          <w:sz w:val="32"/>
          <w:szCs w:val="32"/>
          <w:lang w:val="zh-CN"/>
        </w:rPr>
        <w:t>投标邀请函（投标须知前附表）</w:t>
      </w:r>
      <w:bookmarkEnd w:id="4"/>
    </w:p>
    <w:tbl>
      <w:tblPr>
        <w:tblStyle w:val="26"/>
        <w:tblW w:w="8796"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
      <w:tblGrid>
        <w:gridCol w:w="848"/>
        <w:gridCol w:w="1560"/>
        <w:gridCol w:w="6388"/>
      </w:tblGrid>
      <w:tr w14:paraId="4E95C5E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tblHeader/>
          <w:jc w:val="center"/>
        </w:trPr>
        <w:tc>
          <w:tcPr>
            <w:tcW w:w="848" w:type="dxa"/>
            <w:tcBorders>
              <w:top w:val="single" w:color="auto" w:sz="12" w:space="0"/>
            </w:tcBorders>
            <w:vAlign w:val="center"/>
          </w:tcPr>
          <w:p w14:paraId="45A0769B">
            <w:pPr>
              <w:jc w:val="center"/>
              <w:rPr>
                <w:rFonts w:hint="eastAsia" w:ascii="宋体" w:hAnsi="宋体" w:eastAsia="宋体" w:cs="宋体"/>
                <w:szCs w:val="21"/>
              </w:rPr>
            </w:pPr>
            <w:r>
              <w:rPr>
                <w:rFonts w:hint="eastAsia" w:ascii="宋体" w:hAnsi="宋体" w:eastAsia="宋体" w:cs="宋体"/>
                <w:szCs w:val="21"/>
              </w:rPr>
              <w:t>项号</w:t>
            </w:r>
          </w:p>
        </w:tc>
        <w:tc>
          <w:tcPr>
            <w:tcW w:w="1560" w:type="dxa"/>
            <w:tcBorders>
              <w:top w:val="single" w:color="auto" w:sz="12" w:space="0"/>
            </w:tcBorders>
            <w:vAlign w:val="center"/>
          </w:tcPr>
          <w:p w14:paraId="6130EC8E">
            <w:pPr>
              <w:jc w:val="center"/>
              <w:rPr>
                <w:rFonts w:hint="eastAsia" w:ascii="宋体" w:hAnsi="宋体" w:eastAsia="宋体" w:cs="宋体"/>
                <w:szCs w:val="21"/>
              </w:rPr>
            </w:pPr>
            <w:r>
              <w:rPr>
                <w:rFonts w:hint="eastAsia" w:ascii="宋体" w:hAnsi="宋体" w:eastAsia="宋体" w:cs="宋体"/>
                <w:szCs w:val="21"/>
              </w:rPr>
              <w:t>内容</w:t>
            </w:r>
          </w:p>
        </w:tc>
        <w:tc>
          <w:tcPr>
            <w:tcW w:w="6388" w:type="dxa"/>
            <w:tcBorders>
              <w:top w:val="single" w:color="auto" w:sz="12" w:space="0"/>
            </w:tcBorders>
            <w:vAlign w:val="center"/>
          </w:tcPr>
          <w:p w14:paraId="5259A2C8">
            <w:pPr>
              <w:jc w:val="center"/>
              <w:rPr>
                <w:rFonts w:hint="eastAsia" w:ascii="宋体" w:hAnsi="宋体" w:eastAsia="宋体" w:cs="宋体"/>
                <w:szCs w:val="21"/>
              </w:rPr>
            </w:pPr>
            <w:r>
              <w:rPr>
                <w:rFonts w:hint="eastAsia" w:ascii="宋体" w:hAnsi="宋体" w:eastAsia="宋体" w:cs="宋体"/>
                <w:szCs w:val="21"/>
              </w:rPr>
              <w:t>说明与要求</w:t>
            </w:r>
          </w:p>
        </w:tc>
      </w:tr>
      <w:tr w14:paraId="56613B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8" w:type="dxa"/>
            <w:vAlign w:val="center"/>
          </w:tcPr>
          <w:p w14:paraId="2217AE99">
            <w:pPr>
              <w:widowControl/>
              <w:tabs>
                <w:tab w:val="left" w:pos="420"/>
              </w:tabs>
              <w:jc w:val="center"/>
              <w:rPr>
                <w:rFonts w:hint="eastAsia" w:ascii="宋体" w:hAnsi="宋体" w:eastAsia="宋体" w:cs="宋体"/>
                <w:szCs w:val="21"/>
              </w:rPr>
            </w:pPr>
            <w:r>
              <w:rPr>
                <w:rFonts w:hint="eastAsia" w:ascii="宋体" w:hAnsi="宋体" w:eastAsia="宋体" w:cs="宋体"/>
                <w:szCs w:val="21"/>
              </w:rPr>
              <w:t>1</w:t>
            </w:r>
          </w:p>
        </w:tc>
        <w:tc>
          <w:tcPr>
            <w:tcW w:w="1560" w:type="dxa"/>
            <w:vAlign w:val="center"/>
          </w:tcPr>
          <w:p w14:paraId="6D34A0F1">
            <w:pPr>
              <w:rPr>
                <w:rFonts w:hint="eastAsia" w:ascii="宋体" w:hAnsi="宋体" w:eastAsia="宋体" w:cs="宋体"/>
                <w:szCs w:val="21"/>
              </w:rPr>
            </w:pPr>
            <w:r>
              <w:rPr>
                <w:rFonts w:hint="eastAsia" w:ascii="宋体" w:hAnsi="宋体" w:eastAsia="宋体" w:cs="宋体"/>
                <w:szCs w:val="21"/>
              </w:rPr>
              <w:t>项目名称</w:t>
            </w:r>
          </w:p>
        </w:tc>
        <w:tc>
          <w:tcPr>
            <w:tcW w:w="6388" w:type="dxa"/>
            <w:vAlign w:val="center"/>
          </w:tcPr>
          <w:p w14:paraId="50BCCB8A">
            <w:pPr>
              <w:rPr>
                <w:rFonts w:hint="eastAsia" w:ascii="宋体" w:hAnsi="宋体" w:eastAsia="宋体" w:cs="宋体"/>
                <w:szCs w:val="21"/>
                <w:lang w:eastAsia="zh-CN"/>
              </w:rPr>
            </w:pPr>
            <w:r>
              <w:rPr>
                <w:rFonts w:hint="eastAsia" w:ascii="宋体" w:hAnsi="宋体" w:cs="宋体"/>
                <w:szCs w:val="21"/>
                <w:lang w:eastAsia="zh-CN"/>
              </w:rPr>
              <w:t>百丈镇水上公交运营共富中心(二期)-码头渡船采购项目（二次）</w:t>
            </w:r>
          </w:p>
        </w:tc>
      </w:tr>
      <w:tr w14:paraId="237F2D2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8" w:type="dxa"/>
            <w:vAlign w:val="center"/>
          </w:tcPr>
          <w:p w14:paraId="06332F70">
            <w:pPr>
              <w:widowControl/>
              <w:tabs>
                <w:tab w:val="left" w:pos="420"/>
              </w:tabs>
              <w:jc w:val="center"/>
              <w:rPr>
                <w:rFonts w:hint="eastAsia" w:ascii="宋体" w:hAnsi="宋体" w:eastAsia="宋体" w:cs="宋体"/>
                <w:szCs w:val="21"/>
              </w:rPr>
            </w:pPr>
            <w:r>
              <w:rPr>
                <w:rFonts w:hint="eastAsia" w:ascii="宋体" w:hAnsi="宋体" w:eastAsia="宋体" w:cs="宋体"/>
                <w:szCs w:val="21"/>
              </w:rPr>
              <w:t>2</w:t>
            </w:r>
          </w:p>
        </w:tc>
        <w:tc>
          <w:tcPr>
            <w:tcW w:w="1560" w:type="dxa"/>
            <w:vAlign w:val="center"/>
          </w:tcPr>
          <w:p w14:paraId="71547BA7">
            <w:pPr>
              <w:rPr>
                <w:rFonts w:hint="eastAsia" w:ascii="宋体" w:hAnsi="宋体" w:eastAsia="宋体" w:cs="宋体"/>
                <w:szCs w:val="21"/>
              </w:rPr>
            </w:pPr>
            <w:r>
              <w:rPr>
                <w:rFonts w:hint="eastAsia" w:ascii="宋体" w:hAnsi="宋体" w:eastAsia="宋体" w:cs="宋体"/>
                <w:szCs w:val="21"/>
              </w:rPr>
              <w:t>项目编号</w:t>
            </w:r>
          </w:p>
        </w:tc>
        <w:tc>
          <w:tcPr>
            <w:tcW w:w="6388" w:type="dxa"/>
            <w:vAlign w:val="center"/>
          </w:tcPr>
          <w:p w14:paraId="7CBF9181">
            <w:pPr>
              <w:rPr>
                <w:rFonts w:hint="eastAsia" w:ascii="宋体" w:hAnsi="宋体" w:eastAsia="宋体" w:cs="宋体"/>
                <w:szCs w:val="21"/>
                <w:lang w:eastAsia="zh-CN"/>
              </w:rPr>
            </w:pPr>
            <w:r>
              <w:rPr>
                <w:rFonts w:hint="eastAsia" w:ascii="宋体" w:hAnsi="宋体" w:cs="宋体"/>
                <w:szCs w:val="21"/>
                <w:lang w:eastAsia="zh-CN"/>
              </w:rPr>
              <w:t>TSCG202508005</w:t>
            </w:r>
          </w:p>
        </w:tc>
      </w:tr>
      <w:tr w14:paraId="62B01A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8" w:type="dxa"/>
            <w:vAlign w:val="center"/>
          </w:tcPr>
          <w:p w14:paraId="1F81794C">
            <w:pPr>
              <w:widowControl/>
              <w:tabs>
                <w:tab w:val="left" w:pos="420"/>
              </w:tabs>
              <w:jc w:val="center"/>
              <w:rPr>
                <w:rFonts w:hint="eastAsia" w:ascii="宋体" w:hAnsi="宋体" w:eastAsia="宋体" w:cs="宋体"/>
                <w:szCs w:val="21"/>
              </w:rPr>
            </w:pPr>
            <w:r>
              <w:rPr>
                <w:rFonts w:hint="eastAsia" w:ascii="宋体" w:hAnsi="宋体" w:eastAsia="宋体" w:cs="宋体"/>
                <w:szCs w:val="21"/>
              </w:rPr>
              <w:t>3</w:t>
            </w:r>
          </w:p>
        </w:tc>
        <w:tc>
          <w:tcPr>
            <w:tcW w:w="1560" w:type="dxa"/>
            <w:vAlign w:val="center"/>
          </w:tcPr>
          <w:p w14:paraId="3DF9DD13">
            <w:pPr>
              <w:rPr>
                <w:rFonts w:hint="eastAsia" w:ascii="宋体" w:hAnsi="宋体" w:eastAsia="宋体" w:cs="宋体"/>
                <w:szCs w:val="21"/>
              </w:rPr>
            </w:pPr>
            <w:r>
              <w:rPr>
                <w:rFonts w:hint="eastAsia" w:ascii="宋体" w:hAnsi="宋体" w:eastAsia="宋体" w:cs="宋体"/>
                <w:szCs w:val="21"/>
              </w:rPr>
              <w:t>资金来源</w:t>
            </w:r>
          </w:p>
        </w:tc>
        <w:tc>
          <w:tcPr>
            <w:tcW w:w="6388" w:type="dxa"/>
            <w:vAlign w:val="center"/>
          </w:tcPr>
          <w:p w14:paraId="2F75D29B">
            <w:pPr>
              <w:rPr>
                <w:rFonts w:hint="eastAsia" w:ascii="宋体" w:hAnsi="宋体" w:eastAsia="宋体" w:cs="宋体"/>
                <w:szCs w:val="21"/>
              </w:rPr>
            </w:pPr>
            <w:r>
              <w:rPr>
                <w:rFonts w:hint="eastAsia" w:ascii="宋体" w:hAnsi="宋体" w:eastAsia="宋体" w:cs="宋体"/>
                <w:szCs w:val="21"/>
              </w:rPr>
              <w:t>财政性资金</w:t>
            </w:r>
          </w:p>
        </w:tc>
      </w:tr>
      <w:tr w14:paraId="70384F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8" w:type="dxa"/>
            <w:vAlign w:val="center"/>
          </w:tcPr>
          <w:p w14:paraId="789467E2">
            <w:pPr>
              <w:widowControl/>
              <w:tabs>
                <w:tab w:val="left" w:pos="420"/>
              </w:tabs>
              <w:jc w:val="center"/>
              <w:rPr>
                <w:rFonts w:hint="eastAsia" w:ascii="宋体" w:hAnsi="宋体" w:eastAsia="宋体" w:cs="宋体"/>
                <w:szCs w:val="21"/>
              </w:rPr>
            </w:pPr>
            <w:r>
              <w:rPr>
                <w:rFonts w:hint="eastAsia" w:ascii="宋体" w:hAnsi="宋体" w:eastAsia="宋体" w:cs="宋体"/>
                <w:szCs w:val="21"/>
              </w:rPr>
              <w:t>4</w:t>
            </w:r>
          </w:p>
        </w:tc>
        <w:tc>
          <w:tcPr>
            <w:tcW w:w="1560" w:type="dxa"/>
            <w:vAlign w:val="center"/>
          </w:tcPr>
          <w:p w14:paraId="42F51285">
            <w:pPr>
              <w:rPr>
                <w:rFonts w:hint="eastAsia" w:ascii="宋体" w:hAnsi="宋体" w:eastAsia="宋体" w:cs="宋体"/>
                <w:szCs w:val="21"/>
              </w:rPr>
            </w:pPr>
            <w:r>
              <w:rPr>
                <w:rFonts w:hint="eastAsia" w:ascii="宋体" w:hAnsi="宋体" w:eastAsia="宋体" w:cs="宋体"/>
                <w:szCs w:val="21"/>
              </w:rPr>
              <w:t>采购方式</w:t>
            </w:r>
          </w:p>
        </w:tc>
        <w:tc>
          <w:tcPr>
            <w:tcW w:w="6388" w:type="dxa"/>
            <w:vAlign w:val="center"/>
          </w:tcPr>
          <w:p w14:paraId="73175DD1">
            <w:pPr>
              <w:rPr>
                <w:rFonts w:hint="eastAsia" w:ascii="宋体" w:hAnsi="宋体" w:eastAsia="宋体" w:cs="宋体"/>
                <w:szCs w:val="21"/>
              </w:rPr>
            </w:pPr>
            <w:r>
              <w:rPr>
                <w:rFonts w:hint="eastAsia" w:ascii="宋体" w:hAnsi="宋体" w:eastAsia="宋体" w:cs="宋体"/>
                <w:szCs w:val="21"/>
              </w:rPr>
              <w:t>竞争性磋商</w:t>
            </w:r>
          </w:p>
        </w:tc>
      </w:tr>
      <w:tr w14:paraId="708976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8" w:type="dxa"/>
            <w:vAlign w:val="center"/>
          </w:tcPr>
          <w:p w14:paraId="6822DBFF">
            <w:pPr>
              <w:widowControl/>
              <w:tabs>
                <w:tab w:val="left" w:pos="420"/>
              </w:tabs>
              <w:jc w:val="center"/>
              <w:rPr>
                <w:rFonts w:hint="eastAsia" w:ascii="宋体" w:hAnsi="宋体" w:eastAsia="宋体" w:cs="宋体"/>
                <w:szCs w:val="21"/>
              </w:rPr>
            </w:pPr>
            <w:r>
              <w:rPr>
                <w:rFonts w:hint="eastAsia" w:ascii="宋体" w:hAnsi="宋体" w:eastAsia="宋体" w:cs="宋体"/>
                <w:szCs w:val="21"/>
              </w:rPr>
              <w:t>5</w:t>
            </w:r>
          </w:p>
        </w:tc>
        <w:tc>
          <w:tcPr>
            <w:tcW w:w="1560" w:type="dxa"/>
            <w:vAlign w:val="center"/>
          </w:tcPr>
          <w:p w14:paraId="1FAD9ADF">
            <w:pPr>
              <w:rPr>
                <w:rFonts w:hint="eastAsia" w:ascii="宋体" w:hAnsi="宋体" w:eastAsia="宋体" w:cs="宋体"/>
                <w:szCs w:val="21"/>
              </w:rPr>
            </w:pPr>
            <w:r>
              <w:rPr>
                <w:rFonts w:hint="eastAsia" w:ascii="宋体" w:hAnsi="宋体" w:eastAsia="宋体" w:cs="宋体"/>
                <w:szCs w:val="21"/>
              </w:rPr>
              <w:t>采购预算</w:t>
            </w:r>
          </w:p>
        </w:tc>
        <w:tc>
          <w:tcPr>
            <w:tcW w:w="6388" w:type="dxa"/>
            <w:vAlign w:val="center"/>
          </w:tcPr>
          <w:p w14:paraId="18599AA0">
            <w:pPr>
              <w:rPr>
                <w:rFonts w:hint="eastAsia" w:ascii="宋体" w:hAnsi="宋体" w:eastAsia="宋体" w:cs="宋体"/>
                <w:szCs w:val="21"/>
              </w:rPr>
            </w:pPr>
            <w:r>
              <w:rPr>
                <w:rFonts w:hint="eastAsia" w:ascii="宋体" w:hAnsi="宋体" w:eastAsia="宋体" w:cs="宋体"/>
                <w:bCs/>
                <w:szCs w:val="21"/>
              </w:rPr>
              <w:t>本项目采购预算为</w:t>
            </w:r>
            <w:r>
              <w:rPr>
                <w:rFonts w:hint="eastAsia" w:ascii="宋体" w:hAnsi="宋体" w:cs="宋体"/>
                <w:bCs/>
                <w:szCs w:val="21"/>
                <w:u w:val="single"/>
                <w:lang w:eastAsia="zh-CN"/>
              </w:rPr>
              <w:t>1800000</w:t>
            </w:r>
            <w:r>
              <w:rPr>
                <w:rFonts w:hint="eastAsia" w:ascii="宋体" w:hAnsi="宋体" w:eastAsia="宋体" w:cs="宋体"/>
                <w:szCs w:val="21"/>
              </w:rPr>
              <w:t>元</w:t>
            </w:r>
          </w:p>
        </w:tc>
      </w:tr>
      <w:tr w14:paraId="03C7103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8" w:type="dxa"/>
            <w:vAlign w:val="center"/>
          </w:tcPr>
          <w:p w14:paraId="7A494DFF">
            <w:pPr>
              <w:widowControl/>
              <w:tabs>
                <w:tab w:val="left" w:pos="420"/>
              </w:tabs>
              <w:jc w:val="center"/>
              <w:rPr>
                <w:rFonts w:hint="eastAsia" w:ascii="宋体" w:hAnsi="宋体" w:eastAsia="宋体" w:cs="宋体"/>
                <w:szCs w:val="21"/>
              </w:rPr>
            </w:pPr>
            <w:r>
              <w:rPr>
                <w:rFonts w:hint="eastAsia" w:ascii="宋体" w:hAnsi="宋体" w:eastAsia="宋体" w:cs="宋体"/>
                <w:szCs w:val="21"/>
              </w:rPr>
              <w:t>6</w:t>
            </w:r>
          </w:p>
        </w:tc>
        <w:tc>
          <w:tcPr>
            <w:tcW w:w="1560" w:type="dxa"/>
            <w:vAlign w:val="center"/>
          </w:tcPr>
          <w:p w14:paraId="2AD47483">
            <w:pPr>
              <w:adjustRightInd w:val="0"/>
              <w:rPr>
                <w:rFonts w:hint="eastAsia" w:ascii="宋体" w:hAnsi="宋体" w:eastAsia="宋体" w:cs="宋体"/>
                <w:szCs w:val="21"/>
              </w:rPr>
            </w:pPr>
            <w:r>
              <w:rPr>
                <w:rFonts w:hint="eastAsia" w:ascii="宋体" w:hAnsi="宋体" w:eastAsia="宋体" w:cs="宋体"/>
                <w:szCs w:val="21"/>
              </w:rPr>
              <w:t>采购人</w:t>
            </w:r>
          </w:p>
        </w:tc>
        <w:tc>
          <w:tcPr>
            <w:tcW w:w="6388" w:type="dxa"/>
            <w:vAlign w:val="center"/>
          </w:tcPr>
          <w:p w14:paraId="7CEBDB64">
            <w:pPr>
              <w:pStyle w:val="9"/>
              <w:rPr>
                <w:rFonts w:hint="eastAsia" w:ascii="宋体" w:hAnsi="宋体" w:eastAsia="宋体" w:cs="宋体"/>
                <w:szCs w:val="21"/>
              </w:rPr>
            </w:pPr>
            <w:r>
              <w:rPr>
                <w:rFonts w:hint="eastAsia" w:ascii="宋体" w:hAnsi="宋体" w:eastAsia="宋体" w:cs="宋体"/>
                <w:szCs w:val="21"/>
              </w:rPr>
              <w:t>名称：泰顺县百丈镇人民政府</w:t>
            </w:r>
          </w:p>
          <w:p w14:paraId="4B3CD1AF">
            <w:pPr>
              <w:pStyle w:val="9"/>
              <w:rPr>
                <w:rFonts w:hint="eastAsia" w:ascii="宋体" w:hAnsi="宋体" w:eastAsia="宋体" w:cs="宋体"/>
                <w:szCs w:val="21"/>
              </w:rPr>
            </w:pPr>
            <w:r>
              <w:rPr>
                <w:rFonts w:hint="eastAsia" w:ascii="宋体" w:hAnsi="宋体" w:eastAsia="宋体" w:cs="宋体"/>
                <w:szCs w:val="21"/>
              </w:rPr>
              <w:t>项目联系人（询问）：张先生</w:t>
            </w:r>
          </w:p>
          <w:p w14:paraId="30CE8FE7">
            <w:pPr>
              <w:pStyle w:val="9"/>
              <w:rPr>
                <w:rFonts w:hint="eastAsia" w:ascii="宋体" w:hAnsi="宋体" w:eastAsia="宋体" w:cs="宋体"/>
                <w:szCs w:val="21"/>
              </w:rPr>
            </w:pPr>
            <w:r>
              <w:rPr>
                <w:rFonts w:hint="eastAsia" w:ascii="宋体" w:hAnsi="宋体" w:eastAsia="宋体" w:cs="宋体"/>
                <w:szCs w:val="21"/>
              </w:rPr>
              <w:t>项目联系方式（询问）：0577-67621346</w:t>
            </w:r>
          </w:p>
          <w:p w14:paraId="76C8A5AC">
            <w:pPr>
              <w:pStyle w:val="9"/>
              <w:rPr>
                <w:rFonts w:hint="eastAsia" w:ascii="宋体" w:hAnsi="宋体" w:eastAsia="宋体" w:cs="宋体"/>
                <w:szCs w:val="21"/>
              </w:rPr>
            </w:pPr>
            <w:r>
              <w:rPr>
                <w:rFonts w:hint="eastAsia" w:ascii="宋体" w:hAnsi="宋体" w:eastAsia="宋体" w:cs="宋体"/>
                <w:szCs w:val="21"/>
              </w:rPr>
              <w:t>质疑联系人：李女士</w:t>
            </w:r>
          </w:p>
          <w:p w14:paraId="06ECD31D">
            <w:pPr>
              <w:pStyle w:val="9"/>
              <w:rPr>
                <w:rFonts w:hint="eastAsia" w:ascii="宋体" w:hAnsi="宋体" w:eastAsia="宋体" w:cs="宋体"/>
                <w:szCs w:val="21"/>
              </w:rPr>
            </w:pPr>
            <w:r>
              <w:rPr>
                <w:rFonts w:hint="eastAsia" w:ascii="宋体" w:hAnsi="宋体" w:eastAsia="宋体" w:cs="宋体"/>
                <w:szCs w:val="21"/>
              </w:rPr>
              <w:t>质疑联系方式：0577-67621346</w:t>
            </w:r>
          </w:p>
        </w:tc>
      </w:tr>
      <w:tr w14:paraId="6D0BE9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8" w:type="dxa"/>
            <w:vAlign w:val="center"/>
          </w:tcPr>
          <w:p w14:paraId="7D96E2F9">
            <w:pPr>
              <w:widowControl/>
              <w:tabs>
                <w:tab w:val="left" w:pos="420"/>
              </w:tabs>
              <w:jc w:val="center"/>
              <w:rPr>
                <w:rFonts w:hint="eastAsia" w:ascii="宋体" w:hAnsi="宋体" w:eastAsia="宋体" w:cs="宋体"/>
                <w:szCs w:val="21"/>
              </w:rPr>
            </w:pPr>
            <w:r>
              <w:rPr>
                <w:rFonts w:hint="eastAsia" w:ascii="宋体" w:hAnsi="宋体" w:eastAsia="宋体" w:cs="宋体"/>
                <w:szCs w:val="21"/>
              </w:rPr>
              <w:t>7</w:t>
            </w:r>
          </w:p>
        </w:tc>
        <w:tc>
          <w:tcPr>
            <w:tcW w:w="1560" w:type="dxa"/>
            <w:vAlign w:val="center"/>
          </w:tcPr>
          <w:p w14:paraId="7C7393EA">
            <w:pPr>
              <w:rPr>
                <w:rFonts w:hint="eastAsia" w:ascii="宋体" w:hAnsi="宋体" w:eastAsia="宋体" w:cs="宋体"/>
                <w:szCs w:val="21"/>
              </w:rPr>
            </w:pPr>
            <w:r>
              <w:rPr>
                <w:rFonts w:hint="eastAsia" w:ascii="宋体" w:hAnsi="宋体" w:eastAsia="宋体" w:cs="宋体"/>
                <w:szCs w:val="21"/>
              </w:rPr>
              <w:t>采购代理机构</w:t>
            </w:r>
          </w:p>
        </w:tc>
        <w:tc>
          <w:tcPr>
            <w:tcW w:w="6388" w:type="dxa"/>
            <w:vAlign w:val="center"/>
          </w:tcPr>
          <w:p w14:paraId="588811B3">
            <w:pPr>
              <w:pStyle w:val="9"/>
              <w:rPr>
                <w:rFonts w:hint="eastAsia" w:ascii="宋体" w:hAnsi="宋体" w:eastAsia="宋体" w:cs="宋体"/>
                <w:szCs w:val="21"/>
                <w:lang w:eastAsia="zh-CN"/>
              </w:rPr>
            </w:pPr>
            <w:r>
              <w:rPr>
                <w:rFonts w:hint="eastAsia" w:ascii="宋体" w:hAnsi="宋体" w:eastAsia="宋体" w:cs="宋体"/>
                <w:szCs w:val="21"/>
                <w:lang w:eastAsia="zh-CN"/>
              </w:rPr>
              <w:t>2.采购代理机构信息</w:t>
            </w:r>
          </w:p>
          <w:p w14:paraId="0B3F02C4">
            <w:pPr>
              <w:pStyle w:val="9"/>
              <w:rPr>
                <w:rFonts w:hint="eastAsia" w:ascii="宋体" w:hAnsi="宋体" w:eastAsia="宋体" w:cs="宋体"/>
                <w:szCs w:val="21"/>
                <w:lang w:eastAsia="zh-CN"/>
              </w:rPr>
            </w:pPr>
            <w:r>
              <w:rPr>
                <w:rFonts w:hint="eastAsia" w:ascii="宋体" w:hAnsi="宋体" w:eastAsia="宋体" w:cs="宋体"/>
                <w:szCs w:val="21"/>
                <w:lang w:eastAsia="zh-CN"/>
              </w:rPr>
              <w:t xml:space="preserve">名   称：温州久恒工程项目管理有限公司 </w:t>
            </w:r>
          </w:p>
          <w:p w14:paraId="52099E3A">
            <w:pPr>
              <w:pStyle w:val="9"/>
              <w:rPr>
                <w:rFonts w:hint="eastAsia" w:ascii="宋体" w:hAnsi="宋体" w:eastAsia="宋体" w:cs="宋体"/>
                <w:szCs w:val="21"/>
                <w:lang w:eastAsia="zh-CN"/>
              </w:rPr>
            </w:pPr>
            <w:r>
              <w:rPr>
                <w:rFonts w:hint="eastAsia" w:ascii="宋体" w:hAnsi="宋体" w:eastAsia="宋体" w:cs="宋体"/>
                <w:szCs w:val="21"/>
                <w:lang w:eastAsia="zh-CN"/>
              </w:rPr>
              <w:t>项目联系人（询问）：陶芳芳</w:t>
            </w:r>
          </w:p>
          <w:p w14:paraId="0D1C4626">
            <w:pPr>
              <w:pStyle w:val="9"/>
              <w:rPr>
                <w:rFonts w:hint="eastAsia" w:ascii="宋体" w:hAnsi="宋体" w:eastAsia="宋体" w:cs="宋体"/>
                <w:szCs w:val="21"/>
                <w:lang w:eastAsia="zh-CN"/>
              </w:rPr>
            </w:pPr>
            <w:r>
              <w:rPr>
                <w:rFonts w:hint="eastAsia" w:ascii="宋体" w:hAnsi="宋体" w:eastAsia="宋体" w:cs="宋体"/>
                <w:szCs w:val="21"/>
                <w:lang w:eastAsia="zh-CN"/>
              </w:rPr>
              <w:t>项目联系方式（询问）：13858812880/0577-55952543</w:t>
            </w:r>
          </w:p>
          <w:p w14:paraId="1570C473">
            <w:pPr>
              <w:pStyle w:val="9"/>
              <w:rPr>
                <w:rFonts w:hint="eastAsia" w:ascii="宋体" w:hAnsi="宋体" w:eastAsia="宋体" w:cs="宋体"/>
                <w:szCs w:val="21"/>
                <w:lang w:eastAsia="zh-CN"/>
              </w:rPr>
            </w:pPr>
            <w:r>
              <w:rPr>
                <w:rFonts w:hint="eastAsia" w:ascii="宋体" w:hAnsi="宋体" w:eastAsia="宋体" w:cs="宋体"/>
                <w:szCs w:val="21"/>
                <w:lang w:eastAsia="zh-CN"/>
              </w:rPr>
              <w:t>质疑联系人：雷瑞垟</w:t>
            </w:r>
          </w:p>
          <w:p w14:paraId="4B95D678">
            <w:pPr>
              <w:pStyle w:val="9"/>
              <w:rPr>
                <w:rFonts w:hint="eastAsia" w:ascii="宋体" w:hAnsi="宋体" w:eastAsia="宋体" w:cs="宋体"/>
                <w:szCs w:val="21"/>
                <w:lang w:eastAsia="zh-CN"/>
              </w:rPr>
            </w:pPr>
            <w:r>
              <w:rPr>
                <w:rFonts w:hint="eastAsia" w:ascii="宋体" w:hAnsi="宋体" w:eastAsia="宋体" w:cs="宋体"/>
                <w:szCs w:val="21"/>
                <w:lang w:eastAsia="zh-CN"/>
              </w:rPr>
              <w:t>质疑联系方式：0577-55952543</w:t>
            </w:r>
          </w:p>
        </w:tc>
      </w:tr>
      <w:tr w14:paraId="2EEB3D0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8" w:type="dxa"/>
            <w:vAlign w:val="center"/>
          </w:tcPr>
          <w:p w14:paraId="5CA00111">
            <w:pPr>
              <w:widowControl/>
              <w:tabs>
                <w:tab w:val="left" w:pos="420"/>
              </w:tabs>
              <w:jc w:val="center"/>
              <w:rPr>
                <w:rFonts w:hint="eastAsia" w:ascii="宋体" w:hAnsi="宋体" w:eastAsia="宋体" w:cs="宋体"/>
                <w:szCs w:val="21"/>
              </w:rPr>
            </w:pPr>
            <w:r>
              <w:rPr>
                <w:rFonts w:hint="eastAsia" w:ascii="宋体" w:hAnsi="宋体" w:eastAsia="宋体" w:cs="宋体"/>
                <w:szCs w:val="21"/>
              </w:rPr>
              <w:t>8</w:t>
            </w:r>
          </w:p>
        </w:tc>
        <w:tc>
          <w:tcPr>
            <w:tcW w:w="1560" w:type="dxa"/>
            <w:vAlign w:val="center"/>
          </w:tcPr>
          <w:p w14:paraId="2013F9FD">
            <w:pPr>
              <w:rPr>
                <w:rFonts w:hint="eastAsia" w:ascii="宋体" w:hAnsi="宋体" w:eastAsia="宋体" w:cs="宋体"/>
                <w:szCs w:val="21"/>
              </w:rPr>
            </w:pPr>
            <w:r>
              <w:rPr>
                <w:rFonts w:hint="eastAsia" w:ascii="宋体" w:hAnsi="宋体" w:eastAsia="宋体" w:cs="宋体"/>
                <w:szCs w:val="21"/>
              </w:rPr>
              <w:t>评标办法</w:t>
            </w:r>
          </w:p>
        </w:tc>
        <w:tc>
          <w:tcPr>
            <w:tcW w:w="6388" w:type="dxa"/>
            <w:vAlign w:val="center"/>
          </w:tcPr>
          <w:p w14:paraId="4FF3B01C">
            <w:pPr>
              <w:adjustRightInd w:val="0"/>
              <w:rPr>
                <w:rFonts w:hint="eastAsia" w:ascii="宋体" w:hAnsi="宋体" w:eastAsia="宋体" w:cs="宋体"/>
                <w:szCs w:val="21"/>
              </w:rPr>
            </w:pPr>
            <w:r>
              <w:rPr>
                <w:rFonts w:hint="eastAsia" w:ascii="宋体" w:hAnsi="宋体" w:eastAsia="宋体" w:cs="宋体"/>
                <w:szCs w:val="21"/>
              </w:rPr>
              <w:t>综合评分法</w:t>
            </w:r>
          </w:p>
        </w:tc>
      </w:tr>
      <w:tr w14:paraId="0D09CB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848" w:type="dxa"/>
            <w:vAlign w:val="center"/>
          </w:tcPr>
          <w:p w14:paraId="10EF23F9">
            <w:pPr>
              <w:widowControl/>
              <w:tabs>
                <w:tab w:val="left" w:pos="420"/>
              </w:tabs>
              <w:jc w:val="center"/>
              <w:rPr>
                <w:rFonts w:hint="eastAsia" w:ascii="宋体" w:hAnsi="宋体" w:eastAsia="宋体" w:cs="宋体"/>
                <w:szCs w:val="21"/>
              </w:rPr>
            </w:pPr>
            <w:r>
              <w:rPr>
                <w:rFonts w:hint="eastAsia" w:ascii="宋体" w:hAnsi="宋体" w:eastAsia="宋体" w:cs="宋体"/>
                <w:szCs w:val="21"/>
              </w:rPr>
              <w:t>9</w:t>
            </w:r>
          </w:p>
        </w:tc>
        <w:tc>
          <w:tcPr>
            <w:tcW w:w="1560" w:type="dxa"/>
            <w:vAlign w:val="center"/>
          </w:tcPr>
          <w:p w14:paraId="3F1FC9E1">
            <w:pPr>
              <w:rPr>
                <w:rFonts w:hint="eastAsia" w:ascii="宋体" w:hAnsi="宋体" w:eastAsia="宋体" w:cs="宋体"/>
                <w:szCs w:val="21"/>
              </w:rPr>
            </w:pPr>
            <w:r>
              <w:rPr>
                <w:rFonts w:hint="eastAsia" w:ascii="宋体" w:hAnsi="宋体" w:eastAsia="宋体" w:cs="宋体"/>
                <w:szCs w:val="21"/>
              </w:rPr>
              <w:t>招标内容</w:t>
            </w:r>
          </w:p>
        </w:tc>
        <w:tc>
          <w:tcPr>
            <w:tcW w:w="6388" w:type="dxa"/>
            <w:vAlign w:val="center"/>
          </w:tcPr>
          <w:p w14:paraId="66DDFA74">
            <w:pPr>
              <w:adjustRightInd w:val="0"/>
              <w:rPr>
                <w:rFonts w:hint="eastAsia" w:ascii="宋体" w:hAnsi="宋体" w:eastAsia="宋体" w:cs="宋体"/>
                <w:szCs w:val="21"/>
              </w:rPr>
            </w:pPr>
            <w:r>
              <w:rPr>
                <w:rFonts w:hint="eastAsia" w:ascii="宋体" w:hAnsi="宋体" w:eastAsia="宋体" w:cs="宋体"/>
                <w:szCs w:val="21"/>
              </w:rPr>
              <w:t>具体内容见竞争性磋商文件。</w:t>
            </w:r>
          </w:p>
        </w:tc>
      </w:tr>
      <w:tr w14:paraId="2AEBB6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949" w:hRule="atLeast"/>
          <w:jc w:val="center"/>
        </w:trPr>
        <w:tc>
          <w:tcPr>
            <w:tcW w:w="848" w:type="dxa"/>
            <w:vAlign w:val="center"/>
          </w:tcPr>
          <w:p w14:paraId="2018E64C">
            <w:pPr>
              <w:widowControl/>
              <w:tabs>
                <w:tab w:val="left" w:pos="420"/>
              </w:tabs>
              <w:jc w:val="center"/>
              <w:rPr>
                <w:rFonts w:hint="eastAsia" w:ascii="宋体" w:hAnsi="宋体" w:eastAsia="宋体" w:cs="宋体"/>
                <w:szCs w:val="21"/>
              </w:rPr>
            </w:pPr>
            <w:r>
              <w:rPr>
                <w:rFonts w:hint="eastAsia" w:ascii="宋体" w:hAnsi="宋体" w:eastAsia="宋体" w:cs="宋体"/>
                <w:szCs w:val="21"/>
              </w:rPr>
              <w:t>10</w:t>
            </w:r>
          </w:p>
        </w:tc>
        <w:tc>
          <w:tcPr>
            <w:tcW w:w="1560" w:type="dxa"/>
            <w:vAlign w:val="center"/>
          </w:tcPr>
          <w:p w14:paraId="5D33973D">
            <w:pPr>
              <w:jc w:val="left"/>
              <w:rPr>
                <w:rFonts w:hint="eastAsia" w:ascii="宋体" w:hAnsi="宋体" w:eastAsia="宋体" w:cs="宋体"/>
                <w:szCs w:val="21"/>
              </w:rPr>
            </w:pPr>
            <w:r>
              <w:rPr>
                <w:rFonts w:hint="eastAsia" w:ascii="宋体" w:hAnsi="宋体" w:eastAsia="宋体" w:cs="宋体"/>
                <w:szCs w:val="21"/>
              </w:rPr>
              <w:t>投标供应商</w:t>
            </w:r>
          </w:p>
          <w:p w14:paraId="710389E7">
            <w:pPr>
              <w:jc w:val="left"/>
              <w:rPr>
                <w:rFonts w:hint="eastAsia" w:ascii="宋体" w:hAnsi="宋体" w:eastAsia="宋体" w:cs="宋体"/>
                <w:szCs w:val="21"/>
              </w:rPr>
            </w:pPr>
            <w:r>
              <w:rPr>
                <w:rFonts w:hint="eastAsia" w:ascii="宋体" w:hAnsi="宋体" w:eastAsia="宋体" w:cs="宋体"/>
                <w:szCs w:val="21"/>
              </w:rPr>
              <w:t>资格要求</w:t>
            </w:r>
          </w:p>
        </w:tc>
        <w:tc>
          <w:tcPr>
            <w:tcW w:w="6388" w:type="dxa"/>
            <w:vAlign w:val="center"/>
          </w:tcPr>
          <w:p w14:paraId="53C42A00">
            <w:pPr>
              <w:ind w:firstLine="420" w:firstLineChars="200"/>
              <w:rPr>
                <w:rFonts w:hint="eastAsia" w:ascii="宋体" w:hAnsi="宋体" w:eastAsia="宋体" w:cs="宋体"/>
                <w:szCs w:val="21"/>
              </w:rPr>
            </w:pPr>
            <w:r>
              <w:rPr>
                <w:rFonts w:hint="eastAsia" w:ascii="宋体" w:hAnsi="宋体" w:eastAsia="宋体" w:cs="宋体"/>
                <w:szCs w:val="21"/>
              </w:rPr>
              <w:t>（一）符合政府采购法第二十二条之供应商资格规定：</w:t>
            </w:r>
          </w:p>
          <w:p w14:paraId="49B23508">
            <w:pPr>
              <w:ind w:firstLine="420" w:firstLineChars="200"/>
              <w:rPr>
                <w:rFonts w:hint="eastAsia" w:ascii="宋体" w:hAnsi="宋体" w:eastAsia="宋体" w:cs="宋体"/>
                <w:szCs w:val="21"/>
              </w:rPr>
            </w:pPr>
            <w:r>
              <w:rPr>
                <w:rFonts w:hint="eastAsia" w:ascii="宋体" w:hAnsi="宋体" w:eastAsia="宋体" w:cs="宋体"/>
                <w:szCs w:val="21"/>
              </w:rPr>
              <w:t>1.具有独立承担民事责任的能力；2.具有良好的商业信誉和健全的财务会计制度；3.具有履行合同所必需的设备和专业技术能力；4.有依法缴纳税收和社会保障资金的良好记录；5.参加政府采购活动前三年，在经营活动中没有重大违法记录；6.法律、行政法规规定的其他条件。</w:t>
            </w:r>
          </w:p>
          <w:p w14:paraId="5238DE5D">
            <w:pPr>
              <w:ind w:firstLine="420" w:firstLineChars="200"/>
              <w:rPr>
                <w:rFonts w:hint="eastAsia" w:ascii="宋体" w:hAnsi="宋体" w:eastAsia="宋体" w:cs="宋体"/>
                <w:szCs w:val="21"/>
              </w:rPr>
            </w:pPr>
            <w:r>
              <w:rPr>
                <w:rFonts w:hint="eastAsia" w:ascii="宋体" w:hAnsi="宋体" w:eastAsia="宋体" w:cs="宋体"/>
                <w:szCs w:val="21"/>
              </w:rPr>
              <w:t>（二）符合浙财采监〔2013〕24号《关于规范政府采购供应商资格设定及资格审查的通知》第六条规定,且未被“信用中国”（www.creditchina.gov.cn）、中国政府采购网（www.ccgp.gov.cn）列入失信被执行人、重大税收违法案件当事人名单、政府采购严重违法失信行为记录名单。</w:t>
            </w:r>
          </w:p>
          <w:p w14:paraId="3B077E84">
            <w:pPr>
              <w:ind w:firstLine="420" w:firstLineChars="200"/>
              <w:jc w:val="left"/>
              <w:rPr>
                <w:rFonts w:hint="eastAsia" w:ascii="宋体" w:hAnsi="宋体" w:eastAsia="宋体" w:cs="宋体"/>
                <w:szCs w:val="21"/>
              </w:rPr>
            </w:pPr>
            <w:r>
              <w:rPr>
                <w:rFonts w:hint="eastAsia" w:ascii="宋体" w:hAnsi="宋体" w:eastAsia="宋体" w:cs="宋体"/>
                <w:szCs w:val="21"/>
              </w:rPr>
              <w:t>（三）落实政府采购政策需满足的资格要求：</w:t>
            </w:r>
            <w:r>
              <w:rPr>
                <w:rFonts w:hint="eastAsia" w:ascii="宋体" w:hAnsi="宋体" w:eastAsia="宋体" w:cs="宋体"/>
                <w:szCs w:val="21"/>
                <w:lang w:val="en-US" w:eastAsia="zh-CN"/>
              </w:rPr>
              <w:t>本项目专门面向中小企业</w:t>
            </w:r>
            <w:r>
              <w:rPr>
                <w:rFonts w:hint="eastAsia" w:ascii="宋体" w:hAnsi="宋体" w:eastAsia="宋体" w:cs="宋体"/>
                <w:szCs w:val="21"/>
              </w:rPr>
              <w:t>。</w:t>
            </w:r>
          </w:p>
          <w:p w14:paraId="21EE8DDC">
            <w:pPr>
              <w:pStyle w:val="9"/>
              <w:ind w:firstLine="420" w:firstLineChars="200"/>
              <w:rPr>
                <w:rFonts w:hint="eastAsia" w:ascii="宋体" w:hAnsi="宋体" w:eastAsia="宋体" w:cs="宋体"/>
                <w:szCs w:val="21"/>
              </w:rPr>
            </w:pPr>
            <w:r>
              <w:rPr>
                <w:rFonts w:hint="eastAsia" w:ascii="宋体" w:hAnsi="宋体" w:eastAsia="宋体" w:cs="宋体"/>
                <w:szCs w:val="21"/>
              </w:rPr>
              <w:t>（四）本项目的特定资格要求：无</w:t>
            </w:r>
            <w:r>
              <w:rPr>
                <w:rFonts w:hint="eastAsia" w:ascii="宋体" w:hAnsi="宋体" w:eastAsia="宋体" w:cs="宋体"/>
                <w:sz w:val="22"/>
              </w:rPr>
              <w:t>。</w:t>
            </w:r>
          </w:p>
        </w:tc>
      </w:tr>
      <w:tr w14:paraId="6E73FD0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8" w:type="dxa"/>
            <w:vAlign w:val="center"/>
          </w:tcPr>
          <w:p w14:paraId="6B1CDF62">
            <w:pPr>
              <w:widowControl/>
              <w:tabs>
                <w:tab w:val="left" w:pos="420"/>
              </w:tabs>
              <w:jc w:val="center"/>
              <w:rPr>
                <w:rFonts w:hint="eastAsia" w:ascii="宋体" w:hAnsi="宋体" w:eastAsia="宋体" w:cs="宋体"/>
                <w:szCs w:val="21"/>
              </w:rPr>
            </w:pPr>
            <w:r>
              <w:rPr>
                <w:rFonts w:hint="eastAsia" w:ascii="宋体" w:hAnsi="宋体" w:eastAsia="宋体" w:cs="宋体"/>
                <w:szCs w:val="21"/>
              </w:rPr>
              <w:t>11</w:t>
            </w:r>
          </w:p>
        </w:tc>
        <w:tc>
          <w:tcPr>
            <w:tcW w:w="1560" w:type="dxa"/>
            <w:vAlign w:val="center"/>
          </w:tcPr>
          <w:p w14:paraId="79B50B0E">
            <w:pPr>
              <w:adjustRightInd w:val="0"/>
              <w:rPr>
                <w:rFonts w:hint="eastAsia" w:ascii="宋体" w:hAnsi="宋体" w:eastAsia="宋体" w:cs="宋体"/>
                <w:szCs w:val="21"/>
              </w:rPr>
            </w:pPr>
            <w:r>
              <w:rPr>
                <w:rFonts w:hint="eastAsia" w:ascii="宋体" w:hAnsi="宋体" w:eastAsia="宋体" w:cs="宋体"/>
                <w:szCs w:val="21"/>
              </w:rPr>
              <w:t>是否接受联合体投标</w:t>
            </w:r>
          </w:p>
        </w:tc>
        <w:tc>
          <w:tcPr>
            <w:tcW w:w="6388" w:type="dxa"/>
            <w:vAlign w:val="center"/>
          </w:tcPr>
          <w:p w14:paraId="12D46E04">
            <w:pPr>
              <w:adjustRightInd w:val="0"/>
              <w:rPr>
                <w:rFonts w:hint="eastAsia" w:ascii="宋体" w:hAnsi="宋体" w:eastAsia="宋体" w:cs="宋体"/>
                <w:szCs w:val="21"/>
              </w:rPr>
            </w:pPr>
            <w:r>
              <w:rPr>
                <w:rFonts w:hint="eastAsia" w:ascii="宋体" w:hAnsi="宋体" w:eastAsia="宋体" w:cs="宋体"/>
                <w:b/>
                <w:bCs/>
                <w:szCs w:val="21"/>
              </w:rPr>
              <w:fldChar w:fldCharType="begin"/>
            </w:r>
            <w:r>
              <w:rPr>
                <w:rFonts w:hint="eastAsia" w:ascii="宋体" w:hAnsi="宋体" w:eastAsia="宋体" w:cs="宋体"/>
                <w:b/>
                <w:bCs/>
                <w:szCs w:val="21"/>
              </w:rPr>
              <w:instrText xml:space="preserve"> eq \o\ac(□,</w:instrText>
            </w:r>
            <w:r>
              <w:rPr>
                <w:rFonts w:hint="eastAsia" w:ascii="宋体" w:hAnsi="宋体" w:eastAsia="宋体" w:cs="宋体"/>
                <w:b/>
                <w:bCs/>
                <w:position w:val="2"/>
                <w:szCs w:val="21"/>
              </w:rPr>
              <w:instrText xml:space="preserve">√</w:instrText>
            </w:r>
            <w:r>
              <w:rPr>
                <w:rFonts w:hint="eastAsia" w:ascii="宋体" w:hAnsi="宋体" w:eastAsia="宋体" w:cs="宋体"/>
                <w:b/>
                <w:bCs/>
                <w:szCs w:val="21"/>
              </w:rPr>
              <w:instrText xml:space="preserve">)</w:instrText>
            </w:r>
            <w:r>
              <w:rPr>
                <w:rFonts w:hint="eastAsia" w:ascii="宋体" w:hAnsi="宋体" w:eastAsia="宋体" w:cs="宋体"/>
                <w:b/>
                <w:bCs/>
                <w:szCs w:val="21"/>
              </w:rPr>
              <w:fldChar w:fldCharType="end"/>
            </w:r>
            <w:r>
              <w:rPr>
                <w:rFonts w:hint="eastAsia" w:ascii="宋体" w:hAnsi="宋体" w:eastAsia="宋体" w:cs="宋体"/>
                <w:szCs w:val="21"/>
              </w:rPr>
              <w:t>不接受</w:t>
            </w:r>
          </w:p>
          <w:p w14:paraId="4862B048">
            <w:pPr>
              <w:adjustRightInd w:val="0"/>
              <w:rPr>
                <w:rFonts w:hint="eastAsia" w:ascii="宋体" w:hAnsi="宋体" w:eastAsia="宋体" w:cs="宋体"/>
                <w:szCs w:val="21"/>
              </w:rPr>
            </w:pPr>
            <w:r>
              <w:rPr>
                <w:rFonts w:hint="eastAsia" w:ascii="宋体" w:hAnsi="宋体" w:eastAsia="宋体" w:cs="宋体"/>
                <w:b/>
                <w:bCs/>
                <w:szCs w:val="21"/>
              </w:rPr>
              <w:fldChar w:fldCharType="begin"/>
            </w:r>
            <w:r>
              <w:rPr>
                <w:rFonts w:hint="eastAsia" w:ascii="宋体" w:hAnsi="宋体" w:eastAsia="宋体" w:cs="宋体"/>
                <w:b/>
                <w:bCs/>
                <w:szCs w:val="21"/>
              </w:rPr>
              <w:instrText xml:space="preserve"> eq \o\ac(□)</w:instrText>
            </w:r>
            <w:r>
              <w:rPr>
                <w:rFonts w:hint="eastAsia" w:ascii="宋体" w:hAnsi="宋体" w:eastAsia="宋体" w:cs="宋体"/>
                <w:b/>
                <w:bCs/>
                <w:szCs w:val="21"/>
              </w:rPr>
              <w:fldChar w:fldCharType="end"/>
            </w:r>
            <w:r>
              <w:rPr>
                <w:rFonts w:hint="eastAsia" w:ascii="宋体" w:hAnsi="宋体" w:eastAsia="宋体" w:cs="宋体"/>
                <w:szCs w:val="21"/>
              </w:rPr>
              <w:t>接受</w:t>
            </w:r>
          </w:p>
        </w:tc>
      </w:tr>
      <w:tr w14:paraId="15AEF92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8" w:type="dxa"/>
            <w:vAlign w:val="center"/>
          </w:tcPr>
          <w:p w14:paraId="1116E7B2">
            <w:pPr>
              <w:widowControl/>
              <w:tabs>
                <w:tab w:val="left" w:pos="420"/>
              </w:tabs>
              <w:jc w:val="center"/>
              <w:rPr>
                <w:rFonts w:hint="eastAsia" w:ascii="宋体" w:hAnsi="宋体" w:eastAsia="宋体" w:cs="宋体"/>
                <w:szCs w:val="21"/>
              </w:rPr>
            </w:pPr>
            <w:r>
              <w:rPr>
                <w:rFonts w:hint="eastAsia" w:ascii="宋体" w:hAnsi="宋体" w:eastAsia="宋体" w:cs="宋体"/>
                <w:szCs w:val="21"/>
              </w:rPr>
              <w:t>12</w:t>
            </w:r>
          </w:p>
        </w:tc>
        <w:tc>
          <w:tcPr>
            <w:tcW w:w="1560" w:type="dxa"/>
            <w:vAlign w:val="center"/>
          </w:tcPr>
          <w:p w14:paraId="61EFAD86">
            <w:pPr>
              <w:adjustRightInd w:val="0"/>
              <w:rPr>
                <w:rFonts w:hint="eastAsia" w:ascii="宋体" w:hAnsi="宋体" w:eastAsia="宋体" w:cs="宋体"/>
                <w:szCs w:val="21"/>
              </w:rPr>
            </w:pPr>
            <w:r>
              <w:rPr>
                <w:rFonts w:hint="eastAsia" w:ascii="宋体" w:hAnsi="宋体" w:eastAsia="宋体" w:cs="宋体"/>
                <w:szCs w:val="21"/>
              </w:rPr>
              <w:t>踏勘现场</w:t>
            </w:r>
          </w:p>
        </w:tc>
        <w:tc>
          <w:tcPr>
            <w:tcW w:w="6388" w:type="dxa"/>
            <w:vAlign w:val="center"/>
          </w:tcPr>
          <w:p w14:paraId="4C7DF705">
            <w:pPr>
              <w:adjustRightInd w:val="0"/>
              <w:rPr>
                <w:rFonts w:hint="eastAsia" w:ascii="宋体" w:hAnsi="宋体" w:eastAsia="宋体" w:cs="宋体"/>
                <w:szCs w:val="21"/>
              </w:rPr>
            </w:pPr>
            <w:r>
              <w:rPr>
                <w:rFonts w:hint="eastAsia" w:ascii="宋体" w:hAnsi="宋体" w:eastAsia="宋体" w:cs="宋体"/>
                <w:b/>
                <w:bCs/>
                <w:szCs w:val="21"/>
              </w:rPr>
              <w:fldChar w:fldCharType="begin"/>
            </w:r>
            <w:r>
              <w:rPr>
                <w:rFonts w:hint="eastAsia" w:ascii="宋体" w:hAnsi="宋体" w:eastAsia="宋体" w:cs="宋体"/>
                <w:b/>
                <w:bCs/>
                <w:szCs w:val="21"/>
              </w:rPr>
              <w:instrText xml:space="preserve"> eq \o\ac(□,</w:instrText>
            </w:r>
            <w:r>
              <w:rPr>
                <w:rFonts w:hint="eastAsia" w:ascii="宋体" w:hAnsi="宋体" w:eastAsia="宋体" w:cs="宋体"/>
                <w:b/>
                <w:bCs/>
                <w:position w:val="2"/>
                <w:szCs w:val="21"/>
              </w:rPr>
              <w:instrText xml:space="preserve">√</w:instrText>
            </w:r>
            <w:r>
              <w:rPr>
                <w:rFonts w:hint="eastAsia" w:ascii="宋体" w:hAnsi="宋体" w:eastAsia="宋体" w:cs="宋体"/>
                <w:b/>
                <w:bCs/>
                <w:szCs w:val="21"/>
              </w:rPr>
              <w:instrText xml:space="preserve">)</w:instrText>
            </w:r>
            <w:r>
              <w:rPr>
                <w:rFonts w:hint="eastAsia" w:ascii="宋体" w:hAnsi="宋体" w:eastAsia="宋体" w:cs="宋体"/>
                <w:b/>
                <w:bCs/>
                <w:szCs w:val="21"/>
              </w:rPr>
              <w:fldChar w:fldCharType="end"/>
            </w:r>
            <w:r>
              <w:rPr>
                <w:rFonts w:hint="eastAsia" w:ascii="宋体" w:hAnsi="宋体" w:eastAsia="宋体" w:cs="宋体"/>
                <w:szCs w:val="21"/>
              </w:rPr>
              <w:t>不组织</w:t>
            </w:r>
          </w:p>
          <w:p w14:paraId="388CE7C9">
            <w:pPr>
              <w:adjustRightInd w:val="0"/>
              <w:rPr>
                <w:rFonts w:hint="eastAsia" w:ascii="宋体" w:hAnsi="宋体" w:eastAsia="宋体" w:cs="宋体"/>
                <w:szCs w:val="21"/>
              </w:rPr>
            </w:pPr>
            <w:r>
              <w:rPr>
                <w:rFonts w:hint="eastAsia" w:ascii="宋体" w:hAnsi="宋体" w:eastAsia="宋体" w:cs="宋体"/>
                <w:szCs w:val="21"/>
              </w:rPr>
              <w:sym w:font="Wingdings 2" w:char="00A3"/>
            </w:r>
            <w:r>
              <w:rPr>
                <w:rFonts w:hint="eastAsia" w:ascii="宋体" w:hAnsi="宋体" w:eastAsia="宋体" w:cs="宋体"/>
                <w:szCs w:val="21"/>
              </w:rPr>
              <w:t>组织</w:t>
            </w:r>
          </w:p>
        </w:tc>
      </w:tr>
      <w:tr w14:paraId="731D354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8" w:type="dxa"/>
            <w:vAlign w:val="center"/>
          </w:tcPr>
          <w:p w14:paraId="21B36B64">
            <w:pPr>
              <w:widowControl/>
              <w:tabs>
                <w:tab w:val="left" w:pos="420"/>
              </w:tabs>
              <w:jc w:val="center"/>
              <w:rPr>
                <w:rFonts w:hint="eastAsia" w:ascii="宋体" w:hAnsi="宋体" w:eastAsia="宋体" w:cs="宋体"/>
                <w:szCs w:val="21"/>
              </w:rPr>
            </w:pPr>
            <w:r>
              <w:rPr>
                <w:rFonts w:hint="eastAsia" w:ascii="宋体" w:hAnsi="宋体" w:eastAsia="宋体" w:cs="宋体"/>
                <w:szCs w:val="21"/>
              </w:rPr>
              <w:t>13</w:t>
            </w:r>
          </w:p>
        </w:tc>
        <w:tc>
          <w:tcPr>
            <w:tcW w:w="1560" w:type="dxa"/>
            <w:vAlign w:val="center"/>
          </w:tcPr>
          <w:p w14:paraId="5FFB5EEC">
            <w:pPr>
              <w:adjustRightInd w:val="0"/>
              <w:rPr>
                <w:rFonts w:hint="eastAsia" w:ascii="宋体" w:hAnsi="宋体" w:eastAsia="宋体" w:cs="宋体"/>
                <w:szCs w:val="21"/>
              </w:rPr>
            </w:pPr>
            <w:r>
              <w:rPr>
                <w:rFonts w:hint="eastAsia" w:ascii="宋体" w:hAnsi="宋体" w:eastAsia="宋体" w:cs="宋体"/>
                <w:szCs w:val="21"/>
              </w:rPr>
              <w:t>是否允许递交备选投标方案</w:t>
            </w:r>
          </w:p>
        </w:tc>
        <w:tc>
          <w:tcPr>
            <w:tcW w:w="6388" w:type="dxa"/>
            <w:vAlign w:val="center"/>
          </w:tcPr>
          <w:p w14:paraId="1555F41D">
            <w:pPr>
              <w:adjustRightInd w:val="0"/>
              <w:rPr>
                <w:rFonts w:hint="eastAsia" w:ascii="宋体" w:hAnsi="宋体" w:eastAsia="宋体" w:cs="宋体"/>
                <w:szCs w:val="21"/>
              </w:rPr>
            </w:pPr>
            <w:r>
              <w:rPr>
                <w:rFonts w:hint="eastAsia" w:ascii="宋体" w:hAnsi="宋体" w:eastAsia="宋体" w:cs="宋体"/>
                <w:b/>
                <w:bCs/>
                <w:szCs w:val="21"/>
              </w:rPr>
              <w:fldChar w:fldCharType="begin"/>
            </w:r>
            <w:r>
              <w:rPr>
                <w:rFonts w:hint="eastAsia" w:ascii="宋体" w:hAnsi="宋体" w:eastAsia="宋体" w:cs="宋体"/>
                <w:b/>
                <w:bCs/>
                <w:szCs w:val="21"/>
              </w:rPr>
              <w:instrText xml:space="preserve"> eq \o\ac(□,√)</w:instrText>
            </w:r>
            <w:r>
              <w:rPr>
                <w:rFonts w:hint="eastAsia" w:ascii="宋体" w:hAnsi="宋体" w:eastAsia="宋体" w:cs="宋体"/>
                <w:b/>
                <w:bCs/>
                <w:szCs w:val="21"/>
              </w:rPr>
              <w:fldChar w:fldCharType="end"/>
            </w:r>
            <w:r>
              <w:rPr>
                <w:rFonts w:hint="eastAsia" w:ascii="宋体" w:hAnsi="宋体" w:eastAsia="宋体" w:cs="宋体"/>
                <w:szCs w:val="21"/>
              </w:rPr>
              <w:t>不允许</w:t>
            </w:r>
          </w:p>
          <w:p w14:paraId="3BFED526">
            <w:pPr>
              <w:adjustRightInd w:val="0"/>
              <w:rPr>
                <w:rFonts w:hint="eastAsia" w:ascii="宋体" w:hAnsi="宋体" w:eastAsia="宋体" w:cs="宋体"/>
                <w:szCs w:val="21"/>
              </w:rPr>
            </w:pPr>
            <w:r>
              <w:rPr>
                <w:rFonts w:hint="eastAsia" w:ascii="宋体" w:hAnsi="宋体" w:eastAsia="宋体" w:cs="宋体"/>
                <w:szCs w:val="21"/>
              </w:rPr>
              <w:t>□允许</w:t>
            </w:r>
          </w:p>
        </w:tc>
      </w:tr>
      <w:tr w14:paraId="08B013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54" w:hRule="exact"/>
          <w:jc w:val="center"/>
        </w:trPr>
        <w:tc>
          <w:tcPr>
            <w:tcW w:w="848" w:type="dxa"/>
            <w:vAlign w:val="center"/>
          </w:tcPr>
          <w:p w14:paraId="0D10DCDD">
            <w:pPr>
              <w:widowControl/>
              <w:tabs>
                <w:tab w:val="left" w:pos="420"/>
              </w:tabs>
              <w:jc w:val="center"/>
              <w:rPr>
                <w:rFonts w:hint="eastAsia" w:ascii="宋体" w:hAnsi="宋体" w:eastAsia="宋体" w:cs="宋体"/>
                <w:szCs w:val="21"/>
              </w:rPr>
            </w:pPr>
            <w:r>
              <w:rPr>
                <w:rFonts w:hint="eastAsia" w:ascii="宋体" w:hAnsi="宋体" w:eastAsia="宋体" w:cs="宋体"/>
                <w:szCs w:val="21"/>
              </w:rPr>
              <w:t>14</w:t>
            </w:r>
          </w:p>
        </w:tc>
        <w:tc>
          <w:tcPr>
            <w:tcW w:w="1560" w:type="dxa"/>
            <w:vAlign w:val="center"/>
          </w:tcPr>
          <w:p w14:paraId="69C6319E">
            <w:pPr>
              <w:adjustRightInd w:val="0"/>
              <w:rPr>
                <w:rFonts w:hint="eastAsia" w:ascii="宋体" w:hAnsi="宋体" w:eastAsia="宋体" w:cs="宋体"/>
                <w:szCs w:val="21"/>
              </w:rPr>
            </w:pPr>
            <w:r>
              <w:rPr>
                <w:rFonts w:hint="eastAsia" w:ascii="宋体" w:hAnsi="宋体" w:eastAsia="宋体" w:cs="宋体"/>
                <w:szCs w:val="21"/>
              </w:rPr>
              <w:t>投标货币</w:t>
            </w:r>
          </w:p>
        </w:tc>
        <w:tc>
          <w:tcPr>
            <w:tcW w:w="6388" w:type="dxa"/>
            <w:vAlign w:val="center"/>
          </w:tcPr>
          <w:p w14:paraId="414BE30D">
            <w:pPr>
              <w:adjustRightInd w:val="0"/>
              <w:rPr>
                <w:rFonts w:hint="eastAsia" w:ascii="宋体" w:hAnsi="宋体" w:eastAsia="宋体" w:cs="宋体"/>
                <w:szCs w:val="21"/>
              </w:rPr>
            </w:pPr>
            <w:r>
              <w:rPr>
                <w:rFonts w:hint="eastAsia" w:ascii="宋体" w:hAnsi="宋体" w:eastAsia="宋体" w:cs="宋体"/>
                <w:szCs w:val="21"/>
              </w:rPr>
              <w:t>人民币</w:t>
            </w:r>
          </w:p>
        </w:tc>
      </w:tr>
      <w:tr w14:paraId="2BDD50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54" w:hRule="exact"/>
          <w:jc w:val="center"/>
        </w:trPr>
        <w:tc>
          <w:tcPr>
            <w:tcW w:w="848" w:type="dxa"/>
            <w:vAlign w:val="center"/>
          </w:tcPr>
          <w:p w14:paraId="5D473E25">
            <w:pPr>
              <w:widowControl/>
              <w:tabs>
                <w:tab w:val="left" w:pos="420"/>
              </w:tabs>
              <w:jc w:val="center"/>
              <w:rPr>
                <w:rFonts w:hint="eastAsia" w:ascii="宋体" w:hAnsi="宋体" w:eastAsia="宋体" w:cs="宋体"/>
                <w:szCs w:val="21"/>
              </w:rPr>
            </w:pPr>
            <w:r>
              <w:rPr>
                <w:rFonts w:hint="eastAsia" w:ascii="宋体" w:hAnsi="宋体" w:eastAsia="宋体" w:cs="宋体"/>
                <w:szCs w:val="21"/>
              </w:rPr>
              <w:t>15</w:t>
            </w:r>
          </w:p>
        </w:tc>
        <w:tc>
          <w:tcPr>
            <w:tcW w:w="1560" w:type="dxa"/>
            <w:vAlign w:val="center"/>
          </w:tcPr>
          <w:p w14:paraId="0EB568F3">
            <w:pPr>
              <w:adjustRightInd w:val="0"/>
              <w:rPr>
                <w:rFonts w:hint="eastAsia" w:ascii="宋体" w:hAnsi="宋体" w:eastAsia="宋体" w:cs="宋体"/>
                <w:szCs w:val="21"/>
              </w:rPr>
            </w:pPr>
            <w:r>
              <w:rPr>
                <w:rFonts w:hint="eastAsia" w:ascii="宋体" w:hAnsi="宋体" w:eastAsia="宋体" w:cs="宋体"/>
                <w:szCs w:val="21"/>
              </w:rPr>
              <w:t>投标语言</w:t>
            </w:r>
          </w:p>
        </w:tc>
        <w:tc>
          <w:tcPr>
            <w:tcW w:w="6388" w:type="dxa"/>
            <w:vAlign w:val="center"/>
          </w:tcPr>
          <w:p w14:paraId="3F3C7B68">
            <w:pPr>
              <w:adjustRightInd w:val="0"/>
              <w:rPr>
                <w:rFonts w:hint="eastAsia" w:ascii="宋体" w:hAnsi="宋体" w:eastAsia="宋体" w:cs="宋体"/>
                <w:szCs w:val="21"/>
              </w:rPr>
            </w:pPr>
            <w:r>
              <w:rPr>
                <w:rFonts w:hint="eastAsia" w:ascii="宋体" w:hAnsi="宋体" w:eastAsia="宋体" w:cs="宋体"/>
                <w:szCs w:val="21"/>
              </w:rPr>
              <w:t>中文</w:t>
            </w:r>
          </w:p>
        </w:tc>
      </w:tr>
      <w:tr w14:paraId="09252EF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7807" w:hRule="atLeast"/>
          <w:jc w:val="center"/>
        </w:trPr>
        <w:tc>
          <w:tcPr>
            <w:tcW w:w="848" w:type="dxa"/>
            <w:vAlign w:val="center"/>
          </w:tcPr>
          <w:p w14:paraId="6A867E8D">
            <w:pPr>
              <w:widowControl/>
              <w:tabs>
                <w:tab w:val="left" w:pos="420"/>
              </w:tabs>
              <w:jc w:val="center"/>
              <w:rPr>
                <w:rFonts w:hint="eastAsia" w:ascii="宋体" w:hAnsi="宋体" w:eastAsia="宋体" w:cs="宋体"/>
                <w:szCs w:val="21"/>
              </w:rPr>
            </w:pPr>
            <w:r>
              <w:rPr>
                <w:rFonts w:hint="eastAsia" w:ascii="宋体" w:hAnsi="宋体" w:eastAsia="宋体" w:cs="宋体"/>
                <w:szCs w:val="21"/>
              </w:rPr>
              <w:t>16</w:t>
            </w:r>
          </w:p>
        </w:tc>
        <w:tc>
          <w:tcPr>
            <w:tcW w:w="1560" w:type="dxa"/>
            <w:vAlign w:val="center"/>
          </w:tcPr>
          <w:p w14:paraId="7C48C4A6">
            <w:pPr>
              <w:rPr>
                <w:rFonts w:hint="eastAsia" w:ascii="宋体" w:hAnsi="宋体" w:eastAsia="宋体" w:cs="宋体"/>
                <w:szCs w:val="21"/>
              </w:rPr>
            </w:pPr>
            <w:r>
              <w:rPr>
                <w:rFonts w:hint="eastAsia" w:ascii="宋体" w:hAnsi="宋体" w:eastAsia="宋体" w:cs="宋体"/>
                <w:b/>
                <w:bCs/>
                <w:szCs w:val="21"/>
                <w:lang w:val="zh-CN"/>
              </w:rPr>
              <w:t>投标文件组成、投标文件的编制及在线投标响应（电子投标）说明</w:t>
            </w:r>
          </w:p>
        </w:tc>
        <w:tc>
          <w:tcPr>
            <w:tcW w:w="6388" w:type="dxa"/>
            <w:vAlign w:val="center"/>
          </w:tcPr>
          <w:p w14:paraId="63DA2CAD">
            <w:pPr>
              <w:autoSpaceDE w:val="0"/>
              <w:autoSpaceDN w:val="0"/>
              <w:adjustRightInd w:val="0"/>
              <w:jc w:val="left"/>
              <w:rPr>
                <w:rFonts w:hint="eastAsia" w:ascii="宋体" w:hAnsi="宋体" w:eastAsia="宋体" w:cs="宋体"/>
                <w:szCs w:val="21"/>
                <w:lang w:val="zh-CN"/>
              </w:rPr>
            </w:pPr>
            <w:r>
              <w:rPr>
                <w:rFonts w:hint="eastAsia" w:ascii="宋体" w:hAnsi="宋体" w:eastAsia="宋体" w:cs="宋体"/>
                <w:szCs w:val="21"/>
                <w:lang w:val="zh-CN"/>
              </w:rPr>
              <w:t>1、投标文件组成：《资格文件》及《商务技术文件》和《报价文件》。</w:t>
            </w:r>
          </w:p>
          <w:p w14:paraId="4F47779C">
            <w:pPr>
              <w:rPr>
                <w:rFonts w:hint="eastAsia" w:ascii="宋体" w:hAnsi="宋体" w:eastAsia="宋体" w:cs="宋体"/>
                <w:szCs w:val="21"/>
              </w:rPr>
            </w:pPr>
            <w:r>
              <w:rPr>
                <w:rFonts w:hint="eastAsia" w:ascii="宋体" w:hAnsi="宋体" w:eastAsia="宋体" w:cs="宋体"/>
                <w:szCs w:val="21"/>
              </w:rPr>
              <w:t>2、投标文件编制：供应商应先安装“政采云电子交易客户端”，并按照本采购文件和“政府采购云平台”的要求，通过“政采云电子交易客户端”编制并加密投标文件。</w:t>
            </w:r>
          </w:p>
          <w:p w14:paraId="2396E16D">
            <w:pPr>
              <w:rPr>
                <w:rFonts w:hint="eastAsia" w:ascii="宋体" w:hAnsi="宋体" w:eastAsia="宋体" w:cs="宋体"/>
                <w:szCs w:val="21"/>
              </w:rPr>
            </w:pPr>
            <w:r>
              <w:rPr>
                <w:rFonts w:hint="eastAsia" w:ascii="宋体" w:hAnsi="宋体" w:eastAsia="宋体" w:cs="宋体"/>
                <w:szCs w:val="21"/>
              </w:rPr>
              <w:t>3、投标文件的签章：电子签章。</w:t>
            </w:r>
          </w:p>
          <w:p w14:paraId="5B41CC8A">
            <w:pPr>
              <w:rPr>
                <w:rFonts w:hint="eastAsia" w:ascii="宋体" w:hAnsi="宋体" w:eastAsia="宋体" w:cs="宋体"/>
                <w:szCs w:val="21"/>
              </w:rPr>
            </w:pPr>
            <w:r>
              <w:rPr>
                <w:rFonts w:hint="eastAsia" w:ascii="宋体" w:hAnsi="宋体" w:eastAsia="宋体" w:cs="宋体"/>
                <w:szCs w:val="21"/>
              </w:rPr>
              <w:t>4、投标文件的形式：</w:t>
            </w:r>
            <w:r>
              <w:rPr>
                <w:rFonts w:hint="eastAsia" w:ascii="宋体" w:hAnsi="宋体" w:eastAsia="宋体" w:cs="宋体"/>
                <w:b/>
                <w:bCs/>
                <w:szCs w:val="21"/>
              </w:rPr>
              <w:fldChar w:fldCharType="begin"/>
            </w:r>
            <w:r>
              <w:rPr>
                <w:rFonts w:hint="eastAsia" w:ascii="宋体" w:hAnsi="宋体" w:eastAsia="宋体" w:cs="宋体"/>
                <w:b/>
                <w:bCs/>
                <w:szCs w:val="21"/>
              </w:rPr>
              <w:instrText xml:space="preserve"> eq \o\ac(□,√)</w:instrText>
            </w:r>
            <w:r>
              <w:rPr>
                <w:rFonts w:hint="eastAsia" w:ascii="宋体" w:hAnsi="宋体" w:eastAsia="宋体" w:cs="宋体"/>
                <w:b/>
                <w:bCs/>
                <w:szCs w:val="21"/>
              </w:rPr>
              <w:fldChar w:fldCharType="end"/>
            </w:r>
            <w:r>
              <w:rPr>
                <w:rFonts w:hint="eastAsia" w:ascii="宋体" w:hAnsi="宋体" w:eastAsia="宋体" w:cs="宋体"/>
                <w:szCs w:val="21"/>
              </w:rPr>
              <w:t>电子投标文件（“电子加密投标文件”）；</w:t>
            </w:r>
          </w:p>
          <w:p w14:paraId="0372C498">
            <w:pPr>
              <w:rPr>
                <w:rFonts w:hint="eastAsia" w:ascii="宋体" w:hAnsi="宋体" w:eastAsia="宋体" w:cs="宋体"/>
                <w:szCs w:val="21"/>
              </w:rPr>
            </w:pPr>
            <w:r>
              <w:rPr>
                <w:rFonts w:hint="eastAsia" w:ascii="宋体" w:hAnsi="宋体" w:eastAsia="宋体" w:cs="宋体"/>
                <w:szCs w:val="21"/>
              </w:rPr>
              <w:t>“电子加密投标文件”是指通过“政采云电子交易客户端”完成投标文件编制后生成并加密的数据电文形式的投标文件。</w:t>
            </w:r>
          </w:p>
          <w:p w14:paraId="4FAC3234">
            <w:pPr>
              <w:autoSpaceDE w:val="0"/>
              <w:autoSpaceDN w:val="0"/>
              <w:adjustRightInd w:val="0"/>
              <w:jc w:val="left"/>
              <w:rPr>
                <w:rFonts w:hint="eastAsia" w:ascii="宋体" w:hAnsi="宋体" w:eastAsia="宋体" w:cs="宋体"/>
                <w:szCs w:val="21"/>
              </w:rPr>
            </w:pPr>
            <w:r>
              <w:rPr>
                <w:rFonts w:hint="eastAsia" w:ascii="宋体" w:hAnsi="宋体" w:eastAsia="宋体" w:cs="宋体"/>
                <w:szCs w:val="21"/>
              </w:rPr>
              <w:t>5、投标文件份数：“电子加密投标文件”：在线上传递交一份。</w:t>
            </w:r>
          </w:p>
          <w:p w14:paraId="6D4FF7A3">
            <w:pPr>
              <w:rPr>
                <w:rFonts w:hint="eastAsia" w:ascii="宋体" w:hAnsi="宋体" w:eastAsia="宋体" w:cs="宋体"/>
                <w:szCs w:val="21"/>
              </w:rPr>
            </w:pPr>
            <w:r>
              <w:rPr>
                <w:rFonts w:hint="eastAsia" w:ascii="宋体" w:hAnsi="宋体" w:eastAsia="宋体" w:cs="宋体"/>
                <w:szCs w:val="21"/>
              </w:rPr>
              <w:t>6、投标文件的上传和递交：</w:t>
            </w:r>
          </w:p>
          <w:p w14:paraId="21D9499C">
            <w:pPr>
              <w:rPr>
                <w:rFonts w:hint="eastAsia" w:ascii="宋体" w:hAnsi="宋体" w:eastAsia="宋体" w:cs="宋体"/>
                <w:szCs w:val="21"/>
              </w:rPr>
            </w:pPr>
            <w:r>
              <w:rPr>
                <w:rFonts w:hint="eastAsia" w:ascii="宋体" w:hAnsi="宋体" w:eastAsia="宋体" w:cs="宋体"/>
                <w:szCs w:val="21"/>
              </w:rPr>
              <w:t>“电子加密投标文件”的上传、递交：</w:t>
            </w:r>
          </w:p>
          <w:p w14:paraId="5552A43A">
            <w:pPr>
              <w:rPr>
                <w:rFonts w:hint="eastAsia" w:ascii="宋体" w:hAnsi="宋体" w:eastAsia="宋体" w:cs="宋体"/>
                <w:szCs w:val="21"/>
              </w:rPr>
            </w:pPr>
            <w:r>
              <w:rPr>
                <w:rFonts w:hint="eastAsia" w:ascii="宋体" w:hAnsi="宋体" w:eastAsia="宋体" w:cs="宋体"/>
                <w:szCs w:val="21"/>
              </w:rPr>
              <w:t>a.供应商应在投标截止时间前将“电子加密投标文件”成功上传递交至“政府采购云平台”，否则投标无效。</w:t>
            </w:r>
          </w:p>
          <w:p w14:paraId="6C772BDE">
            <w:pPr>
              <w:rPr>
                <w:rFonts w:hint="eastAsia" w:ascii="宋体" w:hAnsi="宋体" w:eastAsia="宋体" w:cs="宋体"/>
                <w:szCs w:val="21"/>
              </w:rPr>
            </w:pPr>
            <w:r>
              <w:rPr>
                <w:rFonts w:hint="eastAsia" w:ascii="宋体" w:hAnsi="宋体" w:eastAsia="宋体" w:cs="宋体"/>
                <w:szCs w:val="21"/>
              </w:rPr>
              <w:t>b.“电子加密投标文件”成功上传递交后，供应商可自行打印投标文件接收回执。</w:t>
            </w:r>
          </w:p>
          <w:p w14:paraId="7B1A6B70">
            <w:pPr>
              <w:rPr>
                <w:rFonts w:hint="eastAsia" w:ascii="宋体" w:hAnsi="宋体" w:eastAsia="宋体" w:cs="宋体"/>
                <w:szCs w:val="21"/>
              </w:rPr>
            </w:pPr>
            <w:r>
              <w:rPr>
                <w:rFonts w:hint="eastAsia" w:ascii="宋体" w:hAnsi="宋体" w:eastAsia="宋体" w:cs="宋体"/>
                <w:szCs w:val="21"/>
              </w:rPr>
              <w:t>7、电子加密投标文件的解密：</w:t>
            </w:r>
          </w:p>
          <w:p w14:paraId="7321796F">
            <w:pPr>
              <w:autoSpaceDE w:val="0"/>
              <w:autoSpaceDN w:val="0"/>
              <w:adjustRightInd w:val="0"/>
              <w:jc w:val="left"/>
              <w:rPr>
                <w:rFonts w:hint="eastAsia" w:ascii="宋体" w:hAnsi="宋体" w:eastAsia="宋体" w:cs="宋体"/>
                <w:szCs w:val="21"/>
              </w:rPr>
            </w:pPr>
            <w:r>
              <w:rPr>
                <w:rFonts w:hint="eastAsia" w:ascii="宋体" w:hAnsi="宋体" w:eastAsia="宋体" w:cs="宋体"/>
                <w:szCs w:val="21"/>
              </w:rPr>
              <w:t>（1）开标后，采购组织机构将向各供应商发出“电子加密投标文件”的解密通知，各供应商代表应当在接到解密通知后30分钟内自行完成“电子加密投标文件”的在线解密。</w:t>
            </w:r>
          </w:p>
          <w:p w14:paraId="76EFE185">
            <w:pPr>
              <w:snapToGrid w:val="0"/>
              <w:rPr>
                <w:rFonts w:hint="eastAsia" w:ascii="宋体" w:hAnsi="宋体" w:eastAsia="宋体" w:cs="宋体"/>
                <w:szCs w:val="21"/>
              </w:rPr>
            </w:pPr>
            <w:r>
              <w:rPr>
                <w:rFonts w:hint="eastAsia" w:ascii="宋体" w:hAnsi="宋体" w:eastAsia="宋体" w:cs="宋体"/>
                <w:szCs w:val="21"/>
              </w:rPr>
              <w:t>（2）通过“政府采购云平台”成功上传递交的“电子加密投标文件”无法按时解密的，其投标无效。</w:t>
            </w:r>
          </w:p>
          <w:p w14:paraId="1A663428">
            <w:pPr>
              <w:snapToGrid w:val="0"/>
              <w:rPr>
                <w:rFonts w:hint="eastAsia" w:ascii="宋体" w:hAnsi="宋体" w:eastAsia="宋体" w:cs="宋体"/>
                <w:szCs w:val="21"/>
              </w:rPr>
            </w:pPr>
            <w:r>
              <w:rPr>
                <w:rFonts w:hint="eastAsia" w:ascii="宋体" w:hAnsi="宋体" w:eastAsia="宋体" w:cs="宋体"/>
                <w:szCs w:val="21"/>
              </w:rPr>
              <w:t>8、投标截止后，在投标有效期内，供应商不能撤销投标文件。</w:t>
            </w:r>
          </w:p>
          <w:p w14:paraId="3FA583EF">
            <w:pPr>
              <w:snapToGrid w:val="0"/>
              <w:rPr>
                <w:rFonts w:hint="eastAsia" w:ascii="宋体" w:hAnsi="宋体" w:eastAsia="宋体" w:cs="宋体"/>
                <w:szCs w:val="21"/>
              </w:rPr>
            </w:pPr>
            <w:r>
              <w:rPr>
                <w:rFonts w:hint="eastAsia" w:ascii="宋体" w:hAnsi="宋体" w:eastAsia="宋体" w:cs="宋体"/>
                <w:szCs w:val="21"/>
              </w:rPr>
              <w:t>9、存在下列行为的，招标代理机构将其失信行为上报政府采购主管部门，由主管部门按有关规定对其违法失信行为记录进行公开：</w:t>
            </w:r>
          </w:p>
          <w:p w14:paraId="250F349C">
            <w:pPr>
              <w:snapToGrid w:val="0"/>
              <w:rPr>
                <w:rFonts w:hint="eastAsia" w:ascii="宋体" w:hAnsi="宋体" w:eastAsia="宋体" w:cs="宋体"/>
                <w:szCs w:val="21"/>
              </w:rPr>
            </w:pPr>
            <w:r>
              <w:rPr>
                <w:rFonts w:hint="eastAsia" w:ascii="宋体" w:hAnsi="宋体" w:eastAsia="宋体" w:cs="宋体"/>
                <w:szCs w:val="21"/>
              </w:rPr>
              <w:t>（1）中标或者成交后，拒绝签订政府采购合同的；</w:t>
            </w:r>
          </w:p>
          <w:p w14:paraId="31378700">
            <w:pPr>
              <w:rPr>
                <w:rFonts w:hint="eastAsia" w:ascii="宋体" w:hAnsi="宋体" w:eastAsia="宋体" w:cs="宋体"/>
                <w:szCs w:val="21"/>
              </w:rPr>
            </w:pPr>
            <w:r>
              <w:rPr>
                <w:rFonts w:hint="eastAsia" w:ascii="宋体" w:hAnsi="宋体" w:eastAsia="宋体" w:cs="宋体"/>
                <w:szCs w:val="21"/>
              </w:rPr>
              <w:t>（2）投标有效期内撤销投标文件的。</w:t>
            </w:r>
          </w:p>
          <w:p w14:paraId="12B1DFCB">
            <w:pPr>
              <w:rPr>
                <w:rFonts w:hint="eastAsia" w:ascii="宋体" w:hAnsi="宋体" w:eastAsia="宋体" w:cs="宋体"/>
                <w:szCs w:val="21"/>
              </w:rPr>
            </w:pPr>
            <w:r>
              <w:rPr>
                <w:rFonts w:hint="eastAsia" w:ascii="宋体" w:hAnsi="宋体" w:eastAsia="宋体" w:cs="宋体"/>
                <w:szCs w:val="21"/>
              </w:rPr>
              <w:t>10、</w:t>
            </w:r>
            <w:r>
              <w:rPr>
                <w:rFonts w:hint="eastAsia" w:ascii="宋体" w:hAnsi="宋体" w:eastAsia="宋体" w:cs="宋体"/>
                <w:b/>
                <w:bCs/>
                <w:szCs w:val="21"/>
                <w:u w:val="single"/>
              </w:rPr>
              <w:t>中标后，中标供应商须提供4份纸质投标文件至招标代理机构处作为纸质存档。</w:t>
            </w:r>
          </w:p>
        </w:tc>
      </w:tr>
      <w:tr w14:paraId="623E8F4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6" w:hRule="atLeast"/>
          <w:jc w:val="center"/>
        </w:trPr>
        <w:tc>
          <w:tcPr>
            <w:tcW w:w="848" w:type="dxa"/>
            <w:vAlign w:val="center"/>
          </w:tcPr>
          <w:p w14:paraId="26553100">
            <w:pPr>
              <w:widowControl/>
              <w:tabs>
                <w:tab w:val="left" w:pos="420"/>
              </w:tabs>
              <w:jc w:val="center"/>
              <w:rPr>
                <w:rFonts w:hint="eastAsia" w:ascii="宋体" w:hAnsi="宋体" w:eastAsia="宋体" w:cs="宋体"/>
                <w:szCs w:val="21"/>
              </w:rPr>
            </w:pPr>
            <w:r>
              <w:rPr>
                <w:rFonts w:hint="eastAsia" w:ascii="宋体" w:hAnsi="宋体" w:eastAsia="宋体" w:cs="宋体"/>
                <w:szCs w:val="21"/>
              </w:rPr>
              <w:t>17</w:t>
            </w:r>
          </w:p>
        </w:tc>
        <w:tc>
          <w:tcPr>
            <w:tcW w:w="1560" w:type="dxa"/>
            <w:vAlign w:val="center"/>
          </w:tcPr>
          <w:p w14:paraId="2261551B">
            <w:pPr>
              <w:adjustRightInd w:val="0"/>
              <w:rPr>
                <w:rFonts w:hint="eastAsia" w:ascii="宋体" w:hAnsi="宋体" w:eastAsia="宋体" w:cs="宋体"/>
                <w:szCs w:val="21"/>
              </w:rPr>
            </w:pPr>
            <w:r>
              <w:rPr>
                <w:rFonts w:hint="eastAsia" w:ascii="宋体" w:hAnsi="宋体" w:eastAsia="宋体" w:cs="宋体"/>
                <w:szCs w:val="21"/>
              </w:rPr>
              <w:t>投标样品</w:t>
            </w:r>
          </w:p>
        </w:tc>
        <w:tc>
          <w:tcPr>
            <w:tcW w:w="6388" w:type="dxa"/>
            <w:vAlign w:val="center"/>
          </w:tcPr>
          <w:p w14:paraId="4E194A6D">
            <w:pPr>
              <w:adjustRightInd w:val="0"/>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eq \o\ac(□,</w:instrText>
            </w:r>
            <w:r>
              <w:rPr>
                <w:rFonts w:hint="eastAsia" w:ascii="宋体" w:hAnsi="宋体" w:eastAsia="宋体" w:cs="宋体"/>
                <w:position w:val="2"/>
                <w:szCs w:val="21"/>
              </w:rPr>
              <w:instrText xml:space="preserve">√</w:instrText>
            </w:r>
            <w:r>
              <w:rPr>
                <w:rFonts w:hint="eastAsia" w:ascii="宋体" w:hAnsi="宋体" w:eastAsia="宋体" w:cs="宋体"/>
                <w:szCs w:val="21"/>
              </w:rPr>
              <w:instrText xml:space="preserve">)</w:instrText>
            </w:r>
            <w:r>
              <w:rPr>
                <w:rFonts w:hint="eastAsia" w:ascii="宋体" w:hAnsi="宋体" w:eastAsia="宋体" w:cs="宋体"/>
                <w:szCs w:val="21"/>
              </w:rPr>
              <w:fldChar w:fldCharType="end"/>
            </w:r>
            <w:r>
              <w:rPr>
                <w:rFonts w:hint="eastAsia" w:ascii="宋体" w:hAnsi="宋体" w:eastAsia="宋体" w:cs="宋体"/>
                <w:szCs w:val="21"/>
              </w:rPr>
              <w:t>不需要</w:t>
            </w:r>
          </w:p>
          <w:p w14:paraId="18E32A1C">
            <w:pPr>
              <w:adjustRightInd w:val="0"/>
              <w:rPr>
                <w:rFonts w:hint="eastAsia" w:ascii="宋体" w:hAnsi="宋体" w:eastAsia="宋体" w:cs="宋体"/>
                <w:szCs w:val="21"/>
              </w:rPr>
            </w:pPr>
            <w:r>
              <w:rPr>
                <w:rFonts w:hint="eastAsia" w:ascii="宋体" w:hAnsi="宋体" w:eastAsia="宋体" w:cs="宋体"/>
                <w:szCs w:val="21"/>
              </w:rPr>
              <w:t>□需要，详见第二部分要求。</w:t>
            </w:r>
          </w:p>
        </w:tc>
      </w:tr>
      <w:tr w14:paraId="731546F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99" w:hRule="atLeast"/>
          <w:jc w:val="center"/>
        </w:trPr>
        <w:tc>
          <w:tcPr>
            <w:tcW w:w="848" w:type="dxa"/>
            <w:vAlign w:val="center"/>
          </w:tcPr>
          <w:p w14:paraId="1B5836C1">
            <w:pPr>
              <w:widowControl/>
              <w:tabs>
                <w:tab w:val="left" w:pos="420"/>
              </w:tabs>
              <w:jc w:val="center"/>
              <w:rPr>
                <w:rFonts w:hint="eastAsia" w:ascii="宋体" w:hAnsi="宋体" w:eastAsia="宋体" w:cs="宋体"/>
                <w:szCs w:val="21"/>
              </w:rPr>
            </w:pPr>
            <w:r>
              <w:rPr>
                <w:rFonts w:hint="eastAsia" w:ascii="宋体" w:hAnsi="宋体" w:eastAsia="宋体" w:cs="宋体"/>
                <w:szCs w:val="21"/>
              </w:rPr>
              <w:t>18</w:t>
            </w:r>
          </w:p>
        </w:tc>
        <w:tc>
          <w:tcPr>
            <w:tcW w:w="1560" w:type="dxa"/>
            <w:vAlign w:val="center"/>
          </w:tcPr>
          <w:p w14:paraId="03336950">
            <w:pPr>
              <w:jc w:val="center"/>
              <w:rPr>
                <w:rFonts w:hint="eastAsia" w:ascii="宋体" w:hAnsi="宋体" w:eastAsia="宋体" w:cs="宋体"/>
                <w:szCs w:val="21"/>
              </w:rPr>
            </w:pPr>
            <w:r>
              <w:rPr>
                <w:rFonts w:hint="eastAsia" w:ascii="宋体" w:hAnsi="宋体" w:eastAsia="宋体" w:cs="宋体"/>
                <w:szCs w:val="21"/>
              </w:rPr>
              <w:t>投标保证金</w:t>
            </w:r>
          </w:p>
        </w:tc>
        <w:tc>
          <w:tcPr>
            <w:tcW w:w="6388" w:type="dxa"/>
            <w:vAlign w:val="center"/>
          </w:tcPr>
          <w:p w14:paraId="40AA3CD2">
            <w:pPr>
              <w:widowControl/>
              <w:jc w:val="left"/>
              <w:rPr>
                <w:rFonts w:hint="eastAsia" w:ascii="宋体" w:hAnsi="宋体" w:eastAsia="宋体" w:cs="宋体"/>
                <w:szCs w:val="21"/>
              </w:rPr>
            </w:pPr>
            <w:r>
              <w:rPr>
                <w:rFonts w:hint="eastAsia" w:ascii="宋体" w:hAnsi="宋体" w:eastAsia="宋体" w:cs="宋体"/>
                <w:szCs w:val="21"/>
              </w:rPr>
              <w:t>无</w:t>
            </w:r>
          </w:p>
        </w:tc>
      </w:tr>
      <w:tr w14:paraId="797CBF9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19" w:hRule="atLeast"/>
          <w:jc w:val="center"/>
        </w:trPr>
        <w:tc>
          <w:tcPr>
            <w:tcW w:w="848" w:type="dxa"/>
            <w:vAlign w:val="center"/>
          </w:tcPr>
          <w:p w14:paraId="3CA442FE">
            <w:pPr>
              <w:widowControl/>
              <w:tabs>
                <w:tab w:val="left" w:pos="420"/>
              </w:tabs>
              <w:jc w:val="center"/>
              <w:rPr>
                <w:rFonts w:hint="eastAsia" w:ascii="宋体" w:hAnsi="宋体" w:eastAsia="宋体" w:cs="宋体"/>
                <w:szCs w:val="21"/>
              </w:rPr>
            </w:pPr>
            <w:r>
              <w:rPr>
                <w:rFonts w:hint="eastAsia" w:ascii="宋体" w:hAnsi="宋体" w:eastAsia="宋体" w:cs="宋体"/>
                <w:szCs w:val="21"/>
              </w:rPr>
              <w:t>19</w:t>
            </w:r>
          </w:p>
        </w:tc>
        <w:tc>
          <w:tcPr>
            <w:tcW w:w="1560" w:type="dxa"/>
            <w:vAlign w:val="center"/>
          </w:tcPr>
          <w:p w14:paraId="031DB876">
            <w:pPr>
              <w:adjustRightInd w:val="0"/>
              <w:jc w:val="center"/>
              <w:rPr>
                <w:rFonts w:hint="eastAsia" w:ascii="宋体" w:hAnsi="宋体" w:eastAsia="宋体" w:cs="宋体"/>
                <w:szCs w:val="21"/>
              </w:rPr>
            </w:pPr>
            <w:r>
              <w:rPr>
                <w:rFonts w:hint="eastAsia" w:ascii="宋体" w:hAnsi="宋体" w:eastAsia="宋体" w:cs="宋体"/>
                <w:szCs w:val="21"/>
              </w:rPr>
              <w:t>履约担保</w:t>
            </w:r>
          </w:p>
        </w:tc>
        <w:tc>
          <w:tcPr>
            <w:tcW w:w="6388" w:type="dxa"/>
            <w:vAlign w:val="center"/>
          </w:tcPr>
          <w:p w14:paraId="007D42E4">
            <w:pPr>
              <w:jc w:val="left"/>
              <w:rPr>
                <w:rFonts w:hint="eastAsia" w:ascii="宋体" w:hAnsi="宋体" w:eastAsia="宋体" w:cs="宋体"/>
                <w:szCs w:val="21"/>
              </w:rPr>
            </w:pPr>
            <w:r>
              <w:rPr>
                <w:rFonts w:hint="eastAsia" w:ascii="宋体" w:hAnsi="宋体" w:eastAsia="宋体" w:cs="宋体"/>
                <w:szCs w:val="21"/>
              </w:rPr>
              <w:sym w:font="Wingdings 2" w:char="0052"/>
            </w:r>
            <w:r>
              <w:rPr>
                <w:rFonts w:hint="eastAsia" w:ascii="宋体" w:hAnsi="宋体" w:eastAsia="宋体" w:cs="宋体"/>
                <w:szCs w:val="21"/>
              </w:rPr>
              <w:t>不需要</w:t>
            </w:r>
          </w:p>
          <w:p w14:paraId="56381BEC">
            <w:pPr>
              <w:jc w:val="left"/>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eq \o\ac(□)</w:instrText>
            </w:r>
            <w:r>
              <w:rPr>
                <w:rFonts w:hint="eastAsia" w:ascii="宋体" w:hAnsi="宋体" w:eastAsia="宋体" w:cs="宋体"/>
                <w:szCs w:val="21"/>
              </w:rPr>
              <w:fldChar w:fldCharType="end"/>
            </w:r>
            <w:r>
              <w:rPr>
                <w:rFonts w:hint="eastAsia" w:ascii="宋体" w:hAnsi="宋体" w:eastAsia="宋体" w:cs="宋体"/>
                <w:szCs w:val="21"/>
              </w:rPr>
              <w:t>需要 。</w:t>
            </w:r>
          </w:p>
        </w:tc>
      </w:tr>
      <w:tr w14:paraId="1A155BC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19" w:hRule="atLeast"/>
          <w:jc w:val="center"/>
        </w:trPr>
        <w:tc>
          <w:tcPr>
            <w:tcW w:w="848" w:type="dxa"/>
            <w:vAlign w:val="center"/>
          </w:tcPr>
          <w:p w14:paraId="2C7C4A59">
            <w:pPr>
              <w:widowControl/>
              <w:tabs>
                <w:tab w:val="left" w:pos="420"/>
              </w:tabs>
              <w:jc w:val="center"/>
              <w:rPr>
                <w:rFonts w:hint="eastAsia" w:ascii="宋体" w:hAnsi="宋体" w:eastAsia="宋体" w:cs="宋体"/>
                <w:szCs w:val="21"/>
              </w:rPr>
            </w:pPr>
            <w:r>
              <w:rPr>
                <w:rFonts w:hint="eastAsia" w:ascii="宋体" w:hAnsi="宋体" w:eastAsia="宋体" w:cs="宋体"/>
                <w:szCs w:val="21"/>
              </w:rPr>
              <w:t>20</w:t>
            </w:r>
          </w:p>
        </w:tc>
        <w:tc>
          <w:tcPr>
            <w:tcW w:w="1560" w:type="dxa"/>
            <w:vAlign w:val="center"/>
          </w:tcPr>
          <w:p w14:paraId="3CCE992B">
            <w:pPr>
              <w:jc w:val="center"/>
              <w:rPr>
                <w:rFonts w:hint="eastAsia" w:ascii="宋体" w:hAnsi="宋体" w:eastAsia="宋体" w:cs="宋体"/>
                <w:szCs w:val="21"/>
              </w:rPr>
            </w:pPr>
            <w:r>
              <w:rPr>
                <w:rFonts w:hint="eastAsia" w:ascii="宋体" w:hAnsi="宋体" w:eastAsia="宋体" w:cs="宋体"/>
                <w:szCs w:val="21"/>
              </w:rPr>
              <w:t>竞争性磋商文件发售时间及获取方式</w:t>
            </w:r>
          </w:p>
        </w:tc>
        <w:tc>
          <w:tcPr>
            <w:tcW w:w="6388" w:type="dxa"/>
            <w:vAlign w:val="center"/>
          </w:tcPr>
          <w:p w14:paraId="47E66DD0">
            <w:pPr>
              <w:jc w:val="left"/>
              <w:rPr>
                <w:rFonts w:hint="eastAsia" w:ascii="宋体" w:hAnsi="宋体" w:eastAsia="宋体" w:cs="宋体"/>
                <w:szCs w:val="21"/>
              </w:rPr>
            </w:pPr>
            <w:r>
              <w:rPr>
                <w:rFonts w:hint="eastAsia" w:ascii="宋体" w:hAnsi="宋体" w:eastAsia="宋体" w:cs="宋体"/>
                <w:szCs w:val="21"/>
              </w:rPr>
              <w:t>登录浙江省政府采购网（网址：https://zfcg.czt.zj.gov.cn/new/）查找本项目并获取竞争性磋商文件，获取竞争性磋商文件时应填写正确的电子邮箱（开标时文件传输均发至此邮箱）。</w:t>
            </w:r>
          </w:p>
          <w:p w14:paraId="57122E8D">
            <w:pPr>
              <w:jc w:val="left"/>
              <w:rPr>
                <w:rFonts w:hint="eastAsia" w:ascii="宋体" w:hAnsi="宋体" w:eastAsia="宋体" w:cs="宋体"/>
                <w:szCs w:val="21"/>
              </w:rPr>
            </w:pPr>
            <w:r>
              <w:rPr>
                <w:rFonts w:hint="eastAsia" w:ascii="宋体" w:hAnsi="宋体" w:eastAsia="宋体" w:cs="宋体"/>
                <w:szCs w:val="21"/>
              </w:rPr>
              <w:t>竞争性磋商文件获取截止时间：本项目开标时间。</w:t>
            </w:r>
          </w:p>
        </w:tc>
      </w:tr>
      <w:tr w14:paraId="1109D2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5" w:hRule="atLeast"/>
          <w:jc w:val="center"/>
        </w:trPr>
        <w:tc>
          <w:tcPr>
            <w:tcW w:w="848" w:type="dxa"/>
            <w:vAlign w:val="center"/>
          </w:tcPr>
          <w:p w14:paraId="2AD27476">
            <w:pPr>
              <w:widowControl/>
              <w:tabs>
                <w:tab w:val="left" w:pos="420"/>
              </w:tabs>
              <w:jc w:val="center"/>
              <w:rPr>
                <w:rFonts w:hint="eastAsia" w:ascii="宋体" w:hAnsi="宋体" w:eastAsia="宋体" w:cs="宋体"/>
                <w:szCs w:val="21"/>
              </w:rPr>
            </w:pPr>
            <w:r>
              <w:rPr>
                <w:rFonts w:hint="eastAsia" w:ascii="宋体" w:hAnsi="宋体" w:eastAsia="宋体" w:cs="宋体"/>
                <w:szCs w:val="21"/>
              </w:rPr>
              <w:t>21</w:t>
            </w:r>
          </w:p>
        </w:tc>
        <w:tc>
          <w:tcPr>
            <w:tcW w:w="1560" w:type="dxa"/>
            <w:vAlign w:val="center"/>
          </w:tcPr>
          <w:p w14:paraId="4A9CB0FE">
            <w:pPr>
              <w:jc w:val="center"/>
              <w:rPr>
                <w:rFonts w:hint="eastAsia" w:ascii="宋体" w:hAnsi="宋体" w:eastAsia="宋体" w:cs="宋体"/>
                <w:szCs w:val="21"/>
              </w:rPr>
            </w:pPr>
            <w:r>
              <w:rPr>
                <w:rFonts w:hint="eastAsia" w:ascii="宋体" w:hAnsi="宋体" w:eastAsia="宋体" w:cs="宋体"/>
                <w:szCs w:val="21"/>
              </w:rPr>
              <w:t>投标截止时间</w:t>
            </w:r>
          </w:p>
        </w:tc>
        <w:tc>
          <w:tcPr>
            <w:tcW w:w="6388" w:type="dxa"/>
            <w:vAlign w:val="center"/>
          </w:tcPr>
          <w:p w14:paraId="2992DED6">
            <w:pPr>
              <w:rPr>
                <w:rFonts w:hint="eastAsia" w:ascii="宋体" w:hAnsi="宋体" w:eastAsia="宋体" w:cs="宋体"/>
                <w:szCs w:val="21"/>
              </w:rPr>
            </w:pPr>
            <w:r>
              <w:rPr>
                <w:rFonts w:hint="eastAsia" w:ascii="宋体" w:hAnsi="宋体" w:eastAsia="宋体" w:cs="宋体"/>
                <w:b/>
                <w:szCs w:val="21"/>
              </w:rPr>
              <w:t>202</w:t>
            </w:r>
            <w:r>
              <w:rPr>
                <w:rFonts w:hint="eastAsia" w:ascii="宋体" w:hAnsi="宋体" w:eastAsia="宋体" w:cs="宋体"/>
                <w:b/>
                <w:szCs w:val="21"/>
                <w:lang w:val="en-US" w:eastAsia="zh-CN"/>
              </w:rPr>
              <w:t>5</w:t>
            </w:r>
            <w:r>
              <w:rPr>
                <w:rFonts w:hint="eastAsia" w:ascii="宋体" w:hAnsi="宋体" w:eastAsia="宋体" w:cs="宋体"/>
                <w:b/>
                <w:szCs w:val="21"/>
              </w:rPr>
              <w:t>年</w:t>
            </w:r>
            <w:r>
              <w:rPr>
                <w:rFonts w:hint="eastAsia" w:ascii="宋体" w:hAnsi="宋体" w:cs="宋体"/>
                <w:b/>
                <w:szCs w:val="21"/>
                <w:lang w:val="en-US" w:eastAsia="zh-CN"/>
              </w:rPr>
              <w:t>08月19日</w:t>
            </w:r>
            <w:r>
              <w:rPr>
                <w:rFonts w:hint="eastAsia" w:ascii="宋体" w:hAnsi="宋体" w:eastAsia="宋体" w:cs="宋体"/>
                <w:b/>
                <w:szCs w:val="21"/>
              </w:rPr>
              <w:t>15点00分</w:t>
            </w:r>
            <w:r>
              <w:rPr>
                <w:rFonts w:hint="eastAsia" w:ascii="宋体" w:hAnsi="宋体" w:eastAsia="宋体" w:cs="宋体"/>
                <w:szCs w:val="21"/>
              </w:rPr>
              <w:t>截止(北京时间）。</w:t>
            </w:r>
          </w:p>
        </w:tc>
      </w:tr>
      <w:tr w14:paraId="16630AE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88" w:hRule="atLeast"/>
          <w:jc w:val="center"/>
        </w:trPr>
        <w:tc>
          <w:tcPr>
            <w:tcW w:w="848" w:type="dxa"/>
            <w:vAlign w:val="center"/>
          </w:tcPr>
          <w:p w14:paraId="72AB264E">
            <w:pPr>
              <w:widowControl/>
              <w:tabs>
                <w:tab w:val="left" w:pos="420"/>
              </w:tabs>
              <w:jc w:val="center"/>
              <w:rPr>
                <w:rFonts w:hint="eastAsia" w:ascii="宋体" w:hAnsi="宋体" w:eastAsia="宋体" w:cs="宋体"/>
                <w:szCs w:val="21"/>
              </w:rPr>
            </w:pPr>
            <w:r>
              <w:rPr>
                <w:rFonts w:hint="eastAsia" w:ascii="宋体" w:hAnsi="宋体" w:eastAsia="宋体" w:cs="宋体"/>
                <w:szCs w:val="21"/>
              </w:rPr>
              <w:t>22</w:t>
            </w:r>
          </w:p>
        </w:tc>
        <w:tc>
          <w:tcPr>
            <w:tcW w:w="1560" w:type="dxa"/>
            <w:vAlign w:val="center"/>
          </w:tcPr>
          <w:p w14:paraId="3E10211E">
            <w:pPr>
              <w:jc w:val="center"/>
              <w:rPr>
                <w:rFonts w:hint="eastAsia" w:ascii="宋体" w:hAnsi="宋体" w:eastAsia="宋体" w:cs="宋体"/>
                <w:szCs w:val="21"/>
              </w:rPr>
            </w:pPr>
            <w:r>
              <w:rPr>
                <w:rFonts w:hint="eastAsia" w:ascii="宋体" w:hAnsi="宋体" w:eastAsia="宋体" w:cs="宋体"/>
                <w:szCs w:val="21"/>
              </w:rPr>
              <w:t>投标文件递交地点</w:t>
            </w:r>
          </w:p>
        </w:tc>
        <w:tc>
          <w:tcPr>
            <w:tcW w:w="6388" w:type="dxa"/>
            <w:vAlign w:val="center"/>
          </w:tcPr>
          <w:p w14:paraId="57FC34C4">
            <w:pPr>
              <w:rPr>
                <w:rFonts w:hint="eastAsia" w:ascii="宋体" w:hAnsi="宋体" w:eastAsia="宋体" w:cs="宋体"/>
                <w:szCs w:val="21"/>
              </w:rPr>
            </w:pPr>
            <w:r>
              <w:rPr>
                <w:rFonts w:hint="eastAsia" w:ascii="宋体" w:hAnsi="宋体" w:eastAsia="宋体" w:cs="宋体"/>
                <w:szCs w:val="21"/>
              </w:rPr>
              <w:t>通过“政采云平台（www.zcygov.cn）”在线提交</w:t>
            </w:r>
          </w:p>
        </w:tc>
      </w:tr>
      <w:tr w14:paraId="13E775E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634" w:hRule="atLeast"/>
          <w:jc w:val="center"/>
        </w:trPr>
        <w:tc>
          <w:tcPr>
            <w:tcW w:w="848" w:type="dxa"/>
            <w:vAlign w:val="center"/>
          </w:tcPr>
          <w:p w14:paraId="3C9A8B8C">
            <w:pPr>
              <w:widowControl/>
              <w:tabs>
                <w:tab w:val="left" w:pos="420"/>
              </w:tabs>
              <w:jc w:val="center"/>
              <w:rPr>
                <w:rFonts w:hint="eastAsia" w:ascii="宋体" w:hAnsi="宋体" w:eastAsia="宋体" w:cs="宋体"/>
                <w:szCs w:val="21"/>
              </w:rPr>
            </w:pPr>
            <w:r>
              <w:rPr>
                <w:rFonts w:hint="eastAsia" w:ascii="宋体" w:hAnsi="宋体" w:eastAsia="宋体" w:cs="宋体"/>
                <w:szCs w:val="21"/>
              </w:rPr>
              <w:t>23</w:t>
            </w:r>
          </w:p>
        </w:tc>
        <w:tc>
          <w:tcPr>
            <w:tcW w:w="1560" w:type="dxa"/>
            <w:vAlign w:val="center"/>
          </w:tcPr>
          <w:p w14:paraId="6BA8937A">
            <w:pPr>
              <w:jc w:val="center"/>
              <w:rPr>
                <w:rFonts w:hint="eastAsia" w:ascii="宋体" w:hAnsi="宋体" w:eastAsia="宋体" w:cs="宋体"/>
                <w:szCs w:val="21"/>
              </w:rPr>
            </w:pPr>
            <w:r>
              <w:rPr>
                <w:rFonts w:hint="eastAsia" w:ascii="宋体" w:hAnsi="宋体" w:eastAsia="宋体" w:cs="宋体"/>
                <w:szCs w:val="21"/>
              </w:rPr>
              <w:t>开标时间</w:t>
            </w:r>
          </w:p>
          <w:p w14:paraId="78185773">
            <w:pPr>
              <w:jc w:val="center"/>
              <w:rPr>
                <w:rFonts w:hint="eastAsia" w:ascii="宋体" w:hAnsi="宋体" w:eastAsia="宋体" w:cs="宋体"/>
                <w:szCs w:val="21"/>
              </w:rPr>
            </w:pPr>
            <w:r>
              <w:rPr>
                <w:rFonts w:hint="eastAsia" w:ascii="宋体" w:hAnsi="宋体" w:eastAsia="宋体" w:cs="宋体"/>
                <w:szCs w:val="21"/>
              </w:rPr>
              <w:t>开标地点</w:t>
            </w:r>
          </w:p>
        </w:tc>
        <w:tc>
          <w:tcPr>
            <w:tcW w:w="6388" w:type="dxa"/>
            <w:vAlign w:val="center"/>
          </w:tcPr>
          <w:p w14:paraId="7E7557F5">
            <w:pPr>
              <w:rPr>
                <w:rFonts w:hint="eastAsia" w:ascii="宋体" w:hAnsi="宋体" w:eastAsia="宋体" w:cs="宋体"/>
                <w:szCs w:val="21"/>
              </w:rPr>
            </w:pPr>
            <w:r>
              <w:rPr>
                <w:rFonts w:hint="eastAsia" w:ascii="宋体" w:hAnsi="宋体" w:eastAsia="宋体" w:cs="宋体"/>
                <w:szCs w:val="21"/>
              </w:rPr>
              <w:t>开标时间：</w:t>
            </w:r>
            <w:r>
              <w:rPr>
                <w:rFonts w:hint="eastAsia" w:ascii="宋体" w:hAnsi="宋体" w:eastAsia="宋体" w:cs="宋体"/>
                <w:b/>
                <w:szCs w:val="21"/>
              </w:rPr>
              <w:t>202</w:t>
            </w:r>
            <w:r>
              <w:rPr>
                <w:rFonts w:hint="eastAsia" w:ascii="宋体" w:hAnsi="宋体" w:eastAsia="宋体" w:cs="宋体"/>
                <w:b/>
                <w:szCs w:val="21"/>
                <w:lang w:val="en-US" w:eastAsia="zh-CN"/>
              </w:rPr>
              <w:t>5</w:t>
            </w:r>
            <w:r>
              <w:rPr>
                <w:rFonts w:hint="eastAsia" w:ascii="宋体" w:hAnsi="宋体" w:eastAsia="宋体" w:cs="宋体"/>
                <w:b/>
                <w:szCs w:val="21"/>
              </w:rPr>
              <w:t>年</w:t>
            </w:r>
            <w:r>
              <w:rPr>
                <w:rFonts w:hint="eastAsia" w:ascii="宋体" w:hAnsi="宋体" w:cs="宋体"/>
                <w:b/>
                <w:szCs w:val="21"/>
                <w:lang w:val="en-US" w:eastAsia="zh-CN"/>
              </w:rPr>
              <w:t>08月19日</w:t>
            </w:r>
            <w:r>
              <w:rPr>
                <w:rFonts w:hint="eastAsia" w:ascii="宋体" w:hAnsi="宋体" w:eastAsia="宋体" w:cs="宋体"/>
                <w:b/>
                <w:szCs w:val="21"/>
              </w:rPr>
              <w:t>15点00分</w:t>
            </w:r>
            <w:r>
              <w:rPr>
                <w:rFonts w:hint="eastAsia" w:ascii="宋体" w:hAnsi="宋体" w:eastAsia="宋体" w:cs="宋体"/>
                <w:szCs w:val="21"/>
              </w:rPr>
              <w:t>(北京时间）</w:t>
            </w:r>
          </w:p>
          <w:p w14:paraId="130DF0B6">
            <w:pPr>
              <w:rPr>
                <w:rFonts w:hint="eastAsia" w:ascii="宋体" w:hAnsi="宋体" w:eastAsia="宋体" w:cs="宋体"/>
                <w:szCs w:val="21"/>
              </w:rPr>
            </w:pPr>
            <w:r>
              <w:rPr>
                <w:rFonts w:hint="eastAsia" w:ascii="宋体" w:hAnsi="宋体" w:eastAsia="宋体" w:cs="宋体"/>
                <w:szCs w:val="21"/>
              </w:rPr>
              <w:t>开标地点：“政采云平台（http://zfcg.czt.zj.gov.cn/）”在线开标。</w:t>
            </w:r>
          </w:p>
        </w:tc>
      </w:tr>
      <w:tr w14:paraId="7E6E40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84" w:hRule="atLeast"/>
          <w:jc w:val="center"/>
        </w:trPr>
        <w:tc>
          <w:tcPr>
            <w:tcW w:w="848" w:type="dxa"/>
            <w:vAlign w:val="center"/>
          </w:tcPr>
          <w:p w14:paraId="4E63968A">
            <w:pPr>
              <w:widowControl/>
              <w:tabs>
                <w:tab w:val="left" w:pos="420"/>
              </w:tabs>
              <w:jc w:val="center"/>
              <w:rPr>
                <w:rFonts w:hint="eastAsia" w:ascii="宋体" w:hAnsi="宋体" w:eastAsia="宋体" w:cs="宋体"/>
                <w:szCs w:val="21"/>
              </w:rPr>
            </w:pPr>
            <w:r>
              <w:rPr>
                <w:rFonts w:hint="eastAsia" w:ascii="宋体" w:hAnsi="宋体" w:eastAsia="宋体" w:cs="宋体"/>
                <w:szCs w:val="21"/>
              </w:rPr>
              <w:t>24</w:t>
            </w:r>
          </w:p>
        </w:tc>
        <w:tc>
          <w:tcPr>
            <w:tcW w:w="1560" w:type="dxa"/>
            <w:vAlign w:val="center"/>
          </w:tcPr>
          <w:p w14:paraId="66D49AE9">
            <w:pPr>
              <w:jc w:val="center"/>
              <w:rPr>
                <w:rFonts w:hint="eastAsia" w:ascii="宋体" w:hAnsi="宋体" w:eastAsia="宋体" w:cs="宋体"/>
                <w:szCs w:val="21"/>
              </w:rPr>
            </w:pPr>
            <w:r>
              <w:rPr>
                <w:rFonts w:hint="eastAsia" w:ascii="宋体" w:hAnsi="宋体" w:eastAsia="宋体" w:cs="宋体"/>
                <w:szCs w:val="21"/>
              </w:rPr>
              <w:t>开标程序</w:t>
            </w:r>
          </w:p>
        </w:tc>
        <w:tc>
          <w:tcPr>
            <w:tcW w:w="6388" w:type="dxa"/>
            <w:vAlign w:val="center"/>
          </w:tcPr>
          <w:p w14:paraId="64F9B0FE">
            <w:pPr>
              <w:rPr>
                <w:rFonts w:hint="eastAsia" w:ascii="宋体" w:hAnsi="宋体" w:eastAsia="宋体" w:cs="宋体"/>
                <w:szCs w:val="21"/>
              </w:rPr>
            </w:pPr>
            <w:r>
              <w:rPr>
                <w:rFonts w:hint="eastAsia" w:ascii="宋体" w:hAnsi="宋体" w:eastAsia="宋体" w:cs="宋体"/>
                <w:szCs w:val="21"/>
              </w:rPr>
              <w:t>（一）开标准备</w:t>
            </w:r>
          </w:p>
          <w:p w14:paraId="37A014E1">
            <w:pPr>
              <w:ind w:firstLine="420" w:firstLineChars="200"/>
              <w:rPr>
                <w:rFonts w:hint="eastAsia" w:ascii="宋体" w:hAnsi="宋体" w:eastAsia="宋体" w:cs="宋体"/>
                <w:szCs w:val="21"/>
              </w:rPr>
            </w:pPr>
            <w:r>
              <w:rPr>
                <w:rFonts w:hint="eastAsia" w:ascii="宋体" w:hAnsi="宋体" w:eastAsia="宋体" w:cs="宋体"/>
                <w:szCs w:val="21"/>
              </w:rPr>
              <w:t>1.采购组织机构原则上采用电子评标，按照响应文件规定的时间通过“政府采购云平台”组织开标、开启响应文件，所有供应商均应当准时在线参加。供应商如不参加磋商大会的，视同认可磋商结果，事后不得对采购相关人员、磋商过程和磋商结果提出异议，同时供应商因未在线参加磋商而导致响应文件无法按时解密等一切后果由供应商自己承担。</w:t>
            </w:r>
          </w:p>
          <w:p w14:paraId="1F4CED44">
            <w:pPr>
              <w:ind w:firstLine="420" w:firstLineChars="200"/>
              <w:rPr>
                <w:rFonts w:hint="eastAsia" w:ascii="宋体" w:hAnsi="宋体" w:eastAsia="宋体" w:cs="宋体"/>
                <w:szCs w:val="21"/>
              </w:rPr>
            </w:pPr>
            <w:r>
              <w:rPr>
                <w:rFonts w:hint="eastAsia" w:ascii="宋体" w:hAnsi="宋体" w:eastAsia="宋体" w:cs="宋体"/>
                <w:szCs w:val="21"/>
              </w:rPr>
              <w:t>2.若供应商在规定时间内无法解密或解密失败的，其投标无效。</w:t>
            </w:r>
          </w:p>
          <w:p w14:paraId="71A772EF">
            <w:pPr>
              <w:ind w:firstLine="420" w:firstLineChars="200"/>
              <w:rPr>
                <w:rFonts w:hint="eastAsia" w:ascii="宋体" w:hAnsi="宋体" w:eastAsia="宋体" w:cs="宋体"/>
                <w:szCs w:val="21"/>
              </w:rPr>
            </w:pPr>
            <w:r>
              <w:rPr>
                <w:rFonts w:hint="eastAsia" w:ascii="宋体" w:hAnsi="宋体" w:eastAsia="宋体" w:cs="宋体"/>
                <w:szCs w:val="21"/>
              </w:rPr>
              <w:t>3.所有二次报价询标流程，均在线上完成，请各供应商务必不要离开电脑太久，并留意手机短信。（请提前检查“政采云”内，关于‘项目采购’的岗位权限是否已勾选上。如有问题，请致电400-881-7190）。</w:t>
            </w:r>
          </w:p>
          <w:p w14:paraId="3246698A">
            <w:pPr>
              <w:rPr>
                <w:rFonts w:hint="eastAsia" w:ascii="宋体" w:hAnsi="宋体" w:eastAsia="宋体" w:cs="宋体"/>
                <w:szCs w:val="21"/>
              </w:rPr>
            </w:pPr>
            <w:r>
              <w:rPr>
                <w:rFonts w:hint="eastAsia" w:ascii="宋体" w:hAnsi="宋体" w:eastAsia="宋体" w:cs="宋体"/>
                <w:szCs w:val="21"/>
              </w:rPr>
              <w:t>（二）电子招投标开标及评审程序</w:t>
            </w:r>
          </w:p>
          <w:p w14:paraId="2D66A8D5">
            <w:pPr>
              <w:ind w:firstLine="420" w:firstLineChars="200"/>
              <w:rPr>
                <w:rFonts w:hint="eastAsia" w:ascii="宋体" w:hAnsi="宋体" w:eastAsia="宋体" w:cs="宋体"/>
                <w:szCs w:val="21"/>
              </w:rPr>
            </w:pPr>
            <w:r>
              <w:rPr>
                <w:rFonts w:hint="eastAsia" w:ascii="宋体" w:hAnsi="宋体" w:eastAsia="宋体" w:cs="宋体"/>
                <w:szCs w:val="21"/>
              </w:rPr>
              <w:t>1.磋商会由采购代理机构主持，磋商响应截止时间后，供应商登录政采云平台，用“项目采购-开标评标”功能对电子响应文件进行在线解密，各供应商代表在收到解密通知后30分钟内自行完成“电子加密投标文件”的在线解密。</w:t>
            </w:r>
          </w:p>
          <w:p w14:paraId="713320BC">
            <w:pPr>
              <w:ind w:firstLine="420" w:firstLineChars="200"/>
              <w:rPr>
                <w:rFonts w:hint="eastAsia" w:ascii="宋体" w:hAnsi="宋体" w:eastAsia="宋体" w:cs="宋体"/>
                <w:szCs w:val="21"/>
              </w:rPr>
            </w:pPr>
            <w:r>
              <w:rPr>
                <w:rFonts w:hint="eastAsia" w:ascii="宋体" w:hAnsi="宋体" w:eastAsia="宋体" w:cs="宋体"/>
                <w:szCs w:val="21"/>
              </w:rPr>
              <w:t>2.投标文件解密结束，开启响应文件，磋商小组对资格和商务技术响应文件进行评审；</w:t>
            </w:r>
          </w:p>
          <w:p w14:paraId="64A37799">
            <w:pPr>
              <w:ind w:firstLine="420" w:firstLineChars="200"/>
              <w:rPr>
                <w:rFonts w:hint="eastAsia" w:ascii="宋体" w:hAnsi="宋体" w:eastAsia="宋体" w:cs="宋体"/>
                <w:szCs w:val="21"/>
              </w:rPr>
            </w:pPr>
            <w:r>
              <w:rPr>
                <w:rFonts w:hint="eastAsia" w:ascii="宋体" w:hAnsi="宋体" w:eastAsia="宋体" w:cs="宋体"/>
                <w:szCs w:val="21"/>
              </w:rPr>
              <w:t>3.供应商按签到的前后顺序决定磋商的顺序，就价格、服务等认为需要磋商的内容进行磋商，供应商逐家回答磋商小组的提问，响应人作出最终承诺和最终报价。</w:t>
            </w:r>
          </w:p>
          <w:p w14:paraId="44921F7D">
            <w:pPr>
              <w:ind w:firstLine="420" w:firstLineChars="200"/>
              <w:rPr>
                <w:rFonts w:hint="eastAsia" w:ascii="宋体" w:hAnsi="宋体" w:eastAsia="宋体" w:cs="宋体"/>
                <w:szCs w:val="21"/>
              </w:rPr>
            </w:pPr>
            <w:r>
              <w:rPr>
                <w:rFonts w:hint="eastAsia" w:ascii="宋体" w:hAnsi="宋体" w:eastAsia="宋体" w:cs="宋体"/>
                <w:szCs w:val="21"/>
              </w:rPr>
              <w:t>4.在系统上公开资格和商务技术评审结果；</w:t>
            </w:r>
          </w:p>
          <w:p w14:paraId="56C0F6C6">
            <w:pPr>
              <w:ind w:firstLine="420" w:firstLineChars="200"/>
              <w:rPr>
                <w:rFonts w:hint="eastAsia" w:ascii="宋体" w:hAnsi="宋体" w:eastAsia="宋体" w:cs="宋体"/>
                <w:szCs w:val="21"/>
              </w:rPr>
            </w:pPr>
            <w:r>
              <w:rPr>
                <w:rFonts w:hint="eastAsia" w:ascii="宋体" w:hAnsi="宋体" w:eastAsia="宋体" w:cs="宋体"/>
                <w:szCs w:val="21"/>
              </w:rPr>
              <w:t>5.在系统上录入最终报价情况；</w:t>
            </w:r>
          </w:p>
          <w:p w14:paraId="632B4DCF">
            <w:pPr>
              <w:ind w:firstLine="420" w:firstLineChars="200"/>
              <w:rPr>
                <w:rFonts w:hint="eastAsia" w:ascii="宋体" w:hAnsi="宋体" w:eastAsia="宋体" w:cs="宋体"/>
                <w:szCs w:val="21"/>
              </w:rPr>
            </w:pPr>
            <w:r>
              <w:rPr>
                <w:rFonts w:hint="eastAsia" w:ascii="宋体" w:hAnsi="宋体" w:eastAsia="宋体" w:cs="宋体"/>
                <w:szCs w:val="21"/>
              </w:rPr>
              <w:t>6.磋商小组对报价情况进行评审；</w:t>
            </w:r>
          </w:p>
          <w:p w14:paraId="4F6CD2F7">
            <w:pPr>
              <w:ind w:firstLine="420" w:firstLineChars="200"/>
              <w:rPr>
                <w:rFonts w:hint="eastAsia" w:ascii="宋体" w:hAnsi="宋体" w:eastAsia="宋体" w:cs="宋体"/>
                <w:szCs w:val="21"/>
              </w:rPr>
            </w:pPr>
            <w:r>
              <w:rPr>
                <w:rFonts w:hint="eastAsia" w:ascii="宋体" w:hAnsi="宋体" w:eastAsia="宋体" w:cs="宋体"/>
                <w:szCs w:val="21"/>
              </w:rPr>
              <w:t>7.在系统上公布评审结果。</w:t>
            </w:r>
          </w:p>
          <w:p w14:paraId="3390BE85">
            <w:pPr>
              <w:ind w:firstLine="420" w:firstLineChars="200"/>
              <w:rPr>
                <w:rFonts w:hint="eastAsia" w:ascii="宋体" w:hAnsi="宋体" w:eastAsia="宋体" w:cs="宋体"/>
                <w:szCs w:val="21"/>
              </w:rPr>
            </w:pPr>
            <w:r>
              <w:rPr>
                <w:rFonts w:hint="eastAsia" w:ascii="宋体" w:hAnsi="宋体" w:eastAsia="宋体" w:cs="宋体"/>
                <w:szCs w:val="21"/>
              </w:rPr>
              <w:t>特别说明：政采云公司如对电子化开标及评审程序有调整的，按调整后的程序操作。</w:t>
            </w:r>
          </w:p>
        </w:tc>
      </w:tr>
      <w:tr w14:paraId="51C3AFF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68" w:hRule="atLeast"/>
          <w:jc w:val="center"/>
        </w:trPr>
        <w:tc>
          <w:tcPr>
            <w:tcW w:w="848" w:type="dxa"/>
            <w:vAlign w:val="center"/>
          </w:tcPr>
          <w:p w14:paraId="50A681DF">
            <w:pPr>
              <w:widowControl/>
              <w:tabs>
                <w:tab w:val="left" w:pos="420"/>
              </w:tabs>
              <w:jc w:val="center"/>
              <w:rPr>
                <w:rFonts w:hint="eastAsia" w:ascii="宋体" w:hAnsi="宋体" w:eastAsia="宋体" w:cs="宋体"/>
                <w:szCs w:val="21"/>
              </w:rPr>
            </w:pPr>
            <w:r>
              <w:rPr>
                <w:rFonts w:hint="eastAsia" w:ascii="宋体" w:hAnsi="宋体" w:eastAsia="宋体" w:cs="宋体"/>
                <w:szCs w:val="21"/>
              </w:rPr>
              <w:t>25</w:t>
            </w:r>
          </w:p>
        </w:tc>
        <w:tc>
          <w:tcPr>
            <w:tcW w:w="1560" w:type="dxa"/>
            <w:vAlign w:val="center"/>
          </w:tcPr>
          <w:p w14:paraId="5C743424">
            <w:pPr>
              <w:jc w:val="center"/>
              <w:rPr>
                <w:rFonts w:hint="eastAsia" w:ascii="宋体" w:hAnsi="宋体" w:eastAsia="宋体" w:cs="宋体"/>
                <w:szCs w:val="21"/>
              </w:rPr>
            </w:pPr>
            <w:r>
              <w:rPr>
                <w:rFonts w:hint="eastAsia" w:ascii="宋体" w:hAnsi="宋体" w:eastAsia="宋体" w:cs="宋体"/>
                <w:szCs w:val="21"/>
              </w:rPr>
              <w:t>评审小组的</w:t>
            </w:r>
          </w:p>
          <w:p w14:paraId="262C5F38">
            <w:pPr>
              <w:jc w:val="center"/>
              <w:rPr>
                <w:rFonts w:hint="eastAsia" w:ascii="宋体" w:hAnsi="宋体" w:eastAsia="宋体" w:cs="宋体"/>
                <w:szCs w:val="21"/>
              </w:rPr>
            </w:pPr>
            <w:r>
              <w:rPr>
                <w:rFonts w:hint="eastAsia" w:ascii="宋体" w:hAnsi="宋体" w:eastAsia="宋体" w:cs="宋体"/>
                <w:szCs w:val="21"/>
              </w:rPr>
              <w:t>组建</w:t>
            </w:r>
          </w:p>
        </w:tc>
        <w:tc>
          <w:tcPr>
            <w:tcW w:w="6388" w:type="dxa"/>
            <w:vAlign w:val="center"/>
          </w:tcPr>
          <w:p w14:paraId="070BAC96">
            <w:pPr>
              <w:rPr>
                <w:rFonts w:hint="eastAsia" w:ascii="宋体" w:hAnsi="宋体" w:eastAsia="宋体" w:cs="宋体"/>
                <w:szCs w:val="21"/>
              </w:rPr>
            </w:pPr>
            <w:r>
              <w:rPr>
                <w:rFonts w:hint="eastAsia" w:ascii="宋体" w:hAnsi="宋体" w:eastAsia="宋体" w:cs="宋体"/>
                <w:szCs w:val="21"/>
              </w:rPr>
              <w:t>评审小组构成：由采购人代表以及有关技术方面的专家组成，成员为3人及以上单数，其中技术类专家不得少于总人数的2/3；评标专家确定方式：按相关规定从专家库中抽取。</w:t>
            </w:r>
          </w:p>
        </w:tc>
      </w:tr>
      <w:tr w14:paraId="1FFF39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7" w:hRule="atLeast"/>
          <w:jc w:val="center"/>
        </w:trPr>
        <w:tc>
          <w:tcPr>
            <w:tcW w:w="848" w:type="dxa"/>
            <w:vAlign w:val="center"/>
          </w:tcPr>
          <w:p w14:paraId="3F59C72C">
            <w:pPr>
              <w:widowControl/>
              <w:tabs>
                <w:tab w:val="left" w:pos="420"/>
              </w:tabs>
              <w:jc w:val="center"/>
              <w:rPr>
                <w:rFonts w:hint="eastAsia" w:ascii="宋体" w:hAnsi="宋体" w:eastAsia="宋体" w:cs="宋体"/>
                <w:szCs w:val="21"/>
              </w:rPr>
            </w:pPr>
            <w:r>
              <w:rPr>
                <w:rFonts w:hint="eastAsia" w:ascii="宋体" w:hAnsi="宋体" w:eastAsia="宋体" w:cs="宋体"/>
                <w:szCs w:val="21"/>
              </w:rPr>
              <w:t>26</w:t>
            </w:r>
          </w:p>
        </w:tc>
        <w:tc>
          <w:tcPr>
            <w:tcW w:w="1560" w:type="dxa"/>
            <w:vAlign w:val="center"/>
          </w:tcPr>
          <w:p w14:paraId="682537A4">
            <w:pPr>
              <w:adjustRightInd w:val="0"/>
              <w:jc w:val="center"/>
              <w:rPr>
                <w:rFonts w:hint="eastAsia" w:ascii="宋体" w:hAnsi="宋体" w:eastAsia="宋体" w:cs="宋体"/>
                <w:szCs w:val="21"/>
              </w:rPr>
            </w:pPr>
            <w:r>
              <w:rPr>
                <w:rFonts w:hint="eastAsia" w:ascii="宋体" w:hAnsi="宋体" w:eastAsia="宋体" w:cs="宋体"/>
                <w:szCs w:val="21"/>
              </w:rPr>
              <w:t>政府采购</w:t>
            </w:r>
          </w:p>
          <w:p w14:paraId="11ABF389">
            <w:pPr>
              <w:adjustRightInd w:val="0"/>
              <w:jc w:val="center"/>
              <w:rPr>
                <w:rFonts w:hint="eastAsia" w:ascii="宋体" w:hAnsi="宋体" w:eastAsia="宋体" w:cs="宋体"/>
                <w:szCs w:val="21"/>
              </w:rPr>
            </w:pPr>
            <w:r>
              <w:rPr>
                <w:rFonts w:hint="eastAsia" w:ascii="宋体" w:hAnsi="宋体" w:eastAsia="宋体" w:cs="宋体"/>
                <w:szCs w:val="21"/>
              </w:rPr>
              <w:t>扶持政策</w:t>
            </w:r>
          </w:p>
        </w:tc>
        <w:tc>
          <w:tcPr>
            <w:tcW w:w="6388" w:type="dxa"/>
            <w:vAlign w:val="center"/>
          </w:tcPr>
          <w:p w14:paraId="7D55F8A7">
            <w:pPr>
              <w:rPr>
                <w:rFonts w:hint="eastAsia" w:ascii="宋体" w:hAnsi="宋体" w:eastAsia="宋体" w:cs="宋体"/>
                <w:b/>
                <w:bCs/>
                <w:szCs w:val="21"/>
              </w:rPr>
            </w:pPr>
            <w:r>
              <w:rPr>
                <w:rFonts w:hint="eastAsia" w:ascii="宋体" w:hAnsi="宋体" w:eastAsia="宋体" w:cs="宋体"/>
                <w:b/>
                <w:bCs/>
                <w:szCs w:val="21"/>
              </w:rPr>
              <w:t>1、</w:t>
            </w:r>
            <w:r>
              <w:rPr>
                <w:rFonts w:hint="eastAsia" w:ascii="宋体" w:hAnsi="宋体" w:eastAsia="宋体" w:cs="宋体"/>
                <w:b/>
                <w:bCs/>
                <w:szCs w:val="21"/>
                <w:lang w:val="en-US" w:eastAsia="zh-CN"/>
              </w:rPr>
              <w:t>本项目专门面向中小企业，</w:t>
            </w:r>
            <w:r>
              <w:rPr>
                <w:rFonts w:hint="eastAsia" w:ascii="宋体" w:hAnsi="宋体" w:eastAsia="宋体" w:cs="宋体"/>
                <w:b/>
                <w:bCs/>
                <w:szCs w:val="21"/>
              </w:rPr>
              <w:t>专门面向中小企业采购的项目或者标项，不再执行价格评审优惠的扶持政策。</w:t>
            </w:r>
          </w:p>
          <w:p w14:paraId="7B5A3E4B">
            <w:pPr>
              <w:rPr>
                <w:rFonts w:hint="eastAsia" w:ascii="宋体" w:hAnsi="宋体" w:eastAsia="宋体" w:cs="宋体"/>
                <w:szCs w:val="21"/>
              </w:rPr>
            </w:pPr>
            <w:r>
              <w:rPr>
                <w:rFonts w:hint="eastAsia" w:ascii="宋体" w:hAnsi="宋体" w:eastAsia="宋体" w:cs="宋体"/>
                <w:b/>
                <w:bCs/>
                <w:szCs w:val="21"/>
              </w:rPr>
              <w:t>2、对节能、环保产品优先采购。</w:t>
            </w:r>
          </w:p>
        </w:tc>
      </w:tr>
      <w:tr w14:paraId="7AA2F7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17" w:hRule="atLeast"/>
          <w:jc w:val="center"/>
        </w:trPr>
        <w:tc>
          <w:tcPr>
            <w:tcW w:w="848" w:type="dxa"/>
            <w:vAlign w:val="center"/>
          </w:tcPr>
          <w:p w14:paraId="09220F11">
            <w:pPr>
              <w:widowControl/>
              <w:tabs>
                <w:tab w:val="left" w:pos="420"/>
              </w:tabs>
              <w:jc w:val="center"/>
              <w:rPr>
                <w:rFonts w:hint="eastAsia" w:ascii="宋体" w:hAnsi="宋体" w:eastAsia="宋体" w:cs="宋体"/>
                <w:szCs w:val="21"/>
              </w:rPr>
            </w:pPr>
            <w:r>
              <w:rPr>
                <w:rFonts w:hint="eastAsia" w:ascii="宋体" w:hAnsi="宋体" w:eastAsia="宋体" w:cs="宋体"/>
                <w:szCs w:val="21"/>
              </w:rPr>
              <w:t>27</w:t>
            </w:r>
          </w:p>
        </w:tc>
        <w:tc>
          <w:tcPr>
            <w:tcW w:w="1560" w:type="dxa"/>
            <w:vAlign w:val="center"/>
          </w:tcPr>
          <w:p w14:paraId="5C2EA0AF">
            <w:pPr>
              <w:jc w:val="center"/>
              <w:rPr>
                <w:rFonts w:hint="eastAsia" w:ascii="宋体" w:hAnsi="宋体" w:eastAsia="宋体" w:cs="宋体"/>
                <w:szCs w:val="21"/>
              </w:rPr>
            </w:pPr>
            <w:r>
              <w:rPr>
                <w:rFonts w:hint="eastAsia" w:ascii="宋体" w:hAnsi="宋体" w:eastAsia="宋体" w:cs="宋体"/>
                <w:szCs w:val="21"/>
              </w:rPr>
              <w:t>供应商信用查询</w:t>
            </w:r>
          </w:p>
        </w:tc>
        <w:tc>
          <w:tcPr>
            <w:tcW w:w="6388" w:type="dxa"/>
            <w:vAlign w:val="center"/>
          </w:tcPr>
          <w:p w14:paraId="68F9593B">
            <w:pPr>
              <w:rPr>
                <w:rFonts w:hint="eastAsia" w:ascii="宋体" w:hAnsi="宋体" w:eastAsia="宋体" w:cs="宋体"/>
                <w:szCs w:val="21"/>
              </w:rPr>
            </w:pPr>
            <w:r>
              <w:rPr>
                <w:rFonts w:hint="eastAsia" w:ascii="宋体" w:hAnsi="宋体" w:eastAsia="宋体" w:cs="宋体"/>
                <w:szCs w:val="21"/>
              </w:rPr>
              <w:t>根据《关于在政府采购活动中查询及使用信用记录有关问题的通知》财库[2016]125号的规定：</w:t>
            </w:r>
          </w:p>
          <w:p w14:paraId="70D426D5">
            <w:pPr>
              <w:rPr>
                <w:rFonts w:hint="eastAsia" w:ascii="宋体" w:hAnsi="宋体" w:eastAsia="宋体" w:cs="宋体"/>
                <w:szCs w:val="21"/>
              </w:rPr>
            </w:pPr>
            <w:r>
              <w:rPr>
                <w:rFonts w:hint="eastAsia" w:ascii="宋体" w:hAnsi="宋体" w:eastAsia="宋体" w:cs="宋体"/>
                <w:szCs w:val="21"/>
              </w:rPr>
              <w:t>1）采购人或采购代理机构将对本项目供应商的信用信息进行查询。</w:t>
            </w:r>
          </w:p>
          <w:p w14:paraId="42C66F54">
            <w:pPr>
              <w:rPr>
                <w:rFonts w:hint="eastAsia" w:ascii="宋体" w:hAnsi="宋体" w:eastAsia="宋体" w:cs="宋体"/>
                <w:szCs w:val="21"/>
              </w:rPr>
            </w:pPr>
            <w:r>
              <w:rPr>
                <w:rFonts w:hint="eastAsia" w:ascii="宋体" w:hAnsi="宋体" w:eastAsia="宋体" w:cs="宋体"/>
                <w:szCs w:val="21"/>
              </w:rPr>
              <w:t>2）查询渠道为信用中国网站（www.creditchina.gov.cn）、中国政府采购网（www.ccgp.gov.cn）。</w:t>
            </w:r>
          </w:p>
          <w:p w14:paraId="4398462B">
            <w:pPr>
              <w:rPr>
                <w:rFonts w:hint="eastAsia" w:ascii="宋体" w:hAnsi="宋体" w:eastAsia="宋体" w:cs="宋体"/>
                <w:szCs w:val="21"/>
              </w:rPr>
            </w:pPr>
            <w:r>
              <w:rPr>
                <w:rFonts w:hint="eastAsia" w:ascii="宋体" w:hAnsi="宋体" w:eastAsia="宋体" w:cs="宋体"/>
                <w:szCs w:val="21"/>
              </w:rPr>
              <w:t>3）信用信息截止时点为从本项目响应截止日往前追溯三年，期间被列入失信被执行人名单、重大税收违法案件当事人名单、政府采购严重违法失信行为记录名单等供应商信用信息均将用于本项目。</w:t>
            </w:r>
          </w:p>
          <w:p w14:paraId="74662E51">
            <w:pPr>
              <w:rPr>
                <w:rFonts w:hint="eastAsia" w:ascii="宋体" w:hAnsi="宋体" w:eastAsia="宋体" w:cs="宋体"/>
                <w:szCs w:val="21"/>
              </w:rPr>
            </w:pPr>
            <w:r>
              <w:rPr>
                <w:rFonts w:hint="eastAsia" w:ascii="宋体" w:hAnsi="宋体" w:eastAsia="宋体" w:cs="宋体"/>
                <w:szCs w:val="21"/>
              </w:rPr>
              <w:t>4）信用信息查询记录和证据以网页截图等方式留存。</w:t>
            </w:r>
          </w:p>
          <w:p w14:paraId="15032D5E">
            <w:pPr>
              <w:rPr>
                <w:rFonts w:hint="eastAsia" w:ascii="宋体" w:hAnsi="宋体" w:eastAsia="宋体" w:cs="宋体"/>
                <w:szCs w:val="21"/>
              </w:rPr>
            </w:pPr>
            <w:r>
              <w:rPr>
                <w:rFonts w:hint="eastAsia" w:ascii="宋体" w:hAnsi="宋体" w:eastAsia="宋体" w:cs="宋体"/>
                <w:szCs w:val="21"/>
              </w:rPr>
              <w:t>5）信用信息将作为评审和确定成交供应商的依据。</w:t>
            </w:r>
          </w:p>
          <w:p w14:paraId="53CB11DC">
            <w:pPr>
              <w:rPr>
                <w:rFonts w:hint="eastAsia" w:ascii="宋体" w:hAnsi="宋体" w:eastAsia="宋体" w:cs="宋体"/>
                <w:szCs w:val="21"/>
              </w:rPr>
            </w:pPr>
            <w:r>
              <w:rPr>
                <w:rFonts w:hint="eastAsia" w:ascii="宋体" w:hAnsi="宋体" w:eastAsia="宋体" w:cs="宋体"/>
                <w:szCs w:val="21"/>
              </w:rPr>
              <w:t>6）联合体成员存在不良信用记录的，视同联合体存在不良信用记录。</w:t>
            </w:r>
          </w:p>
        </w:tc>
      </w:tr>
      <w:tr w14:paraId="50DA0EA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848" w:hRule="atLeast"/>
          <w:jc w:val="center"/>
        </w:trPr>
        <w:tc>
          <w:tcPr>
            <w:tcW w:w="848" w:type="dxa"/>
            <w:vAlign w:val="center"/>
          </w:tcPr>
          <w:p w14:paraId="76D6E125">
            <w:pPr>
              <w:widowControl/>
              <w:tabs>
                <w:tab w:val="left" w:pos="420"/>
              </w:tabs>
              <w:jc w:val="center"/>
              <w:rPr>
                <w:rFonts w:hint="eastAsia" w:ascii="宋体" w:hAnsi="宋体" w:eastAsia="宋体" w:cs="宋体"/>
                <w:szCs w:val="21"/>
              </w:rPr>
            </w:pPr>
            <w:r>
              <w:rPr>
                <w:rFonts w:hint="eastAsia" w:ascii="宋体" w:hAnsi="宋体" w:eastAsia="宋体" w:cs="宋体"/>
                <w:szCs w:val="21"/>
              </w:rPr>
              <w:t>28</w:t>
            </w:r>
          </w:p>
        </w:tc>
        <w:tc>
          <w:tcPr>
            <w:tcW w:w="1560" w:type="dxa"/>
            <w:vAlign w:val="center"/>
          </w:tcPr>
          <w:p w14:paraId="6C93CF46">
            <w:pPr>
              <w:jc w:val="center"/>
              <w:rPr>
                <w:rFonts w:hint="eastAsia" w:ascii="宋体" w:hAnsi="宋体" w:eastAsia="宋体" w:cs="宋体"/>
                <w:szCs w:val="21"/>
              </w:rPr>
            </w:pPr>
            <w:r>
              <w:rPr>
                <w:rFonts w:hint="eastAsia" w:ascii="宋体" w:hAnsi="宋体" w:eastAsia="宋体" w:cs="宋体"/>
                <w:szCs w:val="21"/>
              </w:rPr>
              <w:t>合同备案</w:t>
            </w:r>
          </w:p>
        </w:tc>
        <w:tc>
          <w:tcPr>
            <w:tcW w:w="6388" w:type="dxa"/>
            <w:vAlign w:val="center"/>
          </w:tcPr>
          <w:p w14:paraId="7FE3A5C0">
            <w:pPr>
              <w:rPr>
                <w:rFonts w:hint="eastAsia" w:ascii="宋体" w:hAnsi="宋体" w:eastAsia="宋体" w:cs="宋体"/>
                <w:szCs w:val="21"/>
              </w:rPr>
            </w:pPr>
            <w:r>
              <w:rPr>
                <w:rFonts w:hint="eastAsia" w:ascii="宋体" w:hAnsi="宋体" w:eastAsia="宋体" w:cs="宋体"/>
                <w:szCs w:val="21"/>
              </w:rPr>
              <w:t>1、中标（成交）供应商须在发出中标（成交）通知书之日起30日历天内与采购人签订合同。</w:t>
            </w:r>
          </w:p>
          <w:p w14:paraId="3DF0FAC5">
            <w:pPr>
              <w:rPr>
                <w:rFonts w:hint="eastAsia" w:ascii="宋体" w:hAnsi="宋体" w:eastAsia="宋体" w:cs="宋体"/>
                <w:szCs w:val="21"/>
              </w:rPr>
            </w:pPr>
            <w:r>
              <w:rPr>
                <w:rFonts w:hint="eastAsia" w:ascii="宋体" w:hAnsi="宋体" w:eastAsia="宋体" w:cs="宋体"/>
                <w:szCs w:val="21"/>
              </w:rPr>
              <w:t>2、中标方与采购人签订合同后，2日历天内将合同原件交给招标代理机构备案。</w:t>
            </w:r>
          </w:p>
          <w:p w14:paraId="4131891B">
            <w:pPr>
              <w:rPr>
                <w:rFonts w:hint="eastAsia" w:ascii="宋体" w:hAnsi="宋体" w:eastAsia="宋体" w:cs="宋体"/>
                <w:szCs w:val="21"/>
              </w:rPr>
            </w:pPr>
            <w:r>
              <w:rPr>
                <w:rFonts w:hint="eastAsia" w:ascii="宋体" w:hAnsi="宋体" w:eastAsia="宋体" w:cs="宋体"/>
                <w:szCs w:val="21"/>
              </w:rPr>
              <w:t>3、本项目政府采购合同按规定在浙江政府采购网（http://www.zjzfcg.gov.cn/）予以公告。</w:t>
            </w:r>
          </w:p>
        </w:tc>
      </w:tr>
      <w:tr w14:paraId="3D2920A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158" w:hRule="atLeast"/>
          <w:jc w:val="center"/>
        </w:trPr>
        <w:tc>
          <w:tcPr>
            <w:tcW w:w="848" w:type="dxa"/>
            <w:vAlign w:val="center"/>
          </w:tcPr>
          <w:p w14:paraId="27C45DCA">
            <w:pPr>
              <w:widowControl/>
              <w:tabs>
                <w:tab w:val="left" w:pos="420"/>
              </w:tabs>
              <w:jc w:val="center"/>
              <w:rPr>
                <w:rFonts w:hint="eastAsia" w:ascii="宋体" w:hAnsi="宋体" w:eastAsia="宋体" w:cs="宋体"/>
                <w:szCs w:val="21"/>
              </w:rPr>
            </w:pPr>
            <w:r>
              <w:rPr>
                <w:rFonts w:hint="eastAsia" w:ascii="宋体" w:hAnsi="宋体" w:eastAsia="宋体" w:cs="宋体"/>
                <w:szCs w:val="21"/>
              </w:rPr>
              <w:t>29</w:t>
            </w:r>
          </w:p>
        </w:tc>
        <w:tc>
          <w:tcPr>
            <w:tcW w:w="1560" w:type="dxa"/>
            <w:vAlign w:val="center"/>
          </w:tcPr>
          <w:p w14:paraId="073DE9E9">
            <w:pPr>
              <w:jc w:val="center"/>
              <w:rPr>
                <w:rFonts w:hint="eastAsia" w:ascii="宋体" w:hAnsi="宋体" w:eastAsia="宋体" w:cs="宋体"/>
                <w:szCs w:val="21"/>
              </w:rPr>
            </w:pPr>
            <w:r>
              <w:rPr>
                <w:rFonts w:hint="eastAsia" w:ascii="宋体" w:hAnsi="宋体" w:eastAsia="宋体" w:cs="宋体"/>
                <w:szCs w:val="21"/>
              </w:rPr>
              <w:t>合同履约管理</w:t>
            </w:r>
          </w:p>
        </w:tc>
        <w:tc>
          <w:tcPr>
            <w:tcW w:w="6388" w:type="dxa"/>
            <w:vAlign w:val="center"/>
          </w:tcPr>
          <w:p w14:paraId="00544AEB">
            <w:pPr>
              <w:rPr>
                <w:rFonts w:hint="eastAsia" w:ascii="宋体" w:hAnsi="宋体" w:eastAsia="宋体" w:cs="宋体"/>
                <w:szCs w:val="21"/>
              </w:rPr>
            </w:pPr>
            <w:r>
              <w:rPr>
                <w:rFonts w:hint="eastAsia" w:ascii="宋体" w:hAnsi="宋体" w:eastAsia="宋体" w:cs="宋体"/>
                <w:szCs w:val="21"/>
              </w:rPr>
              <w:t>合同签订后，采购人依法加强对合同履约进行管理，并在中标单位供货、项目验收等重要关节，如实填写《合同验收报告》（表附合同条款中），并及时向同级财政部门报告验收过程中遇到的问题。</w:t>
            </w:r>
          </w:p>
        </w:tc>
      </w:tr>
      <w:tr w14:paraId="6780ABC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834" w:hRule="atLeast"/>
          <w:jc w:val="center"/>
        </w:trPr>
        <w:tc>
          <w:tcPr>
            <w:tcW w:w="848" w:type="dxa"/>
            <w:vAlign w:val="center"/>
          </w:tcPr>
          <w:p w14:paraId="681AF993">
            <w:pPr>
              <w:widowControl/>
              <w:tabs>
                <w:tab w:val="left" w:pos="420"/>
              </w:tabs>
              <w:jc w:val="center"/>
              <w:rPr>
                <w:rFonts w:hint="eastAsia" w:ascii="宋体" w:hAnsi="宋体" w:eastAsia="宋体" w:cs="宋体"/>
                <w:szCs w:val="21"/>
              </w:rPr>
            </w:pPr>
            <w:r>
              <w:rPr>
                <w:rFonts w:hint="eastAsia" w:ascii="宋体" w:hAnsi="宋体" w:eastAsia="宋体" w:cs="宋体"/>
                <w:szCs w:val="21"/>
              </w:rPr>
              <w:t>30</w:t>
            </w:r>
          </w:p>
        </w:tc>
        <w:tc>
          <w:tcPr>
            <w:tcW w:w="1560" w:type="dxa"/>
            <w:vAlign w:val="center"/>
          </w:tcPr>
          <w:p w14:paraId="2FEFAA78">
            <w:pPr>
              <w:jc w:val="center"/>
              <w:rPr>
                <w:rFonts w:hint="eastAsia" w:ascii="宋体" w:hAnsi="宋体" w:eastAsia="宋体" w:cs="宋体"/>
                <w:szCs w:val="21"/>
              </w:rPr>
            </w:pPr>
            <w:r>
              <w:rPr>
                <w:rFonts w:hint="eastAsia" w:ascii="宋体" w:hAnsi="宋体" w:eastAsia="宋体" w:cs="宋体"/>
                <w:szCs w:val="21"/>
              </w:rPr>
              <w:t>免责声明</w:t>
            </w:r>
          </w:p>
        </w:tc>
        <w:tc>
          <w:tcPr>
            <w:tcW w:w="6388" w:type="dxa"/>
            <w:vAlign w:val="center"/>
          </w:tcPr>
          <w:p w14:paraId="653D0D38">
            <w:pPr>
              <w:rPr>
                <w:rFonts w:hint="eastAsia" w:ascii="宋体" w:hAnsi="宋体" w:eastAsia="宋体" w:cs="宋体"/>
                <w:szCs w:val="21"/>
              </w:rPr>
            </w:pPr>
            <w:r>
              <w:rPr>
                <w:rFonts w:hint="eastAsia" w:ascii="宋体" w:hAnsi="宋体" w:eastAsia="宋体" w:cs="宋体"/>
                <w:szCs w:val="21"/>
              </w:rPr>
              <w:t>1、投标供应商自行承担投标过程中产生的费用。无论何种因素导致采购项目延期开标、废标（流标）、投标供应商未中标、项目终止采购的，采购人与代理机构均不承担供应商投标费用。</w:t>
            </w:r>
          </w:p>
          <w:p w14:paraId="483A1C4C">
            <w:pPr>
              <w:rPr>
                <w:rFonts w:hint="eastAsia" w:ascii="宋体" w:hAnsi="宋体" w:eastAsia="宋体" w:cs="宋体"/>
                <w:szCs w:val="21"/>
              </w:rPr>
            </w:pPr>
            <w:r>
              <w:rPr>
                <w:rFonts w:hint="eastAsia" w:ascii="宋体" w:hAnsi="宋体" w:eastAsia="宋体" w:cs="宋体"/>
                <w:szCs w:val="21"/>
              </w:rPr>
              <w:t>2、投标供应商在投标、合同履行过程中必须做好安全保障工作，不因项目实施而危及自身及第三方人员、财产安全。若发生任何安全事故，由中标方自行承担一切责任并赔偿损失。</w:t>
            </w:r>
          </w:p>
        </w:tc>
      </w:tr>
      <w:tr w14:paraId="3A95010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446" w:hRule="atLeast"/>
          <w:jc w:val="center"/>
        </w:trPr>
        <w:tc>
          <w:tcPr>
            <w:tcW w:w="848" w:type="dxa"/>
            <w:vAlign w:val="center"/>
          </w:tcPr>
          <w:p w14:paraId="5ED953C2">
            <w:pPr>
              <w:widowControl/>
              <w:tabs>
                <w:tab w:val="left" w:pos="420"/>
              </w:tabs>
              <w:jc w:val="center"/>
              <w:rPr>
                <w:rFonts w:hint="eastAsia" w:ascii="宋体" w:hAnsi="宋体" w:eastAsia="宋体" w:cs="宋体"/>
                <w:szCs w:val="21"/>
              </w:rPr>
            </w:pPr>
            <w:r>
              <w:rPr>
                <w:rFonts w:hint="eastAsia" w:ascii="宋体" w:hAnsi="宋体" w:eastAsia="宋体" w:cs="宋体"/>
                <w:szCs w:val="21"/>
              </w:rPr>
              <w:t>31</w:t>
            </w:r>
          </w:p>
        </w:tc>
        <w:tc>
          <w:tcPr>
            <w:tcW w:w="1560" w:type="dxa"/>
            <w:vAlign w:val="center"/>
          </w:tcPr>
          <w:p w14:paraId="0A16FDAA">
            <w:pPr>
              <w:jc w:val="center"/>
              <w:rPr>
                <w:rFonts w:hint="eastAsia" w:ascii="宋体" w:hAnsi="宋体" w:eastAsia="宋体" w:cs="宋体"/>
                <w:szCs w:val="21"/>
              </w:rPr>
            </w:pPr>
            <w:r>
              <w:rPr>
                <w:rFonts w:hint="eastAsia" w:ascii="宋体" w:hAnsi="宋体" w:eastAsia="宋体" w:cs="宋体"/>
                <w:szCs w:val="21"/>
              </w:rPr>
              <w:t>解释权</w:t>
            </w:r>
          </w:p>
        </w:tc>
        <w:tc>
          <w:tcPr>
            <w:tcW w:w="6388" w:type="dxa"/>
            <w:vAlign w:val="center"/>
          </w:tcPr>
          <w:p w14:paraId="7C690AB0">
            <w:pPr>
              <w:rPr>
                <w:rFonts w:hint="eastAsia" w:ascii="宋体" w:hAnsi="宋体" w:eastAsia="宋体" w:cs="宋体"/>
                <w:szCs w:val="21"/>
              </w:rPr>
            </w:pPr>
            <w:r>
              <w:rPr>
                <w:rFonts w:hint="eastAsia" w:ascii="宋体" w:hAnsi="宋体" w:eastAsia="宋体" w:cs="宋体"/>
                <w:szCs w:val="21"/>
              </w:rPr>
              <w:t>构成本竞争性磋商文件的各个组成文件应互为解释，互为说明；如有不明确或不一致，构成合同文件组成内容的，以合同文件约定内容为准，且以专用合同条款约定的合同文件优先顺序解释；仅适用于招标投标阶段的约定，按招标公告、投标供应商须知、评标办法、磋商（响应）文件格式的先后顺序解释；同一文件中就同一事项的约定不一致的，以逻辑顺序在后者为准；同一文件不同版本之间有不一致的，以形成时间在后者为准。按本款前述约定仍不能形成结论的，由招标代理机构或采购人负责解释。</w:t>
            </w:r>
          </w:p>
        </w:tc>
      </w:tr>
      <w:tr w14:paraId="44918B2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421" w:hRule="atLeast"/>
          <w:jc w:val="center"/>
        </w:trPr>
        <w:tc>
          <w:tcPr>
            <w:tcW w:w="848" w:type="dxa"/>
            <w:vAlign w:val="center"/>
          </w:tcPr>
          <w:p w14:paraId="7E9DEFA9">
            <w:pPr>
              <w:widowControl/>
              <w:tabs>
                <w:tab w:val="left" w:pos="420"/>
              </w:tabs>
              <w:jc w:val="center"/>
              <w:rPr>
                <w:rFonts w:hint="eastAsia" w:ascii="宋体" w:hAnsi="宋体" w:eastAsia="宋体" w:cs="宋体"/>
                <w:szCs w:val="21"/>
              </w:rPr>
            </w:pPr>
            <w:r>
              <w:rPr>
                <w:rFonts w:hint="eastAsia" w:ascii="宋体" w:hAnsi="宋体" w:eastAsia="宋体" w:cs="宋体"/>
                <w:szCs w:val="21"/>
              </w:rPr>
              <w:t>32</w:t>
            </w:r>
          </w:p>
        </w:tc>
        <w:tc>
          <w:tcPr>
            <w:tcW w:w="1560" w:type="dxa"/>
            <w:vAlign w:val="center"/>
          </w:tcPr>
          <w:p w14:paraId="5DA6A5A0">
            <w:pPr>
              <w:jc w:val="center"/>
              <w:rPr>
                <w:rFonts w:hint="eastAsia" w:ascii="宋体" w:hAnsi="宋体" w:eastAsia="宋体" w:cs="宋体"/>
                <w:szCs w:val="21"/>
              </w:rPr>
            </w:pPr>
            <w:r>
              <w:rPr>
                <w:rFonts w:hint="eastAsia" w:ascii="宋体" w:hAnsi="宋体" w:eastAsia="宋体" w:cs="宋体"/>
                <w:szCs w:val="21"/>
              </w:rPr>
              <w:t>注意事项</w:t>
            </w:r>
          </w:p>
        </w:tc>
        <w:tc>
          <w:tcPr>
            <w:tcW w:w="6388" w:type="dxa"/>
            <w:vAlign w:val="center"/>
          </w:tcPr>
          <w:p w14:paraId="31CF693C">
            <w:pPr>
              <w:rPr>
                <w:rFonts w:hint="eastAsia" w:ascii="宋体" w:hAnsi="宋体" w:eastAsia="宋体" w:cs="宋体"/>
                <w:szCs w:val="21"/>
              </w:rPr>
            </w:pPr>
            <w:r>
              <w:rPr>
                <w:rFonts w:hint="eastAsia" w:ascii="宋体" w:hAnsi="宋体" w:eastAsia="宋体" w:cs="宋体"/>
                <w:szCs w:val="21"/>
              </w:rPr>
              <w:t>1.请务必确保投标文件制作客户端为最新版本，旧版本可能导致投标文件解密失败。</w:t>
            </w:r>
          </w:p>
          <w:p w14:paraId="46C86F24">
            <w:pPr>
              <w:rPr>
                <w:rFonts w:hint="eastAsia" w:ascii="宋体" w:hAnsi="宋体" w:eastAsia="宋体" w:cs="宋体"/>
                <w:szCs w:val="21"/>
              </w:rPr>
            </w:pPr>
            <w:r>
              <w:rPr>
                <w:rFonts w:hint="eastAsia" w:ascii="宋体" w:hAnsi="宋体" w:eastAsia="宋体" w:cs="宋体"/>
                <w:szCs w:val="21"/>
              </w:rPr>
              <w:t>2.请务必确保投标文件制作时所用的 CA 锁与投标文件解密时的 CA 锁为同一把，否则可能导致投标文件解密失败。</w:t>
            </w:r>
          </w:p>
        </w:tc>
      </w:tr>
    </w:tbl>
    <w:p w14:paraId="1106EABB">
      <w:pPr>
        <w:autoSpaceDE w:val="0"/>
        <w:autoSpaceDN w:val="0"/>
        <w:adjustRightInd w:val="0"/>
        <w:snapToGrid w:val="0"/>
        <w:spacing w:line="400" w:lineRule="atLeast"/>
        <w:jc w:val="center"/>
        <w:textAlignment w:val="bottom"/>
        <w:rPr>
          <w:rFonts w:hint="eastAsia" w:ascii="宋体" w:hAnsi="宋体" w:eastAsia="宋体" w:cs="宋体"/>
          <w:b/>
          <w:sz w:val="32"/>
          <w:szCs w:val="32"/>
        </w:rPr>
        <w:sectPr>
          <w:pgSz w:w="11911" w:h="16838"/>
          <w:pgMar w:top="1417" w:right="1701" w:bottom="1417" w:left="1701" w:header="720" w:footer="720" w:gutter="0"/>
          <w:pgBorders>
            <w:top w:val="none" w:sz="0" w:space="0"/>
            <w:left w:val="none" w:sz="0" w:space="0"/>
            <w:bottom w:val="none" w:sz="0" w:space="0"/>
            <w:right w:val="none" w:sz="0" w:space="0"/>
          </w:pgBorders>
          <w:cols w:space="0" w:num="1"/>
        </w:sectPr>
      </w:pPr>
    </w:p>
    <w:p w14:paraId="7000EA1C">
      <w:pPr>
        <w:autoSpaceDE w:val="0"/>
        <w:autoSpaceDN w:val="0"/>
        <w:adjustRightInd w:val="0"/>
        <w:snapToGrid w:val="0"/>
        <w:spacing w:line="400" w:lineRule="atLeast"/>
        <w:jc w:val="center"/>
        <w:textAlignment w:val="bottom"/>
        <w:outlineLvl w:val="0"/>
        <w:rPr>
          <w:rFonts w:hint="eastAsia" w:ascii="宋体" w:hAnsi="宋体" w:eastAsia="宋体" w:cs="宋体"/>
          <w:b/>
          <w:sz w:val="32"/>
          <w:szCs w:val="32"/>
        </w:rPr>
      </w:pPr>
      <w:r>
        <w:rPr>
          <w:rFonts w:hint="eastAsia" w:ascii="宋体" w:hAnsi="宋体" w:eastAsia="宋体" w:cs="宋体"/>
          <w:b/>
          <w:sz w:val="32"/>
          <w:szCs w:val="32"/>
        </w:rPr>
        <w:t xml:space="preserve">第二部分 </w:t>
      </w:r>
      <w:bookmarkStart w:id="5" w:name="_Toc142902564"/>
      <w:bookmarkEnd w:id="5"/>
      <w:r>
        <w:rPr>
          <w:rFonts w:hint="eastAsia" w:ascii="宋体" w:hAnsi="宋体" w:eastAsia="宋体" w:cs="宋体"/>
          <w:b/>
          <w:sz w:val="32"/>
          <w:szCs w:val="32"/>
          <w:lang w:val="en-US" w:eastAsia="zh-CN"/>
        </w:rPr>
        <w:t xml:space="preserve"> </w:t>
      </w:r>
      <w:r>
        <w:rPr>
          <w:rFonts w:hint="eastAsia" w:ascii="宋体" w:hAnsi="宋体" w:eastAsia="宋体" w:cs="宋体"/>
          <w:b/>
          <w:sz w:val="32"/>
          <w:szCs w:val="32"/>
        </w:rPr>
        <w:t>采购内容及要求</w:t>
      </w:r>
    </w:p>
    <w:p w14:paraId="38751EE8">
      <w:pPr>
        <w:snapToGrid w:val="0"/>
        <w:spacing w:line="400" w:lineRule="exact"/>
        <w:ind w:left="443" w:leftChars="208"/>
        <w:textAlignment w:val="baseline"/>
        <w:rPr>
          <w:rFonts w:hint="eastAsia" w:ascii="宋体" w:hAnsi="宋体" w:eastAsia="宋体" w:cs="宋体"/>
          <w:b/>
          <w:bCs/>
          <w:color w:val="auto"/>
          <w:sz w:val="22"/>
          <w:highlight w:val="none"/>
        </w:rPr>
      </w:pPr>
      <w:r>
        <w:rPr>
          <w:rFonts w:hint="eastAsia" w:ascii="宋体" w:hAnsi="宋体" w:eastAsia="宋体" w:cs="宋体"/>
          <w:b/>
          <w:bCs/>
          <w:color w:val="auto"/>
          <w:sz w:val="22"/>
          <w:highlight w:val="none"/>
        </w:rPr>
        <w:t>一、采购说明</w:t>
      </w:r>
    </w:p>
    <w:p w14:paraId="02831CC9">
      <w:pPr>
        <w:widowControl/>
        <w:numPr>
          <w:ilvl w:val="0"/>
          <w:numId w:val="0"/>
        </w:numPr>
        <w:spacing w:line="400" w:lineRule="exact"/>
        <w:ind w:firstLine="446" w:firstLineChars="200"/>
        <w:textAlignment w:val="bottom"/>
        <w:rPr>
          <w:rFonts w:hint="eastAsia" w:ascii="宋体" w:hAnsi="宋体" w:eastAsia="宋体" w:cs="宋体"/>
          <w:bCs/>
          <w:color w:val="auto"/>
          <w:sz w:val="22"/>
          <w:highlight w:val="none"/>
        </w:rPr>
      </w:pPr>
      <w:r>
        <w:rPr>
          <w:rFonts w:hint="eastAsia" w:ascii="宋体" w:hAnsi="宋体" w:eastAsia="宋体" w:cs="宋体"/>
          <w:bCs/>
          <w:color w:val="auto"/>
          <w:sz w:val="22"/>
          <w:highlight w:val="none"/>
        </w:rPr>
        <w:t>1.1 本技术规范要求提出的是最低限度的基本技术要求，并未对所有技术细节作出规定，供应商应提供符合本技术要求和国家标准、行业标准的优质产品。</w:t>
      </w:r>
    </w:p>
    <w:p w14:paraId="3AA65965">
      <w:pPr>
        <w:widowControl/>
        <w:numPr>
          <w:ilvl w:val="0"/>
          <w:numId w:val="0"/>
        </w:numPr>
        <w:spacing w:line="400" w:lineRule="exact"/>
        <w:ind w:firstLine="446" w:firstLineChars="200"/>
        <w:textAlignment w:val="bottom"/>
        <w:rPr>
          <w:rFonts w:hint="eastAsia" w:ascii="宋体" w:hAnsi="宋体" w:eastAsia="宋体" w:cs="宋体"/>
          <w:bCs/>
          <w:color w:val="auto"/>
          <w:sz w:val="22"/>
          <w:highlight w:val="none"/>
        </w:rPr>
      </w:pPr>
      <w:r>
        <w:rPr>
          <w:rFonts w:hint="eastAsia" w:ascii="宋体" w:hAnsi="宋体" w:eastAsia="宋体" w:cs="宋体"/>
          <w:bCs/>
          <w:color w:val="auto"/>
          <w:sz w:val="22"/>
          <w:highlight w:val="none"/>
        </w:rPr>
        <w:t>1.2 供应商产品与本技术要求不一致时，供应商应在投标文件中予以说明，并由评审小组鉴定供应商产品能否达到要求。如供应商没有在投标文件中提出异议，则视为供应商提供的产品完全按照本招标文件要求。</w:t>
      </w:r>
    </w:p>
    <w:p w14:paraId="6E4D405E">
      <w:pPr>
        <w:widowControl/>
        <w:numPr>
          <w:ilvl w:val="0"/>
          <w:numId w:val="0"/>
        </w:numPr>
        <w:spacing w:line="400" w:lineRule="exact"/>
        <w:ind w:firstLine="446" w:firstLineChars="200"/>
        <w:textAlignment w:val="bottom"/>
        <w:rPr>
          <w:rFonts w:hint="eastAsia" w:ascii="宋体" w:hAnsi="宋体" w:eastAsia="宋体" w:cs="宋体"/>
          <w:bCs/>
          <w:color w:val="auto"/>
          <w:sz w:val="22"/>
          <w:highlight w:val="none"/>
        </w:rPr>
      </w:pPr>
      <w:r>
        <w:rPr>
          <w:rFonts w:hint="eastAsia" w:ascii="宋体" w:hAnsi="宋体" w:eastAsia="宋体" w:cs="宋体"/>
          <w:bCs/>
          <w:color w:val="auto"/>
          <w:sz w:val="22"/>
          <w:highlight w:val="none"/>
        </w:rPr>
        <w:t>2、技术要求及标准的执行</w:t>
      </w:r>
    </w:p>
    <w:p w14:paraId="23FEAE34">
      <w:pPr>
        <w:widowControl/>
        <w:numPr>
          <w:ilvl w:val="0"/>
          <w:numId w:val="0"/>
        </w:numPr>
        <w:spacing w:line="400" w:lineRule="exact"/>
        <w:ind w:firstLine="446" w:firstLineChars="200"/>
        <w:textAlignment w:val="bottom"/>
        <w:rPr>
          <w:rFonts w:hint="eastAsia" w:ascii="宋体" w:hAnsi="宋体" w:eastAsia="宋体" w:cs="宋体"/>
          <w:bCs/>
          <w:color w:val="auto"/>
          <w:sz w:val="22"/>
          <w:highlight w:val="none"/>
        </w:rPr>
      </w:pPr>
      <w:r>
        <w:rPr>
          <w:rFonts w:hint="eastAsia" w:ascii="宋体" w:hAnsi="宋体" w:eastAsia="宋体" w:cs="宋体"/>
          <w:bCs/>
          <w:color w:val="auto"/>
          <w:sz w:val="22"/>
          <w:highlight w:val="none"/>
        </w:rPr>
        <w:t>供应商提供的产品应标明所执行的质量标准，若同一标准已颁发新标准，则按最新标准执行。若同一产品同时有几个标准（国际标准、国家标准、行业标准、企业标准等），则按最高层次的标准执行。</w:t>
      </w:r>
    </w:p>
    <w:p w14:paraId="1E1EAA05">
      <w:pPr>
        <w:widowControl/>
        <w:numPr>
          <w:ilvl w:val="0"/>
          <w:numId w:val="0"/>
        </w:numPr>
        <w:spacing w:line="400" w:lineRule="exact"/>
        <w:ind w:firstLine="446" w:firstLineChars="200"/>
        <w:textAlignment w:val="bottom"/>
        <w:rPr>
          <w:rFonts w:hint="eastAsia" w:ascii="宋体" w:hAnsi="宋体" w:eastAsia="宋体" w:cs="宋体"/>
          <w:b/>
          <w:color w:val="auto"/>
          <w:sz w:val="22"/>
          <w:highlight w:val="none"/>
        </w:rPr>
      </w:pPr>
      <w:r>
        <w:rPr>
          <w:rFonts w:hint="eastAsia" w:ascii="宋体" w:hAnsi="宋体" w:eastAsia="宋体" w:cs="宋体"/>
          <w:bCs/>
          <w:color w:val="auto"/>
          <w:sz w:val="22"/>
          <w:highlight w:val="none"/>
          <w:lang w:val="en-US" w:eastAsia="zh-CN"/>
        </w:rPr>
        <w:t>3、</w:t>
      </w:r>
      <w:r>
        <w:rPr>
          <w:rFonts w:hint="eastAsia" w:ascii="宋体" w:hAnsi="宋体" w:eastAsia="宋体" w:cs="宋体"/>
          <w:bCs/>
          <w:color w:val="auto"/>
          <w:sz w:val="22"/>
          <w:highlight w:val="none"/>
        </w:rPr>
        <w:t>以下所列仅为基本要求， 供应商须按国家有关规定及标准完成本次招标货物的供货、施工、运输、装卸、就位、安装、调试、技术培训、检验、通过有关部门验收、维保期服务、货物终身维修等各项工作，并保证货物使用的安全性能与检测结果的可靠性。如中标，中标（成交）供应商必须提供原包装的新货物，并随机提供产品序列号（或原厂生产证明）、中文操作说明书与维保卡，对中标货物使用的安全性能与可靠性负全部责任；供应商报价应包括货物价格、税费、运输、系统集成、质保期内的维护保养等所有费用，以及供应商认为必要的其他服务；供应商提供的系统正常、合法、安全运行及使用所必需的所有费用，包含所有的版权、专利等一切费用，如果供应商在中标并签署合同后，在供货、安装与调试、培训等工作中出现货物及软件等方面的任何遗漏，均由中标（成交）供应商免费提供，采购人将不再支付任何费用。</w:t>
      </w:r>
    </w:p>
    <w:p w14:paraId="2705BD13">
      <w:pPr>
        <w:spacing w:line="360" w:lineRule="auto"/>
        <w:ind w:firstLine="446" w:firstLineChars="200"/>
        <w:jc w:val="both"/>
        <w:outlineLvl w:val="0"/>
        <w:rPr>
          <w:rFonts w:hint="eastAsia" w:ascii="宋体" w:hAnsi="宋体" w:eastAsia="宋体" w:cs="宋体"/>
          <w:b/>
          <w:color w:val="auto"/>
          <w:sz w:val="22"/>
          <w:highlight w:val="none"/>
        </w:rPr>
      </w:pPr>
      <w:r>
        <w:rPr>
          <w:rFonts w:hint="eastAsia" w:ascii="宋体" w:hAnsi="宋体" w:eastAsia="宋体" w:cs="宋体"/>
          <w:b/>
          <w:color w:val="auto"/>
          <w:sz w:val="22"/>
          <w:highlight w:val="none"/>
        </w:rPr>
        <w:t>二、采购内容及要求</w:t>
      </w:r>
      <w:bookmarkStart w:id="6" w:name="_Toc148445143"/>
    </w:p>
    <w:bookmarkEnd w:id="6"/>
    <w:p w14:paraId="27AAFA75">
      <w:pPr>
        <w:keepNext w:val="0"/>
        <w:keepLines w:val="0"/>
        <w:pageBreakBefore w:val="0"/>
        <w:widowControl w:val="0"/>
        <w:tabs>
          <w:tab w:val="left" w:pos="630"/>
        </w:tabs>
        <w:kinsoku/>
        <w:wordWrap/>
        <w:overflowPunct/>
        <w:topLinePunct w:val="0"/>
        <w:autoSpaceDE/>
        <w:autoSpaceDN/>
        <w:bidi w:val="0"/>
        <w:adjustRightInd/>
        <w:snapToGrid/>
        <w:spacing w:line="440" w:lineRule="exact"/>
        <w:textAlignment w:val="auto"/>
        <w:rPr>
          <w:rFonts w:hint="eastAsia" w:ascii="新宋体" w:hAnsi="新宋体" w:eastAsia="新宋体" w:cs="新宋体"/>
          <w:b/>
          <w:color w:val="auto"/>
          <w:sz w:val="22"/>
          <w:szCs w:val="22"/>
          <w:highlight w:val="none"/>
        </w:rPr>
      </w:pPr>
      <w:bookmarkStart w:id="7" w:name="_Toc8721_WPSOffice_Level3"/>
      <w:r>
        <w:rPr>
          <w:rFonts w:hint="eastAsia" w:ascii="新宋体" w:hAnsi="新宋体" w:cs="新宋体"/>
          <w:b/>
          <w:color w:val="auto"/>
          <w:sz w:val="22"/>
          <w:szCs w:val="22"/>
          <w:highlight w:val="none"/>
          <w:lang w:eastAsia="zh-CN"/>
        </w:rPr>
        <w:t>（</w:t>
      </w:r>
      <w:r>
        <w:rPr>
          <w:rFonts w:hint="eastAsia" w:ascii="新宋体" w:hAnsi="新宋体" w:eastAsia="新宋体" w:cs="新宋体"/>
          <w:b/>
          <w:color w:val="auto"/>
          <w:sz w:val="22"/>
          <w:szCs w:val="22"/>
          <w:highlight w:val="none"/>
        </w:rPr>
        <w:t>一</w:t>
      </w:r>
      <w:r>
        <w:rPr>
          <w:rFonts w:hint="eastAsia" w:ascii="新宋体" w:hAnsi="新宋体" w:cs="新宋体"/>
          <w:b/>
          <w:color w:val="auto"/>
          <w:sz w:val="22"/>
          <w:szCs w:val="22"/>
          <w:highlight w:val="none"/>
          <w:lang w:eastAsia="zh-CN"/>
        </w:rPr>
        <w:t>）</w:t>
      </w:r>
      <w:r>
        <w:rPr>
          <w:rFonts w:hint="eastAsia" w:ascii="新宋体" w:hAnsi="新宋体" w:eastAsia="新宋体" w:cs="新宋体"/>
          <w:b/>
          <w:color w:val="auto"/>
          <w:sz w:val="22"/>
          <w:szCs w:val="22"/>
          <w:highlight w:val="none"/>
        </w:rPr>
        <w:t>设备采购清单：</w:t>
      </w:r>
    </w:p>
    <w:tbl>
      <w:tblPr>
        <w:tblStyle w:val="26"/>
        <w:tblW w:w="9642" w:type="dxa"/>
        <w:jc w:val="center"/>
        <w:tblLayout w:type="fixed"/>
        <w:tblCellMar>
          <w:top w:w="0" w:type="dxa"/>
          <w:left w:w="108" w:type="dxa"/>
          <w:bottom w:w="0" w:type="dxa"/>
          <w:right w:w="108" w:type="dxa"/>
        </w:tblCellMar>
      </w:tblPr>
      <w:tblGrid>
        <w:gridCol w:w="1439"/>
        <w:gridCol w:w="2279"/>
        <w:gridCol w:w="1687"/>
        <w:gridCol w:w="1747"/>
        <w:gridCol w:w="2490"/>
      </w:tblGrid>
      <w:tr w14:paraId="018E183B">
        <w:tblPrEx>
          <w:tblCellMar>
            <w:top w:w="0" w:type="dxa"/>
            <w:left w:w="108" w:type="dxa"/>
            <w:bottom w:w="0" w:type="dxa"/>
            <w:right w:w="108" w:type="dxa"/>
          </w:tblCellMar>
        </w:tblPrEx>
        <w:trPr>
          <w:trHeight w:val="900" w:hRule="atLeast"/>
          <w:jc w:val="center"/>
        </w:trPr>
        <w:tc>
          <w:tcPr>
            <w:tcW w:w="1439" w:type="dxa"/>
            <w:tcBorders>
              <w:top w:val="double" w:color="000000" w:sz="4" w:space="0"/>
              <w:left w:val="double" w:color="000000" w:sz="4" w:space="0"/>
              <w:bottom w:val="single" w:color="000000" w:sz="4" w:space="0"/>
              <w:right w:val="single" w:color="000000" w:sz="4" w:space="0"/>
            </w:tcBorders>
            <w:shd w:val="clear" w:color="auto" w:fill="FFFFFF"/>
            <w:noWrap w:val="0"/>
            <w:vAlign w:val="center"/>
          </w:tcPr>
          <w:p w14:paraId="53AC0C60">
            <w:pPr>
              <w:widowControl/>
              <w:spacing w:line="360" w:lineRule="auto"/>
              <w:jc w:val="center"/>
              <w:textAlignment w:val="center"/>
              <w:rPr>
                <w:rFonts w:hint="eastAsia"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序号</w:t>
            </w:r>
          </w:p>
        </w:tc>
        <w:tc>
          <w:tcPr>
            <w:tcW w:w="2279" w:type="dxa"/>
            <w:tcBorders>
              <w:top w:val="double" w:color="000000" w:sz="4" w:space="0"/>
              <w:left w:val="single" w:color="000000" w:sz="4" w:space="0"/>
              <w:bottom w:val="single" w:color="000000" w:sz="4" w:space="0"/>
              <w:right w:val="single" w:color="000000" w:sz="4" w:space="0"/>
            </w:tcBorders>
            <w:shd w:val="clear" w:color="auto" w:fill="FFFFFF"/>
            <w:noWrap w:val="0"/>
            <w:vAlign w:val="center"/>
          </w:tcPr>
          <w:p w14:paraId="3ACB3B84">
            <w:pPr>
              <w:widowControl/>
              <w:spacing w:line="360" w:lineRule="auto"/>
              <w:jc w:val="center"/>
              <w:textAlignment w:val="center"/>
              <w:rPr>
                <w:rFonts w:hint="eastAsia"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设备名称</w:t>
            </w:r>
          </w:p>
        </w:tc>
        <w:tc>
          <w:tcPr>
            <w:tcW w:w="1687" w:type="dxa"/>
            <w:tcBorders>
              <w:top w:val="double" w:color="000000" w:sz="4" w:space="0"/>
              <w:left w:val="single" w:color="000000" w:sz="4" w:space="0"/>
              <w:bottom w:val="single" w:color="000000" w:sz="4" w:space="0"/>
              <w:right w:val="single" w:color="000000" w:sz="4" w:space="0"/>
            </w:tcBorders>
            <w:shd w:val="clear" w:color="auto" w:fill="FFFFFF"/>
            <w:noWrap w:val="0"/>
            <w:vAlign w:val="center"/>
          </w:tcPr>
          <w:p w14:paraId="2111DB75">
            <w:pPr>
              <w:widowControl/>
              <w:spacing w:line="360" w:lineRule="auto"/>
              <w:jc w:val="center"/>
              <w:textAlignment w:val="center"/>
              <w:rPr>
                <w:rFonts w:hint="eastAsia"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数量</w:t>
            </w:r>
          </w:p>
        </w:tc>
        <w:tc>
          <w:tcPr>
            <w:tcW w:w="1747" w:type="dxa"/>
            <w:tcBorders>
              <w:top w:val="double" w:color="000000" w:sz="4" w:space="0"/>
              <w:left w:val="single" w:color="000000" w:sz="4" w:space="0"/>
              <w:bottom w:val="single" w:color="000000" w:sz="4" w:space="0"/>
              <w:right w:val="single" w:color="000000" w:sz="4" w:space="0"/>
            </w:tcBorders>
            <w:shd w:val="clear" w:color="auto" w:fill="FFFFFF"/>
            <w:noWrap w:val="0"/>
            <w:vAlign w:val="center"/>
          </w:tcPr>
          <w:p w14:paraId="40241C9C">
            <w:pPr>
              <w:widowControl/>
              <w:spacing w:line="360" w:lineRule="auto"/>
              <w:jc w:val="center"/>
              <w:textAlignment w:val="center"/>
              <w:rPr>
                <w:rFonts w:hint="eastAsia"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预算金额（元）</w:t>
            </w:r>
          </w:p>
        </w:tc>
        <w:tc>
          <w:tcPr>
            <w:tcW w:w="2490" w:type="dxa"/>
            <w:tcBorders>
              <w:top w:val="double" w:color="000000" w:sz="4" w:space="0"/>
              <w:left w:val="single" w:color="000000" w:sz="4" w:space="0"/>
              <w:bottom w:val="single" w:color="000000" w:sz="4" w:space="0"/>
              <w:right w:val="double" w:color="000000" w:sz="4" w:space="0"/>
            </w:tcBorders>
            <w:shd w:val="clear" w:color="auto" w:fill="FFFFFF"/>
            <w:noWrap w:val="0"/>
            <w:vAlign w:val="center"/>
          </w:tcPr>
          <w:p w14:paraId="0A4F86C5">
            <w:pPr>
              <w:widowControl/>
              <w:spacing w:line="360" w:lineRule="auto"/>
              <w:jc w:val="center"/>
              <w:textAlignment w:val="center"/>
              <w:rPr>
                <w:rFonts w:hint="eastAsia" w:ascii="新宋体" w:hAnsi="新宋体" w:eastAsia="新宋体" w:cs="新宋体"/>
                <w:color w:val="auto"/>
                <w:highlight w:val="none"/>
              </w:rPr>
            </w:pPr>
            <w:r>
              <w:rPr>
                <w:rFonts w:hint="eastAsia" w:ascii="新宋体" w:hAnsi="新宋体" w:eastAsia="新宋体" w:cs="新宋体"/>
                <w:color w:val="auto"/>
                <w:kern w:val="0"/>
                <w:sz w:val="22"/>
                <w:szCs w:val="22"/>
                <w:highlight w:val="none"/>
              </w:rPr>
              <w:t>交货地点</w:t>
            </w:r>
          </w:p>
        </w:tc>
      </w:tr>
      <w:tr w14:paraId="731E2282">
        <w:tblPrEx>
          <w:tblCellMar>
            <w:top w:w="0" w:type="dxa"/>
            <w:left w:w="108" w:type="dxa"/>
            <w:bottom w:w="0" w:type="dxa"/>
            <w:right w:w="108" w:type="dxa"/>
          </w:tblCellMar>
        </w:tblPrEx>
        <w:trPr>
          <w:trHeight w:val="850" w:hRule="atLeast"/>
          <w:jc w:val="center"/>
        </w:trPr>
        <w:tc>
          <w:tcPr>
            <w:tcW w:w="1439" w:type="dxa"/>
            <w:tcBorders>
              <w:top w:val="single" w:color="000000" w:sz="4" w:space="0"/>
              <w:left w:val="double" w:color="000000" w:sz="4" w:space="0"/>
              <w:bottom w:val="double" w:color="000000" w:sz="4" w:space="0"/>
              <w:right w:val="single" w:color="000000" w:sz="4" w:space="0"/>
            </w:tcBorders>
            <w:shd w:val="clear" w:color="auto" w:fill="FFFFFF"/>
            <w:noWrap w:val="0"/>
            <w:vAlign w:val="center"/>
          </w:tcPr>
          <w:p w14:paraId="1B60D0B0">
            <w:pPr>
              <w:widowControl/>
              <w:spacing w:line="360" w:lineRule="auto"/>
              <w:jc w:val="center"/>
              <w:textAlignment w:val="cente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w:t>
            </w:r>
          </w:p>
        </w:tc>
        <w:tc>
          <w:tcPr>
            <w:tcW w:w="2279" w:type="dxa"/>
            <w:tcBorders>
              <w:top w:val="single" w:color="000000" w:sz="4" w:space="0"/>
              <w:left w:val="single" w:color="000000" w:sz="4" w:space="0"/>
              <w:bottom w:val="double" w:color="000000" w:sz="4" w:space="0"/>
              <w:right w:val="single" w:color="000000" w:sz="4" w:space="0"/>
            </w:tcBorders>
            <w:shd w:val="clear" w:color="auto" w:fill="FFFFFF"/>
            <w:noWrap w:val="0"/>
            <w:vAlign w:val="center"/>
          </w:tcPr>
          <w:p w14:paraId="094AF711">
            <w:pPr>
              <w:widowControl/>
              <w:spacing w:line="360" w:lineRule="auto"/>
              <w:jc w:val="center"/>
              <w:textAlignment w:val="center"/>
              <w:rPr>
                <w:rFonts w:hint="default"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客渡</w:t>
            </w:r>
            <w:r>
              <w:rPr>
                <w:rFonts w:hint="default" w:ascii="新宋体" w:hAnsi="新宋体" w:eastAsia="新宋体" w:cs="新宋体"/>
                <w:color w:val="auto"/>
                <w:sz w:val="22"/>
                <w:szCs w:val="22"/>
                <w:highlight w:val="none"/>
                <w:lang w:val="en-US" w:eastAsia="zh-CN"/>
              </w:rPr>
              <w:t>船</w:t>
            </w:r>
          </w:p>
        </w:tc>
        <w:tc>
          <w:tcPr>
            <w:tcW w:w="1687" w:type="dxa"/>
            <w:tcBorders>
              <w:top w:val="single" w:color="000000" w:sz="4" w:space="0"/>
              <w:left w:val="single" w:color="000000" w:sz="4" w:space="0"/>
              <w:bottom w:val="double" w:color="000000" w:sz="4" w:space="0"/>
              <w:right w:val="single" w:color="000000" w:sz="4" w:space="0"/>
            </w:tcBorders>
            <w:shd w:val="clear" w:color="auto" w:fill="FFFFFF"/>
            <w:noWrap w:val="0"/>
            <w:vAlign w:val="center"/>
          </w:tcPr>
          <w:p w14:paraId="538DA26B">
            <w:pPr>
              <w:widowControl/>
              <w:spacing w:line="360" w:lineRule="auto"/>
              <w:jc w:val="center"/>
              <w:textAlignment w:val="center"/>
              <w:rPr>
                <w:rFonts w:hint="eastAsia" w:ascii="新宋体" w:hAnsi="新宋体" w:eastAsia="新宋体" w:cs="新宋体"/>
                <w:color w:val="auto"/>
                <w:kern w:val="0"/>
                <w:sz w:val="22"/>
                <w:szCs w:val="22"/>
                <w:highlight w:val="none"/>
                <w:lang w:eastAsia="zh-CN"/>
              </w:rPr>
            </w:pPr>
            <w:r>
              <w:rPr>
                <w:rFonts w:hint="eastAsia" w:ascii="新宋体" w:hAnsi="新宋体" w:eastAsia="新宋体" w:cs="新宋体"/>
                <w:color w:val="auto"/>
                <w:kern w:val="0"/>
                <w:sz w:val="22"/>
                <w:szCs w:val="22"/>
                <w:highlight w:val="none"/>
                <w:lang w:val="en-US" w:eastAsia="zh-CN"/>
              </w:rPr>
              <w:t>1</w:t>
            </w:r>
          </w:p>
        </w:tc>
        <w:tc>
          <w:tcPr>
            <w:tcW w:w="1747" w:type="dxa"/>
            <w:tcBorders>
              <w:top w:val="single" w:color="000000" w:sz="4" w:space="0"/>
              <w:left w:val="single" w:color="000000" w:sz="4" w:space="0"/>
              <w:bottom w:val="double" w:color="000000" w:sz="4" w:space="0"/>
              <w:right w:val="single" w:color="000000" w:sz="4" w:space="0"/>
            </w:tcBorders>
            <w:shd w:val="clear" w:color="auto" w:fill="FFFFFF"/>
            <w:noWrap w:val="0"/>
            <w:vAlign w:val="center"/>
          </w:tcPr>
          <w:p w14:paraId="44DB36FA">
            <w:pPr>
              <w:pStyle w:val="13"/>
              <w:tabs>
                <w:tab w:val="left" w:pos="540"/>
              </w:tabs>
              <w:spacing w:line="360" w:lineRule="auto"/>
              <w:ind w:firstLine="0" w:firstLineChars="0"/>
              <w:jc w:val="center"/>
              <w:rPr>
                <w:rFonts w:hint="default" w:ascii="新宋体" w:hAnsi="新宋体" w:eastAsia="新宋体" w:cs="新宋体"/>
                <w:color w:val="auto"/>
                <w:sz w:val="22"/>
                <w:szCs w:val="22"/>
                <w:highlight w:val="none"/>
                <w:lang w:val="en-US" w:eastAsia="zh-CN"/>
              </w:rPr>
            </w:pPr>
            <w:r>
              <w:rPr>
                <w:rFonts w:hint="eastAsia" w:ascii="新宋体" w:hAnsi="新宋体" w:eastAsia="新宋体" w:cs="新宋体"/>
                <w:color w:val="auto"/>
                <w:kern w:val="0"/>
                <w:sz w:val="22"/>
                <w:szCs w:val="22"/>
                <w:highlight w:val="none"/>
                <w:lang w:val="en-US" w:eastAsia="zh-CN"/>
              </w:rPr>
              <w:t>1800000</w:t>
            </w:r>
          </w:p>
        </w:tc>
        <w:tc>
          <w:tcPr>
            <w:tcW w:w="2490" w:type="dxa"/>
            <w:tcBorders>
              <w:top w:val="single" w:color="000000" w:sz="4" w:space="0"/>
              <w:left w:val="single" w:color="000000" w:sz="4" w:space="0"/>
              <w:bottom w:val="double" w:color="000000" w:sz="4" w:space="0"/>
              <w:right w:val="double" w:color="000000" w:sz="4" w:space="0"/>
            </w:tcBorders>
            <w:shd w:val="clear" w:color="auto" w:fill="FFFFFF"/>
            <w:noWrap w:val="0"/>
            <w:vAlign w:val="center"/>
          </w:tcPr>
          <w:p w14:paraId="3FF651D0">
            <w:pPr>
              <w:pStyle w:val="13"/>
              <w:tabs>
                <w:tab w:val="left" w:pos="540"/>
              </w:tabs>
              <w:spacing w:line="360" w:lineRule="auto"/>
              <w:ind w:firstLine="0" w:firstLineChars="0"/>
              <w:jc w:val="center"/>
              <w:rPr>
                <w:rFonts w:hint="default" w:ascii="新宋体" w:hAnsi="新宋体" w:eastAsia="新宋体" w:cs="新宋体"/>
                <w:color w:val="auto"/>
                <w:highlight w:val="none"/>
                <w:lang w:val="en-US" w:eastAsia="zh-CN"/>
              </w:rPr>
            </w:pPr>
            <w:r>
              <w:rPr>
                <w:rFonts w:hint="default" w:ascii="新宋体" w:hAnsi="新宋体" w:eastAsia="新宋体" w:cs="新宋体"/>
                <w:color w:val="auto"/>
                <w:highlight w:val="none"/>
                <w:lang w:val="en-US" w:eastAsia="zh-CN"/>
              </w:rPr>
              <w:t>泰顺县</w:t>
            </w:r>
            <w:r>
              <w:rPr>
                <w:rFonts w:hint="eastAsia" w:ascii="新宋体" w:hAnsi="新宋体" w:eastAsia="新宋体" w:cs="新宋体"/>
                <w:color w:val="auto"/>
                <w:highlight w:val="none"/>
                <w:lang w:val="en-US" w:eastAsia="zh-CN"/>
              </w:rPr>
              <w:t>百丈</w:t>
            </w:r>
            <w:r>
              <w:rPr>
                <w:rFonts w:hint="default" w:ascii="新宋体" w:hAnsi="新宋体" w:eastAsia="新宋体" w:cs="新宋体"/>
                <w:color w:val="auto"/>
                <w:highlight w:val="none"/>
                <w:lang w:val="en-US" w:eastAsia="zh-CN"/>
              </w:rPr>
              <w:t>镇</w:t>
            </w:r>
          </w:p>
        </w:tc>
      </w:tr>
    </w:tbl>
    <w:p w14:paraId="60275AAB">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2"/>
          <w:szCs w:val="22"/>
          <w:highlight w:val="none"/>
        </w:rPr>
      </w:pPr>
      <w:r>
        <w:rPr>
          <w:rFonts w:hint="eastAsia" w:ascii="新宋体" w:hAnsi="新宋体" w:eastAsia="新宋体" w:cs="新宋体"/>
          <w:b/>
          <w:bCs/>
          <w:color w:val="auto"/>
          <w:sz w:val="22"/>
          <w:szCs w:val="22"/>
          <w:highlight w:val="none"/>
        </w:rPr>
        <w:t>（二）</w:t>
      </w:r>
      <w:r>
        <w:rPr>
          <w:rFonts w:hint="eastAsia" w:ascii="新宋体" w:hAnsi="新宋体" w:eastAsia="新宋体" w:cs="新宋体"/>
          <w:b/>
          <w:bCs/>
          <w:color w:val="auto"/>
          <w:sz w:val="22"/>
          <w:szCs w:val="22"/>
          <w:highlight w:val="none"/>
          <w:lang w:eastAsia="zh-CN"/>
        </w:rPr>
        <w:t>技术</w:t>
      </w:r>
      <w:r>
        <w:rPr>
          <w:rFonts w:hint="eastAsia" w:ascii="新宋体" w:hAnsi="新宋体" w:eastAsia="新宋体" w:cs="新宋体"/>
          <w:b/>
          <w:bCs/>
          <w:color w:val="auto"/>
          <w:sz w:val="22"/>
          <w:szCs w:val="22"/>
          <w:highlight w:val="none"/>
        </w:rPr>
        <w:t>参数</w:t>
      </w:r>
      <w:r>
        <w:rPr>
          <w:rFonts w:hint="eastAsia" w:ascii="新宋体" w:hAnsi="新宋体" w:eastAsia="新宋体" w:cs="新宋体"/>
          <w:b/>
          <w:bCs/>
          <w:color w:val="auto"/>
          <w:sz w:val="22"/>
          <w:szCs w:val="22"/>
          <w:highlight w:val="none"/>
          <w:lang w:eastAsia="zh-CN"/>
        </w:rPr>
        <w:t>及</w:t>
      </w:r>
      <w:r>
        <w:rPr>
          <w:rFonts w:hint="eastAsia" w:ascii="新宋体" w:hAnsi="新宋体" w:eastAsia="新宋体" w:cs="新宋体"/>
          <w:b/>
          <w:bCs/>
          <w:color w:val="auto"/>
          <w:sz w:val="22"/>
          <w:szCs w:val="22"/>
          <w:highlight w:val="none"/>
        </w:rPr>
        <w:t>要求</w:t>
      </w:r>
    </w:p>
    <w:p w14:paraId="35C2C0F7">
      <w:pPr>
        <w:widowControl/>
        <w:snapToGrid w:val="0"/>
        <w:spacing w:line="300" w:lineRule="auto"/>
        <w:jc w:val="left"/>
        <w:rPr>
          <w:rFonts w:hint="eastAsia" w:ascii="宋体" w:hAnsi="宋体" w:eastAsia="宋体" w:cs="宋体"/>
          <w:sz w:val="22"/>
          <w:szCs w:val="28"/>
        </w:rPr>
      </w:pPr>
      <w:r>
        <w:rPr>
          <w:rFonts w:hint="eastAsia" w:ascii="宋体" w:hAnsi="宋体" w:eastAsia="宋体" w:cs="宋体"/>
          <w:sz w:val="22"/>
          <w:szCs w:val="28"/>
        </w:rPr>
        <w:t>1、概述</w:t>
      </w:r>
    </w:p>
    <w:p w14:paraId="79D514E4">
      <w:pPr>
        <w:widowControl/>
        <w:numPr>
          <w:ilvl w:val="0"/>
          <w:numId w:val="2"/>
        </w:numPr>
        <w:snapToGrid w:val="0"/>
        <w:spacing w:line="300" w:lineRule="auto"/>
        <w:jc w:val="left"/>
        <w:rPr>
          <w:rFonts w:hint="eastAsia" w:ascii="宋体" w:hAnsi="宋体" w:eastAsia="宋体" w:cs="宋体"/>
          <w:sz w:val="22"/>
          <w:szCs w:val="28"/>
        </w:rPr>
      </w:pPr>
      <w:r>
        <w:rPr>
          <w:rFonts w:hint="eastAsia" w:ascii="宋体" w:hAnsi="宋体" w:eastAsia="宋体" w:cs="宋体"/>
          <w:sz w:val="22"/>
          <w:szCs w:val="28"/>
        </w:rPr>
        <w:t>1 船型、航区及用途</w:t>
      </w:r>
    </w:p>
    <w:p w14:paraId="1E98DDCA">
      <w:pPr>
        <w:snapToGrid w:val="0"/>
        <w:spacing w:line="300" w:lineRule="auto"/>
        <w:ind w:firstLine="390" w:firstLineChars="175"/>
        <w:rPr>
          <w:rFonts w:hint="eastAsia" w:ascii="宋体" w:hAnsi="宋体" w:eastAsia="宋体" w:cs="宋体"/>
          <w:sz w:val="22"/>
          <w:szCs w:val="28"/>
        </w:rPr>
      </w:pPr>
      <w:r>
        <w:rPr>
          <w:rFonts w:hint="eastAsia" w:ascii="宋体" w:hAnsi="宋体" w:eastAsia="宋体" w:cs="宋体"/>
          <w:sz w:val="22"/>
          <w:szCs w:val="28"/>
        </w:rPr>
        <w:t>本船为单底、单甲板，双机双桨，柴油机动力驱动的圆舭槽道型船舶，船体及主甲板、舱室甲板采用纤维增强塑料制造。本船线型流畅，外观新颖别致，是一款优良的船型，适用于客运、旅游观光等多种用途，可航行于内河B级航区。</w:t>
      </w:r>
    </w:p>
    <w:p w14:paraId="7E6A0723">
      <w:pPr>
        <w:snapToGrid w:val="0"/>
        <w:spacing w:line="300" w:lineRule="auto"/>
        <w:ind w:firstLine="390" w:firstLineChars="175"/>
        <w:rPr>
          <w:rFonts w:hint="eastAsia" w:ascii="宋体" w:hAnsi="宋体" w:eastAsia="宋体" w:cs="宋体"/>
          <w:sz w:val="22"/>
          <w:szCs w:val="28"/>
        </w:rPr>
      </w:pPr>
      <w:r>
        <w:rPr>
          <w:rFonts w:hint="eastAsia" w:ascii="宋体" w:hAnsi="宋体" w:eastAsia="宋体" w:cs="宋体"/>
          <w:sz w:val="22"/>
          <w:szCs w:val="28"/>
        </w:rPr>
        <w:t>本船限制在水流速度小于等于3.0m/s，蒲氏风级4级及以下及具有设置岸上生活污水接收设施的水域内航行。</w:t>
      </w:r>
    </w:p>
    <w:p w14:paraId="0FF34210">
      <w:pPr>
        <w:snapToGrid w:val="0"/>
        <w:spacing w:line="300" w:lineRule="auto"/>
        <w:rPr>
          <w:rFonts w:hint="eastAsia" w:ascii="宋体" w:hAnsi="宋体" w:eastAsia="宋体" w:cs="宋体"/>
          <w:sz w:val="22"/>
          <w:szCs w:val="28"/>
        </w:rPr>
      </w:pPr>
      <w:r>
        <w:rPr>
          <w:rFonts w:hint="eastAsia" w:ascii="宋体" w:hAnsi="宋体" w:eastAsia="宋体" w:cs="宋体"/>
          <w:sz w:val="22"/>
          <w:szCs w:val="28"/>
        </w:rPr>
        <w:t>1.2设计准则</w:t>
      </w:r>
    </w:p>
    <w:p w14:paraId="43C11AC5">
      <w:pPr>
        <w:snapToGrid w:val="0"/>
        <w:spacing w:line="300" w:lineRule="auto"/>
        <w:ind w:firstLine="390" w:firstLineChars="175"/>
        <w:rPr>
          <w:rFonts w:hint="eastAsia" w:ascii="宋体" w:hAnsi="宋体" w:eastAsia="宋体" w:cs="宋体"/>
          <w:sz w:val="22"/>
          <w:szCs w:val="28"/>
        </w:rPr>
      </w:pPr>
      <w:r>
        <w:rPr>
          <w:rFonts w:hint="eastAsia" w:ascii="宋体" w:hAnsi="宋体" w:eastAsia="宋体" w:cs="宋体"/>
          <w:sz w:val="22"/>
          <w:szCs w:val="28"/>
        </w:rPr>
        <w:t>本船设计准则为中华人民共和国海事局（MSA）《内河船舶法定检验技术规则》（2019）及2023年修改通报；中华人民共和国海事局（MSA）《内河小型船舶技术规则》（2024）；中国船级社（CCS）《内河小型船舶建造规范》(2022)；中华人民共和国海事局（MSA）《吨位丈量规则》（2022）；设计技术指标按设计任务书要求进行。</w:t>
      </w:r>
    </w:p>
    <w:p w14:paraId="1E149A39">
      <w:pPr>
        <w:snapToGrid w:val="0"/>
        <w:spacing w:line="300" w:lineRule="auto"/>
        <w:ind w:firstLine="390" w:firstLineChars="175"/>
        <w:rPr>
          <w:rFonts w:hint="eastAsia" w:ascii="宋体" w:hAnsi="宋体" w:eastAsia="宋体" w:cs="宋体"/>
          <w:sz w:val="22"/>
          <w:szCs w:val="28"/>
        </w:rPr>
      </w:pPr>
      <w:r>
        <w:rPr>
          <w:rFonts w:hint="eastAsia" w:ascii="宋体" w:hAnsi="宋体" w:eastAsia="宋体" w:cs="宋体"/>
          <w:sz w:val="22"/>
          <w:szCs w:val="28"/>
        </w:rPr>
        <w:t>本船按载客船舶设计。</w:t>
      </w:r>
    </w:p>
    <w:p w14:paraId="39D93031">
      <w:pPr>
        <w:widowControl/>
        <w:numPr>
          <w:ilvl w:val="0"/>
          <w:numId w:val="3"/>
        </w:numPr>
        <w:snapToGrid w:val="0"/>
        <w:spacing w:line="300" w:lineRule="auto"/>
        <w:jc w:val="left"/>
        <w:rPr>
          <w:rFonts w:hint="eastAsia" w:ascii="宋体" w:hAnsi="宋体" w:eastAsia="宋体" w:cs="宋体"/>
          <w:sz w:val="22"/>
          <w:szCs w:val="28"/>
        </w:rPr>
      </w:pPr>
      <w:r>
        <w:rPr>
          <w:rFonts w:hint="eastAsia" w:ascii="宋体" w:hAnsi="宋体" w:eastAsia="宋体" w:cs="宋体"/>
          <w:sz w:val="22"/>
          <w:szCs w:val="28"/>
        </w:rPr>
        <w:t>3主要参数</w:t>
      </w:r>
    </w:p>
    <w:p w14:paraId="0DE4EF10">
      <w:pPr>
        <w:widowControl/>
        <w:snapToGrid w:val="0"/>
        <w:spacing w:line="400" w:lineRule="exact"/>
        <w:jc w:val="left"/>
        <w:rPr>
          <w:rFonts w:hint="eastAsia" w:ascii="宋体" w:hAnsi="宋体" w:eastAsia="宋体" w:cs="宋体"/>
          <w:sz w:val="22"/>
          <w:szCs w:val="28"/>
        </w:rPr>
      </w:pPr>
      <w:r>
        <w:rPr>
          <w:rFonts w:hint="eastAsia" w:ascii="宋体" w:hAnsi="宋体" w:eastAsia="宋体" w:cs="宋体"/>
          <w:sz w:val="22"/>
          <w:szCs w:val="28"/>
        </w:rPr>
        <w:t xml:space="preserve">     最大船长           16.90m</w:t>
      </w:r>
    </w:p>
    <w:p w14:paraId="14FE45E4">
      <w:pPr>
        <w:snapToGrid w:val="0"/>
        <w:spacing w:line="300" w:lineRule="auto"/>
        <w:ind w:firstLine="570"/>
        <w:rPr>
          <w:rFonts w:hint="eastAsia" w:ascii="宋体" w:hAnsi="宋体" w:eastAsia="宋体" w:cs="宋体"/>
          <w:sz w:val="22"/>
          <w:szCs w:val="28"/>
        </w:rPr>
      </w:pPr>
      <w:r>
        <w:rPr>
          <w:rFonts w:hint="eastAsia" w:ascii="宋体" w:hAnsi="宋体" w:eastAsia="宋体" w:cs="宋体"/>
          <w:sz w:val="22"/>
          <w:szCs w:val="28"/>
        </w:rPr>
        <w:t>总    长           16.80m</w:t>
      </w:r>
    </w:p>
    <w:p w14:paraId="06BBE1DE">
      <w:pPr>
        <w:snapToGrid w:val="0"/>
        <w:spacing w:line="300" w:lineRule="auto"/>
        <w:ind w:firstLine="570"/>
        <w:rPr>
          <w:rFonts w:hint="eastAsia" w:ascii="宋体" w:hAnsi="宋体" w:eastAsia="宋体" w:cs="宋体"/>
          <w:sz w:val="22"/>
          <w:szCs w:val="28"/>
        </w:rPr>
      </w:pPr>
      <w:r>
        <w:rPr>
          <w:rFonts w:hint="eastAsia" w:ascii="宋体" w:hAnsi="宋体" w:eastAsia="宋体" w:cs="宋体"/>
          <w:sz w:val="22"/>
          <w:szCs w:val="28"/>
        </w:rPr>
        <w:t>船   长            15.60m</w:t>
      </w:r>
    </w:p>
    <w:p w14:paraId="1ADB48FD">
      <w:pPr>
        <w:snapToGrid w:val="0"/>
        <w:spacing w:line="300" w:lineRule="auto"/>
        <w:ind w:firstLine="570"/>
        <w:rPr>
          <w:rFonts w:hint="eastAsia" w:ascii="宋体" w:hAnsi="宋体" w:eastAsia="宋体" w:cs="宋体"/>
          <w:sz w:val="22"/>
          <w:szCs w:val="28"/>
        </w:rPr>
      </w:pPr>
      <w:r>
        <w:rPr>
          <w:rFonts w:hint="eastAsia" w:ascii="宋体" w:hAnsi="宋体" w:eastAsia="宋体" w:cs="宋体"/>
          <w:sz w:val="22"/>
          <w:szCs w:val="28"/>
        </w:rPr>
        <w:t>船    宽            4.80m</w:t>
      </w:r>
    </w:p>
    <w:p w14:paraId="6A74C6DD">
      <w:pPr>
        <w:snapToGrid w:val="0"/>
        <w:spacing w:line="300" w:lineRule="auto"/>
        <w:ind w:firstLine="570"/>
        <w:rPr>
          <w:rFonts w:hint="eastAsia" w:ascii="宋体" w:hAnsi="宋体" w:eastAsia="宋体" w:cs="宋体"/>
          <w:sz w:val="22"/>
          <w:szCs w:val="28"/>
        </w:rPr>
      </w:pPr>
      <w:r>
        <w:rPr>
          <w:rFonts w:hint="eastAsia" w:ascii="宋体" w:hAnsi="宋体" w:eastAsia="宋体" w:cs="宋体"/>
          <w:sz w:val="22"/>
          <w:szCs w:val="28"/>
        </w:rPr>
        <w:t>型    深            1.15m</w:t>
      </w:r>
    </w:p>
    <w:p w14:paraId="04FC5180">
      <w:pPr>
        <w:snapToGrid w:val="0"/>
        <w:spacing w:line="300" w:lineRule="auto"/>
        <w:ind w:firstLine="570"/>
        <w:rPr>
          <w:rFonts w:hint="eastAsia" w:ascii="宋体" w:hAnsi="宋体" w:eastAsia="宋体" w:cs="宋体"/>
          <w:sz w:val="22"/>
          <w:szCs w:val="28"/>
        </w:rPr>
      </w:pPr>
      <w:r>
        <w:rPr>
          <w:rFonts w:hint="eastAsia" w:ascii="宋体" w:hAnsi="宋体" w:eastAsia="宋体" w:cs="宋体"/>
          <w:sz w:val="22"/>
          <w:szCs w:val="28"/>
        </w:rPr>
        <w:t>设计吃水            0.45m</w:t>
      </w:r>
    </w:p>
    <w:p w14:paraId="10EA2BFB">
      <w:pPr>
        <w:snapToGrid w:val="0"/>
        <w:spacing w:line="300" w:lineRule="auto"/>
        <w:ind w:firstLine="570"/>
        <w:rPr>
          <w:rFonts w:hint="eastAsia" w:ascii="宋体" w:hAnsi="宋体" w:eastAsia="宋体" w:cs="宋体"/>
          <w:sz w:val="22"/>
          <w:szCs w:val="28"/>
        </w:rPr>
      </w:pPr>
      <w:r>
        <w:rPr>
          <w:rFonts w:hint="eastAsia" w:ascii="宋体" w:hAnsi="宋体" w:eastAsia="宋体" w:cs="宋体"/>
          <w:sz w:val="22"/>
          <w:szCs w:val="28"/>
        </w:rPr>
        <w:t>满载排水量         18.21t</w:t>
      </w:r>
    </w:p>
    <w:p w14:paraId="556E2EDE">
      <w:pPr>
        <w:snapToGrid w:val="0"/>
        <w:spacing w:line="300" w:lineRule="auto"/>
        <w:ind w:firstLine="570"/>
        <w:rPr>
          <w:rFonts w:hint="eastAsia" w:ascii="宋体" w:hAnsi="宋体" w:eastAsia="宋体" w:cs="宋体"/>
          <w:sz w:val="22"/>
          <w:szCs w:val="28"/>
        </w:rPr>
      </w:pPr>
      <w:r>
        <w:rPr>
          <w:rFonts w:hint="eastAsia" w:ascii="宋体" w:hAnsi="宋体" w:eastAsia="宋体" w:cs="宋体"/>
          <w:sz w:val="22"/>
          <w:szCs w:val="28"/>
        </w:rPr>
        <w:t>设计航速            15km/h</w:t>
      </w:r>
    </w:p>
    <w:p w14:paraId="15DF60AA">
      <w:pPr>
        <w:snapToGrid w:val="0"/>
        <w:spacing w:line="300" w:lineRule="auto"/>
        <w:ind w:firstLine="570"/>
        <w:rPr>
          <w:rFonts w:hint="eastAsia" w:ascii="宋体" w:hAnsi="宋体" w:eastAsia="宋体" w:cs="宋体"/>
          <w:sz w:val="22"/>
          <w:szCs w:val="28"/>
        </w:rPr>
      </w:pPr>
      <w:r>
        <w:rPr>
          <w:rFonts w:hint="eastAsia" w:ascii="宋体" w:hAnsi="宋体" w:eastAsia="宋体" w:cs="宋体"/>
          <w:sz w:val="22"/>
          <w:szCs w:val="28"/>
        </w:rPr>
        <w:t>航    区          内河B级</w:t>
      </w:r>
    </w:p>
    <w:p w14:paraId="782CA31A">
      <w:pPr>
        <w:widowControl/>
        <w:numPr>
          <w:ilvl w:val="0"/>
          <w:numId w:val="4"/>
        </w:numPr>
        <w:snapToGrid w:val="0"/>
        <w:spacing w:line="300" w:lineRule="auto"/>
        <w:jc w:val="left"/>
        <w:rPr>
          <w:rFonts w:hint="eastAsia" w:ascii="宋体" w:hAnsi="宋体" w:eastAsia="宋体" w:cs="宋体"/>
          <w:sz w:val="22"/>
          <w:szCs w:val="28"/>
        </w:rPr>
      </w:pPr>
      <w:r>
        <w:rPr>
          <w:rFonts w:hint="eastAsia" w:ascii="宋体" w:hAnsi="宋体" w:eastAsia="宋体" w:cs="宋体"/>
          <w:sz w:val="22"/>
          <w:szCs w:val="28"/>
        </w:rPr>
        <w:t>4 定员</w:t>
      </w:r>
    </w:p>
    <w:p w14:paraId="45F251A4">
      <w:pPr>
        <w:snapToGrid w:val="0"/>
        <w:spacing w:line="300" w:lineRule="auto"/>
        <w:ind w:firstLine="570"/>
        <w:rPr>
          <w:rFonts w:hint="eastAsia" w:ascii="宋体" w:hAnsi="宋体" w:eastAsia="宋体" w:cs="宋体"/>
          <w:sz w:val="22"/>
          <w:szCs w:val="28"/>
        </w:rPr>
      </w:pPr>
      <w:r>
        <w:rPr>
          <w:rFonts w:hint="eastAsia" w:ascii="宋体" w:hAnsi="宋体" w:eastAsia="宋体" w:cs="宋体"/>
          <w:sz w:val="22"/>
          <w:szCs w:val="28"/>
        </w:rPr>
        <w:t>本船额定乘客20人，船员</w:t>
      </w:r>
      <w:r>
        <w:rPr>
          <w:rFonts w:hint="eastAsia" w:ascii="宋体" w:hAnsi="宋体" w:eastAsia="宋体" w:cs="宋体"/>
          <w:sz w:val="22"/>
          <w:szCs w:val="28"/>
          <w:lang w:val="en-US" w:eastAsia="zh-CN"/>
        </w:rPr>
        <w:t>2</w:t>
      </w:r>
      <w:r>
        <w:rPr>
          <w:rFonts w:hint="eastAsia" w:ascii="宋体" w:hAnsi="宋体" w:eastAsia="宋体" w:cs="宋体"/>
          <w:sz w:val="22"/>
          <w:szCs w:val="28"/>
        </w:rPr>
        <w:t>人。</w:t>
      </w:r>
    </w:p>
    <w:p w14:paraId="1166FE65">
      <w:pPr>
        <w:numPr>
          <w:ilvl w:val="0"/>
          <w:numId w:val="5"/>
        </w:numPr>
        <w:snapToGrid w:val="0"/>
        <w:spacing w:line="300" w:lineRule="auto"/>
        <w:rPr>
          <w:rFonts w:hint="eastAsia" w:ascii="宋体" w:hAnsi="宋体" w:eastAsia="宋体" w:cs="宋体"/>
          <w:sz w:val="22"/>
          <w:szCs w:val="28"/>
        </w:rPr>
      </w:pPr>
      <w:r>
        <w:rPr>
          <w:rFonts w:hint="eastAsia" w:ascii="宋体" w:hAnsi="宋体" w:eastAsia="宋体" w:cs="宋体"/>
          <w:sz w:val="22"/>
          <w:szCs w:val="28"/>
        </w:rPr>
        <w:t>5 稳性及不沉性</w:t>
      </w:r>
    </w:p>
    <w:p w14:paraId="4BC3055A">
      <w:pPr>
        <w:snapToGrid w:val="0"/>
        <w:spacing w:line="300" w:lineRule="auto"/>
        <w:ind w:firstLine="446" w:firstLineChars="200"/>
        <w:rPr>
          <w:rFonts w:hint="eastAsia" w:ascii="宋体" w:hAnsi="宋体" w:eastAsia="宋体" w:cs="宋体"/>
          <w:sz w:val="22"/>
          <w:szCs w:val="28"/>
        </w:rPr>
      </w:pPr>
      <w:r>
        <w:rPr>
          <w:rFonts w:hint="eastAsia" w:ascii="宋体" w:hAnsi="宋体" w:eastAsia="宋体" w:cs="宋体"/>
          <w:sz w:val="22"/>
          <w:szCs w:val="28"/>
        </w:rPr>
        <w:t>本船稳性满足中华人民共和国海事局（MSA）《内河船舶法定检验技术规则》（2019）及2023年修改通报对内河B级航行载客船舶的要求。</w:t>
      </w:r>
    </w:p>
    <w:p w14:paraId="2EEAAFD7">
      <w:pPr>
        <w:snapToGrid w:val="0"/>
        <w:spacing w:line="300" w:lineRule="auto"/>
        <w:ind w:firstLine="446" w:firstLineChars="200"/>
        <w:rPr>
          <w:rFonts w:hint="eastAsia" w:ascii="宋体" w:hAnsi="宋体" w:eastAsia="宋体" w:cs="宋体"/>
          <w:sz w:val="22"/>
          <w:szCs w:val="28"/>
        </w:rPr>
      </w:pPr>
      <w:r>
        <w:rPr>
          <w:rFonts w:hint="eastAsia" w:ascii="宋体" w:hAnsi="宋体" w:eastAsia="宋体" w:cs="宋体"/>
          <w:sz w:val="22"/>
          <w:szCs w:val="28"/>
        </w:rPr>
        <w:t>本船破损稳性满足中华人民共和国海事局（MSA）《内河船舶法定检验技术规则》（2019）及2023年修改通报对内河B级航行载客船舶的要求。</w:t>
      </w:r>
    </w:p>
    <w:p w14:paraId="43C85555">
      <w:pPr>
        <w:widowControl/>
        <w:numPr>
          <w:ilvl w:val="0"/>
          <w:numId w:val="6"/>
        </w:numPr>
        <w:snapToGrid w:val="0"/>
        <w:spacing w:line="300" w:lineRule="auto"/>
        <w:jc w:val="left"/>
        <w:rPr>
          <w:rFonts w:hint="eastAsia" w:ascii="宋体" w:hAnsi="宋体" w:eastAsia="宋体" w:cs="宋体"/>
          <w:sz w:val="22"/>
          <w:szCs w:val="28"/>
        </w:rPr>
      </w:pPr>
      <w:r>
        <w:rPr>
          <w:rFonts w:hint="eastAsia" w:ascii="宋体" w:hAnsi="宋体" w:eastAsia="宋体" w:cs="宋体"/>
          <w:sz w:val="22"/>
          <w:szCs w:val="28"/>
        </w:rPr>
        <w:t>6 干舷</w:t>
      </w:r>
    </w:p>
    <w:p w14:paraId="30036E74">
      <w:pPr>
        <w:snapToGrid w:val="0"/>
        <w:spacing w:line="300" w:lineRule="auto"/>
        <w:ind w:firstLine="446" w:firstLineChars="200"/>
        <w:rPr>
          <w:rFonts w:hint="eastAsia" w:ascii="宋体" w:hAnsi="宋体" w:eastAsia="宋体" w:cs="宋体"/>
          <w:sz w:val="22"/>
          <w:szCs w:val="28"/>
        </w:rPr>
      </w:pPr>
      <w:r>
        <w:rPr>
          <w:rFonts w:hint="eastAsia" w:ascii="宋体" w:hAnsi="宋体" w:eastAsia="宋体" w:cs="宋体"/>
          <w:sz w:val="22"/>
          <w:szCs w:val="28"/>
        </w:rPr>
        <w:t>本船干舷满足中华人民共和国海事局（MSA）中华人民共和国海事局（MSA）《内河小型船舶技术规则》（2024）对内河B级航行船舶的要求。</w:t>
      </w:r>
    </w:p>
    <w:p w14:paraId="59BD5BC8">
      <w:pPr>
        <w:snapToGrid w:val="0"/>
        <w:spacing w:line="300" w:lineRule="auto"/>
        <w:rPr>
          <w:rFonts w:hint="eastAsia" w:ascii="宋体" w:hAnsi="宋体" w:eastAsia="宋体" w:cs="宋体"/>
          <w:sz w:val="22"/>
          <w:szCs w:val="28"/>
        </w:rPr>
      </w:pPr>
      <w:r>
        <w:rPr>
          <w:rFonts w:hint="eastAsia" w:ascii="宋体" w:hAnsi="宋体" w:eastAsia="宋体" w:cs="宋体"/>
          <w:sz w:val="22"/>
          <w:szCs w:val="28"/>
        </w:rPr>
        <w:t>1. 7 吨位</w:t>
      </w:r>
    </w:p>
    <w:p w14:paraId="08DE8B63">
      <w:pPr>
        <w:snapToGrid w:val="0"/>
        <w:spacing w:line="300" w:lineRule="auto"/>
        <w:ind w:firstLine="446" w:firstLineChars="200"/>
        <w:rPr>
          <w:rFonts w:hint="eastAsia" w:ascii="宋体" w:hAnsi="宋体" w:eastAsia="宋体" w:cs="宋体"/>
          <w:sz w:val="22"/>
          <w:szCs w:val="28"/>
        </w:rPr>
      </w:pPr>
      <w:r>
        <w:rPr>
          <w:rFonts w:hint="eastAsia" w:ascii="宋体" w:hAnsi="宋体" w:eastAsia="宋体" w:cs="宋体"/>
          <w:sz w:val="22"/>
          <w:szCs w:val="28"/>
        </w:rPr>
        <w:t>本船吨位根据中华人民共和国海事局（MSA）《吨位丈量规则》（2022）的要求计算，总吨位65，净吨位39。</w:t>
      </w:r>
    </w:p>
    <w:p w14:paraId="795751B4">
      <w:pPr>
        <w:widowControl/>
        <w:numPr>
          <w:ilvl w:val="0"/>
          <w:numId w:val="7"/>
        </w:numPr>
        <w:snapToGrid w:val="0"/>
        <w:spacing w:line="300" w:lineRule="auto"/>
        <w:jc w:val="left"/>
        <w:rPr>
          <w:rFonts w:hint="eastAsia" w:ascii="宋体" w:hAnsi="宋体" w:eastAsia="宋体" w:cs="宋体"/>
          <w:sz w:val="22"/>
          <w:szCs w:val="28"/>
        </w:rPr>
      </w:pPr>
      <w:r>
        <w:rPr>
          <w:rFonts w:hint="eastAsia" w:ascii="宋体" w:hAnsi="宋体" w:eastAsia="宋体" w:cs="宋体"/>
          <w:sz w:val="22"/>
          <w:szCs w:val="28"/>
        </w:rPr>
        <w:t>8 续航力</w:t>
      </w:r>
    </w:p>
    <w:p w14:paraId="560D208A">
      <w:pPr>
        <w:snapToGrid w:val="0"/>
        <w:spacing w:line="300" w:lineRule="auto"/>
        <w:ind w:firstLine="446" w:firstLineChars="200"/>
        <w:rPr>
          <w:rFonts w:hint="eastAsia" w:ascii="宋体" w:hAnsi="宋体" w:eastAsia="宋体" w:cs="宋体"/>
          <w:sz w:val="22"/>
          <w:szCs w:val="28"/>
        </w:rPr>
      </w:pPr>
      <w:r>
        <w:rPr>
          <w:rFonts w:hint="eastAsia" w:ascii="宋体" w:hAnsi="宋体" w:eastAsia="宋体" w:cs="宋体"/>
          <w:sz w:val="22"/>
          <w:szCs w:val="28"/>
        </w:rPr>
        <w:t>本船机舱设1只500L燃油箱，1只100L污油水箱，1只150L淡水箱，设计续航力8h。</w:t>
      </w:r>
    </w:p>
    <w:p w14:paraId="1AC4FCA2">
      <w:pPr>
        <w:snapToGrid w:val="0"/>
        <w:spacing w:line="300" w:lineRule="auto"/>
        <w:rPr>
          <w:rFonts w:hint="eastAsia" w:ascii="宋体" w:hAnsi="宋体" w:eastAsia="宋体" w:cs="宋体"/>
          <w:sz w:val="22"/>
          <w:szCs w:val="28"/>
        </w:rPr>
      </w:pPr>
      <w:r>
        <w:rPr>
          <w:rFonts w:hint="eastAsia" w:ascii="宋体" w:hAnsi="宋体" w:eastAsia="宋体" w:cs="宋体"/>
          <w:sz w:val="22"/>
          <w:szCs w:val="28"/>
        </w:rPr>
        <w:t>1. 9 主机及设计航速</w:t>
      </w:r>
    </w:p>
    <w:p w14:paraId="35C142B9">
      <w:pPr>
        <w:snapToGrid w:val="0"/>
        <w:spacing w:line="300" w:lineRule="auto"/>
        <w:ind w:firstLine="446" w:firstLineChars="200"/>
        <w:rPr>
          <w:rFonts w:hint="eastAsia" w:ascii="宋体" w:hAnsi="宋体" w:eastAsia="宋体" w:cs="宋体"/>
          <w:sz w:val="22"/>
          <w:szCs w:val="28"/>
        </w:rPr>
      </w:pPr>
      <w:r>
        <w:rPr>
          <w:rFonts w:hint="eastAsia" w:ascii="宋体" w:hAnsi="宋体" w:eastAsia="宋体" w:cs="宋体"/>
          <w:sz w:val="22"/>
          <w:szCs w:val="28"/>
        </w:rPr>
        <w:t>本船主机选用船用柴油机2台，额定功率105kW/1800rpm，配杭齿120C船用齿轮箱，实际减速比：1.94：1。在其额定功率下,本船最高航速可达15km/h。</w:t>
      </w:r>
    </w:p>
    <w:p w14:paraId="73940E95">
      <w:pPr>
        <w:snapToGrid w:val="0"/>
        <w:spacing w:line="300" w:lineRule="auto"/>
        <w:rPr>
          <w:rFonts w:hint="eastAsia" w:ascii="宋体" w:hAnsi="宋体" w:eastAsia="宋体" w:cs="宋体"/>
          <w:sz w:val="22"/>
          <w:szCs w:val="28"/>
        </w:rPr>
      </w:pPr>
      <w:r>
        <w:rPr>
          <w:rFonts w:hint="eastAsia" w:ascii="宋体" w:hAnsi="宋体" w:eastAsia="宋体" w:cs="宋体"/>
          <w:sz w:val="22"/>
          <w:szCs w:val="28"/>
        </w:rPr>
        <w:t>1. 10 航行限制</w:t>
      </w:r>
    </w:p>
    <w:p w14:paraId="3958000E">
      <w:pPr>
        <w:snapToGrid w:val="0"/>
        <w:spacing w:line="300" w:lineRule="auto"/>
        <w:ind w:firstLine="390" w:firstLineChars="175"/>
        <w:rPr>
          <w:rFonts w:hint="eastAsia" w:ascii="宋体" w:hAnsi="宋体" w:eastAsia="宋体" w:cs="宋体"/>
          <w:sz w:val="22"/>
          <w:szCs w:val="28"/>
        </w:rPr>
      </w:pPr>
      <w:r>
        <w:rPr>
          <w:rFonts w:hint="eastAsia" w:ascii="宋体" w:hAnsi="宋体" w:eastAsia="宋体" w:cs="宋体"/>
          <w:sz w:val="22"/>
          <w:szCs w:val="28"/>
        </w:rPr>
        <w:t>应通过回转试验确定允许的主机转速、航速及舵角。本船建议满舵回转时，主机转速不超过1200rpm。</w:t>
      </w:r>
    </w:p>
    <w:p w14:paraId="39ED3433">
      <w:pPr>
        <w:snapToGrid w:val="0"/>
        <w:spacing w:line="300" w:lineRule="auto"/>
        <w:ind w:firstLine="390" w:firstLineChars="175"/>
        <w:rPr>
          <w:rFonts w:hint="eastAsia" w:ascii="宋体" w:hAnsi="宋体" w:eastAsia="宋体" w:cs="宋体"/>
          <w:sz w:val="22"/>
          <w:szCs w:val="28"/>
        </w:rPr>
      </w:pPr>
      <w:r>
        <w:rPr>
          <w:rFonts w:hint="eastAsia" w:ascii="宋体" w:hAnsi="宋体" w:eastAsia="宋体" w:cs="宋体"/>
          <w:sz w:val="22"/>
          <w:szCs w:val="28"/>
        </w:rPr>
        <w:t>本船二层甲板最大载客量限制为20人。</w:t>
      </w:r>
    </w:p>
    <w:p w14:paraId="3370DE21">
      <w:pPr>
        <w:snapToGrid w:val="0"/>
        <w:spacing w:line="300" w:lineRule="auto"/>
        <w:rPr>
          <w:rFonts w:hint="eastAsia" w:ascii="宋体" w:hAnsi="宋体" w:eastAsia="宋体" w:cs="宋体"/>
          <w:sz w:val="22"/>
          <w:szCs w:val="28"/>
        </w:rPr>
      </w:pPr>
      <w:r>
        <w:rPr>
          <w:rFonts w:hint="eastAsia" w:ascii="宋体" w:hAnsi="宋体" w:eastAsia="宋体" w:cs="宋体"/>
          <w:sz w:val="22"/>
          <w:szCs w:val="28"/>
        </w:rPr>
        <w:t>2 、总布置</w:t>
      </w:r>
    </w:p>
    <w:p w14:paraId="48DAFD8D">
      <w:pPr>
        <w:snapToGrid w:val="0"/>
        <w:spacing w:line="300" w:lineRule="auto"/>
        <w:ind w:firstLine="390" w:firstLineChars="175"/>
        <w:rPr>
          <w:rFonts w:hint="eastAsia" w:ascii="宋体" w:hAnsi="宋体" w:eastAsia="宋体" w:cs="宋体"/>
          <w:sz w:val="22"/>
          <w:szCs w:val="28"/>
        </w:rPr>
      </w:pPr>
      <w:r>
        <w:rPr>
          <w:rFonts w:hint="eastAsia" w:ascii="宋体" w:hAnsi="宋体" w:eastAsia="宋体" w:cs="宋体"/>
          <w:sz w:val="22"/>
          <w:szCs w:val="28"/>
        </w:rPr>
        <w:t>本船主甲板以下设有3道水密舱壁,将船体分割为4个水密舱室,即尾－#3为艉尖舱；#3－#9为机舱； #9－#30为客舱及泡沫浮力舱； #30－艏为艏尖舱（空舱）。</w:t>
      </w:r>
    </w:p>
    <w:p w14:paraId="1696A974">
      <w:pPr>
        <w:snapToGrid w:val="0"/>
        <w:spacing w:line="300" w:lineRule="auto"/>
        <w:ind w:firstLine="390" w:firstLineChars="175"/>
        <w:rPr>
          <w:rFonts w:hint="eastAsia" w:ascii="宋体" w:hAnsi="宋体" w:eastAsia="宋体" w:cs="宋体"/>
          <w:sz w:val="22"/>
          <w:szCs w:val="28"/>
        </w:rPr>
      </w:pPr>
      <w:r>
        <w:rPr>
          <w:rFonts w:hint="eastAsia" w:ascii="宋体" w:hAnsi="宋体" w:eastAsia="宋体" w:cs="宋体"/>
          <w:sz w:val="22"/>
          <w:szCs w:val="28"/>
        </w:rPr>
        <w:t>本船一层舱室甲板从艉向艏依次为：卫生间（ 左舷）、吧台（右舷）、客舱、驾驶室。其中吧台设吧台椅1张，客舱设有5人沙发座椅4张，茶几2张，驾驶室设有驾驶椅1张,该层舱室净空高不小于1.90m。</w:t>
      </w:r>
    </w:p>
    <w:p w14:paraId="3E8919BE">
      <w:pPr>
        <w:snapToGrid w:val="0"/>
        <w:spacing w:line="300" w:lineRule="auto"/>
        <w:ind w:firstLine="390" w:firstLineChars="175"/>
        <w:rPr>
          <w:rFonts w:hint="eastAsia" w:ascii="宋体" w:hAnsi="宋体" w:eastAsia="宋体" w:cs="宋体"/>
          <w:sz w:val="22"/>
          <w:szCs w:val="28"/>
        </w:rPr>
      </w:pPr>
      <w:r>
        <w:rPr>
          <w:rFonts w:hint="eastAsia" w:ascii="宋体" w:hAnsi="宋体" w:eastAsia="宋体" w:cs="宋体"/>
          <w:sz w:val="22"/>
          <w:szCs w:val="28"/>
        </w:rPr>
        <w:t>本船二层甲板为观光甲板，设有条形座箱2张，L形座箱1张，茶几3张。</w:t>
      </w:r>
    </w:p>
    <w:p w14:paraId="2167AFE3">
      <w:pPr>
        <w:snapToGrid w:val="0"/>
        <w:spacing w:line="300" w:lineRule="auto"/>
        <w:ind w:firstLine="390" w:firstLineChars="175"/>
        <w:rPr>
          <w:rFonts w:hint="eastAsia" w:ascii="宋体" w:hAnsi="宋体" w:eastAsia="宋体" w:cs="宋体"/>
          <w:sz w:val="22"/>
          <w:szCs w:val="28"/>
        </w:rPr>
      </w:pPr>
      <w:r>
        <w:rPr>
          <w:rFonts w:hint="eastAsia" w:ascii="宋体" w:hAnsi="宋体" w:eastAsia="宋体" w:cs="宋体"/>
          <w:sz w:val="22"/>
          <w:szCs w:val="28"/>
        </w:rPr>
        <w:t>尾甲板到二层甲板楼梯通道净宽度不小于800mm，楼梯踏步高度225mm。</w:t>
      </w:r>
    </w:p>
    <w:p w14:paraId="20B413B5">
      <w:pPr>
        <w:snapToGrid w:val="0"/>
        <w:spacing w:line="300" w:lineRule="auto"/>
        <w:rPr>
          <w:rFonts w:hint="eastAsia" w:ascii="宋体" w:hAnsi="宋体" w:eastAsia="宋体" w:cs="宋体"/>
          <w:sz w:val="22"/>
          <w:szCs w:val="28"/>
        </w:rPr>
      </w:pPr>
      <w:r>
        <w:rPr>
          <w:rFonts w:hint="eastAsia" w:ascii="宋体" w:hAnsi="宋体" w:eastAsia="宋体" w:cs="宋体"/>
          <w:sz w:val="22"/>
          <w:szCs w:val="28"/>
        </w:rPr>
        <w:t>3、船体结构</w:t>
      </w:r>
      <w:r>
        <w:rPr>
          <w:rFonts w:hint="eastAsia" w:ascii="宋体" w:hAnsi="宋体" w:eastAsia="宋体" w:cs="宋体"/>
          <w:sz w:val="22"/>
          <w:szCs w:val="28"/>
        </w:rPr>
        <w:tab/>
      </w:r>
    </w:p>
    <w:p w14:paraId="1FF287C5">
      <w:pPr>
        <w:snapToGrid w:val="0"/>
        <w:spacing w:line="300" w:lineRule="auto"/>
        <w:ind w:firstLine="452" w:firstLineChars="203"/>
        <w:rPr>
          <w:rFonts w:hint="eastAsia" w:ascii="宋体" w:hAnsi="宋体" w:eastAsia="宋体" w:cs="宋体"/>
          <w:sz w:val="22"/>
          <w:szCs w:val="28"/>
        </w:rPr>
      </w:pPr>
      <w:r>
        <w:rPr>
          <w:rFonts w:hint="eastAsia" w:ascii="宋体" w:hAnsi="宋体" w:eastAsia="宋体" w:cs="宋体"/>
          <w:sz w:val="22"/>
          <w:szCs w:val="28"/>
        </w:rPr>
        <w:t xml:space="preserve">本船结构根据中国船级社（CCS）《内河小型船舶建造规范》(2022) 设计、校核,全船肋骨间距为500mm。                                       </w:t>
      </w:r>
    </w:p>
    <w:p w14:paraId="3FFE1CF5">
      <w:pPr>
        <w:snapToGrid w:val="0"/>
        <w:spacing w:line="300" w:lineRule="auto"/>
        <w:ind w:firstLine="452" w:firstLineChars="203"/>
        <w:rPr>
          <w:rFonts w:hint="eastAsia" w:ascii="宋体" w:hAnsi="宋体" w:eastAsia="宋体" w:cs="宋体"/>
          <w:sz w:val="22"/>
          <w:szCs w:val="28"/>
        </w:rPr>
      </w:pPr>
      <w:r>
        <w:rPr>
          <w:rFonts w:hint="eastAsia" w:ascii="宋体" w:hAnsi="宋体" w:eastAsia="宋体" w:cs="宋体"/>
          <w:sz w:val="22"/>
          <w:szCs w:val="28"/>
        </w:rPr>
        <w:t>本船骨架结构形式：船底、舷侧及主甲板采用横骨架式, 顶蓬甲板采用纵骨架式；舱室甲板采用纵骨架式。</w:t>
      </w:r>
    </w:p>
    <w:p w14:paraId="709AF919">
      <w:pPr>
        <w:snapToGrid w:val="0"/>
        <w:spacing w:line="300" w:lineRule="auto"/>
        <w:ind w:firstLine="223" w:firstLineChars="100"/>
        <w:rPr>
          <w:rFonts w:hint="eastAsia" w:ascii="宋体" w:hAnsi="宋体" w:eastAsia="宋体" w:cs="宋体"/>
          <w:sz w:val="22"/>
          <w:szCs w:val="28"/>
        </w:rPr>
      </w:pPr>
      <w:r>
        <w:rPr>
          <w:rFonts w:hint="eastAsia" w:ascii="宋体" w:hAnsi="宋体" w:eastAsia="宋体" w:cs="宋体"/>
          <w:sz w:val="22"/>
          <w:szCs w:val="28"/>
        </w:rPr>
        <w:t>3.1本船主要结构尺寸如下：</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638"/>
        <w:gridCol w:w="4612"/>
      </w:tblGrid>
      <w:tr w14:paraId="665CF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cantSplit/>
          <w:trHeight w:val="450" w:hRule="atLeast"/>
          <w:jc w:val="center"/>
        </w:trPr>
        <w:tc>
          <w:tcPr>
            <w:tcW w:w="1638" w:type="dxa"/>
            <w:noWrap w:val="0"/>
            <w:vAlign w:val="center"/>
          </w:tcPr>
          <w:p w14:paraId="5F8683D9">
            <w:pPr>
              <w:spacing w:line="400" w:lineRule="exact"/>
              <w:ind w:left="-251" w:right="-139" w:firstLine="452" w:firstLineChars="203"/>
              <w:jc w:val="center"/>
              <w:rPr>
                <w:rFonts w:hint="eastAsia" w:ascii="宋体" w:hAnsi="宋体" w:eastAsia="宋体" w:cs="宋体"/>
                <w:sz w:val="22"/>
                <w:szCs w:val="28"/>
              </w:rPr>
            </w:pPr>
            <w:r>
              <w:rPr>
                <w:rFonts w:hint="eastAsia" w:ascii="宋体" w:hAnsi="宋体" w:eastAsia="宋体" w:cs="宋体"/>
                <w:sz w:val="22"/>
                <w:szCs w:val="28"/>
              </w:rPr>
              <w:t>名  称</w:t>
            </w:r>
          </w:p>
        </w:tc>
        <w:tc>
          <w:tcPr>
            <w:tcW w:w="4612" w:type="dxa"/>
            <w:noWrap w:val="0"/>
            <w:vAlign w:val="center"/>
          </w:tcPr>
          <w:p w14:paraId="7B0B5F6E">
            <w:pPr>
              <w:spacing w:line="400" w:lineRule="exact"/>
              <w:ind w:left="-251" w:right="-139" w:firstLine="452" w:firstLineChars="203"/>
              <w:jc w:val="center"/>
              <w:rPr>
                <w:rFonts w:hint="eastAsia" w:ascii="宋体" w:hAnsi="宋体" w:eastAsia="宋体" w:cs="宋体"/>
                <w:sz w:val="22"/>
                <w:szCs w:val="28"/>
              </w:rPr>
            </w:pPr>
            <w:r>
              <w:rPr>
                <w:rFonts w:hint="eastAsia" w:ascii="宋体" w:hAnsi="宋体" w:eastAsia="宋体" w:cs="宋体"/>
                <w:sz w:val="22"/>
                <w:szCs w:val="28"/>
              </w:rPr>
              <w:t>设计板厚</w:t>
            </w:r>
          </w:p>
        </w:tc>
      </w:tr>
      <w:tr w14:paraId="3D106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cantSplit/>
          <w:trHeight w:val="454" w:hRule="exact"/>
          <w:jc w:val="center"/>
        </w:trPr>
        <w:tc>
          <w:tcPr>
            <w:tcW w:w="1638" w:type="dxa"/>
            <w:noWrap w:val="0"/>
            <w:vAlign w:val="center"/>
          </w:tcPr>
          <w:p w14:paraId="50CA67A2">
            <w:pPr>
              <w:snapToGrid w:val="0"/>
              <w:spacing w:line="400" w:lineRule="exact"/>
              <w:ind w:firstLine="452" w:firstLineChars="203"/>
              <w:rPr>
                <w:rFonts w:hint="eastAsia" w:ascii="宋体" w:hAnsi="宋体" w:eastAsia="宋体" w:cs="宋体"/>
                <w:sz w:val="22"/>
                <w:szCs w:val="28"/>
              </w:rPr>
            </w:pPr>
            <w:r>
              <w:rPr>
                <w:rFonts w:hint="eastAsia" w:ascii="宋体" w:hAnsi="宋体" w:eastAsia="宋体" w:cs="宋体"/>
                <w:sz w:val="22"/>
                <w:szCs w:val="28"/>
              </w:rPr>
              <w:t>船底板</w:t>
            </w:r>
          </w:p>
        </w:tc>
        <w:tc>
          <w:tcPr>
            <w:tcW w:w="4612" w:type="dxa"/>
            <w:noWrap w:val="0"/>
            <w:vAlign w:val="center"/>
          </w:tcPr>
          <w:p w14:paraId="3CA2E90D">
            <w:pPr>
              <w:snapToGrid w:val="0"/>
              <w:spacing w:line="400" w:lineRule="exact"/>
              <w:ind w:firstLine="452" w:firstLineChars="203"/>
              <w:rPr>
                <w:rFonts w:hint="eastAsia" w:ascii="宋体" w:hAnsi="宋体" w:eastAsia="宋体" w:cs="宋体"/>
                <w:sz w:val="22"/>
                <w:szCs w:val="28"/>
              </w:rPr>
            </w:pPr>
            <w:r>
              <w:rPr>
                <w:rFonts w:hint="eastAsia" w:ascii="宋体" w:hAnsi="宋体" w:eastAsia="宋体" w:cs="宋体"/>
                <w:sz w:val="22"/>
                <w:szCs w:val="28"/>
              </w:rPr>
              <w:t>6mm</w:t>
            </w:r>
          </w:p>
        </w:tc>
      </w:tr>
      <w:tr w14:paraId="466E3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cantSplit/>
          <w:trHeight w:val="454" w:hRule="exact"/>
          <w:jc w:val="center"/>
        </w:trPr>
        <w:tc>
          <w:tcPr>
            <w:tcW w:w="1638" w:type="dxa"/>
            <w:noWrap w:val="0"/>
            <w:vAlign w:val="center"/>
          </w:tcPr>
          <w:p w14:paraId="4CED9140">
            <w:pPr>
              <w:snapToGrid w:val="0"/>
              <w:spacing w:line="400" w:lineRule="exact"/>
              <w:ind w:firstLine="452" w:firstLineChars="203"/>
              <w:rPr>
                <w:rFonts w:hint="eastAsia" w:ascii="宋体" w:hAnsi="宋体" w:eastAsia="宋体" w:cs="宋体"/>
                <w:sz w:val="22"/>
                <w:szCs w:val="28"/>
              </w:rPr>
            </w:pPr>
            <w:r>
              <w:rPr>
                <w:rFonts w:hint="eastAsia" w:ascii="宋体" w:hAnsi="宋体" w:eastAsia="宋体" w:cs="宋体"/>
                <w:sz w:val="22"/>
                <w:szCs w:val="28"/>
              </w:rPr>
              <w:t>平板龙骨</w:t>
            </w:r>
          </w:p>
        </w:tc>
        <w:tc>
          <w:tcPr>
            <w:tcW w:w="4612" w:type="dxa"/>
            <w:noWrap w:val="0"/>
            <w:vAlign w:val="center"/>
          </w:tcPr>
          <w:p w14:paraId="51E82522">
            <w:pPr>
              <w:snapToGrid w:val="0"/>
              <w:spacing w:line="400" w:lineRule="exact"/>
              <w:ind w:firstLine="452" w:firstLineChars="203"/>
              <w:rPr>
                <w:rFonts w:hint="eastAsia" w:ascii="宋体" w:hAnsi="宋体" w:eastAsia="宋体" w:cs="宋体"/>
                <w:sz w:val="22"/>
                <w:szCs w:val="28"/>
              </w:rPr>
            </w:pPr>
            <w:r>
              <w:rPr>
                <w:rFonts w:hint="eastAsia" w:ascii="宋体" w:hAnsi="宋体" w:eastAsia="宋体" w:cs="宋体"/>
                <w:sz w:val="22"/>
                <w:szCs w:val="28"/>
              </w:rPr>
              <w:t>9mm</w:t>
            </w:r>
          </w:p>
        </w:tc>
      </w:tr>
      <w:tr w14:paraId="617D6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cantSplit/>
          <w:trHeight w:val="454" w:hRule="exact"/>
          <w:jc w:val="center"/>
        </w:trPr>
        <w:tc>
          <w:tcPr>
            <w:tcW w:w="1638" w:type="dxa"/>
            <w:noWrap w:val="0"/>
            <w:vAlign w:val="center"/>
          </w:tcPr>
          <w:p w14:paraId="31B95A39">
            <w:pPr>
              <w:snapToGrid w:val="0"/>
              <w:spacing w:line="400" w:lineRule="exact"/>
              <w:ind w:firstLine="452" w:firstLineChars="203"/>
              <w:rPr>
                <w:rFonts w:hint="eastAsia" w:ascii="宋体" w:hAnsi="宋体" w:eastAsia="宋体" w:cs="宋体"/>
                <w:sz w:val="22"/>
                <w:szCs w:val="28"/>
              </w:rPr>
            </w:pPr>
            <w:r>
              <w:rPr>
                <w:rFonts w:hint="eastAsia" w:ascii="宋体" w:hAnsi="宋体" w:eastAsia="宋体" w:cs="宋体"/>
                <w:sz w:val="22"/>
                <w:szCs w:val="28"/>
              </w:rPr>
              <w:t>船侧板</w:t>
            </w:r>
          </w:p>
        </w:tc>
        <w:tc>
          <w:tcPr>
            <w:tcW w:w="4612" w:type="dxa"/>
            <w:noWrap w:val="0"/>
            <w:vAlign w:val="center"/>
          </w:tcPr>
          <w:p w14:paraId="57D44858">
            <w:pPr>
              <w:snapToGrid w:val="0"/>
              <w:spacing w:line="400" w:lineRule="exact"/>
              <w:ind w:firstLine="452" w:firstLineChars="203"/>
              <w:rPr>
                <w:rFonts w:hint="eastAsia" w:ascii="宋体" w:hAnsi="宋体" w:eastAsia="宋体" w:cs="宋体"/>
                <w:sz w:val="22"/>
                <w:szCs w:val="28"/>
              </w:rPr>
            </w:pPr>
            <w:r>
              <w:rPr>
                <w:rFonts w:hint="eastAsia" w:ascii="宋体" w:hAnsi="宋体" w:eastAsia="宋体" w:cs="宋体"/>
                <w:sz w:val="22"/>
                <w:szCs w:val="28"/>
              </w:rPr>
              <w:t>7mm</w:t>
            </w:r>
          </w:p>
        </w:tc>
      </w:tr>
      <w:tr w14:paraId="01CBD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cantSplit/>
          <w:trHeight w:val="454" w:hRule="exact"/>
          <w:jc w:val="center"/>
        </w:trPr>
        <w:tc>
          <w:tcPr>
            <w:tcW w:w="1638" w:type="dxa"/>
            <w:noWrap w:val="0"/>
            <w:vAlign w:val="center"/>
          </w:tcPr>
          <w:p w14:paraId="6861B052">
            <w:pPr>
              <w:snapToGrid w:val="0"/>
              <w:spacing w:line="400" w:lineRule="exact"/>
              <w:ind w:firstLine="452" w:firstLineChars="203"/>
              <w:rPr>
                <w:rFonts w:hint="eastAsia" w:ascii="宋体" w:hAnsi="宋体" w:eastAsia="宋体" w:cs="宋体"/>
                <w:sz w:val="22"/>
                <w:szCs w:val="28"/>
              </w:rPr>
            </w:pPr>
            <w:r>
              <w:rPr>
                <w:rFonts w:hint="eastAsia" w:ascii="宋体" w:hAnsi="宋体" w:eastAsia="宋体" w:cs="宋体"/>
                <w:sz w:val="22"/>
                <w:szCs w:val="28"/>
              </w:rPr>
              <w:t>主甲板</w:t>
            </w:r>
          </w:p>
        </w:tc>
        <w:tc>
          <w:tcPr>
            <w:tcW w:w="4612" w:type="dxa"/>
            <w:noWrap w:val="0"/>
            <w:vAlign w:val="center"/>
          </w:tcPr>
          <w:p w14:paraId="65449FF5">
            <w:pPr>
              <w:snapToGrid w:val="0"/>
              <w:spacing w:line="400" w:lineRule="exact"/>
              <w:ind w:firstLine="452" w:firstLineChars="203"/>
              <w:rPr>
                <w:rFonts w:hint="eastAsia" w:ascii="宋体" w:hAnsi="宋体" w:eastAsia="宋体" w:cs="宋体"/>
                <w:sz w:val="22"/>
                <w:szCs w:val="28"/>
              </w:rPr>
            </w:pPr>
            <w:r>
              <w:rPr>
                <w:rFonts w:hint="eastAsia" w:ascii="宋体" w:hAnsi="宋体" w:eastAsia="宋体" w:cs="宋体"/>
                <w:sz w:val="22"/>
                <w:szCs w:val="28"/>
              </w:rPr>
              <w:t>5mm</w:t>
            </w:r>
          </w:p>
        </w:tc>
      </w:tr>
      <w:tr w14:paraId="7B666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cantSplit/>
          <w:trHeight w:val="454" w:hRule="exact"/>
          <w:jc w:val="center"/>
        </w:trPr>
        <w:tc>
          <w:tcPr>
            <w:tcW w:w="1638" w:type="dxa"/>
            <w:noWrap w:val="0"/>
            <w:vAlign w:val="center"/>
          </w:tcPr>
          <w:p w14:paraId="1D7C6A92">
            <w:pPr>
              <w:snapToGrid w:val="0"/>
              <w:spacing w:line="400" w:lineRule="exact"/>
              <w:ind w:firstLine="452" w:firstLineChars="203"/>
              <w:rPr>
                <w:rFonts w:hint="eastAsia" w:ascii="宋体" w:hAnsi="宋体" w:eastAsia="宋体" w:cs="宋体"/>
                <w:sz w:val="22"/>
                <w:szCs w:val="28"/>
              </w:rPr>
            </w:pPr>
            <w:r>
              <w:rPr>
                <w:rFonts w:hint="eastAsia" w:ascii="宋体" w:hAnsi="宋体" w:eastAsia="宋体" w:cs="宋体"/>
                <w:sz w:val="22"/>
                <w:szCs w:val="28"/>
              </w:rPr>
              <w:t>上建围壁</w:t>
            </w:r>
          </w:p>
        </w:tc>
        <w:tc>
          <w:tcPr>
            <w:tcW w:w="4612" w:type="dxa"/>
            <w:noWrap w:val="0"/>
            <w:vAlign w:val="center"/>
          </w:tcPr>
          <w:p w14:paraId="146651A8">
            <w:pPr>
              <w:snapToGrid w:val="0"/>
              <w:spacing w:line="400" w:lineRule="exact"/>
              <w:ind w:firstLine="452" w:firstLineChars="203"/>
              <w:rPr>
                <w:rFonts w:hint="eastAsia" w:ascii="宋体" w:hAnsi="宋体" w:eastAsia="宋体" w:cs="宋体"/>
                <w:sz w:val="22"/>
                <w:szCs w:val="28"/>
              </w:rPr>
            </w:pPr>
            <w:r>
              <w:rPr>
                <w:rFonts w:hint="eastAsia" w:ascii="宋体" w:hAnsi="宋体" w:eastAsia="宋体" w:cs="宋体"/>
                <w:sz w:val="22"/>
                <w:szCs w:val="28"/>
              </w:rPr>
              <w:t>FRP4mm</w:t>
            </w:r>
          </w:p>
        </w:tc>
      </w:tr>
      <w:tr w14:paraId="0C861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cantSplit/>
          <w:trHeight w:val="454" w:hRule="exact"/>
          <w:jc w:val="center"/>
        </w:trPr>
        <w:tc>
          <w:tcPr>
            <w:tcW w:w="1638" w:type="dxa"/>
            <w:noWrap w:val="0"/>
            <w:vAlign w:val="center"/>
          </w:tcPr>
          <w:p w14:paraId="373DC73B">
            <w:pPr>
              <w:snapToGrid w:val="0"/>
              <w:spacing w:line="400" w:lineRule="exact"/>
              <w:rPr>
                <w:rFonts w:hint="eastAsia" w:ascii="宋体" w:hAnsi="宋体" w:eastAsia="宋体" w:cs="宋体"/>
                <w:sz w:val="22"/>
                <w:szCs w:val="28"/>
              </w:rPr>
            </w:pPr>
            <w:r>
              <w:rPr>
                <w:rFonts w:hint="eastAsia" w:ascii="宋体" w:hAnsi="宋体" w:eastAsia="宋体" w:cs="宋体"/>
                <w:sz w:val="22"/>
                <w:szCs w:val="28"/>
              </w:rPr>
              <w:t>顶蓬载客甲板</w:t>
            </w:r>
          </w:p>
        </w:tc>
        <w:tc>
          <w:tcPr>
            <w:tcW w:w="4612" w:type="dxa"/>
            <w:noWrap w:val="0"/>
            <w:vAlign w:val="center"/>
          </w:tcPr>
          <w:p w14:paraId="56D72F08">
            <w:pPr>
              <w:snapToGrid w:val="0"/>
              <w:spacing w:line="400" w:lineRule="exact"/>
              <w:ind w:firstLine="452" w:firstLineChars="203"/>
              <w:rPr>
                <w:rFonts w:hint="eastAsia" w:ascii="宋体" w:hAnsi="宋体" w:eastAsia="宋体" w:cs="宋体"/>
                <w:sz w:val="22"/>
                <w:szCs w:val="28"/>
              </w:rPr>
            </w:pPr>
            <w:r>
              <w:rPr>
                <w:rFonts w:hint="eastAsia" w:ascii="宋体" w:hAnsi="宋体" w:eastAsia="宋体" w:cs="宋体"/>
                <w:sz w:val="22"/>
                <w:szCs w:val="28"/>
              </w:rPr>
              <w:t>FRP5mm</w:t>
            </w:r>
          </w:p>
        </w:tc>
      </w:tr>
      <w:tr w14:paraId="2520A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cantSplit/>
          <w:trHeight w:val="454" w:hRule="exact"/>
          <w:jc w:val="center"/>
        </w:trPr>
        <w:tc>
          <w:tcPr>
            <w:tcW w:w="1638" w:type="dxa"/>
            <w:noWrap w:val="0"/>
            <w:vAlign w:val="center"/>
          </w:tcPr>
          <w:p w14:paraId="33775636">
            <w:pPr>
              <w:snapToGrid w:val="0"/>
              <w:spacing w:line="400" w:lineRule="exact"/>
              <w:ind w:firstLine="452" w:firstLineChars="203"/>
              <w:rPr>
                <w:rFonts w:hint="eastAsia" w:ascii="宋体" w:hAnsi="宋体" w:eastAsia="宋体" w:cs="宋体"/>
                <w:sz w:val="22"/>
                <w:szCs w:val="28"/>
              </w:rPr>
            </w:pPr>
            <w:r>
              <w:rPr>
                <w:rFonts w:hint="eastAsia" w:ascii="宋体" w:hAnsi="宋体" w:eastAsia="宋体" w:cs="宋体"/>
                <w:sz w:val="22"/>
                <w:szCs w:val="28"/>
              </w:rPr>
              <w:t>顶蓬甲板</w:t>
            </w:r>
          </w:p>
        </w:tc>
        <w:tc>
          <w:tcPr>
            <w:tcW w:w="4612" w:type="dxa"/>
            <w:noWrap w:val="0"/>
            <w:vAlign w:val="center"/>
          </w:tcPr>
          <w:p w14:paraId="3E10BD30">
            <w:pPr>
              <w:snapToGrid w:val="0"/>
              <w:spacing w:line="400" w:lineRule="exact"/>
              <w:ind w:firstLine="452" w:firstLineChars="203"/>
              <w:rPr>
                <w:rFonts w:hint="eastAsia" w:ascii="宋体" w:hAnsi="宋体" w:eastAsia="宋体" w:cs="宋体"/>
                <w:sz w:val="22"/>
                <w:szCs w:val="28"/>
              </w:rPr>
            </w:pPr>
            <w:r>
              <w:rPr>
                <w:rFonts w:hint="eastAsia" w:ascii="宋体" w:hAnsi="宋体" w:eastAsia="宋体" w:cs="宋体"/>
                <w:sz w:val="22"/>
                <w:szCs w:val="28"/>
              </w:rPr>
              <w:t>FRP3.5mm</w:t>
            </w:r>
          </w:p>
        </w:tc>
      </w:tr>
      <w:tr w14:paraId="1A4D7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cantSplit/>
          <w:trHeight w:val="454" w:hRule="exact"/>
          <w:jc w:val="center"/>
        </w:trPr>
        <w:tc>
          <w:tcPr>
            <w:tcW w:w="1638" w:type="dxa"/>
            <w:noWrap w:val="0"/>
            <w:vAlign w:val="center"/>
          </w:tcPr>
          <w:p w14:paraId="594B5DDC">
            <w:pPr>
              <w:snapToGrid w:val="0"/>
              <w:spacing w:line="400" w:lineRule="exact"/>
              <w:ind w:firstLine="446" w:firstLineChars="200"/>
              <w:rPr>
                <w:rFonts w:hint="eastAsia" w:ascii="宋体" w:hAnsi="宋体" w:eastAsia="宋体" w:cs="宋体"/>
                <w:sz w:val="22"/>
                <w:szCs w:val="28"/>
              </w:rPr>
            </w:pPr>
            <w:r>
              <w:rPr>
                <w:rFonts w:hint="eastAsia" w:ascii="宋体" w:hAnsi="宋体" w:eastAsia="宋体" w:cs="宋体"/>
                <w:sz w:val="22"/>
                <w:szCs w:val="28"/>
              </w:rPr>
              <w:t>舱室甲板</w:t>
            </w:r>
          </w:p>
        </w:tc>
        <w:tc>
          <w:tcPr>
            <w:tcW w:w="4612" w:type="dxa"/>
            <w:noWrap w:val="0"/>
            <w:vAlign w:val="center"/>
          </w:tcPr>
          <w:p w14:paraId="74FDA155">
            <w:pPr>
              <w:snapToGrid w:val="0"/>
              <w:spacing w:line="400" w:lineRule="exact"/>
              <w:ind w:firstLine="452" w:firstLineChars="203"/>
              <w:rPr>
                <w:rFonts w:hint="eastAsia" w:ascii="宋体" w:hAnsi="宋体" w:eastAsia="宋体" w:cs="宋体"/>
                <w:sz w:val="22"/>
                <w:szCs w:val="28"/>
              </w:rPr>
            </w:pPr>
            <w:r>
              <w:rPr>
                <w:rFonts w:hint="eastAsia" w:ascii="宋体" w:hAnsi="宋体" w:eastAsia="宋体" w:cs="宋体"/>
                <w:sz w:val="22"/>
                <w:szCs w:val="28"/>
              </w:rPr>
              <w:t>FRP2mm+9mm多层夹板+FRP2mm</w:t>
            </w:r>
          </w:p>
        </w:tc>
      </w:tr>
      <w:tr w14:paraId="3ABFE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cantSplit/>
          <w:trHeight w:val="454" w:hRule="exact"/>
          <w:jc w:val="center"/>
        </w:trPr>
        <w:tc>
          <w:tcPr>
            <w:tcW w:w="1638" w:type="dxa"/>
            <w:noWrap w:val="0"/>
            <w:vAlign w:val="center"/>
          </w:tcPr>
          <w:p w14:paraId="42A258BD">
            <w:pPr>
              <w:snapToGrid w:val="0"/>
              <w:spacing w:line="400" w:lineRule="exact"/>
              <w:rPr>
                <w:rFonts w:hint="eastAsia" w:ascii="宋体" w:hAnsi="宋体" w:eastAsia="宋体" w:cs="宋体"/>
                <w:sz w:val="22"/>
                <w:szCs w:val="28"/>
              </w:rPr>
            </w:pPr>
            <w:r>
              <w:rPr>
                <w:rFonts w:hint="eastAsia" w:ascii="宋体" w:hAnsi="宋体" w:eastAsia="宋体" w:cs="宋体"/>
                <w:sz w:val="22"/>
                <w:szCs w:val="28"/>
              </w:rPr>
              <w:t>尾封板、首封板</w:t>
            </w:r>
          </w:p>
        </w:tc>
        <w:tc>
          <w:tcPr>
            <w:tcW w:w="4612" w:type="dxa"/>
            <w:noWrap w:val="0"/>
            <w:vAlign w:val="center"/>
          </w:tcPr>
          <w:p w14:paraId="2309F12B">
            <w:pPr>
              <w:snapToGrid w:val="0"/>
              <w:spacing w:line="400" w:lineRule="exact"/>
              <w:ind w:firstLine="452" w:firstLineChars="203"/>
              <w:rPr>
                <w:rFonts w:hint="eastAsia" w:ascii="宋体" w:hAnsi="宋体" w:eastAsia="宋体" w:cs="宋体"/>
                <w:sz w:val="22"/>
                <w:szCs w:val="28"/>
              </w:rPr>
            </w:pPr>
            <w:r>
              <w:rPr>
                <w:rFonts w:hint="eastAsia" w:ascii="宋体" w:hAnsi="宋体" w:eastAsia="宋体" w:cs="宋体"/>
                <w:sz w:val="22"/>
                <w:szCs w:val="28"/>
              </w:rPr>
              <w:t>5mm</w:t>
            </w:r>
          </w:p>
        </w:tc>
      </w:tr>
      <w:tr w14:paraId="3AF4B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cantSplit/>
          <w:trHeight w:val="454" w:hRule="exact"/>
          <w:jc w:val="center"/>
        </w:trPr>
        <w:tc>
          <w:tcPr>
            <w:tcW w:w="1638" w:type="dxa"/>
            <w:noWrap w:val="0"/>
            <w:vAlign w:val="center"/>
          </w:tcPr>
          <w:p w14:paraId="1F2228C7">
            <w:pPr>
              <w:wordWrap w:val="0"/>
              <w:snapToGrid w:val="0"/>
              <w:spacing w:line="400" w:lineRule="exact"/>
              <w:jc w:val="right"/>
              <w:rPr>
                <w:rFonts w:hint="eastAsia" w:ascii="宋体" w:hAnsi="宋体" w:eastAsia="宋体" w:cs="宋体"/>
                <w:sz w:val="22"/>
                <w:szCs w:val="28"/>
              </w:rPr>
            </w:pPr>
            <w:r>
              <w:rPr>
                <w:rFonts w:hint="eastAsia" w:ascii="宋体" w:hAnsi="宋体" w:eastAsia="宋体" w:cs="宋体"/>
                <w:sz w:val="22"/>
                <w:szCs w:val="28"/>
              </w:rPr>
              <w:t xml:space="preserve">水密舱壁 </w:t>
            </w:r>
          </w:p>
        </w:tc>
        <w:tc>
          <w:tcPr>
            <w:tcW w:w="4612" w:type="dxa"/>
            <w:noWrap w:val="0"/>
            <w:vAlign w:val="center"/>
          </w:tcPr>
          <w:p w14:paraId="1BBA50EB">
            <w:pPr>
              <w:snapToGrid w:val="0"/>
              <w:spacing w:line="400" w:lineRule="exact"/>
              <w:ind w:firstLine="452" w:firstLineChars="203"/>
              <w:rPr>
                <w:rFonts w:hint="eastAsia" w:ascii="宋体" w:hAnsi="宋体" w:eastAsia="宋体" w:cs="宋体"/>
                <w:sz w:val="22"/>
                <w:szCs w:val="28"/>
              </w:rPr>
            </w:pPr>
            <w:r>
              <w:rPr>
                <w:rFonts w:hint="eastAsia" w:ascii="宋体" w:hAnsi="宋体" w:eastAsia="宋体" w:cs="宋体"/>
                <w:sz w:val="22"/>
                <w:szCs w:val="28"/>
              </w:rPr>
              <w:t>FRP2mm+9mm多层夹板+FRP2mm</w:t>
            </w:r>
          </w:p>
        </w:tc>
      </w:tr>
      <w:tr w14:paraId="135FF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cantSplit/>
          <w:trHeight w:val="454" w:hRule="exact"/>
          <w:jc w:val="center"/>
        </w:trPr>
        <w:tc>
          <w:tcPr>
            <w:tcW w:w="1638" w:type="dxa"/>
            <w:noWrap w:val="0"/>
            <w:vAlign w:val="center"/>
          </w:tcPr>
          <w:p w14:paraId="7C89E601">
            <w:pPr>
              <w:snapToGrid w:val="0"/>
              <w:spacing w:line="400" w:lineRule="exact"/>
              <w:ind w:firstLine="452" w:firstLineChars="203"/>
              <w:jc w:val="center"/>
              <w:rPr>
                <w:rFonts w:hint="eastAsia" w:ascii="宋体" w:hAnsi="宋体" w:eastAsia="宋体" w:cs="宋体"/>
                <w:sz w:val="22"/>
                <w:szCs w:val="28"/>
              </w:rPr>
            </w:pPr>
            <w:r>
              <w:rPr>
                <w:rFonts w:hint="eastAsia" w:ascii="宋体" w:hAnsi="宋体" w:eastAsia="宋体" w:cs="宋体"/>
                <w:sz w:val="22"/>
                <w:szCs w:val="28"/>
              </w:rPr>
              <w:t>防撞舱壁板</w:t>
            </w:r>
          </w:p>
        </w:tc>
        <w:tc>
          <w:tcPr>
            <w:tcW w:w="4612" w:type="dxa"/>
            <w:noWrap w:val="0"/>
            <w:vAlign w:val="center"/>
          </w:tcPr>
          <w:p w14:paraId="2B03FE19">
            <w:pPr>
              <w:snapToGrid w:val="0"/>
              <w:spacing w:line="400" w:lineRule="exact"/>
              <w:ind w:firstLine="452" w:firstLineChars="203"/>
              <w:rPr>
                <w:rFonts w:hint="eastAsia" w:ascii="宋体" w:hAnsi="宋体" w:eastAsia="宋体" w:cs="宋体"/>
                <w:sz w:val="22"/>
                <w:szCs w:val="28"/>
              </w:rPr>
            </w:pPr>
            <w:r>
              <w:rPr>
                <w:rFonts w:hint="eastAsia" w:ascii="宋体" w:hAnsi="宋体" w:eastAsia="宋体" w:cs="宋体"/>
                <w:sz w:val="22"/>
                <w:szCs w:val="28"/>
              </w:rPr>
              <w:t>FRP2mm+9mm多层夹板+FRP2mm</w:t>
            </w:r>
          </w:p>
        </w:tc>
      </w:tr>
    </w:tbl>
    <w:p w14:paraId="3B7FA86C">
      <w:pPr>
        <w:snapToGrid w:val="0"/>
        <w:spacing w:line="300" w:lineRule="auto"/>
        <w:ind w:firstLine="223" w:firstLineChars="100"/>
        <w:rPr>
          <w:rFonts w:hint="eastAsia" w:ascii="宋体" w:hAnsi="宋体" w:eastAsia="宋体" w:cs="宋体"/>
          <w:sz w:val="22"/>
          <w:szCs w:val="28"/>
        </w:rPr>
      </w:pPr>
      <w:r>
        <w:rPr>
          <w:rFonts w:hint="eastAsia" w:ascii="宋体" w:hAnsi="宋体" w:eastAsia="宋体" w:cs="宋体"/>
          <w:sz w:val="22"/>
          <w:szCs w:val="28"/>
        </w:rPr>
        <w:t>3.2 隔舱：#3、#9、#30肋位设置水密横舱壁，均设扶强材加强。</w:t>
      </w:r>
    </w:p>
    <w:p w14:paraId="748BA970">
      <w:pPr>
        <w:snapToGrid w:val="0"/>
        <w:spacing w:line="300" w:lineRule="auto"/>
        <w:ind w:firstLine="223" w:firstLineChars="100"/>
        <w:rPr>
          <w:rFonts w:hint="eastAsia" w:ascii="宋体" w:hAnsi="宋体" w:eastAsia="宋体" w:cs="宋体"/>
          <w:sz w:val="22"/>
          <w:szCs w:val="28"/>
        </w:rPr>
      </w:pPr>
      <w:r>
        <w:rPr>
          <w:rFonts w:hint="eastAsia" w:ascii="宋体" w:hAnsi="宋体" w:eastAsia="宋体" w:cs="宋体"/>
          <w:sz w:val="22"/>
          <w:szCs w:val="28"/>
        </w:rPr>
        <w:t>3.3 船体材料</w:t>
      </w:r>
    </w:p>
    <w:p w14:paraId="2AC0C7BF">
      <w:pPr>
        <w:snapToGrid w:val="0"/>
        <w:spacing w:line="300" w:lineRule="auto"/>
        <w:ind w:firstLine="446" w:firstLineChars="200"/>
        <w:rPr>
          <w:rFonts w:hint="eastAsia" w:ascii="宋体" w:hAnsi="宋体" w:eastAsia="宋体" w:cs="宋体"/>
          <w:sz w:val="22"/>
          <w:szCs w:val="28"/>
        </w:rPr>
      </w:pPr>
      <w:r>
        <w:rPr>
          <w:rFonts w:hint="eastAsia" w:ascii="宋体" w:hAnsi="宋体" w:eastAsia="宋体" w:cs="宋体"/>
          <w:sz w:val="22"/>
          <w:szCs w:val="28"/>
        </w:rPr>
        <w:t>本船船体及主甲板、上建采用中国船级社认可的玻璃纤维增强材料、胶衣树脂及不饱和聚脂树脂。本船胶衣选用（常州）亚什兰船用胶衣；树脂选用天马253厂生产的189船用不饱和树脂；玻璃纤维选用天马253厂生产的船用无碱方格布400#、600#、无碱短切毡300#。</w:t>
      </w:r>
    </w:p>
    <w:p w14:paraId="1D3A22CD">
      <w:pPr>
        <w:snapToGrid w:val="0"/>
        <w:spacing w:line="300" w:lineRule="auto"/>
        <w:ind w:firstLine="446" w:firstLineChars="200"/>
        <w:rPr>
          <w:rFonts w:hint="eastAsia" w:ascii="宋体" w:hAnsi="宋体" w:eastAsia="宋体" w:cs="宋体"/>
          <w:sz w:val="22"/>
          <w:szCs w:val="28"/>
        </w:rPr>
      </w:pPr>
      <w:r>
        <w:rPr>
          <w:rFonts w:hint="eastAsia" w:ascii="宋体" w:hAnsi="宋体" w:eastAsia="宋体" w:cs="宋体"/>
          <w:sz w:val="22"/>
          <w:szCs w:val="28"/>
        </w:rPr>
        <w:t>本船立柱采用钢质框架。</w:t>
      </w:r>
    </w:p>
    <w:p w14:paraId="5F4DD6C3">
      <w:pPr>
        <w:spacing w:line="400" w:lineRule="exact"/>
        <w:ind w:firstLine="223" w:firstLineChars="100"/>
        <w:rPr>
          <w:rFonts w:hint="eastAsia" w:ascii="宋体" w:hAnsi="宋体" w:eastAsia="宋体" w:cs="宋体"/>
          <w:sz w:val="22"/>
          <w:szCs w:val="28"/>
        </w:rPr>
      </w:pPr>
      <w:r>
        <w:rPr>
          <w:rFonts w:hint="eastAsia" w:ascii="宋体" w:hAnsi="宋体" w:eastAsia="宋体" w:cs="宋体"/>
          <w:sz w:val="22"/>
          <w:szCs w:val="28"/>
        </w:rPr>
        <w:t>3.4结构防火材料</w:t>
      </w:r>
    </w:p>
    <w:p w14:paraId="12ECA2BD">
      <w:pPr>
        <w:snapToGrid w:val="0"/>
        <w:spacing w:line="300" w:lineRule="auto"/>
        <w:ind w:left="213" w:leftChars="100" w:firstLine="223" w:firstLineChars="100"/>
        <w:rPr>
          <w:rFonts w:hint="eastAsia" w:ascii="宋体" w:hAnsi="宋体" w:eastAsia="宋体" w:cs="宋体"/>
          <w:sz w:val="22"/>
          <w:szCs w:val="28"/>
        </w:rPr>
      </w:pPr>
      <w:r>
        <w:rPr>
          <w:rFonts w:hint="eastAsia" w:ascii="宋体" w:hAnsi="宋体" w:eastAsia="宋体" w:cs="宋体"/>
          <w:sz w:val="22"/>
          <w:szCs w:val="28"/>
        </w:rPr>
        <w:t>机舱前壁用船检认可的A-60复合氧化铝毯进行防火分隔。其它围壁用3mm阻燃树脂糊制。乘客驾驶舱顶部、侧面加装隔热层，乘客驾驶舱的所有舱壁及其衬板、天花板、衬档及隔热物均不燃材料，若上述衬板、天花板的表面需有贴面，则贴面可使用可燃材料；未敷设不燃材料的天花板或内衬，应采用敷设厚度不小于1mm阻燃性树脂或等效耐火材料敷设；舱内的窗帘等内饰纺织品材料应具有阻止火焰蔓延性能，地板覆盖物应有低播焰性。</w:t>
      </w:r>
    </w:p>
    <w:p w14:paraId="729DAE97">
      <w:pPr>
        <w:widowControl/>
        <w:snapToGrid w:val="0"/>
        <w:spacing w:line="300" w:lineRule="auto"/>
        <w:jc w:val="left"/>
        <w:rPr>
          <w:rFonts w:hint="eastAsia" w:ascii="宋体" w:hAnsi="宋体" w:eastAsia="宋体" w:cs="宋体"/>
          <w:sz w:val="22"/>
          <w:szCs w:val="28"/>
        </w:rPr>
      </w:pPr>
      <w:r>
        <w:rPr>
          <w:rFonts w:hint="eastAsia" w:ascii="宋体" w:hAnsi="宋体" w:eastAsia="宋体" w:cs="宋体"/>
          <w:sz w:val="22"/>
          <w:szCs w:val="28"/>
        </w:rPr>
        <w:t>4、船舶舾装</w:t>
      </w:r>
    </w:p>
    <w:p w14:paraId="4957EB13">
      <w:pPr>
        <w:snapToGrid w:val="0"/>
        <w:spacing w:line="300" w:lineRule="auto"/>
        <w:rPr>
          <w:rFonts w:hint="eastAsia" w:ascii="宋体" w:hAnsi="宋体" w:eastAsia="宋体" w:cs="宋体"/>
          <w:sz w:val="22"/>
          <w:szCs w:val="28"/>
        </w:rPr>
      </w:pPr>
      <w:r>
        <w:rPr>
          <w:rFonts w:hint="eastAsia" w:ascii="宋体" w:hAnsi="宋体" w:eastAsia="宋体" w:cs="宋体"/>
          <w:sz w:val="22"/>
          <w:szCs w:val="28"/>
        </w:rPr>
        <w:t>4.1 舵设备</w:t>
      </w:r>
    </w:p>
    <w:p w14:paraId="728D8A82">
      <w:pPr>
        <w:snapToGrid w:val="0"/>
        <w:spacing w:line="300" w:lineRule="auto"/>
        <w:ind w:firstLine="557" w:firstLineChars="250"/>
        <w:rPr>
          <w:rFonts w:hint="eastAsia" w:ascii="宋体" w:hAnsi="宋体" w:eastAsia="宋体" w:cs="宋体"/>
          <w:sz w:val="22"/>
          <w:szCs w:val="28"/>
        </w:rPr>
      </w:pPr>
      <w:r>
        <w:rPr>
          <w:rFonts w:hint="eastAsia" w:ascii="宋体" w:hAnsi="宋体" w:eastAsia="宋体" w:cs="宋体"/>
          <w:sz w:val="22"/>
          <w:szCs w:val="28"/>
        </w:rPr>
        <w:t>本船操舵系统采用山东鄄城海驰船用液压机械厂生产的JYD0.5机械助力液压型船用舵机(由2台主机机带泵提供助力)，配CG63*300油缸操舵系统，液压油管长度为22米，舵机配有舵角发送及指示器，在驾控台转动手轮，调节操作滑阀，改变液压油缸压力，控制舵叶的左右方向</w:t>
      </w:r>
    </w:p>
    <w:p w14:paraId="218FDEB9">
      <w:pPr>
        <w:snapToGrid w:val="0"/>
        <w:spacing w:line="300" w:lineRule="auto"/>
        <w:ind w:firstLine="557" w:firstLineChars="250"/>
        <w:rPr>
          <w:rFonts w:hint="eastAsia" w:ascii="宋体" w:hAnsi="宋体" w:eastAsia="宋体" w:cs="宋体"/>
          <w:sz w:val="22"/>
          <w:szCs w:val="28"/>
        </w:rPr>
      </w:pPr>
      <w:r>
        <w:rPr>
          <w:rFonts w:hint="eastAsia" w:ascii="宋体" w:hAnsi="宋体" w:eastAsia="宋体" w:cs="宋体"/>
          <w:sz w:val="22"/>
          <w:szCs w:val="28"/>
        </w:rPr>
        <w:t>4.1舵机主要参数</w:t>
      </w:r>
    </w:p>
    <w:p w14:paraId="346490DF">
      <w:pPr>
        <w:snapToGrid w:val="0"/>
        <w:spacing w:line="300" w:lineRule="auto"/>
        <w:ind w:firstLine="446" w:firstLineChars="200"/>
        <w:rPr>
          <w:rFonts w:hint="eastAsia" w:ascii="宋体" w:hAnsi="宋体" w:eastAsia="宋体" w:cs="宋体"/>
          <w:sz w:val="22"/>
          <w:szCs w:val="28"/>
        </w:rPr>
      </w:pPr>
      <w:r>
        <w:rPr>
          <w:rFonts w:hint="eastAsia" w:ascii="宋体" w:hAnsi="宋体" w:eastAsia="宋体" w:cs="宋体"/>
          <w:sz w:val="22"/>
          <w:szCs w:val="28"/>
        </w:rPr>
        <w:t>型号：机械助力液压型船用舵机</w:t>
      </w:r>
    </w:p>
    <w:p w14:paraId="32503605">
      <w:pPr>
        <w:snapToGrid w:val="0"/>
        <w:spacing w:line="300" w:lineRule="auto"/>
        <w:ind w:firstLine="446" w:firstLineChars="200"/>
        <w:rPr>
          <w:rFonts w:hint="eastAsia" w:ascii="宋体" w:hAnsi="宋体" w:eastAsia="宋体" w:cs="宋体"/>
          <w:sz w:val="22"/>
          <w:szCs w:val="28"/>
        </w:rPr>
      </w:pPr>
      <w:r>
        <w:rPr>
          <w:rFonts w:hint="eastAsia" w:ascii="宋体" w:hAnsi="宋体" w:eastAsia="宋体" w:cs="宋体"/>
          <w:sz w:val="22"/>
          <w:szCs w:val="28"/>
        </w:rPr>
        <w:t>最高工作压力：5.0MPa</w:t>
      </w:r>
    </w:p>
    <w:p w14:paraId="001E3307">
      <w:pPr>
        <w:snapToGrid w:val="0"/>
        <w:spacing w:line="300" w:lineRule="auto"/>
        <w:ind w:firstLine="446" w:firstLineChars="200"/>
        <w:rPr>
          <w:rFonts w:hint="eastAsia" w:ascii="宋体" w:hAnsi="宋体" w:eastAsia="宋体" w:cs="宋体"/>
          <w:sz w:val="22"/>
          <w:szCs w:val="28"/>
        </w:rPr>
      </w:pPr>
      <w:r>
        <w:rPr>
          <w:rFonts w:hint="eastAsia" w:ascii="宋体" w:hAnsi="宋体" w:eastAsia="宋体" w:cs="宋体"/>
          <w:sz w:val="22"/>
          <w:szCs w:val="28"/>
        </w:rPr>
        <w:t>配用油泵：CBN-E320  x2台</w:t>
      </w:r>
    </w:p>
    <w:p w14:paraId="178FFB74">
      <w:pPr>
        <w:snapToGrid w:val="0"/>
        <w:spacing w:line="300" w:lineRule="auto"/>
        <w:ind w:firstLine="446" w:firstLineChars="200"/>
        <w:rPr>
          <w:rFonts w:hint="eastAsia" w:ascii="宋体" w:hAnsi="宋体" w:eastAsia="宋体" w:cs="宋体"/>
          <w:sz w:val="22"/>
          <w:szCs w:val="28"/>
        </w:rPr>
      </w:pPr>
      <w:r>
        <w:rPr>
          <w:rFonts w:hint="eastAsia" w:ascii="宋体" w:hAnsi="宋体" w:eastAsia="宋体" w:cs="宋体"/>
          <w:sz w:val="22"/>
          <w:szCs w:val="28"/>
        </w:rPr>
        <w:t>通径：13mm</w:t>
      </w:r>
    </w:p>
    <w:p w14:paraId="0E6EE08F">
      <w:pPr>
        <w:snapToGrid w:val="0"/>
        <w:spacing w:line="300" w:lineRule="auto"/>
        <w:ind w:firstLine="446" w:firstLineChars="200"/>
        <w:rPr>
          <w:rFonts w:hint="eastAsia" w:ascii="宋体" w:hAnsi="宋体" w:eastAsia="宋体" w:cs="宋体"/>
          <w:sz w:val="22"/>
          <w:szCs w:val="28"/>
        </w:rPr>
      </w:pPr>
      <w:r>
        <w:rPr>
          <w:rFonts w:hint="eastAsia" w:ascii="宋体" w:hAnsi="宋体" w:eastAsia="宋体" w:cs="宋体"/>
          <w:sz w:val="22"/>
          <w:szCs w:val="28"/>
        </w:rPr>
        <w:t>最大扭矩：3.0kN.m</w:t>
      </w:r>
    </w:p>
    <w:p w14:paraId="4478319D">
      <w:pPr>
        <w:snapToGrid w:val="0"/>
        <w:spacing w:line="300" w:lineRule="auto"/>
        <w:ind w:firstLine="446" w:firstLineChars="200"/>
        <w:rPr>
          <w:rFonts w:hint="eastAsia" w:ascii="宋体" w:hAnsi="宋体" w:eastAsia="宋体" w:cs="宋体"/>
          <w:sz w:val="22"/>
          <w:szCs w:val="28"/>
        </w:rPr>
      </w:pPr>
      <w:r>
        <w:rPr>
          <w:rFonts w:hint="eastAsia" w:ascii="宋体" w:hAnsi="宋体" w:eastAsia="宋体" w:cs="宋体"/>
          <w:sz w:val="22"/>
          <w:szCs w:val="28"/>
        </w:rPr>
        <w:t>舵半径：260mm</w:t>
      </w:r>
    </w:p>
    <w:p w14:paraId="1CD7FA9F">
      <w:pPr>
        <w:snapToGrid w:val="0"/>
        <w:spacing w:line="300" w:lineRule="auto"/>
        <w:ind w:firstLine="446" w:firstLineChars="200"/>
        <w:rPr>
          <w:rFonts w:hint="eastAsia" w:ascii="宋体" w:hAnsi="宋体" w:eastAsia="宋体" w:cs="宋体"/>
          <w:sz w:val="22"/>
          <w:szCs w:val="28"/>
        </w:rPr>
      </w:pPr>
      <w:r>
        <w:rPr>
          <w:rFonts w:hint="eastAsia" w:ascii="宋体" w:hAnsi="宋体" w:eastAsia="宋体" w:cs="宋体"/>
          <w:sz w:val="22"/>
          <w:szCs w:val="28"/>
        </w:rPr>
        <w:t>舵角：±35度</w:t>
      </w:r>
    </w:p>
    <w:p w14:paraId="53435504">
      <w:pPr>
        <w:snapToGrid w:val="0"/>
        <w:spacing w:line="300" w:lineRule="auto"/>
        <w:rPr>
          <w:rFonts w:hint="eastAsia" w:ascii="宋体" w:hAnsi="宋体" w:eastAsia="宋体" w:cs="宋体"/>
          <w:sz w:val="22"/>
          <w:szCs w:val="28"/>
        </w:rPr>
      </w:pPr>
      <w:r>
        <w:rPr>
          <w:rFonts w:hint="eastAsia" w:ascii="宋体" w:hAnsi="宋体" w:eastAsia="宋体" w:cs="宋体"/>
          <w:sz w:val="22"/>
          <w:szCs w:val="28"/>
        </w:rPr>
        <w:t>4.2 系泊设备</w:t>
      </w:r>
    </w:p>
    <w:p w14:paraId="7D534A47">
      <w:pPr>
        <w:snapToGrid w:val="0"/>
        <w:spacing w:line="300" w:lineRule="auto"/>
        <w:ind w:firstLine="446" w:firstLineChars="200"/>
        <w:rPr>
          <w:rFonts w:hint="eastAsia" w:ascii="宋体" w:hAnsi="宋体" w:eastAsia="宋体" w:cs="宋体"/>
          <w:sz w:val="22"/>
          <w:szCs w:val="28"/>
        </w:rPr>
      </w:pPr>
      <w:r>
        <w:rPr>
          <w:rFonts w:hint="eastAsia" w:ascii="宋体" w:hAnsi="宋体" w:eastAsia="宋体" w:cs="宋体"/>
          <w:sz w:val="22"/>
          <w:szCs w:val="28"/>
        </w:rPr>
        <w:t>本船在两舷共设12只可供挂防碰垫的挂环，4只可供系缆的</w:t>
      </w:r>
      <w:r>
        <w:rPr>
          <w:rFonts w:hint="eastAsia" w:ascii="宋体" w:hAnsi="宋体" w:eastAsia="宋体" w:cs="宋体"/>
          <w:kern w:val="0"/>
          <w:sz w:val="22"/>
          <w:szCs w:val="28"/>
        </w:rPr>
        <w:t>Φ65</w:t>
      </w:r>
      <w:r>
        <w:rPr>
          <w:rFonts w:hint="eastAsia" w:ascii="宋体" w:hAnsi="宋体" w:eastAsia="宋体" w:cs="宋体"/>
          <w:sz w:val="22"/>
          <w:szCs w:val="28"/>
        </w:rPr>
        <w:t>×</w:t>
      </w:r>
      <w:r>
        <w:rPr>
          <w:rFonts w:hint="eastAsia" w:ascii="宋体" w:hAnsi="宋体" w:eastAsia="宋体" w:cs="宋体"/>
          <w:kern w:val="0"/>
          <w:sz w:val="22"/>
          <w:szCs w:val="28"/>
        </w:rPr>
        <w:t>3</w:t>
      </w:r>
      <w:r>
        <w:rPr>
          <w:rFonts w:hint="eastAsia" w:ascii="宋体" w:hAnsi="宋体" w:eastAsia="宋体" w:cs="宋体"/>
          <w:sz w:val="22"/>
          <w:szCs w:val="28"/>
        </w:rPr>
        <w:t>双十字缆桩。</w:t>
      </w:r>
    </w:p>
    <w:p w14:paraId="17E4E552">
      <w:pPr>
        <w:snapToGrid w:val="0"/>
        <w:spacing w:line="300" w:lineRule="auto"/>
        <w:ind w:firstLine="446" w:firstLineChars="200"/>
        <w:rPr>
          <w:rFonts w:hint="eastAsia" w:ascii="宋体" w:hAnsi="宋体" w:eastAsia="宋体" w:cs="宋体"/>
          <w:sz w:val="22"/>
          <w:szCs w:val="28"/>
        </w:rPr>
      </w:pPr>
      <w:r>
        <w:rPr>
          <w:rFonts w:hint="eastAsia" w:ascii="宋体" w:hAnsi="宋体" w:eastAsia="宋体" w:cs="宋体"/>
          <w:sz w:val="22"/>
          <w:szCs w:val="28"/>
        </w:rPr>
        <w:t>本船船首配25kg四爪铸钢锚1只，φ20×30m锚索1根，φ20×45m系船索2根，均为锦纶索。</w:t>
      </w:r>
    </w:p>
    <w:p w14:paraId="660BB4A7">
      <w:pPr>
        <w:snapToGrid w:val="0"/>
        <w:spacing w:line="300" w:lineRule="auto"/>
        <w:rPr>
          <w:rFonts w:hint="eastAsia" w:ascii="宋体" w:hAnsi="宋体" w:eastAsia="宋体" w:cs="宋体"/>
          <w:sz w:val="22"/>
          <w:szCs w:val="28"/>
        </w:rPr>
      </w:pPr>
      <w:r>
        <w:rPr>
          <w:rFonts w:hint="eastAsia" w:ascii="宋体" w:hAnsi="宋体" w:eastAsia="宋体" w:cs="宋体"/>
          <w:sz w:val="22"/>
          <w:szCs w:val="28"/>
        </w:rPr>
        <w:t>4.3 栏杆、扶手</w:t>
      </w:r>
    </w:p>
    <w:p w14:paraId="2633355C">
      <w:pPr>
        <w:snapToGrid w:val="0"/>
        <w:spacing w:line="300" w:lineRule="auto"/>
        <w:ind w:firstLine="446" w:firstLineChars="200"/>
        <w:rPr>
          <w:rFonts w:hint="eastAsia" w:ascii="宋体" w:hAnsi="宋体" w:eastAsia="宋体" w:cs="宋体"/>
          <w:sz w:val="22"/>
          <w:szCs w:val="28"/>
        </w:rPr>
      </w:pPr>
      <w:r>
        <w:rPr>
          <w:rFonts w:hint="eastAsia" w:ascii="宋体" w:hAnsi="宋体" w:eastAsia="宋体" w:cs="宋体"/>
          <w:sz w:val="22"/>
          <w:szCs w:val="28"/>
        </w:rPr>
        <w:t>本船尾甲板及首甲板设置</w:t>
      </w:r>
      <w:r>
        <w:rPr>
          <w:rFonts w:hint="eastAsia" w:ascii="宋体" w:hAnsi="宋体" w:eastAsia="宋体" w:cs="宋体"/>
          <w:kern w:val="0"/>
          <w:sz w:val="22"/>
          <w:szCs w:val="28"/>
        </w:rPr>
        <w:t>Φ32×1.5不锈钢</w:t>
      </w:r>
      <w:r>
        <w:rPr>
          <w:rFonts w:hint="eastAsia" w:ascii="宋体" w:hAnsi="宋体" w:eastAsia="宋体" w:cs="宋体"/>
          <w:sz w:val="22"/>
          <w:szCs w:val="28"/>
        </w:rPr>
        <w:t>栏杆，最低高度1000mm。二层甲板设</w:t>
      </w:r>
      <w:r>
        <w:rPr>
          <w:rFonts w:hint="eastAsia" w:ascii="宋体" w:hAnsi="宋体" w:eastAsia="宋体" w:cs="宋体"/>
          <w:kern w:val="0"/>
          <w:sz w:val="22"/>
          <w:szCs w:val="28"/>
        </w:rPr>
        <w:t>Φ32×1.5不锈钢</w:t>
      </w:r>
      <w:r>
        <w:rPr>
          <w:rFonts w:hint="eastAsia" w:ascii="宋体" w:hAnsi="宋体" w:eastAsia="宋体" w:cs="宋体"/>
          <w:sz w:val="22"/>
          <w:szCs w:val="28"/>
        </w:rPr>
        <w:t>栏杆（含舷墙）。</w:t>
      </w:r>
    </w:p>
    <w:p w14:paraId="2FB5EA7D">
      <w:pPr>
        <w:snapToGrid w:val="0"/>
        <w:spacing w:line="300" w:lineRule="auto"/>
        <w:rPr>
          <w:rFonts w:hint="eastAsia" w:ascii="宋体" w:hAnsi="宋体" w:eastAsia="宋体" w:cs="宋体"/>
          <w:sz w:val="22"/>
          <w:szCs w:val="28"/>
        </w:rPr>
      </w:pPr>
      <w:r>
        <w:rPr>
          <w:rFonts w:hint="eastAsia" w:ascii="宋体" w:hAnsi="宋体" w:eastAsia="宋体" w:cs="宋体"/>
          <w:sz w:val="22"/>
          <w:szCs w:val="28"/>
        </w:rPr>
        <w:t>4.5 甲板及护舷</w:t>
      </w:r>
    </w:p>
    <w:p w14:paraId="6F6A5F14">
      <w:pPr>
        <w:snapToGrid w:val="0"/>
        <w:spacing w:line="300" w:lineRule="auto"/>
        <w:ind w:firstLine="446" w:firstLineChars="200"/>
        <w:rPr>
          <w:rFonts w:hint="eastAsia" w:ascii="宋体" w:hAnsi="宋体" w:eastAsia="宋体" w:cs="宋体"/>
          <w:sz w:val="22"/>
          <w:szCs w:val="28"/>
        </w:rPr>
      </w:pPr>
      <w:r>
        <w:rPr>
          <w:rFonts w:hint="eastAsia" w:ascii="宋体" w:hAnsi="宋体" w:eastAsia="宋体" w:cs="宋体"/>
          <w:sz w:val="22"/>
          <w:szCs w:val="28"/>
        </w:rPr>
        <w:t>全船设防滑甲板，两舷及尾部设D型橡胶护舷材。</w:t>
      </w:r>
    </w:p>
    <w:p w14:paraId="31D0FA68">
      <w:pPr>
        <w:snapToGrid w:val="0"/>
        <w:spacing w:line="300" w:lineRule="auto"/>
        <w:rPr>
          <w:rFonts w:hint="eastAsia" w:ascii="宋体" w:hAnsi="宋体" w:eastAsia="宋体" w:cs="宋体"/>
          <w:sz w:val="22"/>
          <w:szCs w:val="28"/>
        </w:rPr>
      </w:pPr>
      <w:r>
        <w:rPr>
          <w:rFonts w:hint="eastAsia" w:ascii="宋体" w:hAnsi="宋体" w:eastAsia="宋体" w:cs="宋体"/>
          <w:sz w:val="22"/>
          <w:szCs w:val="28"/>
        </w:rPr>
        <w:t>4.6 门、窗及舱口盖</w:t>
      </w:r>
    </w:p>
    <w:p w14:paraId="005DFF1E">
      <w:pPr>
        <w:snapToGrid w:val="0"/>
        <w:spacing w:line="300" w:lineRule="auto"/>
        <w:ind w:firstLine="446" w:firstLineChars="200"/>
        <w:rPr>
          <w:rFonts w:hint="eastAsia" w:ascii="宋体" w:hAnsi="宋体" w:eastAsia="宋体" w:cs="宋体"/>
          <w:sz w:val="22"/>
          <w:szCs w:val="28"/>
        </w:rPr>
      </w:pPr>
      <w:r>
        <w:rPr>
          <w:rFonts w:hint="eastAsia" w:ascii="宋体" w:hAnsi="宋体" w:eastAsia="宋体" w:cs="宋体"/>
          <w:sz w:val="22"/>
          <w:szCs w:val="28"/>
        </w:rPr>
        <w:t>本船在乘客驾驶舱尾部设1扇净宽度800mm的风雨密双开门，首部设1扇净宽度900mm的风雨密前开门，门槛高度均为100mm；</w:t>
      </w:r>
    </w:p>
    <w:p w14:paraId="2BB1DE99">
      <w:pPr>
        <w:snapToGrid w:val="0"/>
        <w:spacing w:line="300" w:lineRule="auto"/>
        <w:ind w:firstLine="446" w:firstLineChars="200"/>
        <w:rPr>
          <w:rFonts w:hint="eastAsia" w:ascii="宋体" w:hAnsi="宋体" w:eastAsia="宋体" w:cs="宋体"/>
          <w:sz w:val="22"/>
          <w:szCs w:val="28"/>
        </w:rPr>
      </w:pPr>
      <w:r>
        <w:rPr>
          <w:rFonts w:hint="eastAsia" w:ascii="宋体" w:hAnsi="宋体" w:eastAsia="宋体" w:cs="宋体"/>
          <w:sz w:val="22"/>
          <w:szCs w:val="28"/>
        </w:rPr>
        <w:t>本船上建侧窗为铝质窗框+钢化玻璃固定窗，前后窗为铝质窗框+钢化玻璃固定窗。</w:t>
      </w:r>
    </w:p>
    <w:p w14:paraId="747251E7">
      <w:pPr>
        <w:snapToGrid w:val="0"/>
        <w:spacing w:line="300" w:lineRule="auto"/>
        <w:ind w:firstLine="446" w:firstLineChars="200"/>
        <w:rPr>
          <w:rFonts w:hint="eastAsia" w:ascii="宋体" w:hAnsi="宋体" w:eastAsia="宋体" w:cs="宋体"/>
          <w:sz w:val="22"/>
          <w:szCs w:val="28"/>
        </w:rPr>
      </w:pPr>
      <w:r>
        <w:rPr>
          <w:rFonts w:hint="eastAsia" w:ascii="宋体" w:hAnsi="宋体" w:eastAsia="宋体" w:cs="宋体"/>
          <w:sz w:val="22"/>
          <w:szCs w:val="28"/>
        </w:rPr>
        <w:t>本船尾尖舱甲板设2个420×600/R100</w:t>
      </w:r>
      <w:r>
        <w:rPr>
          <w:rFonts w:hint="eastAsia" w:ascii="宋体" w:hAnsi="宋体" w:eastAsia="宋体" w:cs="宋体"/>
          <w:kern w:val="0"/>
          <w:sz w:val="22"/>
          <w:szCs w:val="28"/>
        </w:rPr>
        <w:t>玻璃钢</w:t>
      </w:r>
      <w:r>
        <w:rPr>
          <w:rFonts w:hint="eastAsia" w:ascii="宋体" w:hAnsi="宋体" w:eastAsia="宋体" w:cs="宋体"/>
          <w:sz w:val="22"/>
          <w:szCs w:val="28"/>
        </w:rPr>
        <w:t>风雨密舱口盖，舱口盖围板高度50mm；机舱甲板设2个1900×1000/R100</w:t>
      </w:r>
      <w:r>
        <w:rPr>
          <w:rFonts w:hint="eastAsia" w:ascii="宋体" w:hAnsi="宋体" w:eastAsia="宋体" w:cs="宋体"/>
          <w:kern w:val="0"/>
          <w:sz w:val="22"/>
          <w:szCs w:val="28"/>
        </w:rPr>
        <w:t>玻璃钢</w:t>
      </w:r>
      <w:r>
        <w:rPr>
          <w:rFonts w:hint="eastAsia" w:ascii="宋体" w:hAnsi="宋体" w:eastAsia="宋体" w:cs="宋体"/>
          <w:sz w:val="22"/>
          <w:szCs w:val="28"/>
        </w:rPr>
        <w:t>风雨密舱口盖，舱口盖围板高度50mm；首甲板设2个420×600/R100</w:t>
      </w:r>
      <w:r>
        <w:rPr>
          <w:rFonts w:hint="eastAsia" w:ascii="宋体" w:hAnsi="宋体" w:eastAsia="宋体" w:cs="宋体"/>
          <w:kern w:val="0"/>
          <w:sz w:val="22"/>
          <w:szCs w:val="28"/>
        </w:rPr>
        <w:t>玻璃钢</w:t>
      </w:r>
      <w:r>
        <w:rPr>
          <w:rFonts w:hint="eastAsia" w:ascii="宋体" w:hAnsi="宋体" w:eastAsia="宋体" w:cs="宋体"/>
          <w:sz w:val="22"/>
          <w:szCs w:val="28"/>
        </w:rPr>
        <w:t>风雨密舱口盖，舱口盖围板高度50mm；乘客驾驶舱设2个400×500水密检修盖。</w:t>
      </w:r>
    </w:p>
    <w:p w14:paraId="6C1C6E5A">
      <w:pPr>
        <w:snapToGrid w:val="0"/>
        <w:spacing w:line="300" w:lineRule="auto"/>
        <w:rPr>
          <w:rFonts w:hint="eastAsia" w:ascii="宋体" w:hAnsi="宋体" w:eastAsia="宋体" w:cs="宋体"/>
          <w:sz w:val="22"/>
          <w:szCs w:val="28"/>
        </w:rPr>
      </w:pPr>
      <w:r>
        <w:rPr>
          <w:rFonts w:hint="eastAsia" w:ascii="宋体" w:hAnsi="宋体" w:eastAsia="宋体" w:cs="宋体"/>
          <w:sz w:val="22"/>
          <w:szCs w:val="28"/>
        </w:rPr>
        <w:t>5、消防、救生设备</w:t>
      </w:r>
    </w:p>
    <w:p w14:paraId="34F9AC7A">
      <w:pPr>
        <w:snapToGrid w:val="0"/>
        <w:spacing w:line="300" w:lineRule="auto"/>
        <w:rPr>
          <w:rFonts w:hint="eastAsia" w:ascii="宋体" w:hAnsi="宋体" w:eastAsia="宋体" w:cs="宋体"/>
          <w:sz w:val="22"/>
          <w:szCs w:val="28"/>
        </w:rPr>
      </w:pPr>
      <w:r>
        <w:rPr>
          <w:rFonts w:hint="eastAsia" w:ascii="宋体" w:hAnsi="宋体" w:eastAsia="宋体" w:cs="宋体"/>
          <w:sz w:val="22"/>
          <w:szCs w:val="28"/>
        </w:rPr>
        <w:t>5.1 消防设备配制表如下</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8"/>
        <w:gridCol w:w="2962"/>
        <w:gridCol w:w="2348"/>
        <w:gridCol w:w="1120"/>
      </w:tblGrid>
      <w:tr w14:paraId="54D61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1428" w:type="dxa"/>
            <w:noWrap w:val="0"/>
            <w:vAlign w:val="top"/>
          </w:tcPr>
          <w:p w14:paraId="59FDB199">
            <w:pPr>
              <w:snapToGrid w:val="0"/>
              <w:spacing w:line="300" w:lineRule="auto"/>
              <w:jc w:val="center"/>
              <w:rPr>
                <w:rFonts w:hint="eastAsia" w:ascii="宋体" w:hAnsi="宋体" w:eastAsia="宋体" w:cs="宋体"/>
                <w:sz w:val="22"/>
                <w:szCs w:val="28"/>
              </w:rPr>
            </w:pPr>
            <w:r>
              <w:rPr>
                <w:rFonts w:hint="eastAsia" w:ascii="宋体" w:hAnsi="宋体" w:eastAsia="宋体" w:cs="宋体"/>
                <w:sz w:val="22"/>
                <w:szCs w:val="28"/>
              </w:rPr>
              <w:t>位置</w:t>
            </w:r>
          </w:p>
        </w:tc>
        <w:tc>
          <w:tcPr>
            <w:tcW w:w="2962" w:type="dxa"/>
            <w:noWrap w:val="0"/>
            <w:vAlign w:val="top"/>
          </w:tcPr>
          <w:p w14:paraId="29F39AEB">
            <w:pPr>
              <w:snapToGrid w:val="0"/>
              <w:spacing w:line="300" w:lineRule="auto"/>
              <w:rPr>
                <w:rFonts w:hint="eastAsia" w:ascii="宋体" w:hAnsi="宋体" w:eastAsia="宋体" w:cs="宋体"/>
                <w:sz w:val="22"/>
                <w:szCs w:val="28"/>
              </w:rPr>
            </w:pPr>
            <w:r>
              <w:rPr>
                <w:rFonts w:hint="eastAsia" w:ascii="宋体" w:hAnsi="宋体" w:eastAsia="宋体" w:cs="宋体"/>
                <w:sz w:val="22"/>
                <w:szCs w:val="28"/>
              </w:rPr>
              <w:t>名称</w:t>
            </w:r>
          </w:p>
        </w:tc>
        <w:tc>
          <w:tcPr>
            <w:tcW w:w="2348" w:type="dxa"/>
            <w:noWrap w:val="0"/>
            <w:vAlign w:val="top"/>
          </w:tcPr>
          <w:p w14:paraId="11E8AF4D">
            <w:pPr>
              <w:snapToGrid w:val="0"/>
              <w:spacing w:line="300" w:lineRule="auto"/>
              <w:rPr>
                <w:rFonts w:hint="eastAsia" w:ascii="宋体" w:hAnsi="宋体" w:eastAsia="宋体" w:cs="宋体"/>
                <w:sz w:val="22"/>
                <w:szCs w:val="28"/>
              </w:rPr>
            </w:pPr>
            <w:r>
              <w:rPr>
                <w:rFonts w:hint="eastAsia" w:ascii="宋体" w:hAnsi="宋体" w:eastAsia="宋体" w:cs="宋体"/>
                <w:sz w:val="22"/>
                <w:szCs w:val="28"/>
              </w:rPr>
              <w:t>规格及型号</w:t>
            </w:r>
          </w:p>
        </w:tc>
        <w:tc>
          <w:tcPr>
            <w:tcW w:w="1120" w:type="dxa"/>
            <w:noWrap w:val="0"/>
            <w:vAlign w:val="top"/>
          </w:tcPr>
          <w:p w14:paraId="38B9AF7D">
            <w:pPr>
              <w:snapToGrid w:val="0"/>
              <w:spacing w:line="300" w:lineRule="auto"/>
              <w:rPr>
                <w:rFonts w:hint="eastAsia" w:ascii="宋体" w:hAnsi="宋体" w:eastAsia="宋体" w:cs="宋体"/>
                <w:sz w:val="22"/>
                <w:szCs w:val="28"/>
              </w:rPr>
            </w:pPr>
            <w:r>
              <w:rPr>
                <w:rFonts w:hint="eastAsia" w:ascii="宋体" w:hAnsi="宋体" w:eastAsia="宋体" w:cs="宋体"/>
                <w:sz w:val="22"/>
                <w:szCs w:val="28"/>
              </w:rPr>
              <w:t>数量</w:t>
            </w:r>
          </w:p>
        </w:tc>
      </w:tr>
      <w:tr w14:paraId="21ABF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1428" w:type="dxa"/>
            <w:vMerge w:val="restart"/>
            <w:noWrap w:val="0"/>
            <w:vAlign w:val="center"/>
          </w:tcPr>
          <w:p w14:paraId="4BCB40E9">
            <w:pPr>
              <w:snapToGrid w:val="0"/>
              <w:spacing w:line="300" w:lineRule="auto"/>
              <w:jc w:val="center"/>
              <w:rPr>
                <w:rFonts w:hint="eastAsia" w:ascii="宋体" w:hAnsi="宋体" w:eastAsia="宋体" w:cs="宋体"/>
                <w:sz w:val="22"/>
                <w:szCs w:val="28"/>
              </w:rPr>
            </w:pPr>
            <w:r>
              <w:rPr>
                <w:rFonts w:hint="eastAsia" w:ascii="宋体" w:hAnsi="宋体" w:eastAsia="宋体" w:cs="宋体"/>
                <w:sz w:val="22"/>
                <w:szCs w:val="28"/>
              </w:rPr>
              <w:t>机舱</w:t>
            </w:r>
          </w:p>
        </w:tc>
        <w:tc>
          <w:tcPr>
            <w:tcW w:w="2962" w:type="dxa"/>
            <w:noWrap w:val="0"/>
            <w:vAlign w:val="top"/>
          </w:tcPr>
          <w:p w14:paraId="6EC452EB">
            <w:pPr>
              <w:snapToGrid w:val="0"/>
              <w:spacing w:line="300" w:lineRule="auto"/>
              <w:rPr>
                <w:rFonts w:hint="eastAsia" w:ascii="宋体" w:hAnsi="宋体" w:eastAsia="宋体" w:cs="宋体"/>
                <w:sz w:val="22"/>
                <w:szCs w:val="28"/>
              </w:rPr>
            </w:pPr>
            <w:r>
              <w:rPr>
                <w:rFonts w:hint="eastAsia" w:ascii="宋体" w:hAnsi="宋体" w:eastAsia="宋体" w:cs="宋体"/>
                <w:sz w:val="22"/>
                <w:szCs w:val="28"/>
              </w:rPr>
              <w:t>泡沫灭火器</w:t>
            </w:r>
          </w:p>
        </w:tc>
        <w:tc>
          <w:tcPr>
            <w:tcW w:w="2348" w:type="dxa"/>
            <w:noWrap w:val="0"/>
            <w:vAlign w:val="top"/>
          </w:tcPr>
          <w:p w14:paraId="44B6D145">
            <w:pPr>
              <w:snapToGrid w:val="0"/>
              <w:spacing w:line="300" w:lineRule="auto"/>
              <w:rPr>
                <w:rFonts w:hint="eastAsia" w:ascii="宋体" w:hAnsi="宋体" w:eastAsia="宋体" w:cs="宋体"/>
                <w:sz w:val="22"/>
                <w:szCs w:val="28"/>
              </w:rPr>
            </w:pPr>
            <w:r>
              <w:rPr>
                <w:rFonts w:hint="eastAsia" w:ascii="宋体" w:hAnsi="宋体" w:eastAsia="宋体" w:cs="宋体"/>
                <w:sz w:val="22"/>
                <w:szCs w:val="28"/>
              </w:rPr>
              <w:t>9L</w:t>
            </w:r>
          </w:p>
        </w:tc>
        <w:tc>
          <w:tcPr>
            <w:tcW w:w="1120" w:type="dxa"/>
            <w:noWrap w:val="0"/>
            <w:vAlign w:val="top"/>
          </w:tcPr>
          <w:p w14:paraId="0594C3CC">
            <w:pPr>
              <w:snapToGrid w:val="0"/>
              <w:spacing w:line="300" w:lineRule="auto"/>
              <w:rPr>
                <w:rFonts w:hint="eastAsia" w:ascii="宋体" w:hAnsi="宋体" w:eastAsia="宋体" w:cs="宋体"/>
                <w:sz w:val="22"/>
                <w:szCs w:val="28"/>
              </w:rPr>
            </w:pPr>
            <w:r>
              <w:rPr>
                <w:rFonts w:hint="eastAsia" w:ascii="宋体" w:hAnsi="宋体" w:eastAsia="宋体" w:cs="宋体"/>
                <w:sz w:val="22"/>
                <w:szCs w:val="28"/>
              </w:rPr>
              <w:t>2具</w:t>
            </w:r>
          </w:p>
        </w:tc>
      </w:tr>
      <w:tr w14:paraId="2C8F8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jc w:val="center"/>
        </w:trPr>
        <w:tc>
          <w:tcPr>
            <w:tcW w:w="1428" w:type="dxa"/>
            <w:vMerge w:val="continue"/>
            <w:noWrap w:val="0"/>
            <w:vAlign w:val="center"/>
          </w:tcPr>
          <w:p w14:paraId="144CA7CF">
            <w:pPr>
              <w:snapToGrid w:val="0"/>
              <w:spacing w:line="300" w:lineRule="auto"/>
              <w:jc w:val="center"/>
              <w:rPr>
                <w:rFonts w:hint="eastAsia" w:ascii="宋体" w:hAnsi="宋体" w:eastAsia="宋体" w:cs="宋体"/>
                <w:sz w:val="22"/>
                <w:szCs w:val="28"/>
              </w:rPr>
            </w:pPr>
          </w:p>
        </w:tc>
        <w:tc>
          <w:tcPr>
            <w:tcW w:w="2962" w:type="dxa"/>
            <w:noWrap w:val="0"/>
            <w:vAlign w:val="top"/>
          </w:tcPr>
          <w:p w14:paraId="038BA3BF">
            <w:pPr>
              <w:snapToGrid w:val="0"/>
              <w:spacing w:line="300" w:lineRule="auto"/>
              <w:rPr>
                <w:rFonts w:hint="eastAsia" w:ascii="宋体" w:hAnsi="宋体" w:eastAsia="宋体" w:cs="宋体"/>
                <w:sz w:val="22"/>
                <w:szCs w:val="28"/>
              </w:rPr>
            </w:pPr>
            <w:r>
              <w:rPr>
                <w:rFonts w:hint="eastAsia" w:ascii="宋体" w:hAnsi="宋体" w:eastAsia="宋体" w:cs="宋体"/>
                <w:sz w:val="22"/>
                <w:szCs w:val="28"/>
              </w:rPr>
              <w:t>机带消防泵</w:t>
            </w:r>
          </w:p>
        </w:tc>
        <w:tc>
          <w:tcPr>
            <w:tcW w:w="2348" w:type="dxa"/>
            <w:noWrap w:val="0"/>
            <w:vAlign w:val="top"/>
          </w:tcPr>
          <w:p w14:paraId="1B473CF1">
            <w:pPr>
              <w:snapToGrid w:val="0"/>
              <w:spacing w:line="300" w:lineRule="auto"/>
              <w:rPr>
                <w:rFonts w:hint="eastAsia" w:ascii="宋体" w:hAnsi="宋体" w:eastAsia="宋体" w:cs="宋体"/>
                <w:sz w:val="22"/>
                <w:szCs w:val="28"/>
              </w:rPr>
            </w:pPr>
            <w:r>
              <w:rPr>
                <w:rFonts w:hint="eastAsia" w:ascii="宋体" w:hAnsi="宋体" w:eastAsia="宋体" w:cs="宋体"/>
                <w:sz w:val="22"/>
                <w:szCs w:val="28"/>
              </w:rPr>
              <w:t>流量12m</w:t>
            </w:r>
            <w:r>
              <w:rPr>
                <w:rFonts w:hint="eastAsia" w:ascii="宋体" w:hAnsi="宋体" w:eastAsia="宋体" w:cs="宋体"/>
                <w:sz w:val="22"/>
                <w:szCs w:val="28"/>
                <w:vertAlign w:val="superscript"/>
              </w:rPr>
              <w:t>3</w:t>
            </w:r>
            <w:r>
              <w:rPr>
                <w:rFonts w:hint="eastAsia" w:ascii="宋体" w:hAnsi="宋体" w:eastAsia="宋体" w:cs="宋体"/>
                <w:sz w:val="22"/>
                <w:szCs w:val="28"/>
              </w:rPr>
              <w:t>/h</w:t>
            </w:r>
          </w:p>
        </w:tc>
        <w:tc>
          <w:tcPr>
            <w:tcW w:w="1120" w:type="dxa"/>
            <w:noWrap w:val="0"/>
            <w:vAlign w:val="top"/>
          </w:tcPr>
          <w:p w14:paraId="153CDAD3">
            <w:pPr>
              <w:snapToGrid w:val="0"/>
              <w:spacing w:line="300" w:lineRule="auto"/>
              <w:rPr>
                <w:rFonts w:hint="eastAsia" w:ascii="宋体" w:hAnsi="宋体" w:eastAsia="宋体" w:cs="宋体"/>
                <w:sz w:val="22"/>
                <w:szCs w:val="28"/>
              </w:rPr>
            </w:pPr>
            <w:r>
              <w:rPr>
                <w:rFonts w:hint="eastAsia" w:ascii="宋体" w:hAnsi="宋体" w:eastAsia="宋体" w:cs="宋体"/>
                <w:sz w:val="22"/>
                <w:szCs w:val="28"/>
              </w:rPr>
              <w:t>2台</w:t>
            </w:r>
          </w:p>
        </w:tc>
      </w:tr>
      <w:tr w14:paraId="17AC7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1428" w:type="dxa"/>
            <w:vMerge w:val="restart"/>
            <w:noWrap w:val="0"/>
            <w:vAlign w:val="center"/>
          </w:tcPr>
          <w:p w14:paraId="292203D0">
            <w:pPr>
              <w:snapToGrid w:val="0"/>
              <w:spacing w:line="300" w:lineRule="auto"/>
              <w:jc w:val="center"/>
              <w:rPr>
                <w:rFonts w:hint="eastAsia" w:ascii="宋体" w:hAnsi="宋体" w:eastAsia="宋体" w:cs="宋体"/>
                <w:sz w:val="22"/>
                <w:szCs w:val="28"/>
              </w:rPr>
            </w:pPr>
            <w:r>
              <w:rPr>
                <w:rFonts w:hint="eastAsia" w:ascii="宋体" w:hAnsi="宋体" w:eastAsia="宋体" w:cs="宋体"/>
                <w:sz w:val="22"/>
                <w:szCs w:val="28"/>
              </w:rPr>
              <w:t>尾甲板</w:t>
            </w:r>
          </w:p>
        </w:tc>
        <w:tc>
          <w:tcPr>
            <w:tcW w:w="2962" w:type="dxa"/>
            <w:noWrap w:val="0"/>
            <w:vAlign w:val="top"/>
          </w:tcPr>
          <w:p w14:paraId="50CDCC2B">
            <w:pPr>
              <w:snapToGrid w:val="0"/>
              <w:spacing w:line="300" w:lineRule="auto"/>
              <w:rPr>
                <w:rFonts w:hint="eastAsia" w:ascii="宋体" w:hAnsi="宋体" w:eastAsia="宋体" w:cs="宋体"/>
                <w:sz w:val="22"/>
                <w:szCs w:val="28"/>
              </w:rPr>
            </w:pPr>
            <w:r>
              <w:rPr>
                <w:rFonts w:hint="eastAsia" w:ascii="宋体" w:hAnsi="宋体" w:eastAsia="宋体" w:cs="宋体"/>
                <w:sz w:val="22"/>
                <w:szCs w:val="28"/>
              </w:rPr>
              <w:t>砂箱</w:t>
            </w:r>
          </w:p>
        </w:tc>
        <w:tc>
          <w:tcPr>
            <w:tcW w:w="2348" w:type="dxa"/>
            <w:noWrap w:val="0"/>
            <w:vAlign w:val="top"/>
          </w:tcPr>
          <w:p w14:paraId="0B41CF8B">
            <w:pPr>
              <w:snapToGrid w:val="0"/>
              <w:spacing w:line="300" w:lineRule="auto"/>
              <w:rPr>
                <w:rFonts w:hint="eastAsia" w:ascii="宋体" w:hAnsi="宋体" w:eastAsia="宋体" w:cs="宋体"/>
                <w:sz w:val="22"/>
                <w:szCs w:val="28"/>
              </w:rPr>
            </w:pPr>
            <w:r>
              <w:rPr>
                <w:rFonts w:hint="eastAsia" w:ascii="宋体" w:hAnsi="宋体" w:eastAsia="宋体" w:cs="宋体"/>
                <w:sz w:val="22"/>
                <w:szCs w:val="28"/>
              </w:rPr>
              <w:t>0.03m</w:t>
            </w:r>
            <w:r>
              <w:rPr>
                <w:rFonts w:hint="eastAsia" w:ascii="宋体" w:hAnsi="宋体" w:eastAsia="宋体" w:cs="宋体"/>
                <w:sz w:val="22"/>
                <w:szCs w:val="28"/>
                <w:vertAlign w:val="superscript"/>
              </w:rPr>
              <w:t>3</w:t>
            </w:r>
          </w:p>
        </w:tc>
        <w:tc>
          <w:tcPr>
            <w:tcW w:w="1120" w:type="dxa"/>
            <w:noWrap w:val="0"/>
            <w:vAlign w:val="top"/>
          </w:tcPr>
          <w:p w14:paraId="57A7CB72">
            <w:pPr>
              <w:snapToGrid w:val="0"/>
              <w:spacing w:line="300" w:lineRule="auto"/>
              <w:rPr>
                <w:rFonts w:hint="eastAsia" w:ascii="宋体" w:hAnsi="宋体" w:eastAsia="宋体" w:cs="宋体"/>
                <w:sz w:val="22"/>
                <w:szCs w:val="28"/>
              </w:rPr>
            </w:pPr>
            <w:r>
              <w:rPr>
                <w:rFonts w:hint="eastAsia" w:ascii="宋体" w:hAnsi="宋体" w:eastAsia="宋体" w:cs="宋体"/>
                <w:sz w:val="22"/>
                <w:szCs w:val="28"/>
              </w:rPr>
              <w:t>1只</w:t>
            </w:r>
          </w:p>
        </w:tc>
      </w:tr>
      <w:tr w14:paraId="3330E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jc w:val="center"/>
        </w:trPr>
        <w:tc>
          <w:tcPr>
            <w:tcW w:w="1428" w:type="dxa"/>
            <w:vMerge w:val="continue"/>
            <w:noWrap w:val="0"/>
            <w:vAlign w:val="center"/>
          </w:tcPr>
          <w:p w14:paraId="4EF4D4F6">
            <w:pPr>
              <w:snapToGrid w:val="0"/>
              <w:spacing w:line="300" w:lineRule="auto"/>
              <w:jc w:val="center"/>
              <w:rPr>
                <w:rFonts w:hint="eastAsia" w:ascii="宋体" w:hAnsi="宋体" w:eastAsia="宋体" w:cs="宋体"/>
                <w:sz w:val="22"/>
                <w:szCs w:val="28"/>
              </w:rPr>
            </w:pPr>
          </w:p>
        </w:tc>
        <w:tc>
          <w:tcPr>
            <w:tcW w:w="2962" w:type="dxa"/>
            <w:noWrap w:val="0"/>
            <w:vAlign w:val="top"/>
          </w:tcPr>
          <w:p w14:paraId="56EFC700">
            <w:pPr>
              <w:snapToGrid w:val="0"/>
              <w:spacing w:line="300" w:lineRule="auto"/>
              <w:rPr>
                <w:rFonts w:hint="eastAsia" w:ascii="宋体" w:hAnsi="宋体" w:eastAsia="宋体" w:cs="宋体"/>
                <w:sz w:val="22"/>
                <w:szCs w:val="28"/>
              </w:rPr>
            </w:pPr>
            <w:r>
              <w:rPr>
                <w:rFonts w:hint="eastAsia" w:ascii="宋体" w:hAnsi="宋体" w:eastAsia="宋体" w:cs="宋体"/>
                <w:sz w:val="22"/>
                <w:szCs w:val="28"/>
              </w:rPr>
              <w:t>干粉灭火器</w:t>
            </w:r>
          </w:p>
        </w:tc>
        <w:tc>
          <w:tcPr>
            <w:tcW w:w="2348" w:type="dxa"/>
            <w:noWrap w:val="0"/>
            <w:vAlign w:val="top"/>
          </w:tcPr>
          <w:p w14:paraId="67677654">
            <w:pPr>
              <w:snapToGrid w:val="0"/>
              <w:spacing w:line="300" w:lineRule="auto"/>
              <w:rPr>
                <w:rFonts w:hint="eastAsia" w:ascii="宋体" w:hAnsi="宋体" w:eastAsia="宋体" w:cs="宋体"/>
                <w:sz w:val="22"/>
                <w:szCs w:val="28"/>
              </w:rPr>
            </w:pPr>
            <w:r>
              <w:rPr>
                <w:rFonts w:hint="eastAsia" w:ascii="宋体" w:hAnsi="宋体" w:eastAsia="宋体" w:cs="宋体"/>
                <w:sz w:val="22"/>
                <w:szCs w:val="28"/>
              </w:rPr>
              <w:t>5kg</w:t>
            </w:r>
          </w:p>
        </w:tc>
        <w:tc>
          <w:tcPr>
            <w:tcW w:w="1120" w:type="dxa"/>
            <w:noWrap w:val="0"/>
            <w:vAlign w:val="top"/>
          </w:tcPr>
          <w:p w14:paraId="74C8452B">
            <w:pPr>
              <w:snapToGrid w:val="0"/>
              <w:spacing w:line="300" w:lineRule="auto"/>
              <w:rPr>
                <w:rFonts w:hint="eastAsia" w:ascii="宋体" w:hAnsi="宋体" w:eastAsia="宋体" w:cs="宋体"/>
                <w:sz w:val="22"/>
                <w:szCs w:val="28"/>
              </w:rPr>
            </w:pPr>
            <w:r>
              <w:rPr>
                <w:rFonts w:hint="eastAsia" w:ascii="宋体" w:hAnsi="宋体" w:eastAsia="宋体" w:cs="宋体"/>
                <w:sz w:val="22"/>
                <w:szCs w:val="28"/>
              </w:rPr>
              <w:t>1具</w:t>
            </w:r>
          </w:p>
        </w:tc>
      </w:tr>
      <w:tr w14:paraId="3C689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jc w:val="center"/>
        </w:trPr>
        <w:tc>
          <w:tcPr>
            <w:tcW w:w="1428" w:type="dxa"/>
            <w:vMerge w:val="continue"/>
            <w:noWrap w:val="0"/>
            <w:vAlign w:val="top"/>
          </w:tcPr>
          <w:p w14:paraId="7A190F14">
            <w:pPr>
              <w:snapToGrid w:val="0"/>
              <w:spacing w:line="300" w:lineRule="auto"/>
              <w:jc w:val="center"/>
              <w:rPr>
                <w:rFonts w:hint="eastAsia" w:ascii="宋体" w:hAnsi="宋体" w:eastAsia="宋体" w:cs="宋体"/>
                <w:sz w:val="22"/>
                <w:szCs w:val="28"/>
              </w:rPr>
            </w:pPr>
          </w:p>
        </w:tc>
        <w:tc>
          <w:tcPr>
            <w:tcW w:w="2962" w:type="dxa"/>
            <w:noWrap w:val="0"/>
            <w:vAlign w:val="top"/>
          </w:tcPr>
          <w:p w14:paraId="583ED88A">
            <w:pPr>
              <w:snapToGrid w:val="0"/>
              <w:spacing w:line="300" w:lineRule="auto"/>
              <w:rPr>
                <w:rFonts w:hint="eastAsia" w:ascii="宋体" w:hAnsi="宋体" w:eastAsia="宋体" w:cs="宋体"/>
                <w:sz w:val="22"/>
                <w:szCs w:val="28"/>
              </w:rPr>
            </w:pPr>
            <w:r>
              <w:rPr>
                <w:rFonts w:hint="eastAsia" w:ascii="宋体" w:hAnsi="宋体" w:eastAsia="宋体" w:cs="宋体"/>
                <w:sz w:val="22"/>
                <w:szCs w:val="28"/>
              </w:rPr>
              <w:t>太平斧</w:t>
            </w:r>
          </w:p>
        </w:tc>
        <w:tc>
          <w:tcPr>
            <w:tcW w:w="2348" w:type="dxa"/>
            <w:noWrap w:val="0"/>
            <w:vAlign w:val="top"/>
          </w:tcPr>
          <w:p w14:paraId="65F7D289">
            <w:pPr>
              <w:snapToGrid w:val="0"/>
              <w:spacing w:line="300" w:lineRule="auto"/>
              <w:rPr>
                <w:rFonts w:hint="eastAsia" w:ascii="宋体" w:hAnsi="宋体" w:eastAsia="宋体" w:cs="宋体"/>
                <w:sz w:val="22"/>
                <w:szCs w:val="28"/>
              </w:rPr>
            </w:pPr>
          </w:p>
        </w:tc>
        <w:tc>
          <w:tcPr>
            <w:tcW w:w="1120" w:type="dxa"/>
            <w:noWrap w:val="0"/>
            <w:vAlign w:val="top"/>
          </w:tcPr>
          <w:p w14:paraId="7A62ED13">
            <w:pPr>
              <w:snapToGrid w:val="0"/>
              <w:spacing w:line="300" w:lineRule="auto"/>
              <w:rPr>
                <w:rFonts w:hint="eastAsia" w:ascii="宋体" w:hAnsi="宋体" w:eastAsia="宋体" w:cs="宋体"/>
                <w:sz w:val="22"/>
                <w:szCs w:val="28"/>
              </w:rPr>
            </w:pPr>
            <w:r>
              <w:rPr>
                <w:rFonts w:hint="eastAsia" w:ascii="宋体" w:hAnsi="宋体" w:eastAsia="宋体" w:cs="宋体"/>
                <w:sz w:val="22"/>
                <w:szCs w:val="28"/>
              </w:rPr>
              <w:t>2把</w:t>
            </w:r>
          </w:p>
        </w:tc>
      </w:tr>
      <w:tr w14:paraId="73397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jc w:val="center"/>
        </w:trPr>
        <w:tc>
          <w:tcPr>
            <w:tcW w:w="1428" w:type="dxa"/>
            <w:vMerge w:val="continue"/>
            <w:noWrap w:val="0"/>
            <w:vAlign w:val="top"/>
          </w:tcPr>
          <w:p w14:paraId="58AC49B2">
            <w:pPr>
              <w:snapToGrid w:val="0"/>
              <w:spacing w:line="300" w:lineRule="auto"/>
              <w:jc w:val="center"/>
              <w:rPr>
                <w:rFonts w:hint="eastAsia" w:ascii="宋体" w:hAnsi="宋体" w:eastAsia="宋体" w:cs="宋体"/>
                <w:sz w:val="22"/>
                <w:szCs w:val="28"/>
              </w:rPr>
            </w:pPr>
          </w:p>
        </w:tc>
        <w:tc>
          <w:tcPr>
            <w:tcW w:w="2962" w:type="dxa"/>
            <w:noWrap w:val="0"/>
            <w:vAlign w:val="top"/>
          </w:tcPr>
          <w:p w14:paraId="0E472120">
            <w:pPr>
              <w:snapToGrid w:val="0"/>
              <w:spacing w:line="300" w:lineRule="auto"/>
              <w:rPr>
                <w:rFonts w:hint="eastAsia" w:ascii="宋体" w:hAnsi="宋体" w:eastAsia="宋体" w:cs="宋体"/>
                <w:sz w:val="22"/>
                <w:szCs w:val="28"/>
              </w:rPr>
            </w:pPr>
            <w:r>
              <w:rPr>
                <w:rFonts w:hint="eastAsia" w:ascii="宋体" w:hAnsi="宋体" w:eastAsia="宋体" w:cs="宋体"/>
                <w:sz w:val="22"/>
                <w:szCs w:val="28"/>
              </w:rPr>
              <w:t>半圆形消防桶</w:t>
            </w:r>
          </w:p>
        </w:tc>
        <w:tc>
          <w:tcPr>
            <w:tcW w:w="2348" w:type="dxa"/>
            <w:noWrap w:val="0"/>
            <w:vAlign w:val="top"/>
          </w:tcPr>
          <w:p w14:paraId="43FE513D">
            <w:pPr>
              <w:snapToGrid w:val="0"/>
              <w:spacing w:line="300" w:lineRule="auto"/>
              <w:rPr>
                <w:rFonts w:hint="eastAsia" w:ascii="宋体" w:hAnsi="宋体" w:eastAsia="宋体" w:cs="宋体"/>
                <w:sz w:val="22"/>
                <w:szCs w:val="28"/>
              </w:rPr>
            </w:pPr>
          </w:p>
        </w:tc>
        <w:tc>
          <w:tcPr>
            <w:tcW w:w="1120" w:type="dxa"/>
            <w:noWrap w:val="0"/>
            <w:vAlign w:val="top"/>
          </w:tcPr>
          <w:p w14:paraId="0963C3F9">
            <w:pPr>
              <w:snapToGrid w:val="0"/>
              <w:spacing w:line="300" w:lineRule="auto"/>
              <w:rPr>
                <w:rFonts w:hint="eastAsia" w:ascii="宋体" w:hAnsi="宋体" w:eastAsia="宋体" w:cs="宋体"/>
                <w:sz w:val="22"/>
                <w:szCs w:val="28"/>
              </w:rPr>
            </w:pPr>
            <w:r>
              <w:rPr>
                <w:rFonts w:hint="eastAsia" w:ascii="宋体" w:hAnsi="宋体" w:eastAsia="宋体" w:cs="宋体"/>
                <w:sz w:val="22"/>
                <w:szCs w:val="28"/>
              </w:rPr>
              <w:t>2只</w:t>
            </w:r>
          </w:p>
        </w:tc>
      </w:tr>
      <w:tr w14:paraId="08EA6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jc w:val="center"/>
        </w:trPr>
        <w:tc>
          <w:tcPr>
            <w:tcW w:w="1428" w:type="dxa"/>
            <w:vMerge w:val="continue"/>
            <w:noWrap w:val="0"/>
            <w:vAlign w:val="top"/>
          </w:tcPr>
          <w:p w14:paraId="1B73B7D1">
            <w:pPr>
              <w:snapToGrid w:val="0"/>
              <w:spacing w:line="300" w:lineRule="auto"/>
              <w:jc w:val="center"/>
              <w:rPr>
                <w:rFonts w:hint="eastAsia" w:ascii="宋体" w:hAnsi="宋体" w:eastAsia="宋体" w:cs="宋体"/>
                <w:sz w:val="22"/>
                <w:szCs w:val="28"/>
              </w:rPr>
            </w:pPr>
          </w:p>
        </w:tc>
        <w:tc>
          <w:tcPr>
            <w:tcW w:w="2962" w:type="dxa"/>
            <w:noWrap w:val="0"/>
            <w:vAlign w:val="top"/>
          </w:tcPr>
          <w:p w14:paraId="3D4AFE89">
            <w:pPr>
              <w:snapToGrid w:val="0"/>
              <w:spacing w:line="300" w:lineRule="auto"/>
              <w:rPr>
                <w:rFonts w:hint="eastAsia" w:ascii="宋体" w:hAnsi="宋体" w:eastAsia="宋体" w:cs="宋体"/>
                <w:sz w:val="22"/>
                <w:szCs w:val="28"/>
              </w:rPr>
            </w:pPr>
            <w:r>
              <w:rPr>
                <w:rFonts w:hint="eastAsia" w:ascii="宋体" w:hAnsi="宋体" w:eastAsia="宋体" w:cs="宋体"/>
                <w:sz w:val="22"/>
                <w:szCs w:val="28"/>
              </w:rPr>
              <w:t>消火栓</w:t>
            </w:r>
          </w:p>
        </w:tc>
        <w:tc>
          <w:tcPr>
            <w:tcW w:w="2348" w:type="dxa"/>
            <w:noWrap w:val="0"/>
            <w:vAlign w:val="top"/>
          </w:tcPr>
          <w:p w14:paraId="590F86F2">
            <w:pPr>
              <w:snapToGrid w:val="0"/>
              <w:spacing w:line="300" w:lineRule="auto"/>
              <w:rPr>
                <w:rFonts w:hint="eastAsia" w:ascii="宋体" w:hAnsi="宋体" w:eastAsia="宋体" w:cs="宋体"/>
                <w:sz w:val="22"/>
                <w:szCs w:val="28"/>
              </w:rPr>
            </w:pPr>
          </w:p>
        </w:tc>
        <w:tc>
          <w:tcPr>
            <w:tcW w:w="1120" w:type="dxa"/>
            <w:noWrap w:val="0"/>
            <w:vAlign w:val="top"/>
          </w:tcPr>
          <w:p w14:paraId="08B0C1C7">
            <w:pPr>
              <w:snapToGrid w:val="0"/>
              <w:spacing w:line="300" w:lineRule="auto"/>
              <w:rPr>
                <w:rFonts w:hint="eastAsia" w:ascii="宋体" w:hAnsi="宋体" w:eastAsia="宋体" w:cs="宋体"/>
                <w:sz w:val="22"/>
                <w:szCs w:val="28"/>
              </w:rPr>
            </w:pPr>
            <w:r>
              <w:rPr>
                <w:rFonts w:hint="eastAsia" w:ascii="宋体" w:hAnsi="宋体" w:eastAsia="宋体" w:cs="宋体"/>
                <w:sz w:val="22"/>
                <w:szCs w:val="28"/>
              </w:rPr>
              <w:t>1只</w:t>
            </w:r>
          </w:p>
        </w:tc>
      </w:tr>
      <w:tr w14:paraId="56B40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jc w:val="center"/>
        </w:trPr>
        <w:tc>
          <w:tcPr>
            <w:tcW w:w="1428" w:type="dxa"/>
            <w:vMerge w:val="continue"/>
            <w:noWrap w:val="0"/>
            <w:vAlign w:val="top"/>
          </w:tcPr>
          <w:p w14:paraId="09AD3E7C">
            <w:pPr>
              <w:snapToGrid w:val="0"/>
              <w:spacing w:line="300" w:lineRule="auto"/>
              <w:jc w:val="center"/>
              <w:rPr>
                <w:rFonts w:hint="eastAsia" w:ascii="宋体" w:hAnsi="宋体" w:eastAsia="宋体" w:cs="宋体"/>
                <w:sz w:val="22"/>
                <w:szCs w:val="28"/>
              </w:rPr>
            </w:pPr>
          </w:p>
        </w:tc>
        <w:tc>
          <w:tcPr>
            <w:tcW w:w="2962" w:type="dxa"/>
            <w:noWrap w:val="0"/>
            <w:vAlign w:val="top"/>
          </w:tcPr>
          <w:p w14:paraId="73ABC9A4">
            <w:pPr>
              <w:snapToGrid w:val="0"/>
              <w:spacing w:line="300" w:lineRule="auto"/>
              <w:rPr>
                <w:rFonts w:hint="eastAsia" w:ascii="宋体" w:hAnsi="宋体" w:eastAsia="宋体" w:cs="宋体"/>
                <w:sz w:val="22"/>
                <w:szCs w:val="28"/>
              </w:rPr>
            </w:pPr>
            <w:r>
              <w:rPr>
                <w:rFonts w:hint="eastAsia" w:ascii="宋体" w:hAnsi="宋体" w:eastAsia="宋体" w:cs="宋体"/>
                <w:sz w:val="22"/>
                <w:szCs w:val="28"/>
              </w:rPr>
              <w:t>消防水龙带及水枪</w:t>
            </w:r>
          </w:p>
        </w:tc>
        <w:tc>
          <w:tcPr>
            <w:tcW w:w="2348" w:type="dxa"/>
            <w:noWrap w:val="0"/>
            <w:vAlign w:val="top"/>
          </w:tcPr>
          <w:p w14:paraId="64ADF6B8">
            <w:pPr>
              <w:snapToGrid w:val="0"/>
              <w:spacing w:line="300" w:lineRule="auto"/>
              <w:rPr>
                <w:rFonts w:hint="eastAsia" w:ascii="宋体" w:hAnsi="宋体" w:eastAsia="宋体" w:cs="宋体"/>
                <w:sz w:val="22"/>
                <w:szCs w:val="28"/>
              </w:rPr>
            </w:pPr>
          </w:p>
        </w:tc>
        <w:tc>
          <w:tcPr>
            <w:tcW w:w="1120" w:type="dxa"/>
            <w:noWrap w:val="0"/>
            <w:vAlign w:val="top"/>
          </w:tcPr>
          <w:p w14:paraId="2F77B8DB">
            <w:pPr>
              <w:snapToGrid w:val="0"/>
              <w:spacing w:line="300" w:lineRule="auto"/>
              <w:rPr>
                <w:rFonts w:hint="eastAsia" w:ascii="宋体" w:hAnsi="宋体" w:eastAsia="宋体" w:cs="宋体"/>
                <w:sz w:val="22"/>
                <w:szCs w:val="28"/>
              </w:rPr>
            </w:pPr>
            <w:r>
              <w:rPr>
                <w:rFonts w:hint="eastAsia" w:ascii="宋体" w:hAnsi="宋体" w:eastAsia="宋体" w:cs="宋体"/>
                <w:sz w:val="22"/>
                <w:szCs w:val="28"/>
              </w:rPr>
              <w:t>1套</w:t>
            </w:r>
          </w:p>
        </w:tc>
      </w:tr>
      <w:tr w14:paraId="115A6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 w:hRule="atLeast"/>
          <w:jc w:val="center"/>
        </w:trPr>
        <w:tc>
          <w:tcPr>
            <w:tcW w:w="1428" w:type="dxa"/>
            <w:noWrap w:val="0"/>
            <w:vAlign w:val="top"/>
          </w:tcPr>
          <w:p w14:paraId="0F020431">
            <w:pPr>
              <w:snapToGrid w:val="0"/>
              <w:spacing w:line="300" w:lineRule="auto"/>
              <w:jc w:val="center"/>
              <w:rPr>
                <w:rFonts w:hint="eastAsia" w:ascii="宋体" w:hAnsi="宋体" w:eastAsia="宋体" w:cs="宋体"/>
                <w:sz w:val="22"/>
                <w:szCs w:val="28"/>
              </w:rPr>
            </w:pPr>
            <w:r>
              <w:rPr>
                <w:rFonts w:hint="eastAsia" w:ascii="宋体" w:hAnsi="宋体" w:eastAsia="宋体" w:cs="宋体"/>
                <w:sz w:val="22"/>
                <w:szCs w:val="28"/>
              </w:rPr>
              <w:t>客舱</w:t>
            </w:r>
          </w:p>
        </w:tc>
        <w:tc>
          <w:tcPr>
            <w:tcW w:w="2962" w:type="dxa"/>
            <w:noWrap w:val="0"/>
            <w:vAlign w:val="top"/>
          </w:tcPr>
          <w:p w14:paraId="6D66C78D">
            <w:pPr>
              <w:snapToGrid w:val="0"/>
              <w:spacing w:line="300" w:lineRule="auto"/>
              <w:rPr>
                <w:rFonts w:hint="eastAsia" w:ascii="宋体" w:hAnsi="宋体" w:eastAsia="宋体" w:cs="宋体"/>
                <w:sz w:val="22"/>
                <w:szCs w:val="28"/>
              </w:rPr>
            </w:pPr>
            <w:r>
              <w:rPr>
                <w:rFonts w:hint="eastAsia" w:ascii="宋体" w:hAnsi="宋体" w:eastAsia="宋体" w:cs="宋体"/>
                <w:sz w:val="22"/>
                <w:szCs w:val="28"/>
              </w:rPr>
              <w:t>干粉灭火器</w:t>
            </w:r>
          </w:p>
        </w:tc>
        <w:tc>
          <w:tcPr>
            <w:tcW w:w="2348" w:type="dxa"/>
            <w:noWrap w:val="0"/>
            <w:vAlign w:val="top"/>
          </w:tcPr>
          <w:p w14:paraId="7F3FD0BA">
            <w:pPr>
              <w:snapToGrid w:val="0"/>
              <w:spacing w:line="300" w:lineRule="auto"/>
              <w:rPr>
                <w:rFonts w:hint="eastAsia" w:ascii="宋体" w:hAnsi="宋体" w:eastAsia="宋体" w:cs="宋体"/>
                <w:sz w:val="22"/>
                <w:szCs w:val="28"/>
              </w:rPr>
            </w:pPr>
            <w:r>
              <w:rPr>
                <w:rFonts w:hint="eastAsia" w:ascii="宋体" w:hAnsi="宋体" w:eastAsia="宋体" w:cs="宋体"/>
                <w:sz w:val="22"/>
                <w:szCs w:val="28"/>
              </w:rPr>
              <w:t>5kg</w:t>
            </w:r>
          </w:p>
        </w:tc>
        <w:tc>
          <w:tcPr>
            <w:tcW w:w="1120" w:type="dxa"/>
            <w:noWrap w:val="0"/>
            <w:vAlign w:val="top"/>
          </w:tcPr>
          <w:p w14:paraId="6EE2A4DC">
            <w:pPr>
              <w:snapToGrid w:val="0"/>
              <w:spacing w:line="300" w:lineRule="auto"/>
              <w:rPr>
                <w:rFonts w:hint="eastAsia" w:ascii="宋体" w:hAnsi="宋体" w:eastAsia="宋体" w:cs="宋体"/>
                <w:sz w:val="22"/>
                <w:szCs w:val="28"/>
              </w:rPr>
            </w:pPr>
            <w:r>
              <w:rPr>
                <w:rFonts w:hint="eastAsia" w:ascii="宋体" w:hAnsi="宋体" w:eastAsia="宋体" w:cs="宋体"/>
                <w:sz w:val="22"/>
                <w:szCs w:val="28"/>
              </w:rPr>
              <w:t>2具</w:t>
            </w:r>
          </w:p>
        </w:tc>
      </w:tr>
    </w:tbl>
    <w:p w14:paraId="63A959E2">
      <w:pPr>
        <w:snapToGrid w:val="0"/>
        <w:spacing w:line="300" w:lineRule="auto"/>
        <w:rPr>
          <w:rFonts w:hint="eastAsia" w:ascii="宋体" w:hAnsi="宋体" w:eastAsia="宋体" w:cs="宋体"/>
          <w:sz w:val="22"/>
          <w:szCs w:val="28"/>
        </w:rPr>
      </w:pPr>
      <w:r>
        <w:rPr>
          <w:rFonts w:hint="eastAsia" w:ascii="宋体" w:hAnsi="宋体" w:eastAsia="宋体" w:cs="宋体"/>
          <w:sz w:val="22"/>
          <w:szCs w:val="28"/>
        </w:rPr>
        <w:t>5.2 救生设备配制表如下：</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02"/>
        <w:gridCol w:w="2070"/>
        <w:gridCol w:w="1596"/>
        <w:gridCol w:w="876"/>
      </w:tblGrid>
      <w:tr w14:paraId="206A0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2" w:type="dxa"/>
            <w:noWrap w:val="0"/>
            <w:vAlign w:val="top"/>
          </w:tcPr>
          <w:p w14:paraId="5BA05276">
            <w:pPr>
              <w:snapToGrid w:val="0"/>
              <w:spacing w:line="300" w:lineRule="auto"/>
              <w:jc w:val="center"/>
              <w:rPr>
                <w:rFonts w:hint="eastAsia" w:ascii="宋体" w:hAnsi="宋体" w:eastAsia="宋体" w:cs="宋体"/>
                <w:sz w:val="22"/>
                <w:szCs w:val="28"/>
              </w:rPr>
            </w:pPr>
            <w:r>
              <w:rPr>
                <w:rFonts w:hint="eastAsia" w:ascii="宋体" w:hAnsi="宋体" w:eastAsia="宋体" w:cs="宋体"/>
                <w:sz w:val="22"/>
                <w:szCs w:val="28"/>
              </w:rPr>
              <w:t>位置</w:t>
            </w:r>
          </w:p>
        </w:tc>
        <w:tc>
          <w:tcPr>
            <w:tcW w:w="2070" w:type="dxa"/>
            <w:noWrap w:val="0"/>
            <w:vAlign w:val="top"/>
          </w:tcPr>
          <w:p w14:paraId="40C60713">
            <w:pPr>
              <w:snapToGrid w:val="0"/>
              <w:spacing w:line="300" w:lineRule="auto"/>
              <w:rPr>
                <w:rFonts w:hint="eastAsia" w:ascii="宋体" w:hAnsi="宋体" w:eastAsia="宋体" w:cs="宋体"/>
                <w:sz w:val="22"/>
                <w:szCs w:val="28"/>
              </w:rPr>
            </w:pPr>
            <w:r>
              <w:rPr>
                <w:rFonts w:hint="eastAsia" w:ascii="宋体" w:hAnsi="宋体" w:eastAsia="宋体" w:cs="宋体"/>
                <w:sz w:val="22"/>
                <w:szCs w:val="28"/>
              </w:rPr>
              <w:t>名称</w:t>
            </w:r>
          </w:p>
        </w:tc>
        <w:tc>
          <w:tcPr>
            <w:tcW w:w="1596" w:type="dxa"/>
            <w:noWrap w:val="0"/>
            <w:vAlign w:val="top"/>
          </w:tcPr>
          <w:p w14:paraId="57BA2652">
            <w:pPr>
              <w:snapToGrid w:val="0"/>
              <w:spacing w:line="300" w:lineRule="auto"/>
              <w:rPr>
                <w:rFonts w:hint="eastAsia" w:ascii="宋体" w:hAnsi="宋体" w:eastAsia="宋体" w:cs="宋体"/>
                <w:sz w:val="22"/>
                <w:szCs w:val="28"/>
              </w:rPr>
            </w:pPr>
            <w:r>
              <w:rPr>
                <w:rFonts w:hint="eastAsia" w:ascii="宋体" w:hAnsi="宋体" w:eastAsia="宋体" w:cs="宋体"/>
                <w:sz w:val="22"/>
                <w:szCs w:val="28"/>
              </w:rPr>
              <w:t>规格及型号</w:t>
            </w:r>
          </w:p>
        </w:tc>
        <w:tc>
          <w:tcPr>
            <w:tcW w:w="876" w:type="dxa"/>
            <w:noWrap w:val="0"/>
            <w:vAlign w:val="top"/>
          </w:tcPr>
          <w:p w14:paraId="36EE6EE7">
            <w:pPr>
              <w:snapToGrid w:val="0"/>
              <w:spacing w:line="300" w:lineRule="auto"/>
              <w:rPr>
                <w:rFonts w:hint="eastAsia" w:ascii="宋体" w:hAnsi="宋体" w:eastAsia="宋体" w:cs="宋体"/>
                <w:sz w:val="22"/>
                <w:szCs w:val="28"/>
              </w:rPr>
            </w:pPr>
            <w:r>
              <w:rPr>
                <w:rFonts w:hint="eastAsia" w:ascii="宋体" w:hAnsi="宋体" w:eastAsia="宋体" w:cs="宋体"/>
                <w:sz w:val="22"/>
                <w:szCs w:val="28"/>
              </w:rPr>
              <w:t>数量</w:t>
            </w:r>
          </w:p>
        </w:tc>
      </w:tr>
      <w:tr w14:paraId="30A12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2" w:type="dxa"/>
            <w:noWrap w:val="0"/>
            <w:vAlign w:val="center"/>
          </w:tcPr>
          <w:p w14:paraId="7EE399E2">
            <w:pPr>
              <w:snapToGrid w:val="0"/>
              <w:spacing w:line="300" w:lineRule="auto"/>
              <w:jc w:val="center"/>
              <w:rPr>
                <w:rFonts w:hint="eastAsia" w:ascii="宋体" w:hAnsi="宋体" w:eastAsia="宋体" w:cs="宋体"/>
                <w:sz w:val="22"/>
                <w:szCs w:val="28"/>
              </w:rPr>
            </w:pPr>
            <w:r>
              <w:rPr>
                <w:rFonts w:hint="eastAsia" w:ascii="宋体" w:hAnsi="宋体" w:eastAsia="宋体" w:cs="宋体"/>
                <w:sz w:val="22"/>
                <w:szCs w:val="28"/>
              </w:rPr>
              <w:t>主甲板</w:t>
            </w:r>
          </w:p>
        </w:tc>
        <w:tc>
          <w:tcPr>
            <w:tcW w:w="2070" w:type="dxa"/>
            <w:noWrap w:val="0"/>
            <w:vAlign w:val="top"/>
          </w:tcPr>
          <w:p w14:paraId="59BD59E4">
            <w:pPr>
              <w:snapToGrid w:val="0"/>
              <w:spacing w:line="300" w:lineRule="auto"/>
              <w:rPr>
                <w:rFonts w:hint="eastAsia" w:ascii="宋体" w:hAnsi="宋体" w:eastAsia="宋体" w:cs="宋体"/>
                <w:sz w:val="22"/>
                <w:szCs w:val="28"/>
              </w:rPr>
            </w:pPr>
            <w:r>
              <w:rPr>
                <w:rFonts w:hint="eastAsia" w:ascii="宋体" w:hAnsi="宋体" w:eastAsia="宋体" w:cs="宋体"/>
                <w:sz w:val="22"/>
                <w:szCs w:val="28"/>
              </w:rPr>
              <w:t>救生圈</w:t>
            </w:r>
          </w:p>
        </w:tc>
        <w:tc>
          <w:tcPr>
            <w:tcW w:w="1596" w:type="dxa"/>
            <w:noWrap w:val="0"/>
            <w:vAlign w:val="top"/>
          </w:tcPr>
          <w:p w14:paraId="28FC9E39">
            <w:pPr>
              <w:snapToGrid w:val="0"/>
              <w:spacing w:line="300" w:lineRule="auto"/>
              <w:rPr>
                <w:rFonts w:hint="eastAsia" w:ascii="宋体" w:hAnsi="宋体" w:eastAsia="宋体" w:cs="宋体"/>
                <w:sz w:val="22"/>
                <w:szCs w:val="28"/>
              </w:rPr>
            </w:pPr>
          </w:p>
        </w:tc>
        <w:tc>
          <w:tcPr>
            <w:tcW w:w="876" w:type="dxa"/>
            <w:noWrap w:val="0"/>
            <w:vAlign w:val="top"/>
          </w:tcPr>
          <w:p w14:paraId="7A219838">
            <w:pPr>
              <w:snapToGrid w:val="0"/>
              <w:spacing w:line="300" w:lineRule="auto"/>
              <w:rPr>
                <w:rFonts w:hint="eastAsia" w:ascii="宋体" w:hAnsi="宋体" w:eastAsia="宋体" w:cs="宋体"/>
                <w:sz w:val="22"/>
                <w:szCs w:val="28"/>
              </w:rPr>
            </w:pPr>
            <w:r>
              <w:rPr>
                <w:rFonts w:hint="eastAsia" w:ascii="宋体" w:hAnsi="宋体" w:eastAsia="宋体" w:cs="宋体"/>
                <w:sz w:val="22"/>
                <w:szCs w:val="28"/>
              </w:rPr>
              <w:t>2只</w:t>
            </w:r>
          </w:p>
        </w:tc>
      </w:tr>
      <w:tr w14:paraId="719B2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2" w:type="dxa"/>
            <w:noWrap w:val="0"/>
            <w:vAlign w:val="center"/>
          </w:tcPr>
          <w:p w14:paraId="4BB8B5ED">
            <w:pPr>
              <w:snapToGrid w:val="0"/>
              <w:spacing w:line="300" w:lineRule="auto"/>
              <w:jc w:val="center"/>
              <w:rPr>
                <w:rFonts w:hint="eastAsia" w:ascii="宋体" w:hAnsi="宋体" w:eastAsia="宋体" w:cs="宋体"/>
                <w:sz w:val="22"/>
                <w:szCs w:val="28"/>
              </w:rPr>
            </w:pPr>
            <w:r>
              <w:rPr>
                <w:rFonts w:hint="eastAsia" w:ascii="宋体" w:hAnsi="宋体" w:eastAsia="宋体" w:cs="宋体"/>
                <w:sz w:val="22"/>
                <w:szCs w:val="28"/>
              </w:rPr>
              <w:t>二层甲板</w:t>
            </w:r>
          </w:p>
        </w:tc>
        <w:tc>
          <w:tcPr>
            <w:tcW w:w="2070" w:type="dxa"/>
            <w:noWrap w:val="0"/>
            <w:vAlign w:val="top"/>
          </w:tcPr>
          <w:p w14:paraId="7443DD62">
            <w:pPr>
              <w:snapToGrid w:val="0"/>
              <w:spacing w:line="300" w:lineRule="auto"/>
              <w:rPr>
                <w:rFonts w:hint="eastAsia" w:ascii="宋体" w:hAnsi="宋体" w:eastAsia="宋体" w:cs="宋体"/>
                <w:sz w:val="22"/>
                <w:szCs w:val="28"/>
              </w:rPr>
            </w:pPr>
            <w:r>
              <w:rPr>
                <w:rFonts w:hint="eastAsia" w:ascii="宋体" w:hAnsi="宋体" w:eastAsia="宋体" w:cs="宋体"/>
                <w:sz w:val="22"/>
                <w:szCs w:val="28"/>
              </w:rPr>
              <w:t>救生圈</w:t>
            </w:r>
          </w:p>
        </w:tc>
        <w:tc>
          <w:tcPr>
            <w:tcW w:w="1596" w:type="dxa"/>
            <w:noWrap w:val="0"/>
            <w:vAlign w:val="top"/>
          </w:tcPr>
          <w:p w14:paraId="1492E912">
            <w:pPr>
              <w:snapToGrid w:val="0"/>
              <w:spacing w:line="300" w:lineRule="auto"/>
              <w:rPr>
                <w:rFonts w:hint="eastAsia" w:ascii="宋体" w:hAnsi="宋体" w:eastAsia="宋体" w:cs="宋体"/>
                <w:sz w:val="22"/>
                <w:szCs w:val="28"/>
              </w:rPr>
            </w:pPr>
          </w:p>
        </w:tc>
        <w:tc>
          <w:tcPr>
            <w:tcW w:w="876" w:type="dxa"/>
            <w:noWrap w:val="0"/>
            <w:vAlign w:val="top"/>
          </w:tcPr>
          <w:p w14:paraId="731F4E30">
            <w:pPr>
              <w:snapToGrid w:val="0"/>
              <w:spacing w:line="300" w:lineRule="auto"/>
              <w:rPr>
                <w:rFonts w:hint="eastAsia" w:ascii="宋体" w:hAnsi="宋体" w:eastAsia="宋体" w:cs="宋体"/>
                <w:sz w:val="22"/>
                <w:szCs w:val="28"/>
              </w:rPr>
            </w:pPr>
            <w:r>
              <w:rPr>
                <w:rFonts w:hint="eastAsia" w:ascii="宋体" w:hAnsi="宋体" w:eastAsia="宋体" w:cs="宋体"/>
                <w:sz w:val="22"/>
                <w:szCs w:val="28"/>
              </w:rPr>
              <w:t>2只</w:t>
            </w:r>
          </w:p>
        </w:tc>
      </w:tr>
      <w:tr w14:paraId="54CA0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2" w:type="dxa"/>
            <w:vMerge w:val="restart"/>
            <w:noWrap w:val="0"/>
            <w:vAlign w:val="center"/>
          </w:tcPr>
          <w:p w14:paraId="468010F3">
            <w:pPr>
              <w:snapToGrid w:val="0"/>
              <w:spacing w:line="300" w:lineRule="auto"/>
              <w:jc w:val="center"/>
              <w:rPr>
                <w:rFonts w:hint="eastAsia" w:ascii="宋体" w:hAnsi="宋体" w:eastAsia="宋体" w:cs="宋体"/>
                <w:sz w:val="22"/>
                <w:szCs w:val="28"/>
              </w:rPr>
            </w:pPr>
            <w:r>
              <w:rPr>
                <w:rFonts w:hint="eastAsia" w:ascii="宋体" w:hAnsi="宋体" w:eastAsia="宋体" w:cs="宋体"/>
                <w:sz w:val="22"/>
                <w:szCs w:val="28"/>
              </w:rPr>
              <w:t>客舱</w:t>
            </w:r>
          </w:p>
        </w:tc>
        <w:tc>
          <w:tcPr>
            <w:tcW w:w="2070" w:type="dxa"/>
            <w:noWrap w:val="0"/>
            <w:vAlign w:val="top"/>
          </w:tcPr>
          <w:p w14:paraId="1FA51AD0">
            <w:pPr>
              <w:snapToGrid w:val="0"/>
              <w:spacing w:line="300" w:lineRule="auto"/>
              <w:rPr>
                <w:rFonts w:hint="eastAsia" w:ascii="宋体" w:hAnsi="宋体" w:eastAsia="宋体" w:cs="宋体"/>
                <w:sz w:val="22"/>
                <w:szCs w:val="28"/>
              </w:rPr>
            </w:pPr>
            <w:r>
              <w:rPr>
                <w:rFonts w:hint="eastAsia" w:ascii="宋体" w:hAnsi="宋体" w:eastAsia="宋体" w:cs="宋体"/>
                <w:sz w:val="22"/>
                <w:szCs w:val="28"/>
              </w:rPr>
              <w:t>救生衣</w:t>
            </w:r>
          </w:p>
        </w:tc>
        <w:tc>
          <w:tcPr>
            <w:tcW w:w="1596" w:type="dxa"/>
            <w:noWrap w:val="0"/>
            <w:vAlign w:val="top"/>
          </w:tcPr>
          <w:p w14:paraId="00FFB0B8">
            <w:pPr>
              <w:snapToGrid w:val="0"/>
              <w:spacing w:line="300" w:lineRule="auto"/>
              <w:rPr>
                <w:rFonts w:hint="eastAsia" w:ascii="宋体" w:hAnsi="宋体" w:eastAsia="宋体" w:cs="宋体"/>
                <w:sz w:val="22"/>
                <w:szCs w:val="28"/>
              </w:rPr>
            </w:pPr>
            <w:r>
              <w:rPr>
                <w:rFonts w:hint="eastAsia" w:ascii="宋体" w:hAnsi="宋体" w:eastAsia="宋体" w:cs="宋体"/>
                <w:sz w:val="22"/>
                <w:szCs w:val="28"/>
              </w:rPr>
              <w:t>成人</w:t>
            </w:r>
          </w:p>
        </w:tc>
        <w:tc>
          <w:tcPr>
            <w:tcW w:w="876" w:type="dxa"/>
            <w:noWrap w:val="0"/>
            <w:vAlign w:val="top"/>
          </w:tcPr>
          <w:p w14:paraId="594A5112">
            <w:pPr>
              <w:snapToGrid w:val="0"/>
              <w:spacing w:line="300" w:lineRule="auto"/>
              <w:rPr>
                <w:rFonts w:hint="eastAsia" w:ascii="宋体" w:hAnsi="宋体" w:eastAsia="宋体" w:cs="宋体"/>
                <w:sz w:val="22"/>
                <w:szCs w:val="28"/>
              </w:rPr>
            </w:pPr>
            <w:r>
              <w:rPr>
                <w:rFonts w:hint="eastAsia" w:ascii="宋体" w:hAnsi="宋体" w:eastAsia="宋体" w:cs="宋体"/>
                <w:sz w:val="22"/>
                <w:szCs w:val="28"/>
              </w:rPr>
              <w:t>23件</w:t>
            </w:r>
          </w:p>
        </w:tc>
      </w:tr>
      <w:tr w14:paraId="39029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2" w:type="dxa"/>
            <w:vMerge w:val="continue"/>
            <w:noWrap w:val="0"/>
            <w:vAlign w:val="top"/>
          </w:tcPr>
          <w:p w14:paraId="3869A741">
            <w:pPr>
              <w:snapToGrid w:val="0"/>
              <w:spacing w:line="300" w:lineRule="auto"/>
              <w:jc w:val="center"/>
              <w:rPr>
                <w:rFonts w:hint="eastAsia" w:ascii="宋体" w:hAnsi="宋体" w:eastAsia="宋体" w:cs="宋体"/>
                <w:sz w:val="22"/>
                <w:szCs w:val="28"/>
              </w:rPr>
            </w:pPr>
          </w:p>
        </w:tc>
        <w:tc>
          <w:tcPr>
            <w:tcW w:w="2070" w:type="dxa"/>
            <w:noWrap w:val="0"/>
            <w:vAlign w:val="top"/>
          </w:tcPr>
          <w:p w14:paraId="5C6A3FC3">
            <w:pPr>
              <w:snapToGrid w:val="0"/>
              <w:spacing w:line="300" w:lineRule="auto"/>
              <w:rPr>
                <w:rFonts w:hint="eastAsia" w:ascii="宋体" w:hAnsi="宋体" w:eastAsia="宋体" w:cs="宋体"/>
                <w:sz w:val="22"/>
                <w:szCs w:val="28"/>
              </w:rPr>
            </w:pPr>
            <w:r>
              <w:rPr>
                <w:rFonts w:hint="eastAsia" w:ascii="宋体" w:hAnsi="宋体" w:eastAsia="宋体" w:cs="宋体"/>
                <w:sz w:val="22"/>
                <w:szCs w:val="28"/>
              </w:rPr>
              <w:t>救生衣</w:t>
            </w:r>
          </w:p>
        </w:tc>
        <w:tc>
          <w:tcPr>
            <w:tcW w:w="1596" w:type="dxa"/>
            <w:noWrap w:val="0"/>
            <w:vAlign w:val="top"/>
          </w:tcPr>
          <w:p w14:paraId="49D1EAAD">
            <w:pPr>
              <w:snapToGrid w:val="0"/>
              <w:spacing w:line="300" w:lineRule="auto"/>
              <w:rPr>
                <w:rFonts w:hint="eastAsia" w:ascii="宋体" w:hAnsi="宋体" w:eastAsia="宋体" w:cs="宋体"/>
                <w:sz w:val="22"/>
                <w:szCs w:val="28"/>
              </w:rPr>
            </w:pPr>
            <w:r>
              <w:rPr>
                <w:rFonts w:hint="eastAsia" w:ascii="宋体" w:hAnsi="宋体" w:eastAsia="宋体" w:cs="宋体"/>
                <w:sz w:val="22"/>
                <w:szCs w:val="28"/>
              </w:rPr>
              <w:t>儿童</w:t>
            </w:r>
          </w:p>
        </w:tc>
        <w:tc>
          <w:tcPr>
            <w:tcW w:w="876" w:type="dxa"/>
            <w:noWrap w:val="0"/>
            <w:vAlign w:val="top"/>
          </w:tcPr>
          <w:p w14:paraId="6F37E106">
            <w:pPr>
              <w:snapToGrid w:val="0"/>
              <w:spacing w:line="300" w:lineRule="auto"/>
              <w:rPr>
                <w:rFonts w:hint="eastAsia" w:ascii="宋体" w:hAnsi="宋体" w:eastAsia="宋体" w:cs="宋体"/>
                <w:sz w:val="22"/>
                <w:szCs w:val="28"/>
              </w:rPr>
            </w:pPr>
            <w:r>
              <w:rPr>
                <w:rFonts w:hint="eastAsia" w:ascii="宋体" w:hAnsi="宋体" w:eastAsia="宋体" w:cs="宋体"/>
                <w:sz w:val="22"/>
                <w:szCs w:val="28"/>
              </w:rPr>
              <w:t>7件</w:t>
            </w:r>
          </w:p>
        </w:tc>
      </w:tr>
    </w:tbl>
    <w:p w14:paraId="0EE2EAF7">
      <w:pPr>
        <w:spacing w:line="440" w:lineRule="exact"/>
        <w:rPr>
          <w:rFonts w:hint="eastAsia" w:ascii="宋体" w:hAnsi="宋体" w:eastAsia="宋体" w:cs="宋体"/>
          <w:sz w:val="22"/>
          <w:szCs w:val="28"/>
        </w:rPr>
      </w:pPr>
      <w:r>
        <w:rPr>
          <w:rFonts w:hint="eastAsia" w:ascii="宋体" w:hAnsi="宋体" w:eastAsia="宋体" w:cs="宋体"/>
          <w:sz w:val="22"/>
          <w:szCs w:val="28"/>
        </w:rPr>
        <w:t>注：1、救生圈带30m救生浮索。</w:t>
      </w:r>
    </w:p>
    <w:p w14:paraId="5135D351">
      <w:pPr>
        <w:spacing w:line="440" w:lineRule="exact"/>
        <w:ind w:firstLine="446" w:firstLineChars="200"/>
        <w:rPr>
          <w:rFonts w:hint="eastAsia" w:ascii="宋体" w:hAnsi="宋体" w:eastAsia="宋体" w:cs="宋体"/>
          <w:sz w:val="22"/>
          <w:szCs w:val="28"/>
        </w:rPr>
      </w:pPr>
      <w:r>
        <w:rPr>
          <w:rFonts w:hint="eastAsia" w:ascii="宋体" w:hAnsi="宋体" w:eastAsia="宋体" w:cs="宋体"/>
          <w:sz w:val="22"/>
          <w:szCs w:val="28"/>
        </w:rPr>
        <w:t>2、经营人应根据营运可能载运儿童的人数，为每个儿童配备（或调配）1件救生衣。</w:t>
      </w:r>
    </w:p>
    <w:p w14:paraId="087CC6AD">
      <w:pPr>
        <w:snapToGrid w:val="0"/>
        <w:spacing w:line="300" w:lineRule="auto"/>
        <w:rPr>
          <w:rFonts w:hint="eastAsia" w:ascii="宋体" w:hAnsi="宋体" w:eastAsia="宋体" w:cs="宋体"/>
          <w:sz w:val="22"/>
          <w:szCs w:val="28"/>
        </w:rPr>
      </w:pPr>
      <w:r>
        <w:rPr>
          <w:rFonts w:hint="eastAsia" w:ascii="宋体" w:hAnsi="宋体" w:eastAsia="宋体" w:cs="宋体"/>
          <w:sz w:val="22"/>
          <w:szCs w:val="28"/>
        </w:rPr>
        <w:t>6、照明</w:t>
      </w:r>
    </w:p>
    <w:p w14:paraId="7DE6C785">
      <w:pPr>
        <w:spacing w:line="400" w:lineRule="exact"/>
        <w:rPr>
          <w:rFonts w:hint="eastAsia" w:ascii="宋体" w:hAnsi="宋体" w:eastAsia="宋体" w:cs="宋体"/>
          <w:sz w:val="22"/>
          <w:szCs w:val="28"/>
        </w:rPr>
      </w:pPr>
      <w:r>
        <w:rPr>
          <w:rFonts w:hint="eastAsia" w:ascii="宋体" w:hAnsi="宋体" w:eastAsia="宋体" w:cs="宋体"/>
          <w:sz w:val="22"/>
          <w:szCs w:val="28"/>
        </w:rPr>
        <w:t>6.1本船客舱设有11盏DC24V 5W型LED筒灯。卫生间设1盏DC24V 5W型LED筒灯。</w:t>
      </w:r>
    </w:p>
    <w:p w14:paraId="542E4393">
      <w:pPr>
        <w:spacing w:line="400" w:lineRule="exact"/>
        <w:rPr>
          <w:rFonts w:hint="eastAsia" w:ascii="宋体" w:hAnsi="宋体" w:eastAsia="宋体" w:cs="宋体"/>
          <w:sz w:val="22"/>
          <w:szCs w:val="28"/>
        </w:rPr>
      </w:pPr>
      <w:r>
        <w:rPr>
          <w:rFonts w:hint="eastAsia" w:ascii="宋体" w:hAnsi="宋体" w:eastAsia="宋体" w:cs="宋体"/>
          <w:sz w:val="22"/>
          <w:szCs w:val="28"/>
        </w:rPr>
        <w:t>6.2本船在二层设有6盏DC24V 5W型LED筒灯。至二层楼梯设4盏梯道照明DC24V 3W。</w:t>
      </w:r>
    </w:p>
    <w:p w14:paraId="217EAFC7">
      <w:pPr>
        <w:spacing w:line="400" w:lineRule="exact"/>
        <w:rPr>
          <w:rFonts w:hint="eastAsia" w:ascii="宋体" w:hAnsi="宋体" w:eastAsia="宋体" w:cs="宋体"/>
          <w:sz w:val="22"/>
          <w:szCs w:val="28"/>
        </w:rPr>
      </w:pPr>
      <w:r>
        <w:rPr>
          <w:rFonts w:hint="eastAsia" w:ascii="宋体" w:hAnsi="宋体" w:eastAsia="宋体" w:cs="宋体"/>
          <w:sz w:val="22"/>
          <w:szCs w:val="28"/>
        </w:rPr>
        <w:t>6.3本船在二层甲板前沿设1盏遥控探照灯 DC24V 100W，</w:t>
      </w:r>
    </w:p>
    <w:p w14:paraId="253714B7">
      <w:pPr>
        <w:spacing w:line="400" w:lineRule="exact"/>
        <w:rPr>
          <w:rFonts w:hint="eastAsia" w:ascii="宋体" w:hAnsi="宋体" w:eastAsia="宋体" w:cs="宋体"/>
          <w:sz w:val="22"/>
          <w:szCs w:val="28"/>
        </w:rPr>
      </w:pPr>
      <w:r>
        <w:rPr>
          <w:rFonts w:hint="eastAsia" w:ascii="宋体" w:hAnsi="宋体" w:eastAsia="宋体" w:cs="宋体"/>
          <w:sz w:val="22"/>
          <w:szCs w:val="28"/>
        </w:rPr>
        <w:t>6.4本船在机舱设有4盏LED舱顶灯DC24V 8W,尾尖舱设有2盏LED舱顶灯DC24V 8W。</w:t>
      </w:r>
    </w:p>
    <w:p w14:paraId="54720102">
      <w:pPr>
        <w:snapToGrid w:val="0"/>
        <w:spacing w:line="300" w:lineRule="auto"/>
        <w:rPr>
          <w:rFonts w:hint="eastAsia" w:ascii="宋体" w:hAnsi="宋体" w:eastAsia="宋体" w:cs="宋体"/>
          <w:b/>
          <w:sz w:val="32"/>
          <w:szCs w:val="32"/>
        </w:rPr>
      </w:pPr>
      <w:r>
        <w:rPr>
          <w:rFonts w:hint="eastAsia" w:ascii="宋体" w:hAnsi="宋体" w:eastAsia="宋体" w:cs="宋体"/>
          <w:sz w:val="22"/>
          <w:szCs w:val="28"/>
        </w:rPr>
        <w:t xml:space="preserve">7、信号设备 </w:t>
      </w:r>
      <w:r>
        <w:rPr>
          <w:rFonts w:hint="eastAsia" w:ascii="宋体" w:hAnsi="宋体" w:eastAsia="宋体" w:cs="宋体"/>
          <w:b/>
          <w:sz w:val="32"/>
          <w:szCs w:val="32"/>
        </w:rPr>
        <w:t xml:space="preserve"> </w:t>
      </w:r>
    </w:p>
    <w:p w14:paraId="325680E7">
      <w:pPr>
        <w:snapToGrid w:val="0"/>
        <w:spacing w:line="400" w:lineRule="exact"/>
        <w:rPr>
          <w:rFonts w:hint="eastAsia" w:ascii="宋体" w:hAnsi="宋体" w:eastAsia="宋体" w:cs="宋体"/>
          <w:sz w:val="22"/>
          <w:szCs w:val="28"/>
        </w:rPr>
      </w:pPr>
      <w:r>
        <w:rPr>
          <w:rFonts w:hint="eastAsia" w:ascii="宋体" w:hAnsi="宋体" w:eastAsia="宋体" w:cs="宋体"/>
          <w:sz w:val="22"/>
          <w:szCs w:val="28"/>
        </w:rPr>
        <w:t>7.1本船按规范设有11只航行信号灯，分别为1只白桅灯、1只白环灯（锚灯）、1只绿环灯、1只红闪灯、1只绿闪灯、2只红环失控灯、1只艉灯、1只左舷灯、1只右舷灯、1只白闪灯、均为DC12V 25W。本船设1只DC12V/100W探照灯SSD-1，装在顶蓬甲板首部。</w:t>
      </w:r>
    </w:p>
    <w:p w14:paraId="68A776C8">
      <w:pPr>
        <w:snapToGrid w:val="0"/>
        <w:spacing w:line="400" w:lineRule="exact"/>
        <w:rPr>
          <w:rFonts w:hint="eastAsia" w:ascii="宋体" w:hAnsi="宋体" w:eastAsia="宋体" w:cs="宋体"/>
          <w:sz w:val="22"/>
          <w:szCs w:val="28"/>
        </w:rPr>
      </w:pPr>
      <w:r>
        <w:rPr>
          <w:rFonts w:hint="eastAsia" w:ascii="宋体" w:hAnsi="宋体" w:eastAsia="宋体" w:cs="宋体"/>
          <w:sz w:val="22"/>
          <w:szCs w:val="28"/>
        </w:rPr>
        <w:t>7.2本船配红、白旗各一面（尺寸大于等于0.4mx0.6m）,直径300mm黑色球体号型1只。艉栏杆旗杆配1面#5国旗。</w:t>
      </w:r>
    </w:p>
    <w:p w14:paraId="771EC29A">
      <w:pPr>
        <w:snapToGrid w:val="0"/>
        <w:spacing w:line="400" w:lineRule="exact"/>
        <w:rPr>
          <w:rFonts w:hint="eastAsia" w:ascii="宋体" w:hAnsi="宋体" w:eastAsia="宋体" w:cs="宋体"/>
          <w:sz w:val="22"/>
          <w:szCs w:val="28"/>
        </w:rPr>
      </w:pPr>
      <w:r>
        <w:rPr>
          <w:rFonts w:hint="eastAsia" w:ascii="宋体" w:hAnsi="宋体" w:eastAsia="宋体" w:cs="宋体"/>
          <w:sz w:val="22"/>
          <w:szCs w:val="28"/>
        </w:rPr>
        <w:t>7.3本船驾驶台配1只手电筒。</w:t>
      </w:r>
    </w:p>
    <w:p w14:paraId="5FA8835A">
      <w:pPr>
        <w:snapToGrid w:val="0"/>
        <w:spacing w:line="300" w:lineRule="auto"/>
        <w:rPr>
          <w:rFonts w:hint="eastAsia" w:ascii="宋体" w:hAnsi="宋体" w:eastAsia="宋体" w:cs="宋体"/>
          <w:sz w:val="22"/>
          <w:szCs w:val="28"/>
        </w:rPr>
      </w:pPr>
      <w:r>
        <w:rPr>
          <w:rFonts w:hint="eastAsia" w:ascii="宋体" w:hAnsi="宋体" w:eastAsia="宋体" w:cs="宋体"/>
          <w:sz w:val="22"/>
          <w:szCs w:val="28"/>
        </w:rPr>
        <w:t>8、无线电、航行设备</w:t>
      </w:r>
    </w:p>
    <w:p w14:paraId="08A43C17">
      <w:pPr>
        <w:snapToGrid w:val="0"/>
        <w:spacing w:line="400" w:lineRule="exact"/>
        <w:rPr>
          <w:rFonts w:hint="eastAsia" w:ascii="宋体" w:hAnsi="宋体" w:eastAsia="宋体" w:cs="宋体"/>
          <w:sz w:val="22"/>
          <w:szCs w:val="28"/>
        </w:rPr>
      </w:pPr>
      <w:r>
        <w:rPr>
          <w:rFonts w:hint="eastAsia" w:ascii="宋体" w:hAnsi="宋体" w:eastAsia="宋体" w:cs="宋体"/>
          <w:sz w:val="22"/>
          <w:szCs w:val="28"/>
        </w:rPr>
        <w:t>8.1本船设1 套FT-805B固定式甚高频无线电话。本船配有1台电视。</w:t>
      </w:r>
    </w:p>
    <w:p w14:paraId="3B7E7069">
      <w:pPr>
        <w:snapToGrid w:val="0"/>
        <w:spacing w:line="400" w:lineRule="exact"/>
        <w:rPr>
          <w:rFonts w:hint="eastAsia" w:ascii="宋体" w:hAnsi="宋体" w:eastAsia="宋体" w:cs="宋体"/>
          <w:sz w:val="22"/>
          <w:szCs w:val="28"/>
        </w:rPr>
      </w:pPr>
      <w:r>
        <w:rPr>
          <w:rFonts w:hint="eastAsia" w:ascii="宋体" w:hAnsi="宋体" w:eastAsia="宋体" w:cs="宋体"/>
          <w:sz w:val="22"/>
          <w:szCs w:val="28"/>
        </w:rPr>
        <w:t>8.2本船配有2台主机远程控制仪表可对主机转速等监控与控制，主机配套。</w:t>
      </w:r>
    </w:p>
    <w:p w14:paraId="3970EEC9">
      <w:pPr>
        <w:snapToGrid w:val="0"/>
        <w:spacing w:line="400" w:lineRule="exact"/>
        <w:rPr>
          <w:rFonts w:hint="eastAsia" w:ascii="宋体" w:hAnsi="宋体" w:eastAsia="宋体" w:cs="宋体"/>
          <w:sz w:val="22"/>
          <w:szCs w:val="28"/>
        </w:rPr>
      </w:pPr>
      <w:r>
        <w:rPr>
          <w:rFonts w:hint="eastAsia" w:ascii="宋体" w:hAnsi="宋体" w:eastAsia="宋体" w:cs="宋体"/>
          <w:sz w:val="22"/>
          <w:szCs w:val="28"/>
        </w:rPr>
        <w:t>8.3本船配有1台辅机远程控制仪表可对辅机转速等监控与控制，辅机配套。</w:t>
      </w:r>
    </w:p>
    <w:p w14:paraId="42D2CD6F">
      <w:pPr>
        <w:snapToGrid w:val="0"/>
        <w:spacing w:line="400" w:lineRule="exact"/>
        <w:rPr>
          <w:rFonts w:hint="eastAsia" w:ascii="宋体" w:hAnsi="宋体" w:eastAsia="宋体" w:cs="宋体"/>
          <w:sz w:val="22"/>
          <w:szCs w:val="28"/>
        </w:rPr>
      </w:pPr>
      <w:r>
        <w:rPr>
          <w:rFonts w:hint="eastAsia" w:ascii="宋体" w:hAnsi="宋体" w:eastAsia="宋体" w:cs="宋体"/>
          <w:sz w:val="22"/>
          <w:szCs w:val="28"/>
        </w:rPr>
        <w:t>8.4本船配有测深锤1个。</w:t>
      </w:r>
    </w:p>
    <w:p w14:paraId="7590E5BB">
      <w:pPr>
        <w:snapToGrid w:val="0"/>
        <w:spacing w:line="400" w:lineRule="exact"/>
        <w:rPr>
          <w:rFonts w:hint="eastAsia" w:ascii="宋体" w:hAnsi="宋体" w:eastAsia="宋体" w:cs="宋体"/>
          <w:sz w:val="22"/>
          <w:szCs w:val="28"/>
        </w:rPr>
      </w:pPr>
      <w:r>
        <w:rPr>
          <w:rFonts w:hint="eastAsia" w:ascii="宋体" w:hAnsi="宋体" w:eastAsia="宋体" w:cs="宋体"/>
          <w:sz w:val="22"/>
          <w:szCs w:val="28"/>
        </w:rPr>
        <w:t>8.5本船配1台车载播放器（带FM）用于接收航行安全信息。</w:t>
      </w:r>
    </w:p>
    <w:p w14:paraId="242A16CD">
      <w:pPr>
        <w:snapToGrid w:val="0"/>
        <w:spacing w:line="400" w:lineRule="exact"/>
        <w:rPr>
          <w:rFonts w:hint="eastAsia" w:ascii="宋体" w:hAnsi="宋体" w:eastAsia="宋体" w:cs="宋体"/>
          <w:sz w:val="22"/>
          <w:szCs w:val="28"/>
        </w:rPr>
      </w:pPr>
      <w:r>
        <w:rPr>
          <w:rFonts w:hint="eastAsia" w:ascii="宋体" w:hAnsi="宋体" w:eastAsia="宋体" w:cs="宋体"/>
          <w:sz w:val="22"/>
          <w:szCs w:val="28"/>
        </w:rPr>
        <w:t>8.6本船各设1套电子油位计和电子水位计。</w:t>
      </w:r>
    </w:p>
    <w:p w14:paraId="0179485A">
      <w:pPr>
        <w:snapToGrid w:val="0"/>
        <w:spacing w:line="400" w:lineRule="exact"/>
        <w:rPr>
          <w:rFonts w:hint="eastAsia" w:ascii="宋体" w:hAnsi="宋体" w:eastAsia="宋体" w:cs="宋体"/>
          <w:sz w:val="22"/>
          <w:szCs w:val="28"/>
        </w:rPr>
      </w:pPr>
      <w:r>
        <w:rPr>
          <w:rFonts w:hint="eastAsia" w:ascii="宋体" w:hAnsi="宋体" w:eastAsia="宋体" w:cs="宋体"/>
          <w:sz w:val="22"/>
          <w:szCs w:val="28"/>
        </w:rPr>
        <w:t>8.7本船配有舵角指示器1套，舵机配套。</w:t>
      </w:r>
    </w:p>
    <w:p w14:paraId="52F79315">
      <w:pPr>
        <w:snapToGrid w:val="0"/>
        <w:spacing w:line="300" w:lineRule="auto"/>
        <w:rPr>
          <w:rFonts w:hint="eastAsia" w:ascii="宋体" w:hAnsi="宋体" w:eastAsia="宋体" w:cs="宋体"/>
          <w:sz w:val="22"/>
          <w:szCs w:val="28"/>
        </w:rPr>
      </w:pPr>
      <w:r>
        <w:rPr>
          <w:rFonts w:hint="eastAsia" w:ascii="宋体" w:hAnsi="宋体" w:eastAsia="宋体" w:cs="宋体"/>
          <w:sz w:val="22"/>
          <w:szCs w:val="28"/>
        </w:rPr>
        <w:t>8.8本船配1部带北斗定位功能便携式定位装置。</w:t>
      </w:r>
    </w:p>
    <w:p w14:paraId="31294C8A">
      <w:pPr>
        <w:snapToGrid w:val="0"/>
        <w:spacing w:line="300" w:lineRule="auto"/>
        <w:rPr>
          <w:rFonts w:hint="eastAsia" w:ascii="宋体" w:hAnsi="宋体" w:eastAsia="宋体" w:cs="宋体"/>
          <w:sz w:val="22"/>
          <w:szCs w:val="28"/>
        </w:rPr>
      </w:pPr>
      <w:r>
        <w:rPr>
          <w:rFonts w:hint="eastAsia" w:ascii="宋体" w:hAnsi="宋体" w:eastAsia="宋体" w:cs="宋体"/>
          <w:sz w:val="22"/>
          <w:szCs w:val="28"/>
        </w:rPr>
        <w:t>9、防污染设施</w:t>
      </w:r>
    </w:p>
    <w:p w14:paraId="32E9700C">
      <w:pPr>
        <w:snapToGrid w:val="0"/>
        <w:spacing w:line="300" w:lineRule="auto"/>
        <w:ind w:firstLine="223" w:firstLineChars="100"/>
        <w:rPr>
          <w:rFonts w:hint="eastAsia" w:ascii="宋体" w:hAnsi="宋体" w:eastAsia="宋体" w:cs="宋体"/>
          <w:sz w:val="22"/>
          <w:szCs w:val="28"/>
        </w:rPr>
      </w:pPr>
      <w:r>
        <w:rPr>
          <w:rFonts w:hint="eastAsia" w:ascii="宋体" w:hAnsi="宋体" w:eastAsia="宋体" w:cs="宋体"/>
          <w:sz w:val="22"/>
          <w:szCs w:val="28"/>
        </w:rPr>
        <w:t>9.1生活污水处理</w:t>
      </w:r>
    </w:p>
    <w:p w14:paraId="068A593D">
      <w:pPr>
        <w:snapToGrid w:val="0"/>
        <w:spacing w:line="300" w:lineRule="auto"/>
        <w:ind w:left="215" w:leftChars="101" w:firstLine="334" w:firstLineChars="150"/>
        <w:rPr>
          <w:rFonts w:hint="eastAsia" w:ascii="宋体" w:hAnsi="宋体" w:eastAsia="宋体" w:cs="宋体"/>
          <w:sz w:val="22"/>
          <w:szCs w:val="28"/>
        </w:rPr>
      </w:pPr>
      <w:r>
        <w:rPr>
          <w:rFonts w:hint="eastAsia" w:ascii="宋体" w:hAnsi="宋体" w:eastAsia="宋体" w:cs="宋体"/>
          <w:sz w:val="22"/>
          <w:szCs w:val="28"/>
        </w:rPr>
        <w:t>本船卫生间环保马桶，洗手池的水通过舷侧污水管直排至舷外。</w:t>
      </w:r>
    </w:p>
    <w:p w14:paraId="2CB16D69">
      <w:pPr>
        <w:snapToGrid w:val="0"/>
        <w:spacing w:line="400" w:lineRule="exact"/>
        <w:ind w:firstLine="223" w:firstLineChars="100"/>
        <w:rPr>
          <w:rFonts w:hint="eastAsia" w:ascii="宋体" w:hAnsi="宋体" w:eastAsia="宋体" w:cs="宋体"/>
          <w:sz w:val="22"/>
          <w:szCs w:val="28"/>
        </w:rPr>
      </w:pPr>
      <w:r>
        <w:rPr>
          <w:rFonts w:hint="eastAsia" w:ascii="宋体" w:hAnsi="宋体" w:eastAsia="宋体" w:cs="宋体"/>
          <w:sz w:val="22"/>
          <w:szCs w:val="28"/>
        </w:rPr>
        <w:t>9.2生活固体垃圾</w:t>
      </w:r>
    </w:p>
    <w:p w14:paraId="39ECCAB0">
      <w:pPr>
        <w:snapToGrid w:val="0"/>
        <w:spacing w:line="400" w:lineRule="exact"/>
        <w:ind w:firstLine="446" w:firstLineChars="200"/>
        <w:rPr>
          <w:rFonts w:hint="eastAsia" w:ascii="宋体" w:hAnsi="宋体" w:eastAsia="宋体" w:cs="宋体"/>
          <w:sz w:val="22"/>
          <w:szCs w:val="28"/>
        </w:rPr>
      </w:pPr>
      <w:r>
        <w:rPr>
          <w:rFonts w:hint="eastAsia" w:ascii="宋体" w:hAnsi="宋体" w:eastAsia="宋体" w:cs="宋体"/>
          <w:sz w:val="22"/>
          <w:szCs w:val="28"/>
        </w:rPr>
        <w:t>本船客舱设2只20L的垃圾存放箱。</w:t>
      </w:r>
    </w:p>
    <w:p w14:paraId="71FB44D1">
      <w:pPr>
        <w:snapToGrid w:val="0"/>
        <w:spacing w:line="400" w:lineRule="exact"/>
        <w:ind w:firstLine="446" w:firstLineChars="200"/>
        <w:rPr>
          <w:rFonts w:hint="eastAsia" w:ascii="宋体" w:hAnsi="宋体" w:eastAsia="宋体" w:cs="宋体"/>
          <w:sz w:val="22"/>
          <w:szCs w:val="28"/>
        </w:rPr>
      </w:pPr>
      <w:r>
        <w:rPr>
          <w:rFonts w:hint="eastAsia" w:ascii="宋体" w:hAnsi="宋体" w:eastAsia="宋体" w:cs="宋体"/>
          <w:sz w:val="22"/>
          <w:szCs w:val="28"/>
        </w:rPr>
        <w:t>本船建议船舶垃圾分为以下几类，并应加上图示、颜色等标识：</w:t>
      </w:r>
    </w:p>
    <w:p w14:paraId="1566C21C">
      <w:pPr>
        <w:snapToGrid w:val="0"/>
        <w:spacing w:line="400" w:lineRule="exact"/>
        <w:ind w:firstLine="223" w:firstLineChars="100"/>
        <w:rPr>
          <w:rFonts w:hint="eastAsia" w:ascii="宋体" w:hAnsi="宋体" w:eastAsia="宋体" w:cs="宋体"/>
          <w:sz w:val="22"/>
          <w:szCs w:val="28"/>
        </w:rPr>
      </w:pPr>
      <w:r>
        <w:rPr>
          <w:rFonts w:hint="eastAsia" w:ascii="宋体" w:hAnsi="宋体" w:eastAsia="宋体" w:cs="宋体"/>
          <w:sz w:val="22"/>
          <w:szCs w:val="28"/>
        </w:rPr>
        <w:t xml:space="preserve">（1）厨余垃圾； </w:t>
      </w:r>
    </w:p>
    <w:p w14:paraId="44419224">
      <w:pPr>
        <w:snapToGrid w:val="0"/>
        <w:spacing w:line="400" w:lineRule="exact"/>
        <w:ind w:firstLine="223" w:firstLineChars="100"/>
        <w:rPr>
          <w:rFonts w:hint="eastAsia" w:ascii="宋体" w:hAnsi="宋体" w:eastAsia="宋体" w:cs="宋体"/>
          <w:sz w:val="22"/>
          <w:szCs w:val="28"/>
        </w:rPr>
      </w:pPr>
      <w:r>
        <w:rPr>
          <w:rFonts w:hint="eastAsia" w:ascii="宋体" w:hAnsi="宋体" w:eastAsia="宋体" w:cs="宋体"/>
          <w:sz w:val="22"/>
          <w:szCs w:val="28"/>
        </w:rPr>
        <w:t xml:space="preserve">（2）可回收垃圾（塑料、金属、废纸等）； </w:t>
      </w:r>
    </w:p>
    <w:p w14:paraId="55BA22F8">
      <w:pPr>
        <w:snapToGrid w:val="0"/>
        <w:spacing w:line="400" w:lineRule="exact"/>
        <w:ind w:firstLine="223" w:firstLineChars="100"/>
        <w:rPr>
          <w:rFonts w:hint="eastAsia" w:ascii="宋体" w:hAnsi="宋体" w:eastAsia="宋体" w:cs="宋体"/>
          <w:sz w:val="22"/>
          <w:szCs w:val="28"/>
        </w:rPr>
      </w:pPr>
      <w:r>
        <w:rPr>
          <w:rFonts w:hint="eastAsia" w:ascii="宋体" w:hAnsi="宋体" w:eastAsia="宋体" w:cs="宋体"/>
          <w:sz w:val="22"/>
          <w:szCs w:val="28"/>
        </w:rPr>
        <w:t xml:space="preserve">（3）有害垃圾（含油垃圾、废电池、灯管等）； </w:t>
      </w:r>
    </w:p>
    <w:p w14:paraId="5C416D38">
      <w:pPr>
        <w:snapToGrid w:val="0"/>
        <w:spacing w:line="400" w:lineRule="exact"/>
        <w:ind w:firstLine="223" w:firstLineChars="100"/>
        <w:rPr>
          <w:rFonts w:hint="eastAsia" w:ascii="宋体" w:hAnsi="宋体" w:eastAsia="宋体" w:cs="宋体"/>
          <w:sz w:val="22"/>
          <w:szCs w:val="28"/>
        </w:rPr>
      </w:pPr>
      <w:r>
        <w:rPr>
          <w:rFonts w:hint="eastAsia" w:ascii="宋体" w:hAnsi="宋体" w:eastAsia="宋体" w:cs="宋体"/>
          <w:sz w:val="22"/>
          <w:szCs w:val="28"/>
        </w:rPr>
        <w:t>（4）其它垃圾（烟头、一次性餐具等）。</w:t>
      </w:r>
    </w:p>
    <w:p w14:paraId="15CB48EB">
      <w:pPr>
        <w:snapToGrid w:val="0"/>
        <w:spacing w:line="400" w:lineRule="exact"/>
        <w:ind w:firstLine="111" w:firstLineChars="50"/>
        <w:rPr>
          <w:rFonts w:hint="eastAsia" w:ascii="宋体" w:hAnsi="宋体" w:eastAsia="宋体" w:cs="宋体"/>
          <w:sz w:val="22"/>
          <w:szCs w:val="28"/>
        </w:rPr>
      </w:pPr>
      <w:r>
        <w:rPr>
          <w:rFonts w:hint="eastAsia" w:ascii="宋体" w:hAnsi="宋体" w:eastAsia="宋体" w:cs="宋体"/>
          <w:sz w:val="22"/>
          <w:szCs w:val="28"/>
        </w:rPr>
        <w:t>9.3机舱污油水处理</w:t>
      </w:r>
    </w:p>
    <w:p w14:paraId="03304BA3">
      <w:pPr>
        <w:snapToGrid w:val="0"/>
        <w:spacing w:line="400" w:lineRule="exact"/>
        <w:ind w:firstLine="446" w:firstLineChars="200"/>
        <w:rPr>
          <w:rFonts w:hint="eastAsia" w:ascii="宋体" w:hAnsi="宋体" w:eastAsia="宋体" w:cs="宋体"/>
          <w:sz w:val="22"/>
          <w:szCs w:val="28"/>
        </w:rPr>
      </w:pPr>
      <w:r>
        <w:rPr>
          <w:rFonts w:hint="eastAsia" w:ascii="宋体" w:hAnsi="宋体" w:eastAsia="宋体" w:cs="宋体"/>
          <w:sz w:val="22"/>
          <w:szCs w:val="28"/>
        </w:rPr>
        <w:t>本船在机舱设有1只150L污油水箱，甲板上设有1只污油水标准排放接头，机舱舱底污油水通过1台CS-32Y型手摇泵抽至污油水箱内，在船靠岸时通过岸上污油处理设施抽取到岸上处理。</w:t>
      </w:r>
    </w:p>
    <w:p w14:paraId="3BAD9652">
      <w:pPr>
        <w:snapToGrid w:val="0"/>
        <w:spacing w:line="400" w:lineRule="exact"/>
        <w:rPr>
          <w:rFonts w:hint="eastAsia" w:ascii="宋体" w:hAnsi="宋体" w:eastAsia="宋体" w:cs="宋体"/>
          <w:b/>
          <w:bCs/>
          <w:sz w:val="22"/>
          <w:szCs w:val="28"/>
          <w:lang w:val="en-US" w:eastAsia="zh-CN"/>
        </w:rPr>
      </w:pPr>
      <w:r>
        <w:rPr>
          <w:rFonts w:hint="eastAsia" w:ascii="宋体" w:hAnsi="宋体" w:eastAsia="宋体" w:cs="宋体"/>
          <w:b/>
          <w:bCs/>
          <w:sz w:val="22"/>
          <w:szCs w:val="28"/>
          <w:lang w:val="en-US" w:eastAsia="zh-CN"/>
        </w:rPr>
        <w:t>10：加装设备</w:t>
      </w:r>
    </w:p>
    <w:p w14:paraId="1B38BE1F">
      <w:pPr>
        <w:snapToGrid w:val="0"/>
        <w:spacing w:line="400" w:lineRule="exact"/>
        <w:ind w:firstLine="446" w:firstLineChars="200"/>
        <w:rPr>
          <w:rFonts w:hint="eastAsia" w:ascii="宋体" w:hAnsi="宋体" w:eastAsia="宋体" w:cs="宋体"/>
          <w:sz w:val="22"/>
          <w:szCs w:val="28"/>
          <w:lang w:val="en-US" w:eastAsia="zh-CN"/>
        </w:rPr>
      </w:pPr>
      <w:r>
        <w:rPr>
          <w:rFonts w:hint="eastAsia" w:ascii="宋体" w:hAnsi="宋体" w:eastAsia="宋体" w:cs="宋体"/>
          <w:sz w:val="22"/>
          <w:szCs w:val="28"/>
          <w:lang w:val="en-US" w:eastAsia="zh-CN"/>
        </w:rPr>
        <w:t>加装发电机：国产12KW1台</w:t>
      </w:r>
    </w:p>
    <w:p w14:paraId="6DC77964">
      <w:pPr>
        <w:snapToGrid w:val="0"/>
        <w:spacing w:line="400" w:lineRule="exact"/>
        <w:ind w:firstLine="446" w:firstLineChars="200"/>
        <w:rPr>
          <w:rFonts w:hint="eastAsia" w:ascii="宋体" w:hAnsi="宋体" w:eastAsia="宋体" w:cs="宋体"/>
          <w:sz w:val="22"/>
          <w:szCs w:val="28"/>
          <w:lang w:val="en-US" w:eastAsia="zh-CN"/>
        </w:rPr>
      </w:pPr>
      <w:r>
        <w:rPr>
          <w:rFonts w:hint="eastAsia" w:ascii="宋体" w:hAnsi="宋体" w:eastAsia="宋体" w:cs="宋体"/>
          <w:sz w:val="22"/>
          <w:szCs w:val="28"/>
          <w:lang w:val="en-US" w:eastAsia="zh-CN"/>
        </w:rPr>
        <w:t>空调：国产风管机3P台空调两台。</w:t>
      </w:r>
    </w:p>
    <w:p w14:paraId="2CB02916">
      <w:pPr>
        <w:snapToGrid w:val="0"/>
        <w:spacing w:line="400" w:lineRule="exact"/>
        <w:ind w:firstLine="446" w:firstLineChars="200"/>
        <w:rPr>
          <w:rFonts w:hint="eastAsia" w:ascii="宋体" w:hAnsi="宋体" w:eastAsia="宋体" w:cs="宋体"/>
          <w:sz w:val="22"/>
          <w:szCs w:val="28"/>
          <w:lang w:val="en-US" w:eastAsia="zh-CN"/>
        </w:rPr>
      </w:pPr>
      <w:r>
        <w:rPr>
          <w:rFonts w:hint="eastAsia" w:ascii="宋体" w:hAnsi="宋体" w:eastAsia="宋体" w:cs="宋体"/>
          <w:sz w:val="22"/>
          <w:szCs w:val="28"/>
          <w:lang w:val="en-US" w:eastAsia="zh-CN"/>
        </w:rPr>
        <w:t>空调、发电机不包含船用产品证书，入籍后加装。</w:t>
      </w:r>
    </w:p>
    <w:p w14:paraId="20C23DC2">
      <w:pPr>
        <w:keepNext w:val="0"/>
        <w:keepLines w:val="0"/>
        <w:pageBreakBefore w:val="0"/>
        <w:widowControl/>
        <w:numPr>
          <w:ilvl w:val="0"/>
          <w:numId w:val="8"/>
        </w:numPr>
        <w:kinsoku/>
        <w:wordWrap/>
        <w:overflowPunct/>
        <w:topLinePunct w:val="0"/>
        <w:autoSpaceDE/>
        <w:autoSpaceDN/>
        <w:bidi w:val="0"/>
        <w:adjustRightInd/>
        <w:snapToGrid w:val="0"/>
        <w:spacing w:line="380" w:lineRule="exact"/>
        <w:ind w:firstLine="446" w:firstLineChars="200"/>
        <w:textAlignment w:val="bottom"/>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保质期与售后服务：</w:t>
      </w:r>
      <w:bookmarkEnd w:id="7"/>
    </w:p>
    <w:p w14:paraId="36A41A11">
      <w:pPr>
        <w:keepNext w:val="0"/>
        <w:keepLines w:val="0"/>
        <w:pageBreakBefore w:val="0"/>
        <w:widowControl/>
        <w:numPr>
          <w:ilvl w:val="0"/>
          <w:numId w:val="0"/>
        </w:numPr>
        <w:kinsoku/>
        <w:wordWrap/>
        <w:overflowPunct/>
        <w:topLinePunct w:val="0"/>
        <w:autoSpaceDE/>
        <w:autoSpaceDN/>
        <w:bidi w:val="0"/>
        <w:adjustRightInd/>
        <w:snapToGrid w:val="0"/>
        <w:spacing w:line="380" w:lineRule="exact"/>
        <w:textAlignment w:val="bottom"/>
        <w:rPr>
          <w:rFonts w:hint="default" w:ascii="宋体" w:hAnsi="宋体" w:eastAsia="宋体" w:cs="宋体"/>
          <w:b/>
          <w:bCs/>
          <w:color w:val="auto"/>
          <w:sz w:val="22"/>
          <w:szCs w:val="22"/>
          <w:highlight w:val="none"/>
          <w:lang w:val="en-US" w:eastAsia="zh-CN"/>
        </w:rPr>
      </w:pPr>
      <w:r>
        <w:rPr>
          <w:rFonts w:hint="eastAsia" w:ascii="宋体" w:hAnsi="宋体" w:cs="宋体"/>
          <w:b/>
          <w:bCs/>
          <w:color w:val="auto"/>
          <w:sz w:val="22"/>
          <w:szCs w:val="22"/>
          <w:highlight w:val="none"/>
          <w:lang w:val="en-US" w:eastAsia="zh-CN"/>
        </w:rPr>
        <w:t>1.质保和售后</w:t>
      </w:r>
    </w:p>
    <w:p w14:paraId="16EF9633">
      <w:pPr>
        <w:keepNext w:val="0"/>
        <w:keepLines w:val="0"/>
        <w:pageBreakBefore w:val="0"/>
        <w:widowControl/>
        <w:kinsoku/>
        <w:wordWrap/>
        <w:overflowPunct/>
        <w:topLinePunct w:val="0"/>
        <w:autoSpaceDE/>
        <w:autoSpaceDN/>
        <w:bidi w:val="0"/>
        <w:adjustRightInd/>
        <w:snapToGrid w:val="0"/>
        <w:spacing w:line="380" w:lineRule="exact"/>
        <w:ind w:firstLine="446" w:firstLineChars="200"/>
        <w:textAlignment w:val="bottom"/>
        <w:rPr>
          <w:rFonts w:hint="default"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rPr>
        <w:t>1.1 船体质保期：交船验收合格后12个月。</w:t>
      </w:r>
      <w:r>
        <w:rPr>
          <w:rFonts w:hint="eastAsia" w:ascii="宋体" w:hAnsi="宋体" w:cs="宋体"/>
          <w:b/>
          <w:bCs/>
          <w:color w:val="FF0000"/>
          <w:sz w:val="22"/>
          <w:szCs w:val="22"/>
          <w:highlight w:val="none"/>
          <w:lang w:val="en-US" w:eastAsia="zh-CN"/>
        </w:rPr>
        <w:t xml:space="preserve">   </w:t>
      </w:r>
    </w:p>
    <w:p w14:paraId="777CC3A3">
      <w:pPr>
        <w:keepNext w:val="0"/>
        <w:keepLines w:val="0"/>
        <w:pageBreakBefore w:val="0"/>
        <w:widowControl/>
        <w:kinsoku/>
        <w:wordWrap/>
        <w:overflowPunct/>
        <w:topLinePunct w:val="0"/>
        <w:autoSpaceDE/>
        <w:autoSpaceDN/>
        <w:bidi w:val="0"/>
        <w:adjustRightInd/>
        <w:snapToGrid w:val="0"/>
        <w:spacing w:line="380" w:lineRule="exact"/>
        <w:ind w:firstLine="446" w:firstLineChars="200"/>
        <w:textAlignment w:val="bottom"/>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1.2 在质保期内，中标供应商应负责对其提供的货物包修包换，不收取额外费用，响应时间必须满足系统正常运行的要求。</w:t>
      </w:r>
    </w:p>
    <w:p w14:paraId="7A4821E5">
      <w:pPr>
        <w:keepNext w:val="0"/>
        <w:keepLines w:val="0"/>
        <w:pageBreakBefore w:val="0"/>
        <w:widowControl/>
        <w:kinsoku/>
        <w:wordWrap/>
        <w:overflowPunct/>
        <w:topLinePunct w:val="0"/>
        <w:autoSpaceDE/>
        <w:autoSpaceDN/>
        <w:bidi w:val="0"/>
        <w:adjustRightInd/>
        <w:snapToGrid w:val="0"/>
        <w:spacing w:line="380" w:lineRule="exact"/>
        <w:ind w:firstLine="446" w:firstLineChars="200"/>
        <w:textAlignment w:val="bottom"/>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1.3 质量保修期内，要求供应商7×24小时电话响应技术咨询；除非招标文件另有规定，供应商须在接到采购人维修要求电话后，12小时内派技术人员到现场维修，维修过程中所需材料中标供应商在接到通知后应及时提供，最长不超过24小时必须送达采购人。若短期无法修复的，应及时提供相应备用设备并负责安装调试，为此，供应商应提供相应承诺书。</w:t>
      </w:r>
    </w:p>
    <w:p w14:paraId="1CA1CF1B">
      <w:pPr>
        <w:keepNext w:val="0"/>
        <w:keepLines w:val="0"/>
        <w:pageBreakBefore w:val="0"/>
        <w:widowControl/>
        <w:kinsoku/>
        <w:wordWrap/>
        <w:overflowPunct/>
        <w:topLinePunct w:val="0"/>
        <w:autoSpaceDE/>
        <w:autoSpaceDN/>
        <w:bidi w:val="0"/>
        <w:adjustRightInd/>
        <w:snapToGrid w:val="0"/>
        <w:spacing w:line="380" w:lineRule="exact"/>
        <w:ind w:firstLine="446" w:firstLineChars="200"/>
        <w:textAlignment w:val="bottom"/>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1.4 供应商在投标文件中须说明保修期内提供的服务计划。</w:t>
      </w:r>
    </w:p>
    <w:p w14:paraId="10EE15AA">
      <w:pPr>
        <w:keepNext w:val="0"/>
        <w:keepLines w:val="0"/>
        <w:pageBreakBefore w:val="0"/>
        <w:widowControl/>
        <w:kinsoku/>
        <w:wordWrap/>
        <w:overflowPunct/>
        <w:topLinePunct w:val="0"/>
        <w:autoSpaceDE/>
        <w:autoSpaceDN/>
        <w:bidi w:val="0"/>
        <w:adjustRightInd/>
        <w:snapToGrid w:val="0"/>
        <w:spacing w:line="380" w:lineRule="exact"/>
        <w:ind w:firstLine="446" w:firstLineChars="200"/>
        <w:textAlignment w:val="bottom"/>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1.5 售后服务</w:t>
      </w:r>
    </w:p>
    <w:p w14:paraId="751E217E">
      <w:pPr>
        <w:keepNext w:val="0"/>
        <w:keepLines w:val="0"/>
        <w:pageBreakBefore w:val="0"/>
        <w:widowControl/>
        <w:kinsoku/>
        <w:wordWrap/>
        <w:overflowPunct/>
        <w:topLinePunct w:val="0"/>
        <w:autoSpaceDE/>
        <w:autoSpaceDN/>
        <w:bidi w:val="0"/>
        <w:adjustRightInd/>
        <w:snapToGrid w:val="0"/>
        <w:spacing w:line="380" w:lineRule="exact"/>
        <w:ind w:firstLine="446" w:firstLineChars="200"/>
        <w:textAlignment w:val="bottom"/>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中标供应商须提供符合规格和质量标准的全新合格产品，并提供合格证书及质保证书。如发生所供商品与合同不符，采购人（使用方）有权拒收或者更换。</w:t>
      </w:r>
    </w:p>
    <w:p w14:paraId="0C5679BD">
      <w:pPr>
        <w:keepNext w:val="0"/>
        <w:keepLines w:val="0"/>
        <w:pageBreakBefore w:val="0"/>
        <w:widowControl/>
        <w:numPr>
          <w:ilvl w:val="0"/>
          <w:numId w:val="7"/>
        </w:numPr>
        <w:kinsoku/>
        <w:wordWrap/>
        <w:overflowPunct/>
        <w:topLinePunct w:val="0"/>
        <w:autoSpaceDE/>
        <w:autoSpaceDN/>
        <w:bidi w:val="0"/>
        <w:adjustRightInd/>
        <w:snapToGrid w:val="0"/>
        <w:spacing w:line="380" w:lineRule="exact"/>
        <w:ind w:left="360" w:leftChars="0" w:hanging="360" w:firstLineChars="0"/>
        <w:textAlignment w:val="bottom"/>
        <w:rPr>
          <w:rFonts w:hint="eastAsia" w:ascii="宋体" w:hAnsi="宋体" w:cs="宋体"/>
          <w:b/>
          <w:color w:val="auto"/>
          <w:sz w:val="22"/>
          <w:highlight w:val="none"/>
          <w:lang w:val="en-US" w:eastAsia="zh-CN"/>
        </w:rPr>
      </w:pPr>
      <w:r>
        <w:rPr>
          <w:rFonts w:hint="eastAsia" w:ascii="宋体" w:hAnsi="宋体" w:eastAsia="宋体" w:cs="宋体"/>
          <w:b/>
          <w:color w:val="auto"/>
          <w:sz w:val="22"/>
          <w:highlight w:val="none"/>
        </w:rPr>
        <w:t>付款方式</w:t>
      </w:r>
      <w:r>
        <w:rPr>
          <w:rFonts w:hint="eastAsia" w:ascii="宋体" w:hAnsi="宋体" w:cs="宋体"/>
          <w:b/>
          <w:color w:val="auto"/>
          <w:sz w:val="22"/>
          <w:highlight w:val="none"/>
          <w:lang w:val="en-US" w:eastAsia="zh-CN"/>
        </w:rPr>
        <w:t xml:space="preserve"> </w:t>
      </w:r>
    </w:p>
    <w:p w14:paraId="609D8FE3">
      <w:pPr>
        <w:widowControl w:val="0"/>
        <w:tabs>
          <w:tab w:val="left" w:pos="482"/>
          <w:tab w:val="left" w:pos="2183"/>
          <w:tab w:val="left" w:pos="3884"/>
          <w:tab w:val="left" w:pos="5585"/>
        </w:tabs>
        <w:spacing w:line="400" w:lineRule="exact"/>
        <w:ind w:firstLine="420"/>
        <w:jc w:val="both"/>
        <w:rPr>
          <w:rFonts w:hint="eastAsia" w:ascii="宋体" w:hAnsi="宋体" w:eastAsia="宋体" w:cs="宋体"/>
          <w:color w:val="auto"/>
          <w:kern w:val="0"/>
          <w:sz w:val="22"/>
          <w:szCs w:val="22"/>
          <w:lang w:val="en-US" w:eastAsia="zh-CN" w:bidi="ar-SA"/>
        </w:rPr>
      </w:pPr>
      <w:r>
        <w:rPr>
          <w:rFonts w:hint="eastAsia" w:ascii="宋体" w:hAnsi="宋体" w:eastAsia="宋体" w:cs="宋体"/>
          <w:color w:val="auto"/>
          <w:kern w:val="0"/>
          <w:sz w:val="22"/>
          <w:szCs w:val="22"/>
          <w:lang w:val="en-US" w:eastAsia="zh-CN" w:bidi="ar-SA"/>
        </w:rPr>
        <w:t>1、合同签订并具备实施条件后，中标人提供发票后7个工作日内，支付合同总额的40%作为预付款；</w:t>
      </w:r>
    </w:p>
    <w:p w14:paraId="5DF0BDB5">
      <w:pPr>
        <w:widowControl w:val="0"/>
        <w:tabs>
          <w:tab w:val="left" w:pos="482"/>
          <w:tab w:val="left" w:pos="2183"/>
          <w:tab w:val="left" w:pos="3884"/>
          <w:tab w:val="left" w:pos="5585"/>
        </w:tabs>
        <w:spacing w:line="400" w:lineRule="exact"/>
        <w:ind w:firstLine="420"/>
        <w:jc w:val="both"/>
        <w:rPr>
          <w:rFonts w:hint="eastAsia" w:ascii="宋体" w:hAnsi="宋体" w:eastAsia="宋体" w:cs="宋体"/>
          <w:color w:val="auto"/>
          <w:kern w:val="0"/>
          <w:sz w:val="22"/>
          <w:szCs w:val="22"/>
          <w:lang w:val="en-US" w:eastAsia="zh-CN" w:bidi="ar-SA"/>
        </w:rPr>
      </w:pPr>
      <w:r>
        <w:rPr>
          <w:rFonts w:hint="eastAsia" w:ascii="宋体" w:hAnsi="宋体" w:eastAsia="宋体" w:cs="宋体"/>
          <w:color w:val="auto"/>
          <w:kern w:val="0"/>
          <w:sz w:val="22"/>
          <w:szCs w:val="22"/>
          <w:lang w:val="en-US" w:eastAsia="zh-CN" w:bidi="ar-SA"/>
        </w:rPr>
        <w:t>2、船舶经建造地ZC检验、船舶下水后，在收到进度报告、ZC的检验报告及付款通知单后5个工作日内向乙方支付至合同总额的80%；</w:t>
      </w:r>
    </w:p>
    <w:p w14:paraId="326817AE">
      <w:pPr>
        <w:widowControl w:val="0"/>
        <w:tabs>
          <w:tab w:val="left" w:pos="482"/>
          <w:tab w:val="left" w:pos="2183"/>
          <w:tab w:val="left" w:pos="3884"/>
          <w:tab w:val="left" w:pos="5585"/>
        </w:tabs>
        <w:spacing w:line="400" w:lineRule="exact"/>
        <w:ind w:firstLine="420"/>
        <w:jc w:val="both"/>
        <w:rPr>
          <w:rFonts w:hint="eastAsia" w:ascii="宋体" w:hAnsi="宋体" w:eastAsia="宋体" w:cs="宋体"/>
          <w:color w:val="auto"/>
          <w:kern w:val="0"/>
          <w:sz w:val="22"/>
          <w:szCs w:val="22"/>
          <w:lang w:val="en-US" w:eastAsia="zh-CN" w:bidi="ar-SA"/>
        </w:rPr>
      </w:pPr>
      <w:r>
        <w:rPr>
          <w:rFonts w:hint="eastAsia" w:ascii="宋体" w:hAnsi="宋体" w:eastAsia="宋体" w:cs="宋体"/>
          <w:color w:val="auto"/>
          <w:kern w:val="0"/>
          <w:sz w:val="22"/>
          <w:szCs w:val="22"/>
          <w:lang w:val="en-US" w:eastAsia="zh-CN" w:bidi="ar-SA"/>
        </w:rPr>
        <w:t>3、检验合格并完成备案、等手续，中标人提供发票后7个工作日内，支付合同总额的20%。</w:t>
      </w:r>
    </w:p>
    <w:p w14:paraId="4CF3F5FA">
      <w:pPr>
        <w:widowControl w:val="0"/>
        <w:tabs>
          <w:tab w:val="left" w:pos="482"/>
          <w:tab w:val="left" w:pos="2183"/>
          <w:tab w:val="left" w:pos="3884"/>
          <w:tab w:val="left" w:pos="5585"/>
        </w:tabs>
        <w:spacing w:line="400" w:lineRule="exact"/>
        <w:ind w:firstLine="420"/>
        <w:jc w:val="both"/>
        <w:rPr>
          <w:rFonts w:hint="eastAsia" w:ascii="宋体" w:hAnsi="宋体" w:eastAsia="宋体" w:cs="宋体"/>
          <w:color w:val="auto"/>
          <w:kern w:val="0"/>
          <w:sz w:val="22"/>
          <w:szCs w:val="22"/>
          <w:lang w:val="en-US" w:eastAsia="zh-CN" w:bidi="ar-SA"/>
        </w:rPr>
      </w:pPr>
      <w:r>
        <w:rPr>
          <w:rFonts w:hint="eastAsia" w:ascii="宋体" w:hAnsi="宋体" w:eastAsia="宋体" w:cs="宋体"/>
          <w:color w:val="auto"/>
          <w:kern w:val="0"/>
          <w:sz w:val="22"/>
          <w:szCs w:val="22"/>
          <w:lang w:val="en-US" w:eastAsia="zh-CN" w:bidi="ar-SA"/>
        </w:rPr>
        <w:t>船舶须运至业主指定水域。</w:t>
      </w:r>
    </w:p>
    <w:p w14:paraId="313A5C5D">
      <w:pPr>
        <w:keepNext w:val="0"/>
        <w:keepLines w:val="0"/>
        <w:pageBreakBefore w:val="0"/>
        <w:widowControl/>
        <w:numPr>
          <w:ilvl w:val="0"/>
          <w:numId w:val="7"/>
        </w:numPr>
        <w:kinsoku/>
        <w:wordWrap/>
        <w:overflowPunct/>
        <w:topLinePunct w:val="0"/>
        <w:autoSpaceDE/>
        <w:autoSpaceDN/>
        <w:bidi w:val="0"/>
        <w:adjustRightInd/>
        <w:snapToGrid w:val="0"/>
        <w:spacing w:line="380" w:lineRule="exact"/>
        <w:ind w:left="360" w:leftChars="0" w:hanging="360" w:firstLineChars="0"/>
        <w:textAlignment w:val="bottom"/>
        <w:rPr>
          <w:rFonts w:hint="default" w:ascii="宋体" w:hAnsi="宋体" w:eastAsia="宋体" w:cs="宋体"/>
          <w:b/>
          <w:bCs w:val="0"/>
          <w:color w:val="FF0000"/>
          <w:sz w:val="22"/>
          <w:highlight w:val="none"/>
          <w:lang w:val="en-US" w:eastAsia="zh-CN"/>
        </w:rPr>
      </w:pPr>
      <w:r>
        <w:rPr>
          <w:rFonts w:hint="eastAsia" w:ascii="宋体" w:hAnsi="宋体" w:eastAsia="宋体" w:cs="宋体"/>
          <w:b/>
          <w:color w:val="auto"/>
          <w:sz w:val="22"/>
          <w:highlight w:val="none"/>
        </w:rPr>
        <w:t>交货完工期：</w:t>
      </w:r>
      <w:r>
        <w:rPr>
          <w:rFonts w:hint="eastAsia" w:ascii="宋体" w:hAnsi="宋体" w:eastAsia="宋体" w:cs="宋体"/>
          <w:b/>
          <w:color w:val="auto"/>
          <w:sz w:val="22"/>
          <w:highlight w:val="none"/>
          <w:u w:val="single" w:color="000000"/>
          <w:lang w:val="en-US" w:eastAsia="zh-CN"/>
        </w:rPr>
        <w:t>签订合同后</w:t>
      </w:r>
      <w:r>
        <w:rPr>
          <w:rFonts w:hint="eastAsia" w:ascii="宋体" w:hAnsi="宋体" w:cs="宋体"/>
          <w:b/>
          <w:color w:val="auto"/>
          <w:sz w:val="22"/>
          <w:highlight w:val="none"/>
          <w:u w:val="single" w:color="000000"/>
          <w:lang w:val="en-US" w:eastAsia="zh-CN"/>
        </w:rPr>
        <w:t>45</w:t>
      </w:r>
      <w:r>
        <w:rPr>
          <w:rFonts w:hint="eastAsia" w:ascii="宋体" w:hAnsi="宋体" w:eastAsia="宋体" w:cs="宋体"/>
          <w:b/>
          <w:color w:val="auto"/>
          <w:sz w:val="22"/>
          <w:highlight w:val="none"/>
          <w:u w:val="single" w:color="000000"/>
          <w:lang w:val="en-US" w:eastAsia="zh-CN"/>
        </w:rPr>
        <w:t>日历天内完成供货并验收合格</w:t>
      </w:r>
      <w:r>
        <w:rPr>
          <w:rFonts w:hint="eastAsia" w:ascii="宋体" w:hAnsi="宋体" w:cs="宋体"/>
          <w:b/>
          <w:color w:val="auto"/>
          <w:sz w:val="22"/>
          <w:highlight w:val="none"/>
          <w:u w:val="single" w:color="000000"/>
          <w:lang w:val="en-US" w:eastAsia="zh-CN"/>
        </w:rPr>
        <w:t>。</w:t>
      </w:r>
      <w:r>
        <w:rPr>
          <w:rFonts w:hint="eastAsia" w:ascii="宋体" w:hAnsi="宋体" w:cs="宋体"/>
          <w:bCs/>
          <w:color w:val="auto"/>
          <w:sz w:val="22"/>
          <w:highlight w:val="none"/>
          <w:lang w:val="en-US" w:eastAsia="zh-CN"/>
        </w:rPr>
        <w:t xml:space="preserve">  </w:t>
      </w:r>
    </w:p>
    <w:p w14:paraId="5CFB296F">
      <w:pPr>
        <w:keepNext w:val="0"/>
        <w:keepLines w:val="0"/>
        <w:pageBreakBefore w:val="0"/>
        <w:widowControl/>
        <w:kinsoku/>
        <w:wordWrap/>
        <w:overflowPunct/>
        <w:topLinePunct w:val="0"/>
        <w:autoSpaceDE/>
        <w:autoSpaceDN/>
        <w:bidi w:val="0"/>
        <w:adjustRightInd/>
        <w:snapToGrid w:val="0"/>
        <w:spacing w:line="380" w:lineRule="exact"/>
        <w:ind w:firstLine="446" w:firstLineChars="200"/>
        <w:textAlignment w:val="bottom"/>
        <w:rPr>
          <w:rFonts w:hint="eastAsia" w:ascii="宋体" w:hAnsi="宋体" w:eastAsia="宋体" w:cs="宋体"/>
          <w:bCs/>
          <w:color w:val="auto"/>
          <w:sz w:val="22"/>
          <w:highlight w:val="none"/>
        </w:rPr>
      </w:pPr>
      <w:r>
        <w:rPr>
          <w:rFonts w:hint="eastAsia" w:ascii="宋体" w:hAnsi="宋体" w:eastAsia="宋体" w:cs="宋体"/>
          <w:bCs/>
          <w:color w:val="auto"/>
          <w:sz w:val="22"/>
          <w:highlight w:val="none"/>
        </w:rPr>
        <w:t>交货地点：按采购人指定地点交货。</w:t>
      </w:r>
    </w:p>
    <w:p w14:paraId="430AB82F">
      <w:pPr>
        <w:keepNext w:val="0"/>
        <w:keepLines w:val="0"/>
        <w:pageBreakBefore w:val="0"/>
        <w:widowControl/>
        <w:kinsoku/>
        <w:wordWrap/>
        <w:overflowPunct/>
        <w:topLinePunct w:val="0"/>
        <w:autoSpaceDE/>
        <w:autoSpaceDN/>
        <w:bidi w:val="0"/>
        <w:adjustRightInd/>
        <w:snapToGrid w:val="0"/>
        <w:spacing w:line="380" w:lineRule="exact"/>
        <w:textAlignment w:val="bottom"/>
        <w:rPr>
          <w:rFonts w:hint="eastAsia" w:ascii="宋体" w:hAnsi="宋体" w:eastAsia="宋体" w:cs="宋体"/>
          <w:b/>
          <w:color w:val="auto"/>
          <w:sz w:val="22"/>
          <w:highlight w:val="none"/>
        </w:rPr>
      </w:pPr>
      <w:r>
        <w:rPr>
          <w:rFonts w:hint="eastAsia" w:ascii="宋体" w:hAnsi="宋体" w:eastAsia="宋体" w:cs="宋体"/>
          <w:b/>
          <w:color w:val="auto"/>
          <w:sz w:val="22"/>
          <w:highlight w:val="none"/>
          <w:lang w:val="en-US" w:eastAsia="zh-CN"/>
        </w:rPr>
        <w:t>4</w:t>
      </w:r>
      <w:r>
        <w:rPr>
          <w:rFonts w:hint="eastAsia" w:ascii="宋体" w:hAnsi="宋体" w:eastAsia="宋体" w:cs="宋体"/>
          <w:b/>
          <w:color w:val="auto"/>
          <w:sz w:val="22"/>
          <w:highlight w:val="none"/>
        </w:rPr>
        <w:t>. 验收</w:t>
      </w:r>
    </w:p>
    <w:p w14:paraId="4BBD726E">
      <w:pPr>
        <w:keepNext w:val="0"/>
        <w:keepLines w:val="0"/>
        <w:pageBreakBefore w:val="0"/>
        <w:widowControl/>
        <w:kinsoku/>
        <w:wordWrap/>
        <w:overflowPunct/>
        <w:topLinePunct w:val="0"/>
        <w:autoSpaceDE/>
        <w:autoSpaceDN/>
        <w:bidi w:val="0"/>
        <w:adjustRightInd/>
        <w:snapToGrid w:val="0"/>
        <w:spacing w:line="380" w:lineRule="exact"/>
        <w:ind w:firstLine="446" w:firstLineChars="200"/>
        <w:textAlignment w:val="bottom"/>
        <w:rPr>
          <w:rFonts w:hint="eastAsia" w:ascii="宋体" w:hAnsi="宋体" w:eastAsia="宋体" w:cs="宋体"/>
          <w:bCs/>
          <w:color w:val="auto"/>
          <w:sz w:val="22"/>
          <w:highlight w:val="none"/>
        </w:rPr>
      </w:pPr>
      <w:r>
        <w:rPr>
          <w:rFonts w:hint="eastAsia" w:ascii="宋体" w:hAnsi="宋体" w:eastAsia="宋体" w:cs="宋体"/>
          <w:bCs/>
          <w:color w:val="auto"/>
          <w:sz w:val="22"/>
          <w:highlight w:val="none"/>
        </w:rPr>
        <w:t>成交供应商已按合同规定提供了符合竞争性磋商文件规定的要求的货物，并经使用单位及质检部门检验合格，所有的技术资料和清单已向采购人提交并被接受，验收视为合格， 若因成交供应商质量问题等导致验收不合格，成交供应商应及时予以处理，直至验收合格，期间发生的一切费用由成交供应商承担，采购人保留向成交供应商索赔的权利。</w:t>
      </w:r>
    </w:p>
    <w:p w14:paraId="66C22205">
      <w:pPr>
        <w:keepNext w:val="0"/>
        <w:keepLines w:val="0"/>
        <w:pageBreakBefore w:val="0"/>
        <w:kinsoku/>
        <w:wordWrap/>
        <w:overflowPunct/>
        <w:topLinePunct w:val="0"/>
        <w:autoSpaceDE/>
        <w:autoSpaceDN/>
        <w:bidi w:val="0"/>
        <w:adjustRightInd/>
        <w:snapToGrid w:val="0"/>
        <w:spacing w:line="380" w:lineRule="exact"/>
        <w:textAlignment w:val="baseline"/>
        <w:rPr>
          <w:rFonts w:hint="eastAsia" w:ascii="宋体" w:hAnsi="宋体" w:eastAsia="宋体" w:cs="宋体"/>
          <w:b/>
          <w:color w:val="auto"/>
          <w:sz w:val="22"/>
          <w:highlight w:val="none"/>
        </w:rPr>
      </w:pPr>
      <w:r>
        <w:rPr>
          <w:rFonts w:hint="eastAsia" w:ascii="宋体" w:hAnsi="宋体" w:eastAsia="宋体" w:cs="宋体"/>
          <w:b/>
          <w:color w:val="auto"/>
          <w:sz w:val="22"/>
          <w:highlight w:val="none"/>
          <w:lang w:val="en-US" w:eastAsia="zh-CN"/>
        </w:rPr>
        <w:t>5</w:t>
      </w:r>
      <w:r>
        <w:rPr>
          <w:rFonts w:hint="eastAsia" w:ascii="宋体" w:hAnsi="宋体" w:eastAsia="宋体" w:cs="宋体"/>
          <w:b/>
          <w:color w:val="auto"/>
          <w:sz w:val="22"/>
          <w:highlight w:val="none"/>
        </w:rPr>
        <w:t xml:space="preserve">. 工作范围 </w:t>
      </w:r>
    </w:p>
    <w:p w14:paraId="517C2010">
      <w:pPr>
        <w:keepNext w:val="0"/>
        <w:keepLines w:val="0"/>
        <w:pageBreakBefore w:val="0"/>
        <w:widowControl/>
        <w:kinsoku/>
        <w:wordWrap/>
        <w:overflowPunct/>
        <w:topLinePunct w:val="0"/>
        <w:autoSpaceDE/>
        <w:autoSpaceDN/>
        <w:bidi w:val="0"/>
        <w:adjustRightInd/>
        <w:spacing w:line="380" w:lineRule="exact"/>
        <w:ind w:firstLine="446" w:firstLineChars="200"/>
        <w:textAlignment w:val="bottom"/>
        <w:rPr>
          <w:rFonts w:hint="eastAsia" w:ascii="宋体" w:hAnsi="宋体" w:eastAsia="宋体" w:cs="宋体"/>
          <w:color w:val="auto"/>
          <w:sz w:val="22"/>
          <w:highlight w:val="none"/>
        </w:rPr>
      </w:pPr>
      <w:r>
        <w:rPr>
          <w:rFonts w:hint="eastAsia" w:ascii="宋体" w:hAnsi="宋体" w:eastAsia="宋体" w:cs="宋体"/>
          <w:color w:val="auto"/>
          <w:sz w:val="22"/>
          <w:highlight w:val="none"/>
        </w:rPr>
        <w:t>根据竞争性磋商文件，各供应商须按国家有关标准及规范完成下列工作：</w:t>
      </w:r>
    </w:p>
    <w:p w14:paraId="5F32DDB6">
      <w:pPr>
        <w:keepNext w:val="0"/>
        <w:keepLines w:val="0"/>
        <w:pageBreakBefore w:val="0"/>
        <w:widowControl/>
        <w:kinsoku/>
        <w:wordWrap/>
        <w:overflowPunct/>
        <w:topLinePunct w:val="0"/>
        <w:autoSpaceDE/>
        <w:autoSpaceDN/>
        <w:bidi w:val="0"/>
        <w:adjustRightInd/>
        <w:spacing w:line="380" w:lineRule="exact"/>
        <w:ind w:firstLine="446" w:firstLineChars="200"/>
        <w:textAlignment w:val="bottom"/>
        <w:rPr>
          <w:rFonts w:hint="eastAsia" w:ascii="宋体" w:hAnsi="宋体" w:eastAsia="宋体" w:cs="宋体"/>
          <w:color w:val="auto"/>
          <w:sz w:val="22"/>
          <w:highlight w:val="none"/>
        </w:rPr>
      </w:pPr>
      <w:r>
        <w:rPr>
          <w:rFonts w:hint="eastAsia" w:ascii="宋体" w:hAnsi="宋体" w:cs="宋体"/>
          <w:color w:val="auto"/>
          <w:sz w:val="22"/>
          <w:highlight w:val="none"/>
          <w:lang w:val="en-US" w:eastAsia="zh-CN"/>
        </w:rPr>
        <w:t>5</w:t>
      </w:r>
      <w:r>
        <w:rPr>
          <w:rFonts w:hint="eastAsia" w:ascii="宋体" w:hAnsi="宋体" w:eastAsia="宋体" w:cs="宋体"/>
          <w:color w:val="auto"/>
          <w:sz w:val="22"/>
          <w:highlight w:val="none"/>
        </w:rPr>
        <w:t>.1 提供完整成套的货物；</w:t>
      </w:r>
    </w:p>
    <w:p w14:paraId="307F8CBE">
      <w:pPr>
        <w:keepNext w:val="0"/>
        <w:keepLines w:val="0"/>
        <w:pageBreakBefore w:val="0"/>
        <w:widowControl/>
        <w:kinsoku/>
        <w:wordWrap/>
        <w:overflowPunct/>
        <w:topLinePunct w:val="0"/>
        <w:autoSpaceDE/>
        <w:autoSpaceDN/>
        <w:bidi w:val="0"/>
        <w:adjustRightInd/>
        <w:spacing w:line="380" w:lineRule="exact"/>
        <w:ind w:firstLine="446" w:firstLineChars="200"/>
        <w:textAlignment w:val="bottom"/>
        <w:rPr>
          <w:rFonts w:hint="eastAsia" w:ascii="宋体" w:hAnsi="宋体" w:eastAsia="宋体" w:cs="宋体"/>
          <w:color w:val="auto"/>
          <w:sz w:val="22"/>
          <w:highlight w:val="none"/>
        </w:rPr>
      </w:pPr>
      <w:r>
        <w:rPr>
          <w:rFonts w:hint="eastAsia" w:ascii="宋体" w:hAnsi="宋体" w:cs="宋体"/>
          <w:color w:val="auto"/>
          <w:sz w:val="22"/>
          <w:highlight w:val="none"/>
          <w:lang w:val="en-US" w:eastAsia="zh-CN"/>
        </w:rPr>
        <w:t>5</w:t>
      </w:r>
      <w:r>
        <w:rPr>
          <w:rFonts w:hint="eastAsia" w:ascii="宋体" w:hAnsi="宋体" w:eastAsia="宋体" w:cs="宋体"/>
          <w:color w:val="auto"/>
          <w:sz w:val="22"/>
          <w:highlight w:val="none"/>
        </w:rPr>
        <w:t>.2 产品及相关附件的提供、装修、施工、运输、装卸、就位、安装、调试、检验、检测、保险、上牌、通过验收；</w:t>
      </w:r>
    </w:p>
    <w:p w14:paraId="0143495D">
      <w:pPr>
        <w:keepNext w:val="0"/>
        <w:keepLines w:val="0"/>
        <w:pageBreakBefore w:val="0"/>
        <w:widowControl/>
        <w:kinsoku/>
        <w:wordWrap/>
        <w:overflowPunct/>
        <w:topLinePunct w:val="0"/>
        <w:autoSpaceDE/>
        <w:autoSpaceDN/>
        <w:bidi w:val="0"/>
        <w:adjustRightInd/>
        <w:spacing w:line="380" w:lineRule="exact"/>
        <w:ind w:firstLine="446" w:firstLineChars="200"/>
        <w:textAlignment w:val="bottom"/>
        <w:rPr>
          <w:rFonts w:hint="eastAsia" w:ascii="宋体" w:hAnsi="宋体" w:eastAsia="宋体" w:cs="宋体"/>
          <w:color w:val="auto"/>
          <w:sz w:val="22"/>
          <w:highlight w:val="none"/>
        </w:rPr>
      </w:pPr>
      <w:r>
        <w:rPr>
          <w:rFonts w:hint="eastAsia" w:ascii="宋体" w:hAnsi="宋体" w:cs="宋体"/>
          <w:color w:val="auto"/>
          <w:sz w:val="22"/>
          <w:highlight w:val="none"/>
          <w:lang w:val="en-US" w:eastAsia="zh-CN"/>
        </w:rPr>
        <w:t>5</w:t>
      </w:r>
      <w:r>
        <w:rPr>
          <w:rFonts w:hint="eastAsia" w:ascii="宋体" w:hAnsi="宋体" w:eastAsia="宋体" w:cs="宋体"/>
          <w:color w:val="auto"/>
          <w:sz w:val="22"/>
          <w:highlight w:val="none"/>
        </w:rPr>
        <w:t>.3 完成各项调试、检验、测试工作，并在采购人的配合下通过的验收；提供各种数据资料；直至通过验收。包括所涉及的配置和调试、维护。</w:t>
      </w:r>
    </w:p>
    <w:p w14:paraId="73EE1CF0">
      <w:pPr>
        <w:keepNext w:val="0"/>
        <w:keepLines w:val="0"/>
        <w:pageBreakBefore w:val="0"/>
        <w:widowControl/>
        <w:kinsoku/>
        <w:wordWrap/>
        <w:overflowPunct/>
        <w:topLinePunct w:val="0"/>
        <w:autoSpaceDE/>
        <w:autoSpaceDN/>
        <w:bidi w:val="0"/>
        <w:adjustRightInd/>
        <w:spacing w:line="380" w:lineRule="exact"/>
        <w:ind w:firstLine="446" w:firstLineChars="200"/>
        <w:textAlignment w:val="bottom"/>
        <w:rPr>
          <w:rFonts w:hint="eastAsia" w:ascii="宋体" w:hAnsi="宋体" w:eastAsia="宋体" w:cs="宋体"/>
          <w:color w:val="auto"/>
          <w:sz w:val="22"/>
          <w:highlight w:val="none"/>
        </w:rPr>
      </w:pPr>
      <w:r>
        <w:rPr>
          <w:rFonts w:hint="eastAsia" w:ascii="宋体" w:hAnsi="宋体" w:cs="宋体"/>
          <w:color w:val="auto"/>
          <w:sz w:val="22"/>
          <w:highlight w:val="none"/>
          <w:lang w:val="en-US" w:eastAsia="zh-CN"/>
        </w:rPr>
        <w:t>5</w:t>
      </w:r>
      <w:r>
        <w:rPr>
          <w:rFonts w:hint="eastAsia" w:ascii="宋体" w:hAnsi="宋体" w:eastAsia="宋体" w:cs="宋体"/>
          <w:color w:val="auto"/>
          <w:sz w:val="22"/>
          <w:highlight w:val="none"/>
        </w:rPr>
        <w:t>.4 对最终使用单位的操作人员及维修人员进行技术培训；</w:t>
      </w:r>
    </w:p>
    <w:p w14:paraId="59E0A583">
      <w:pPr>
        <w:keepNext w:val="0"/>
        <w:keepLines w:val="0"/>
        <w:pageBreakBefore w:val="0"/>
        <w:widowControl/>
        <w:kinsoku/>
        <w:wordWrap/>
        <w:overflowPunct/>
        <w:topLinePunct w:val="0"/>
        <w:autoSpaceDE/>
        <w:autoSpaceDN/>
        <w:bidi w:val="0"/>
        <w:adjustRightInd/>
        <w:spacing w:line="380" w:lineRule="exact"/>
        <w:ind w:firstLine="446" w:firstLineChars="200"/>
        <w:textAlignment w:val="bottom"/>
        <w:rPr>
          <w:rFonts w:hint="eastAsia" w:ascii="宋体" w:hAnsi="宋体" w:eastAsia="宋体" w:cs="宋体"/>
          <w:color w:val="auto"/>
          <w:sz w:val="22"/>
          <w:highlight w:val="none"/>
        </w:rPr>
      </w:pPr>
      <w:r>
        <w:rPr>
          <w:rFonts w:hint="eastAsia" w:ascii="宋体" w:hAnsi="宋体" w:cs="宋体"/>
          <w:color w:val="auto"/>
          <w:sz w:val="22"/>
          <w:highlight w:val="none"/>
          <w:lang w:val="en-US" w:eastAsia="zh-CN"/>
        </w:rPr>
        <w:t>5</w:t>
      </w:r>
      <w:r>
        <w:rPr>
          <w:rFonts w:hint="eastAsia" w:ascii="宋体" w:hAnsi="宋体" w:eastAsia="宋体" w:cs="宋体"/>
          <w:color w:val="auto"/>
          <w:sz w:val="22"/>
          <w:highlight w:val="none"/>
        </w:rPr>
        <w:t>.5 质保期内系统的维保及维修；</w:t>
      </w:r>
    </w:p>
    <w:p w14:paraId="7295DB01">
      <w:pPr>
        <w:keepNext w:val="0"/>
        <w:keepLines w:val="0"/>
        <w:pageBreakBefore w:val="0"/>
        <w:widowControl/>
        <w:kinsoku/>
        <w:wordWrap/>
        <w:overflowPunct/>
        <w:topLinePunct w:val="0"/>
        <w:autoSpaceDE/>
        <w:autoSpaceDN/>
        <w:bidi w:val="0"/>
        <w:adjustRightInd/>
        <w:spacing w:line="380" w:lineRule="exact"/>
        <w:ind w:firstLine="446" w:firstLineChars="200"/>
        <w:textAlignment w:val="bottom"/>
        <w:rPr>
          <w:rFonts w:hint="eastAsia" w:ascii="宋体" w:hAnsi="宋体" w:eastAsia="宋体" w:cs="宋体"/>
          <w:color w:val="auto"/>
          <w:sz w:val="22"/>
          <w:highlight w:val="none"/>
        </w:rPr>
      </w:pPr>
      <w:r>
        <w:rPr>
          <w:rFonts w:hint="eastAsia" w:ascii="宋体" w:hAnsi="宋体" w:cs="宋体"/>
          <w:color w:val="auto"/>
          <w:sz w:val="22"/>
          <w:highlight w:val="none"/>
          <w:lang w:val="en-US" w:eastAsia="zh-CN"/>
        </w:rPr>
        <w:t>5</w:t>
      </w:r>
      <w:r>
        <w:rPr>
          <w:rFonts w:hint="eastAsia" w:ascii="宋体" w:hAnsi="宋体" w:eastAsia="宋体" w:cs="宋体"/>
          <w:color w:val="auto"/>
          <w:sz w:val="22"/>
          <w:highlight w:val="none"/>
        </w:rPr>
        <w:t>.6 售后服务的措施及承诺。</w:t>
      </w:r>
    </w:p>
    <w:p w14:paraId="2A9527CD">
      <w:pPr>
        <w:pStyle w:val="13"/>
        <w:keepNext w:val="0"/>
        <w:keepLines w:val="0"/>
        <w:pageBreakBefore w:val="0"/>
        <w:kinsoku/>
        <w:wordWrap/>
        <w:overflowPunct/>
        <w:topLinePunct w:val="0"/>
        <w:autoSpaceDE/>
        <w:autoSpaceDN/>
        <w:bidi w:val="0"/>
        <w:adjustRightInd/>
        <w:snapToGrid w:val="0"/>
        <w:spacing w:line="380" w:lineRule="exact"/>
        <w:ind w:left="0" w:leftChars="0" w:firstLine="446" w:firstLineChars="200"/>
        <w:textAlignment w:val="baseline"/>
        <w:rPr>
          <w:rFonts w:hint="eastAsia" w:ascii="宋体" w:hAnsi="宋体" w:eastAsia="宋体" w:cs="宋体"/>
          <w:color w:val="auto"/>
          <w:sz w:val="22"/>
          <w:highlight w:val="none"/>
          <w:lang w:eastAsia="zh-CN"/>
        </w:rPr>
        <w:sectPr>
          <w:headerReference r:id="rId7" w:type="first"/>
          <w:footerReference r:id="rId9" w:type="first"/>
          <w:headerReference r:id="rId6" w:type="default"/>
          <w:footerReference r:id="rId8" w:type="default"/>
          <w:pgSz w:w="11906" w:h="16838"/>
          <w:pgMar w:top="1440" w:right="1247" w:bottom="1440" w:left="1247" w:header="851" w:footer="992" w:gutter="0"/>
          <w:pgNumType w:fmt="decimal"/>
          <w:cols w:space="720" w:num="1"/>
          <w:titlePg/>
          <w:docGrid w:type="linesAndChars" w:linePitch="313" w:charSpace="800"/>
        </w:sectPr>
      </w:pPr>
      <w:r>
        <w:rPr>
          <w:rFonts w:hint="eastAsia" w:ascii="宋体" w:hAnsi="宋体" w:eastAsia="宋体" w:cs="宋体"/>
          <w:color w:val="auto"/>
          <w:sz w:val="22"/>
          <w:highlight w:val="none"/>
        </w:rPr>
        <w:t>以上工作内容的费用均包含在投标总价中</w:t>
      </w:r>
      <w:r>
        <w:rPr>
          <w:rFonts w:hint="eastAsia" w:ascii="宋体" w:hAnsi="宋体" w:eastAsia="宋体" w:cs="宋体"/>
          <w:color w:val="auto"/>
          <w:sz w:val="22"/>
          <w:highlight w:val="none"/>
          <w:lang w:eastAsia="zh-CN"/>
        </w:rPr>
        <w:t>。</w:t>
      </w:r>
    </w:p>
    <w:p w14:paraId="23357833">
      <w:pPr>
        <w:rPr>
          <w:rFonts w:hint="eastAsia" w:ascii="宋体" w:hAnsi="宋体" w:eastAsia="宋体" w:cs="宋体"/>
          <w:b/>
          <w:sz w:val="32"/>
          <w:szCs w:val="32"/>
        </w:rPr>
      </w:pPr>
    </w:p>
    <w:p w14:paraId="5F1513DC">
      <w:pPr>
        <w:adjustRightInd w:val="0"/>
        <w:snapToGrid w:val="0"/>
        <w:spacing w:line="454" w:lineRule="atLeast"/>
        <w:jc w:val="center"/>
        <w:outlineLvl w:val="0"/>
        <w:rPr>
          <w:rFonts w:hint="eastAsia" w:ascii="宋体" w:hAnsi="宋体" w:eastAsia="宋体" w:cs="宋体"/>
          <w:b/>
          <w:sz w:val="32"/>
          <w:szCs w:val="32"/>
        </w:rPr>
      </w:pPr>
      <w:r>
        <w:rPr>
          <w:rFonts w:hint="eastAsia" w:ascii="宋体" w:hAnsi="宋体" w:eastAsia="宋体" w:cs="宋体"/>
          <w:b/>
          <w:sz w:val="32"/>
          <w:szCs w:val="32"/>
        </w:rPr>
        <w:t>第三部分</w:t>
      </w:r>
      <w:r>
        <w:rPr>
          <w:rFonts w:hint="eastAsia" w:ascii="宋体" w:hAnsi="宋体" w:eastAsia="宋体" w:cs="宋体"/>
          <w:b/>
          <w:sz w:val="32"/>
          <w:szCs w:val="32"/>
          <w:lang w:val="en-US" w:eastAsia="zh-CN"/>
        </w:rPr>
        <w:t xml:space="preserve">  </w:t>
      </w:r>
      <w:r>
        <w:rPr>
          <w:rFonts w:hint="eastAsia" w:ascii="宋体" w:hAnsi="宋体" w:eastAsia="宋体" w:cs="宋体"/>
          <w:b/>
          <w:sz w:val="32"/>
          <w:szCs w:val="32"/>
        </w:rPr>
        <w:t>供应商须知</w:t>
      </w:r>
    </w:p>
    <w:p w14:paraId="29951FCF">
      <w:pPr>
        <w:spacing w:before="120" w:beforeLines="50" w:after="120" w:afterLines="50" w:line="400" w:lineRule="atLeast"/>
        <w:outlineLvl w:val="1"/>
        <w:rPr>
          <w:rFonts w:hint="eastAsia" w:ascii="宋体" w:hAnsi="宋体" w:eastAsia="宋体" w:cs="宋体"/>
          <w:b/>
          <w:bCs/>
          <w:sz w:val="24"/>
          <w:lang w:val="zh-CN"/>
        </w:rPr>
      </w:pPr>
      <w:r>
        <w:rPr>
          <w:rFonts w:hint="eastAsia" w:ascii="宋体" w:hAnsi="宋体" w:eastAsia="宋体" w:cs="宋体"/>
          <w:b/>
          <w:bCs/>
          <w:sz w:val="24"/>
          <w:lang w:val="zh-CN"/>
        </w:rPr>
        <w:t>一、说明</w:t>
      </w:r>
    </w:p>
    <w:p w14:paraId="78EB71CB">
      <w:pPr>
        <w:widowControl/>
        <w:snapToGrid w:val="0"/>
        <w:spacing w:line="400" w:lineRule="atLeast"/>
        <w:ind w:firstLine="440" w:firstLineChars="200"/>
        <w:rPr>
          <w:rFonts w:hint="eastAsia" w:ascii="宋体" w:hAnsi="宋体" w:eastAsia="宋体" w:cs="宋体"/>
          <w:sz w:val="22"/>
          <w:szCs w:val="22"/>
        </w:rPr>
      </w:pPr>
      <w:r>
        <w:rPr>
          <w:rFonts w:hint="eastAsia" w:ascii="宋体" w:hAnsi="宋体" w:eastAsia="宋体" w:cs="宋体"/>
          <w:sz w:val="22"/>
          <w:szCs w:val="22"/>
        </w:rPr>
        <w:t>1.本次采购工作是按照《中华人民共和国政府采购法》、《政府采购货物和服务招标投标管理办法》、《政府采购竞争性磋商采购方式管理暂行办法》、财政部关于政府采购竞争性磋商采购方式管理暂行办法有关问题的补充通知（财库〔2015〕124号）及相关法律规章组织和实施。</w:t>
      </w:r>
    </w:p>
    <w:p w14:paraId="5C17DB91">
      <w:pPr>
        <w:widowControl/>
        <w:snapToGrid w:val="0"/>
        <w:spacing w:line="400" w:lineRule="atLeast"/>
        <w:ind w:firstLine="440" w:firstLineChars="200"/>
        <w:rPr>
          <w:rFonts w:hint="eastAsia" w:ascii="宋体" w:hAnsi="宋体" w:eastAsia="宋体" w:cs="宋体"/>
          <w:sz w:val="22"/>
          <w:szCs w:val="22"/>
        </w:rPr>
      </w:pPr>
      <w:r>
        <w:rPr>
          <w:rFonts w:hint="eastAsia" w:ascii="宋体" w:hAnsi="宋体" w:eastAsia="宋体" w:cs="宋体"/>
          <w:sz w:val="22"/>
          <w:szCs w:val="22"/>
        </w:rPr>
        <w:t>2.供应商必须对所投标项全部内容进行报价，只对部分内容进行报价的供应商将按无效投标处理。</w:t>
      </w:r>
    </w:p>
    <w:p w14:paraId="72D2B0DA">
      <w:pPr>
        <w:widowControl/>
        <w:snapToGrid w:val="0"/>
        <w:spacing w:line="400" w:lineRule="atLeast"/>
        <w:ind w:firstLine="440" w:firstLineChars="200"/>
        <w:rPr>
          <w:rFonts w:hint="eastAsia" w:ascii="宋体" w:hAnsi="宋体" w:eastAsia="宋体" w:cs="宋体"/>
          <w:sz w:val="22"/>
          <w:szCs w:val="22"/>
        </w:rPr>
      </w:pPr>
      <w:r>
        <w:rPr>
          <w:rFonts w:hint="eastAsia" w:ascii="宋体" w:hAnsi="宋体" w:eastAsia="宋体" w:cs="宋体"/>
          <w:sz w:val="22"/>
          <w:szCs w:val="22"/>
        </w:rPr>
        <w:t>3.无论投标过程中的作法和结果如何，供应商自行承担投标活动中所发生的全部费用；采购人有权选择供应商的供货和服务范围。</w:t>
      </w:r>
    </w:p>
    <w:p w14:paraId="77F4C561">
      <w:pPr>
        <w:widowControl/>
        <w:snapToGrid w:val="0"/>
        <w:spacing w:line="400" w:lineRule="atLeast"/>
        <w:ind w:firstLine="440" w:firstLineChars="200"/>
        <w:rPr>
          <w:rFonts w:hint="eastAsia" w:ascii="宋体" w:hAnsi="宋体" w:eastAsia="宋体" w:cs="宋体"/>
          <w:sz w:val="22"/>
          <w:szCs w:val="22"/>
        </w:rPr>
      </w:pPr>
      <w:r>
        <w:rPr>
          <w:rFonts w:hint="eastAsia" w:ascii="宋体" w:hAnsi="宋体" w:eastAsia="宋体" w:cs="宋体"/>
          <w:sz w:val="22"/>
          <w:szCs w:val="22"/>
        </w:rPr>
        <w:t>4.安全生产</w:t>
      </w:r>
    </w:p>
    <w:p w14:paraId="0FC96079">
      <w:pPr>
        <w:widowControl/>
        <w:snapToGrid w:val="0"/>
        <w:spacing w:line="400" w:lineRule="atLeast"/>
        <w:ind w:firstLine="440" w:firstLineChars="200"/>
        <w:rPr>
          <w:rFonts w:hint="eastAsia" w:ascii="宋体" w:hAnsi="宋体" w:eastAsia="宋体" w:cs="宋体"/>
          <w:sz w:val="22"/>
          <w:szCs w:val="22"/>
        </w:rPr>
      </w:pPr>
      <w:r>
        <w:rPr>
          <w:rFonts w:hint="eastAsia" w:ascii="宋体" w:hAnsi="宋体" w:eastAsia="宋体" w:cs="宋体"/>
          <w:sz w:val="22"/>
          <w:szCs w:val="22"/>
        </w:rPr>
        <w:t>在招标及合同执行过程中，供应商应承担由于其行为所造成的人身伤害、财产损失或损坏的责任，无论何种原因所造成，采购人均不负责。</w:t>
      </w:r>
    </w:p>
    <w:p w14:paraId="316EA4E8">
      <w:pPr>
        <w:widowControl/>
        <w:snapToGrid w:val="0"/>
        <w:spacing w:line="400" w:lineRule="atLeast"/>
        <w:ind w:firstLine="440" w:firstLineChars="200"/>
        <w:rPr>
          <w:rFonts w:hint="eastAsia" w:ascii="宋体" w:hAnsi="宋体" w:eastAsia="宋体" w:cs="宋体"/>
          <w:sz w:val="22"/>
          <w:szCs w:val="22"/>
        </w:rPr>
      </w:pPr>
      <w:r>
        <w:rPr>
          <w:rFonts w:hint="eastAsia" w:ascii="宋体" w:hAnsi="宋体" w:eastAsia="宋体" w:cs="宋体"/>
          <w:sz w:val="22"/>
          <w:szCs w:val="22"/>
        </w:rPr>
        <w:t>5.知识产权</w:t>
      </w:r>
    </w:p>
    <w:p w14:paraId="091785AF">
      <w:pPr>
        <w:widowControl/>
        <w:snapToGrid w:val="0"/>
        <w:spacing w:line="400" w:lineRule="atLeast"/>
        <w:ind w:firstLine="440" w:firstLineChars="200"/>
        <w:rPr>
          <w:rFonts w:hint="eastAsia" w:ascii="宋体" w:hAnsi="宋体" w:eastAsia="宋体" w:cs="宋体"/>
          <w:sz w:val="22"/>
          <w:szCs w:val="22"/>
        </w:rPr>
      </w:pPr>
      <w:r>
        <w:rPr>
          <w:rFonts w:hint="eastAsia" w:ascii="宋体" w:hAnsi="宋体" w:eastAsia="宋体" w:cs="宋体"/>
          <w:sz w:val="22"/>
          <w:szCs w:val="22"/>
        </w:rPr>
        <w:t>5.1供应商应保证，采购人在中华人民共和国使用货物和服务的任何一部分时，免受第三方提出侵犯其专利权、商标权或其它知识产权的起诉。</w:t>
      </w:r>
    </w:p>
    <w:p w14:paraId="0EECF913">
      <w:pPr>
        <w:widowControl/>
        <w:snapToGrid w:val="0"/>
        <w:spacing w:line="400" w:lineRule="atLeast"/>
        <w:ind w:firstLine="440" w:firstLineChars="200"/>
        <w:rPr>
          <w:rFonts w:hint="eastAsia" w:ascii="宋体" w:hAnsi="宋体" w:eastAsia="宋体" w:cs="宋体"/>
          <w:sz w:val="22"/>
          <w:szCs w:val="22"/>
        </w:rPr>
      </w:pPr>
      <w:r>
        <w:rPr>
          <w:rFonts w:hint="eastAsia" w:ascii="宋体" w:hAnsi="宋体" w:eastAsia="宋体" w:cs="宋体"/>
          <w:sz w:val="22"/>
          <w:szCs w:val="22"/>
        </w:rPr>
        <w:t>5.2投标人应对采购人在使用该产品时所涉及到的专利权负责，不损害采购人的利益。</w:t>
      </w:r>
    </w:p>
    <w:p w14:paraId="6F43A0E7">
      <w:pPr>
        <w:widowControl/>
        <w:snapToGrid w:val="0"/>
        <w:spacing w:line="400" w:lineRule="atLeast"/>
        <w:ind w:firstLine="440" w:firstLineChars="200"/>
        <w:rPr>
          <w:rFonts w:hint="eastAsia" w:ascii="宋体" w:hAnsi="宋体" w:eastAsia="宋体" w:cs="宋体"/>
          <w:sz w:val="22"/>
          <w:szCs w:val="22"/>
        </w:rPr>
      </w:pPr>
      <w:r>
        <w:rPr>
          <w:rFonts w:hint="eastAsia" w:ascii="宋体" w:hAnsi="宋体" w:eastAsia="宋体" w:cs="宋体"/>
          <w:sz w:val="22"/>
          <w:szCs w:val="22"/>
        </w:rPr>
        <w:t>5.3报价应包括所有应支付的对专利权和版权、设计或其他知识产权而需要向其他方支付的版税。</w:t>
      </w:r>
    </w:p>
    <w:p w14:paraId="6007300D">
      <w:pPr>
        <w:widowControl/>
        <w:snapToGrid w:val="0"/>
        <w:spacing w:line="400" w:lineRule="atLeast"/>
        <w:ind w:firstLine="440" w:firstLineChars="200"/>
        <w:rPr>
          <w:rFonts w:hint="eastAsia" w:ascii="宋体" w:hAnsi="宋体" w:eastAsia="宋体" w:cs="宋体"/>
          <w:sz w:val="22"/>
          <w:szCs w:val="22"/>
        </w:rPr>
      </w:pPr>
      <w:r>
        <w:rPr>
          <w:rFonts w:hint="eastAsia" w:ascii="宋体" w:hAnsi="宋体" w:eastAsia="宋体" w:cs="宋体"/>
          <w:sz w:val="22"/>
          <w:szCs w:val="22"/>
        </w:rPr>
        <w:t>5.4投标人提供得货物中如使用其他公司的相关专利，应在标书中出示相关授权，如未出示但使用了其他公司的专利，导致供应商中标(成交）而引起相关诉讼，由投标人承担。</w:t>
      </w:r>
    </w:p>
    <w:p w14:paraId="72883CF6">
      <w:pPr>
        <w:widowControl/>
        <w:snapToGrid w:val="0"/>
        <w:spacing w:line="400" w:lineRule="atLeast"/>
        <w:ind w:firstLine="440" w:firstLineChars="200"/>
        <w:rPr>
          <w:rFonts w:hint="eastAsia" w:ascii="宋体" w:hAnsi="宋体" w:eastAsia="宋体" w:cs="宋体"/>
          <w:sz w:val="22"/>
          <w:szCs w:val="22"/>
        </w:rPr>
      </w:pPr>
      <w:r>
        <w:rPr>
          <w:rFonts w:hint="eastAsia" w:ascii="宋体" w:hAnsi="宋体" w:eastAsia="宋体" w:cs="宋体"/>
          <w:sz w:val="22"/>
          <w:szCs w:val="22"/>
        </w:rPr>
        <w:t>6.单位负责人为同一人或者存在直接控股、管理关系的不同供应商，不得参加同一合同项下的政府采购活动。如在评标过程中发现供应商间存在上述关系，评审小组可以对存在上述关系的供应商做无效投标处理。</w:t>
      </w:r>
    </w:p>
    <w:p w14:paraId="67B85B19">
      <w:pPr>
        <w:widowControl/>
        <w:snapToGrid w:val="0"/>
        <w:spacing w:line="400" w:lineRule="atLeast"/>
        <w:ind w:firstLine="440" w:firstLineChars="200"/>
        <w:rPr>
          <w:rFonts w:hint="eastAsia" w:ascii="宋体" w:hAnsi="宋体" w:eastAsia="宋体" w:cs="宋体"/>
          <w:sz w:val="22"/>
          <w:szCs w:val="22"/>
        </w:rPr>
      </w:pPr>
      <w:r>
        <w:rPr>
          <w:rFonts w:hint="eastAsia" w:ascii="宋体" w:hAnsi="宋体" w:eastAsia="宋体" w:cs="宋体"/>
          <w:sz w:val="22"/>
          <w:szCs w:val="22"/>
        </w:rPr>
        <w:t>7.为采购项目提供整体设计、规范编制或者项目管理、监理、检测等服务的供应商，不得再参加该采购项目的其他采购活动。</w:t>
      </w:r>
    </w:p>
    <w:p w14:paraId="67B78635">
      <w:pPr>
        <w:widowControl/>
        <w:snapToGrid w:val="0"/>
        <w:spacing w:line="400" w:lineRule="atLeast"/>
        <w:ind w:firstLine="440" w:firstLineChars="200"/>
        <w:rPr>
          <w:rFonts w:hint="eastAsia" w:ascii="宋体" w:hAnsi="宋体" w:eastAsia="宋体" w:cs="宋体"/>
          <w:sz w:val="22"/>
          <w:szCs w:val="22"/>
        </w:rPr>
      </w:pPr>
      <w:r>
        <w:rPr>
          <w:rFonts w:hint="eastAsia" w:ascii="宋体" w:hAnsi="宋体" w:eastAsia="宋体" w:cs="宋体"/>
          <w:sz w:val="22"/>
          <w:szCs w:val="22"/>
        </w:rPr>
        <w:t>8.▲供应商须具有良好的商业信誉：</w:t>
      </w:r>
    </w:p>
    <w:p w14:paraId="3CFB77C3">
      <w:pPr>
        <w:widowControl/>
        <w:snapToGrid w:val="0"/>
        <w:spacing w:line="400" w:lineRule="atLeast"/>
        <w:ind w:firstLine="440" w:firstLineChars="200"/>
        <w:rPr>
          <w:rFonts w:hint="eastAsia" w:ascii="宋体" w:hAnsi="宋体" w:eastAsia="宋体" w:cs="宋体"/>
          <w:sz w:val="22"/>
          <w:szCs w:val="22"/>
        </w:rPr>
      </w:pPr>
      <w:r>
        <w:rPr>
          <w:rFonts w:hint="eastAsia" w:ascii="宋体" w:hAnsi="宋体" w:eastAsia="宋体" w:cs="宋体"/>
          <w:sz w:val="22"/>
          <w:szCs w:val="22"/>
        </w:rPr>
        <w:t>1）供应商在全国企业信用信息公示系统网：（http://gsxt.saic.gov.cn/）无严重违法企业记录。</w:t>
      </w:r>
    </w:p>
    <w:p w14:paraId="1236DC28">
      <w:pPr>
        <w:widowControl/>
        <w:snapToGrid w:val="0"/>
        <w:spacing w:line="400" w:lineRule="atLeast"/>
        <w:ind w:firstLine="440" w:firstLineChars="200"/>
        <w:rPr>
          <w:rFonts w:hint="eastAsia" w:ascii="宋体" w:hAnsi="宋体" w:eastAsia="宋体" w:cs="宋体"/>
          <w:sz w:val="22"/>
          <w:szCs w:val="22"/>
        </w:rPr>
      </w:pPr>
      <w:r>
        <w:rPr>
          <w:rFonts w:hint="eastAsia" w:ascii="宋体" w:hAnsi="宋体" w:eastAsia="宋体" w:cs="宋体"/>
          <w:sz w:val="22"/>
          <w:szCs w:val="22"/>
        </w:rPr>
        <w:t>2）供应商在中国执行信息公开网（http://zxgk.court.gov.cn/shixin/）无失信信息记录。</w:t>
      </w:r>
    </w:p>
    <w:p w14:paraId="13BEFF87">
      <w:pPr>
        <w:widowControl/>
        <w:snapToGrid w:val="0"/>
        <w:spacing w:line="400" w:lineRule="atLeast"/>
        <w:ind w:firstLine="440" w:firstLineChars="200"/>
        <w:rPr>
          <w:rFonts w:hint="eastAsia" w:ascii="宋体" w:hAnsi="宋体" w:eastAsia="宋体" w:cs="宋体"/>
          <w:sz w:val="22"/>
          <w:szCs w:val="22"/>
        </w:rPr>
      </w:pPr>
      <w:r>
        <w:rPr>
          <w:rFonts w:hint="eastAsia" w:ascii="宋体" w:hAnsi="宋体" w:eastAsia="宋体" w:cs="宋体"/>
          <w:sz w:val="22"/>
          <w:szCs w:val="22"/>
        </w:rPr>
        <w:t>3）供应商在中国政府采购网（http://www.ccgp.gov.cn/cr/list）无严重违法行为记录。</w:t>
      </w:r>
    </w:p>
    <w:p w14:paraId="65BD6912">
      <w:pPr>
        <w:widowControl/>
        <w:snapToGrid w:val="0"/>
        <w:spacing w:line="400" w:lineRule="atLeast"/>
        <w:ind w:firstLine="440" w:firstLineChars="200"/>
        <w:rPr>
          <w:rFonts w:hint="eastAsia" w:ascii="宋体" w:hAnsi="宋体" w:eastAsia="宋体" w:cs="宋体"/>
          <w:sz w:val="22"/>
          <w:szCs w:val="22"/>
        </w:rPr>
      </w:pPr>
      <w:r>
        <w:rPr>
          <w:rFonts w:hint="eastAsia" w:ascii="宋体" w:hAnsi="宋体" w:eastAsia="宋体" w:cs="宋体"/>
          <w:sz w:val="22"/>
          <w:szCs w:val="22"/>
        </w:rPr>
        <w:t>4）未被各级财政部门列入政府采购黑名单或被各级财政部门禁止参加政府采购项目投标。▲如供应商有上述情形并参与本项目投标的，一经查实，其投标做无效投标处理。</w:t>
      </w:r>
    </w:p>
    <w:p w14:paraId="3180E742">
      <w:pPr>
        <w:widowControl/>
        <w:snapToGrid w:val="0"/>
        <w:spacing w:line="400" w:lineRule="atLeast"/>
        <w:ind w:firstLine="440" w:firstLineChars="200"/>
        <w:rPr>
          <w:rFonts w:hint="eastAsia" w:ascii="宋体" w:hAnsi="宋体" w:eastAsia="宋体" w:cs="宋体"/>
          <w:sz w:val="22"/>
          <w:szCs w:val="22"/>
        </w:rPr>
      </w:pPr>
      <w:r>
        <w:rPr>
          <w:rFonts w:hint="eastAsia" w:ascii="宋体" w:hAnsi="宋体" w:eastAsia="宋体" w:cs="宋体"/>
          <w:sz w:val="22"/>
          <w:szCs w:val="22"/>
        </w:rPr>
        <w:t>9.本项目采用资格后审，符合资格要求的供应商均可在本公告附件下载竞争性磋商文件，并按竞争性磋商文件规定的时间、地点递交磋商（响应）文件（竞争性磋商文件下载网址：浙江政府采购网（www.zjzfcg.gov.cn/）,竞争性磋商文件如有补充更正均见浙江政府采购网http://zfcg.czt.zj.gov.cn//。供应商须在投标截止前自行查看是否有补充、更正文件，并按补充、更正文件要求投标，否则责任自负。</w:t>
      </w:r>
    </w:p>
    <w:p w14:paraId="4A6D195F">
      <w:pPr>
        <w:widowControl/>
        <w:snapToGrid w:val="0"/>
        <w:spacing w:line="400" w:lineRule="atLeast"/>
        <w:ind w:firstLine="440" w:firstLineChars="200"/>
        <w:rPr>
          <w:rFonts w:hint="eastAsia" w:ascii="宋体" w:hAnsi="宋体" w:eastAsia="宋体" w:cs="宋体"/>
          <w:sz w:val="22"/>
          <w:szCs w:val="22"/>
          <w:u w:val="single"/>
        </w:rPr>
      </w:pPr>
      <w:r>
        <w:rPr>
          <w:rFonts w:hint="eastAsia" w:ascii="宋体" w:hAnsi="宋体" w:eastAsia="宋体" w:cs="宋体"/>
          <w:sz w:val="22"/>
          <w:szCs w:val="22"/>
        </w:rPr>
        <w:t>10.▲本项目采用竞争性磋商采购方式进行采购，在磋商过程中，竞争性磋商小组可以根据竞争性磋商文件和磋商情况实质性变动采购需求中的技术、服务要求以及合同草案条款，但不得变动竞争性磋商文件中的其他内容。已提交磋商（响应）文件的供应商，在提交最终报价之前，可以根据磋商情况退出磋商。</w:t>
      </w:r>
    </w:p>
    <w:p w14:paraId="45450E07">
      <w:pPr>
        <w:spacing w:before="120" w:beforeLines="50" w:after="120" w:afterLines="50" w:line="400" w:lineRule="atLeast"/>
        <w:outlineLvl w:val="1"/>
        <w:rPr>
          <w:rFonts w:hint="eastAsia" w:ascii="宋体" w:hAnsi="宋体" w:eastAsia="宋体" w:cs="宋体"/>
          <w:b/>
          <w:bCs/>
          <w:sz w:val="24"/>
          <w:lang w:val="zh-CN"/>
        </w:rPr>
      </w:pPr>
      <w:r>
        <w:rPr>
          <w:rFonts w:hint="eastAsia" w:ascii="宋体" w:hAnsi="宋体" w:eastAsia="宋体" w:cs="宋体"/>
          <w:b/>
          <w:bCs/>
          <w:sz w:val="24"/>
          <w:lang w:val="zh-CN"/>
        </w:rPr>
        <w:t>二、竞争性磋商文件</w:t>
      </w:r>
    </w:p>
    <w:p w14:paraId="193CB417">
      <w:pPr>
        <w:spacing w:line="400" w:lineRule="atLeast"/>
        <w:ind w:firstLine="440" w:firstLineChars="200"/>
        <w:rPr>
          <w:rFonts w:hint="eastAsia" w:ascii="宋体" w:hAnsi="宋体" w:eastAsia="宋体" w:cs="宋体"/>
          <w:sz w:val="22"/>
          <w:szCs w:val="22"/>
        </w:rPr>
      </w:pPr>
      <w:bookmarkStart w:id="8" w:name="_Toc24610_WPSOffice_Level3"/>
      <w:r>
        <w:rPr>
          <w:rFonts w:hint="eastAsia" w:ascii="宋体" w:hAnsi="宋体" w:eastAsia="宋体" w:cs="宋体"/>
          <w:sz w:val="22"/>
          <w:szCs w:val="22"/>
          <w:lang w:val="zh-CN"/>
        </w:rPr>
        <w:t>1.竞争性磋商文件</w:t>
      </w:r>
      <w:bookmarkEnd w:id="8"/>
    </w:p>
    <w:p w14:paraId="4DB0A5AD">
      <w:pPr>
        <w:adjustRightInd w:val="0"/>
        <w:spacing w:line="400" w:lineRule="atLeast"/>
        <w:ind w:firstLine="440" w:firstLineChars="200"/>
        <w:rPr>
          <w:rFonts w:hint="eastAsia" w:ascii="宋体" w:hAnsi="宋体" w:eastAsia="宋体" w:cs="宋体"/>
          <w:sz w:val="22"/>
          <w:szCs w:val="22"/>
          <w:lang w:val="zh-CN"/>
        </w:rPr>
      </w:pPr>
      <w:r>
        <w:rPr>
          <w:rFonts w:hint="eastAsia" w:ascii="宋体" w:hAnsi="宋体" w:eastAsia="宋体" w:cs="宋体"/>
          <w:sz w:val="22"/>
          <w:szCs w:val="22"/>
          <w:lang w:val="zh-CN"/>
        </w:rPr>
        <w:t>1.1竞争性磋商文件的发放</w:t>
      </w:r>
    </w:p>
    <w:p w14:paraId="1172ECBC">
      <w:pPr>
        <w:adjustRightInd w:val="0"/>
        <w:spacing w:line="400" w:lineRule="atLeast"/>
        <w:ind w:firstLine="440" w:firstLineChars="200"/>
        <w:rPr>
          <w:rFonts w:hint="eastAsia" w:ascii="宋体" w:hAnsi="宋体" w:eastAsia="宋体" w:cs="宋体"/>
          <w:sz w:val="22"/>
          <w:szCs w:val="22"/>
          <w:lang w:val="zh-CN"/>
        </w:rPr>
      </w:pPr>
      <w:r>
        <w:rPr>
          <w:rFonts w:hint="eastAsia" w:ascii="宋体" w:hAnsi="宋体" w:eastAsia="宋体" w:cs="宋体"/>
          <w:sz w:val="22"/>
          <w:szCs w:val="22"/>
          <w:lang w:val="zh-CN"/>
        </w:rPr>
        <w:t>本项目投标供应商直接</w:t>
      </w:r>
      <w:r>
        <w:rPr>
          <w:rFonts w:hint="eastAsia" w:ascii="宋体" w:hAnsi="宋体" w:eastAsia="宋体" w:cs="宋体"/>
          <w:sz w:val="22"/>
          <w:szCs w:val="22"/>
        </w:rPr>
        <w:t>在</w:t>
      </w:r>
      <w:r>
        <w:rPr>
          <w:rFonts w:hint="eastAsia" w:ascii="宋体" w:hAnsi="宋体" w:eastAsia="宋体" w:cs="宋体"/>
          <w:sz w:val="22"/>
          <w:szCs w:val="22"/>
          <w:lang w:val="zh-CN"/>
        </w:rPr>
        <w:t>网上</w:t>
      </w:r>
      <w:r>
        <w:rPr>
          <w:rFonts w:hint="eastAsia" w:ascii="宋体" w:hAnsi="宋体" w:eastAsia="宋体" w:cs="宋体"/>
          <w:sz w:val="22"/>
          <w:szCs w:val="22"/>
        </w:rPr>
        <w:t>下载</w:t>
      </w:r>
      <w:r>
        <w:rPr>
          <w:rFonts w:hint="eastAsia" w:ascii="宋体" w:hAnsi="宋体" w:eastAsia="宋体" w:cs="宋体"/>
          <w:sz w:val="22"/>
          <w:szCs w:val="22"/>
          <w:lang w:val="zh-CN"/>
        </w:rPr>
        <w:t>竞争性磋商文件。</w:t>
      </w:r>
    </w:p>
    <w:p w14:paraId="37E07CA2">
      <w:pPr>
        <w:adjustRightInd w:val="0"/>
        <w:spacing w:line="400" w:lineRule="atLeast"/>
        <w:ind w:firstLine="440" w:firstLineChars="200"/>
        <w:rPr>
          <w:rFonts w:hint="eastAsia" w:ascii="宋体" w:hAnsi="宋体" w:eastAsia="宋体" w:cs="宋体"/>
          <w:sz w:val="22"/>
          <w:szCs w:val="22"/>
        </w:rPr>
      </w:pPr>
      <w:r>
        <w:rPr>
          <w:rFonts w:hint="eastAsia" w:ascii="宋体" w:hAnsi="宋体" w:eastAsia="宋体" w:cs="宋体"/>
          <w:sz w:val="22"/>
          <w:szCs w:val="22"/>
          <w:lang w:val="zh-CN"/>
        </w:rPr>
        <w:t>1.2</w:t>
      </w:r>
      <w:r>
        <w:rPr>
          <w:rFonts w:hint="eastAsia" w:ascii="宋体" w:hAnsi="宋体" w:eastAsia="宋体" w:cs="宋体"/>
          <w:sz w:val="22"/>
          <w:szCs w:val="22"/>
        </w:rPr>
        <w:t xml:space="preserve"> 竞争性磋商文件约束力</w:t>
      </w:r>
    </w:p>
    <w:p w14:paraId="14E6D537">
      <w:pPr>
        <w:adjustRightInd w:val="0"/>
        <w:spacing w:line="400" w:lineRule="atLeast"/>
        <w:ind w:firstLine="442" w:firstLineChars="200"/>
        <w:rPr>
          <w:rFonts w:hint="eastAsia" w:ascii="宋体" w:hAnsi="宋体" w:eastAsia="宋体" w:cs="宋体"/>
          <w:b/>
          <w:sz w:val="22"/>
          <w:szCs w:val="22"/>
          <w:u w:val="single"/>
          <w:lang w:val="zh-CN"/>
        </w:rPr>
      </w:pPr>
      <w:r>
        <w:rPr>
          <w:rFonts w:hint="eastAsia" w:ascii="宋体" w:hAnsi="宋体" w:eastAsia="宋体" w:cs="宋体"/>
          <w:b/>
          <w:sz w:val="22"/>
          <w:szCs w:val="22"/>
          <w:u w:val="single"/>
          <w:lang w:val="zh-CN"/>
        </w:rPr>
        <w:t>供应商</w:t>
      </w:r>
      <w:r>
        <w:rPr>
          <w:rFonts w:hint="eastAsia" w:ascii="宋体" w:hAnsi="宋体" w:eastAsia="宋体" w:cs="宋体"/>
          <w:b/>
          <w:sz w:val="22"/>
          <w:szCs w:val="22"/>
          <w:u w:val="single"/>
        </w:rPr>
        <w:t>一旦获取了本项目竞争性磋商文件，在质疑期内未提出质疑，并参加投标，即被认为接受了本竞争性磋商文件中所有条款和规定</w:t>
      </w:r>
      <w:r>
        <w:rPr>
          <w:rFonts w:hint="eastAsia" w:ascii="宋体" w:hAnsi="宋体" w:eastAsia="宋体" w:cs="宋体"/>
          <w:b/>
          <w:sz w:val="22"/>
          <w:szCs w:val="22"/>
        </w:rPr>
        <w:t>。</w:t>
      </w:r>
    </w:p>
    <w:p w14:paraId="438F0E46">
      <w:pPr>
        <w:adjustRightInd w:val="0"/>
        <w:spacing w:line="400" w:lineRule="atLeast"/>
        <w:ind w:firstLine="660" w:firstLineChars="300"/>
        <w:rPr>
          <w:rFonts w:hint="eastAsia" w:ascii="宋体" w:hAnsi="宋体" w:eastAsia="宋体" w:cs="宋体"/>
          <w:sz w:val="22"/>
          <w:szCs w:val="22"/>
          <w:lang w:val="zh-CN"/>
        </w:rPr>
      </w:pPr>
      <w:bookmarkStart w:id="9" w:name="_Toc9317_WPSOffice_Level3"/>
      <w:r>
        <w:rPr>
          <w:rFonts w:hint="eastAsia" w:ascii="宋体" w:hAnsi="宋体" w:eastAsia="宋体" w:cs="宋体"/>
          <w:sz w:val="22"/>
          <w:szCs w:val="22"/>
          <w:lang w:val="zh-CN"/>
        </w:rPr>
        <w:t>2.竞争性磋商文件的澄清</w:t>
      </w:r>
      <w:bookmarkEnd w:id="9"/>
    </w:p>
    <w:p w14:paraId="1A6F96D3">
      <w:pPr>
        <w:adjustRightInd w:val="0"/>
        <w:spacing w:line="400" w:lineRule="atLeast"/>
        <w:ind w:firstLine="440" w:firstLineChars="200"/>
        <w:rPr>
          <w:rFonts w:hint="eastAsia" w:ascii="宋体" w:hAnsi="宋体" w:eastAsia="宋体" w:cs="宋体"/>
          <w:sz w:val="22"/>
          <w:szCs w:val="22"/>
          <w:lang w:val="zh-CN"/>
        </w:rPr>
      </w:pPr>
      <w:r>
        <w:rPr>
          <w:rFonts w:hint="eastAsia" w:ascii="宋体" w:hAnsi="宋体" w:eastAsia="宋体" w:cs="宋体"/>
          <w:sz w:val="22"/>
          <w:szCs w:val="22"/>
          <w:lang w:val="zh-CN"/>
        </w:rPr>
        <w:t>供应商对竞争性磋商文件如有疑点要求澄清，或认为有必要与采购人进行技术交流，可用书面形式（包括信函、传真，下同）通知采购机构，但通知应在竞争性磋商文件规定的质疑期前使采购人或其代理机构收到，采购人或其代理机构将用书面形式予以答复。如有必要，可将不说明来源的答复发给各有关供应商或并将此答复通知放至相关网站公示。逾期的质疑不予接受。</w:t>
      </w:r>
    </w:p>
    <w:p w14:paraId="2C747184">
      <w:pPr>
        <w:adjustRightInd w:val="0"/>
        <w:spacing w:line="400" w:lineRule="atLeast"/>
        <w:ind w:firstLine="440" w:firstLineChars="200"/>
        <w:rPr>
          <w:rFonts w:hint="eastAsia" w:ascii="宋体" w:hAnsi="宋体" w:eastAsia="宋体" w:cs="宋体"/>
          <w:sz w:val="22"/>
          <w:szCs w:val="22"/>
          <w:lang w:val="zh-CN"/>
        </w:rPr>
      </w:pPr>
      <w:bookmarkStart w:id="10" w:name="_Toc6226_WPSOffice_Level3"/>
      <w:r>
        <w:rPr>
          <w:rFonts w:hint="eastAsia" w:ascii="宋体" w:hAnsi="宋体" w:eastAsia="宋体" w:cs="宋体"/>
          <w:sz w:val="22"/>
          <w:szCs w:val="22"/>
          <w:lang w:val="zh-CN"/>
        </w:rPr>
        <w:t>3.竞争性磋商文件的修改</w:t>
      </w:r>
      <w:bookmarkEnd w:id="10"/>
    </w:p>
    <w:p w14:paraId="294308DC">
      <w:pPr>
        <w:adjustRightInd w:val="0"/>
        <w:spacing w:line="400" w:lineRule="atLeast"/>
        <w:ind w:firstLine="440" w:firstLineChars="200"/>
        <w:rPr>
          <w:rFonts w:hint="eastAsia" w:ascii="宋体" w:hAnsi="宋体" w:eastAsia="宋体" w:cs="宋体"/>
          <w:sz w:val="22"/>
          <w:szCs w:val="22"/>
          <w:lang w:val="zh-CN"/>
        </w:rPr>
      </w:pPr>
      <w:r>
        <w:rPr>
          <w:rFonts w:hint="eastAsia" w:ascii="宋体" w:hAnsi="宋体" w:eastAsia="宋体" w:cs="宋体"/>
          <w:sz w:val="22"/>
          <w:szCs w:val="22"/>
          <w:lang w:val="zh-CN"/>
        </w:rPr>
        <w:t>3.1在投标截止时间前，采购人或采购机构有权修改竞争性磋商文件，并通知供应商。补充文件作为竞争性磋商文件的补充和组成部分，对所有供应商均有约束力。</w:t>
      </w:r>
    </w:p>
    <w:p w14:paraId="102481A3">
      <w:pPr>
        <w:autoSpaceDE w:val="0"/>
        <w:autoSpaceDN w:val="0"/>
        <w:adjustRightInd w:val="0"/>
        <w:snapToGrid w:val="0"/>
        <w:spacing w:line="400" w:lineRule="atLeast"/>
        <w:ind w:firstLine="431" w:firstLineChars="196"/>
        <w:textAlignment w:val="bottom"/>
        <w:rPr>
          <w:rFonts w:hint="eastAsia" w:ascii="宋体" w:hAnsi="宋体" w:eastAsia="宋体" w:cs="宋体"/>
          <w:sz w:val="22"/>
          <w:szCs w:val="22"/>
        </w:rPr>
      </w:pPr>
      <w:r>
        <w:rPr>
          <w:rFonts w:hint="eastAsia" w:ascii="宋体" w:hAnsi="宋体" w:eastAsia="宋体" w:cs="宋体"/>
          <w:sz w:val="22"/>
          <w:szCs w:val="22"/>
          <w:lang w:val="zh-CN"/>
        </w:rPr>
        <w:t>3.2为使供应商有足够的时间按竞争性磋商文件要求修正磋商（响应）文件，采购人按相关规定推迟投标截止时间和开标时间，并将此变更通知放至相关网站公示。</w:t>
      </w:r>
    </w:p>
    <w:p w14:paraId="4BEC2945">
      <w:pPr>
        <w:spacing w:before="120" w:beforeLines="50" w:after="120" w:afterLines="50" w:line="400" w:lineRule="atLeast"/>
        <w:outlineLvl w:val="1"/>
        <w:rPr>
          <w:rFonts w:hint="eastAsia" w:ascii="宋体" w:hAnsi="宋体" w:eastAsia="宋体" w:cs="宋体"/>
          <w:b/>
          <w:bCs/>
          <w:sz w:val="24"/>
          <w:lang w:val="zh-CN"/>
        </w:rPr>
      </w:pPr>
      <w:bookmarkStart w:id="11" w:name="_Toc132125983"/>
      <w:bookmarkStart w:id="12" w:name="_Toc132125151"/>
      <w:bookmarkStart w:id="13" w:name="_Toc132122119"/>
      <w:bookmarkStart w:id="14" w:name="_Toc132123838"/>
      <w:bookmarkStart w:id="15" w:name="_Toc132123634"/>
      <w:bookmarkStart w:id="16" w:name="_Toc132125095"/>
      <w:bookmarkStart w:id="17" w:name="_Toc132125574"/>
      <w:bookmarkStart w:id="18" w:name="_Toc132123547"/>
      <w:bookmarkStart w:id="19" w:name="_Toc132124594"/>
      <w:bookmarkStart w:id="20" w:name="_Toc132126154"/>
      <w:bookmarkStart w:id="21" w:name="_Toc132655776"/>
      <w:bookmarkStart w:id="22" w:name="_Toc132123439"/>
      <w:bookmarkStart w:id="23" w:name="_Toc132122416"/>
      <w:bookmarkStart w:id="24" w:name="_Toc132125037"/>
      <w:bookmarkStart w:id="25" w:name="_Toc132123881"/>
      <w:r>
        <w:rPr>
          <w:rFonts w:hint="eastAsia" w:ascii="宋体" w:hAnsi="宋体" w:eastAsia="宋体" w:cs="宋体"/>
          <w:b/>
          <w:bCs/>
          <w:sz w:val="24"/>
          <w:lang w:val="zh-CN"/>
        </w:rPr>
        <w:t>三、磋商（响应）文件</w:t>
      </w:r>
    </w:p>
    <w:p w14:paraId="18CCA029">
      <w:pPr>
        <w:autoSpaceDE w:val="0"/>
        <w:autoSpaceDN w:val="0"/>
        <w:adjustRightInd w:val="0"/>
        <w:snapToGrid w:val="0"/>
        <w:spacing w:line="400" w:lineRule="atLeast"/>
        <w:ind w:firstLine="440" w:firstLineChars="200"/>
        <w:rPr>
          <w:rFonts w:hint="eastAsia" w:ascii="宋体" w:hAnsi="宋体" w:eastAsia="宋体" w:cs="宋体"/>
          <w:sz w:val="22"/>
          <w:szCs w:val="22"/>
        </w:rPr>
      </w:pPr>
      <w:r>
        <w:rPr>
          <w:rFonts w:hint="eastAsia" w:ascii="宋体" w:hAnsi="宋体" w:eastAsia="宋体" w:cs="宋体"/>
          <w:sz w:val="22"/>
          <w:szCs w:val="22"/>
        </w:rPr>
        <w:t>1.磋商（响应）文件</w:t>
      </w:r>
    </w:p>
    <w:p w14:paraId="54CFFC4E">
      <w:pPr>
        <w:autoSpaceDE w:val="0"/>
        <w:autoSpaceDN w:val="0"/>
        <w:adjustRightInd w:val="0"/>
        <w:snapToGrid w:val="0"/>
        <w:spacing w:line="400" w:lineRule="atLeast"/>
        <w:ind w:firstLine="440" w:firstLineChars="200"/>
        <w:rPr>
          <w:rFonts w:hint="eastAsia" w:ascii="宋体" w:hAnsi="宋体" w:eastAsia="宋体" w:cs="宋体"/>
          <w:sz w:val="22"/>
          <w:szCs w:val="22"/>
        </w:rPr>
      </w:pPr>
      <w:r>
        <w:rPr>
          <w:rFonts w:hint="eastAsia" w:ascii="宋体" w:hAnsi="宋体" w:eastAsia="宋体" w:cs="宋体"/>
          <w:sz w:val="22"/>
          <w:szCs w:val="22"/>
        </w:rPr>
        <w:t>1.1 供应商应仔细阅读竞争性磋商文件中的所有内容，按照竞争性磋商文件要求，详细编制磋商（响应）文件。并对竞争性磋商文件的要求做出实质上响应。实质上响应的报价应该是与竞争性磋商文件要求没有重大偏离的磋商（响应）文件。未实质上响应的磋商（响应）文件将被拒绝，但允许供应商在基本满足采购要求的前提下出现的微小差异。</w:t>
      </w:r>
    </w:p>
    <w:p w14:paraId="4F2410A0">
      <w:pPr>
        <w:autoSpaceDE w:val="0"/>
        <w:autoSpaceDN w:val="0"/>
        <w:adjustRightInd w:val="0"/>
        <w:snapToGrid w:val="0"/>
        <w:spacing w:line="400" w:lineRule="atLeast"/>
        <w:ind w:firstLine="440" w:firstLineChars="200"/>
        <w:rPr>
          <w:rFonts w:hint="eastAsia" w:ascii="宋体" w:hAnsi="宋体" w:eastAsia="宋体" w:cs="宋体"/>
          <w:sz w:val="22"/>
          <w:szCs w:val="22"/>
        </w:rPr>
      </w:pPr>
      <w:r>
        <w:rPr>
          <w:rFonts w:hint="eastAsia" w:ascii="宋体" w:hAnsi="宋体" w:eastAsia="宋体" w:cs="宋体"/>
          <w:sz w:val="22"/>
          <w:szCs w:val="22"/>
        </w:rPr>
        <w:t>1.2 供应商必须按竞争性磋商文件的要求提供相关技术参数、资料，包括采用的计量单位，并保证磋商（响应）文件的正确性和真实性。磋商（响应）文件全部内容应保持一致，否则可能导致不利于其投标的评定甚至被拒绝。技术和商务如有偏离均应填写偏离表。</w:t>
      </w:r>
    </w:p>
    <w:p w14:paraId="6344B477">
      <w:pPr>
        <w:autoSpaceDE w:val="0"/>
        <w:autoSpaceDN w:val="0"/>
        <w:adjustRightInd w:val="0"/>
        <w:snapToGrid w:val="0"/>
        <w:spacing w:line="400" w:lineRule="atLeast"/>
        <w:ind w:firstLine="440" w:firstLineChars="200"/>
        <w:rPr>
          <w:rFonts w:hint="eastAsia" w:ascii="宋体" w:hAnsi="宋体" w:eastAsia="宋体" w:cs="宋体"/>
          <w:sz w:val="22"/>
          <w:szCs w:val="22"/>
        </w:rPr>
      </w:pPr>
      <w:r>
        <w:rPr>
          <w:rFonts w:hint="eastAsia" w:ascii="宋体" w:hAnsi="宋体" w:eastAsia="宋体" w:cs="宋体"/>
          <w:sz w:val="22"/>
          <w:szCs w:val="22"/>
        </w:rPr>
        <w:t>1.3 供应商应仔细阅读竞争性磋商文件中的所有内容，按照竞争性磋商文件要求，详细编制磋商（响应）文件，所有文件资料必须是针对本次投标。不按竞争性磋商文件的要求提供的磋商（响应）文件可能导致被拒绝。</w:t>
      </w:r>
    </w:p>
    <w:p w14:paraId="46510269">
      <w:pPr>
        <w:autoSpaceDE w:val="0"/>
        <w:autoSpaceDN w:val="0"/>
        <w:adjustRightInd w:val="0"/>
        <w:snapToGrid w:val="0"/>
        <w:spacing w:line="400" w:lineRule="atLeast"/>
        <w:ind w:firstLine="440" w:firstLineChars="200"/>
        <w:rPr>
          <w:rFonts w:hint="eastAsia" w:ascii="宋体" w:hAnsi="宋体" w:eastAsia="宋体" w:cs="宋体"/>
          <w:sz w:val="22"/>
          <w:lang w:val="zh-CN"/>
        </w:rPr>
      </w:pPr>
      <w:r>
        <w:rPr>
          <w:rFonts w:hint="eastAsia" w:ascii="宋体" w:hAnsi="宋体" w:eastAsia="宋体" w:cs="宋体"/>
          <w:sz w:val="22"/>
          <w:szCs w:val="22"/>
        </w:rPr>
        <w:t>2.磋商（响应）文件的组成</w:t>
      </w:r>
    </w:p>
    <w:p w14:paraId="32FC3463">
      <w:pPr>
        <w:autoSpaceDE w:val="0"/>
        <w:autoSpaceDN w:val="0"/>
        <w:adjustRightInd w:val="0"/>
        <w:spacing w:line="400" w:lineRule="atLeast"/>
        <w:ind w:firstLine="442" w:firstLineChars="200"/>
        <w:rPr>
          <w:rFonts w:hint="eastAsia" w:ascii="宋体" w:hAnsi="宋体" w:eastAsia="宋体" w:cs="宋体"/>
          <w:sz w:val="22"/>
          <w:szCs w:val="22"/>
          <w:u w:val="single"/>
          <w:lang w:val="zh-CN"/>
        </w:rPr>
      </w:pPr>
      <w:r>
        <w:rPr>
          <w:rFonts w:hint="eastAsia" w:ascii="宋体" w:hAnsi="宋体" w:eastAsia="宋体" w:cs="宋体"/>
          <w:b/>
          <w:bCs/>
          <w:sz w:val="22"/>
          <w:szCs w:val="22"/>
          <w:u w:val="single"/>
          <w:lang w:val="zh-CN"/>
        </w:rPr>
        <w:t>磋商响应文件由资格文件、报价文件、商务技术文件三部分组成</w:t>
      </w:r>
      <w:r>
        <w:rPr>
          <w:rFonts w:hint="eastAsia" w:ascii="宋体" w:hAnsi="宋体" w:eastAsia="宋体" w:cs="宋体"/>
          <w:b/>
          <w:bCs/>
          <w:sz w:val="22"/>
          <w:szCs w:val="22"/>
          <w:lang w:val="zh-CN"/>
        </w:rPr>
        <w:t>。</w:t>
      </w:r>
    </w:p>
    <w:p w14:paraId="7DB158E3">
      <w:pPr>
        <w:autoSpaceDE w:val="0"/>
        <w:autoSpaceDN w:val="0"/>
        <w:adjustRightInd w:val="0"/>
        <w:spacing w:line="400" w:lineRule="atLeast"/>
        <w:ind w:firstLine="440" w:firstLineChars="200"/>
        <w:rPr>
          <w:rFonts w:hint="eastAsia" w:ascii="宋体" w:hAnsi="宋体" w:eastAsia="宋体" w:cs="宋体"/>
          <w:sz w:val="22"/>
          <w:szCs w:val="22"/>
          <w:lang w:val="zh-CN"/>
        </w:rPr>
      </w:pPr>
      <w:r>
        <w:rPr>
          <w:rFonts w:hint="eastAsia" w:ascii="宋体" w:hAnsi="宋体" w:eastAsia="宋体" w:cs="宋体"/>
          <w:sz w:val="22"/>
          <w:szCs w:val="22"/>
          <w:lang w:val="zh-CN"/>
        </w:rPr>
        <w:t>2.1</w:t>
      </w:r>
      <w:r>
        <w:rPr>
          <w:rFonts w:hint="eastAsia" w:ascii="宋体" w:hAnsi="宋体" w:eastAsia="宋体" w:cs="宋体"/>
          <w:sz w:val="22"/>
          <w:szCs w:val="22"/>
          <w:lang w:val="en-US" w:eastAsia="zh-CN"/>
        </w:rPr>
        <w:t xml:space="preserve"> </w:t>
      </w:r>
      <w:r>
        <w:rPr>
          <w:rFonts w:hint="eastAsia" w:ascii="宋体" w:hAnsi="宋体" w:eastAsia="宋体" w:cs="宋体"/>
          <w:sz w:val="22"/>
          <w:szCs w:val="22"/>
          <w:lang w:val="zh-CN"/>
        </w:rPr>
        <w:t>资格文件部分组成</w:t>
      </w:r>
    </w:p>
    <w:tbl>
      <w:tblPr>
        <w:tblStyle w:val="26"/>
        <w:tblW w:w="8510" w:type="dxa"/>
        <w:tblInd w:w="10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73"/>
        <w:gridCol w:w="7737"/>
      </w:tblGrid>
      <w:tr w14:paraId="2597CA1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773" w:type="dxa"/>
            <w:vAlign w:val="center"/>
          </w:tcPr>
          <w:p w14:paraId="73F96F21">
            <w:pPr>
              <w:autoSpaceDE w:val="0"/>
              <w:autoSpaceDN w:val="0"/>
              <w:adjustRightInd w:val="0"/>
              <w:snapToGrid w:val="0"/>
              <w:jc w:val="center"/>
              <w:rPr>
                <w:rFonts w:hint="eastAsia" w:ascii="宋体" w:hAnsi="宋体" w:eastAsia="宋体" w:cs="宋体"/>
                <w:sz w:val="20"/>
                <w:szCs w:val="20"/>
                <w:lang w:val="zh-CN"/>
              </w:rPr>
            </w:pPr>
            <w:r>
              <w:rPr>
                <w:rFonts w:hint="eastAsia" w:ascii="宋体" w:hAnsi="宋体" w:eastAsia="宋体" w:cs="宋体"/>
                <w:sz w:val="20"/>
                <w:szCs w:val="20"/>
                <w:lang w:val="zh-CN"/>
              </w:rPr>
              <w:t>序号</w:t>
            </w:r>
          </w:p>
        </w:tc>
        <w:tc>
          <w:tcPr>
            <w:tcW w:w="7737" w:type="dxa"/>
            <w:vAlign w:val="center"/>
          </w:tcPr>
          <w:p w14:paraId="5F4BA90C">
            <w:pPr>
              <w:autoSpaceDE w:val="0"/>
              <w:autoSpaceDN w:val="0"/>
              <w:adjustRightInd w:val="0"/>
              <w:snapToGrid w:val="0"/>
              <w:jc w:val="center"/>
              <w:rPr>
                <w:rFonts w:hint="eastAsia" w:ascii="宋体" w:hAnsi="宋体" w:eastAsia="宋体" w:cs="宋体"/>
                <w:sz w:val="20"/>
                <w:szCs w:val="20"/>
                <w:lang w:val="zh-CN"/>
              </w:rPr>
            </w:pPr>
            <w:r>
              <w:rPr>
                <w:rFonts w:hint="eastAsia" w:ascii="宋体" w:hAnsi="宋体" w:eastAsia="宋体" w:cs="宋体"/>
                <w:sz w:val="20"/>
                <w:szCs w:val="20"/>
                <w:lang w:val="zh-CN"/>
              </w:rPr>
              <w:t>内容（以下</w:t>
            </w:r>
            <w:r>
              <w:rPr>
                <w:rFonts w:hint="eastAsia" w:ascii="宋体" w:hAnsi="宋体" w:eastAsia="宋体" w:cs="宋体"/>
                <w:sz w:val="20"/>
                <w:szCs w:val="20"/>
              </w:rPr>
              <w:t>1</w:t>
            </w:r>
            <w:r>
              <w:rPr>
                <w:rFonts w:hint="eastAsia" w:ascii="宋体" w:hAnsi="宋体" w:eastAsia="宋体" w:cs="宋体"/>
                <w:sz w:val="20"/>
                <w:szCs w:val="20"/>
                <w:lang w:val="zh-CN"/>
              </w:rPr>
              <w:t>-</w:t>
            </w:r>
            <w:r>
              <w:rPr>
                <w:rFonts w:hint="eastAsia" w:ascii="宋体" w:hAnsi="宋体" w:eastAsia="宋体" w:cs="宋体"/>
                <w:sz w:val="20"/>
                <w:szCs w:val="20"/>
                <w:lang w:val="en-US" w:eastAsia="zh-CN"/>
              </w:rPr>
              <w:t>8</w:t>
            </w:r>
            <w:r>
              <w:rPr>
                <w:rFonts w:hint="eastAsia" w:ascii="宋体" w:hAnsi="宋体" w:eastAsia="宋体" w:cs="宋体"/>
                <w:sz w:val="20"/>
                <w:szCs w:val="20"/>
                <w:lang w:val="zh-CN"/>
              </w:rPr>
              <w:t>项内容投标供应商必须提供，否则不能通过资格审查的，责任自负。）</w:t>
            </w:r>
          </w:p>
        </w:tc>
      </w:tr>
      <w:tr w14:paraId="4E1E475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73" w:type="dxa"/>
            <w:vAlign w:val="center"/>
          </w:tcPr>
          <w:p w14:paraId="4B781F5D">
            <w:pPr>
              <w:autoSpaceDE w:val="0"/>
              <w:autoSpaceDN w:val="0"/>
              <w:adjustRightInd w:val="0"/>
              <w:snapToGrid w:val="0"/>
              <w:jc w:val="center"/>
              <w:rPr>
                <w:rFonts w:hint="eastAsia" w:ascii="宋体" w:hAnsi="宋体" w:eastAsia="宋体" w:cs="宋体"/>
                <w:sz w:val="20"/>
                <w:szCs w:val="20"/>
                <w:lang w:val="zh-CN"/>
              </w:rPr>
            </w:pPr>
            <w:r>
              <w:rPr>
                <w:rFonts w:hint="eastAsia" w:ascii="宋体" w:hAnsi="宋体" w:eastAsia="宋体" w:cs="宋体"/>
                <w:sz w:val="20"/>
                <w:szCs w:val="20"/>
                <w:lang w:val="zh-CN"/>
              </w:rPr>
              <w:t>1</w:t>
            </w:r>
          </w:p>
        </w:tc>
        <w:tc>
          <w:tcPr>
            <w:tcW w:w="7737" w:type="dxa"/>
            <w:vAlign w:val="center"/>
          </w:tcPr>
          <w:p w14:paraId="094D4D2F">
            <w:pPr>
              <w:tabs>
                <w:tab w:val="left" w:pos="4140"/>
              </w:tabs>
              <w:adjustRightInd w:val="0"/>
              <w:snapToGrid w:val="0"/>
              <w:jc w:val="left"/>
              <w:rPr>
                <w:rFonts w:hint="eastAsia" w:ascii="宋体" w:hAnsi="宋体" w:eastAsia="宋体" w:cs="宋体"/>
                <w:sz w:val="20"/>
                <w:szCs w:val="20"/>
                <w:lang w:val="zh-CN"/>
              </w:rPr>
            </w:pPr>
            <w:r>
              <w:rPr>
                <w:rFonts w:hint="eastAsia" w:ascii="宋体" w:hAnsi="宋体" w:eastAsia="宋体" w:cs="宋体"/>
                <w:sz w:val="20"/>
                <w:szCs w:val="20"/>
              </w:rPr>
              <w:t>投标供应商的营业执照（或事业法人登记证书或其它工商等登记证明材料）、税务登记证（如为多证合一仅需提供营业执照（或事业法人登记证书或其它工商等登记证明材料），扫描件）</w:t>
            </w:r>
          </w:p>
        </w:tc>
      </w:tr>
      <w:tr w14:paraId="7CDB240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73" w:type="dxa"/>
            <w:vAlign w:val="center"/>
          </w:tcPr>
          <w:p w14:paraId="61A02081">
            <w:pPr>
              <w:autoSpaceDE w:val="0"/>
              <w:autoSpaceDN w:val="0"/>
              <w:adjustRightInd w:val="0"/>
              <w:snapToGrid w:val="0"/>
              <w:jc w:val="center"/>
              <w:rPr>
                <w:rFonts w:hint="eastAsia" w:ascii="宋体" w:hAnsi="宋体" w:eastAsia="宋体" w:cs="宋体"/>
                <w:sz w:val="20"/>
                <w:szCs w:val="20"/>
              </w:rPr>
            </w:pPr>
            <w:r>
              <w:rPr>
                <w:rFonts w:hint="eastAsia" w:ascii="宋体" w:hAnsi="宋体" w:eastAsia="宋体" w:cs="宋体"/>
                <w:sz w:val="20"/>
                <w:szCs w:val="20"/>
              </w:rPr>
              <w:t>2</w:t>
            </w:r>
          </w:p>
        </w:tc>
        <w:tc>
          <w:tcPr>
            <w:tcW w:w="7737" w:type="dxa"/>
            <w:vAlign w:val="center"/>
          </w:tcPr>
          <w:p w14:paraId="2F7B447A">
            <w:pPr>
              <w:autoSpaceDE w:val="0"/>
              <w:autoSpaceDN w:val="0"/>
              <w:adjustRightInd w:val="0"/>
              <w:snapToGrid w:val="0"/>
              <w:jc w:val="left"/>
              <w:rPr>
                <w:rFonts w:hint="eastAsia" w:ascii="宋体" w:hAnsi="宋体" w:eastAsia="宋体" w:cs="宋体"/>
                <w:sz w:val="20"/>
                <w:szCs w:val="20"/>
              </w:rPr>
            </w:pPr>
            <w:r>
              <w:rPr>
                <w:rFonts w:hint="eastAsia" w:ascii="宋体" w:hAnsi="宋体" w:eastAsia="宋体" w:cs="宋体"/>
                <w:sz w:val="20"/>
                <w:szCs w:val="20"/>
              </w:rPr>
              <w:t>具有履行合同所必需的设备和专业技术能力的承诺函（附件一）</w:t>
            </w:r>
          </w:p>
        </w:tc>
      </w:tr>
      <w:tr w14:paraId="729053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73" w:type="dxa"/>
            <w:vAlign w:val="center"/>
          </w:tcPr>
          <w:p w14:paraId="452B84D9">
            <w:pPr>
              <w:autoSpaceDE w:val="0"/>
              <w:autoSpaceDN w:val="0"/>
              <w:adjustRightInd w:val="0"/>
              <w:snapToGrid w:val="0"/>
              <w:jc w:val="center"/>
              <w:rPr>
                <w:rFonts w:hint="eastAsia" w:ascii="宋体" w:hAnsi="宋体" w:eastAsia="宋体" w:cs="宋体"/>
                <w:sz w:val="20"/>
                <w:szCs w:val="20"/>
              </w:rPr>
            </w:pPr>
            <w:r>
              <w:rPr>
                <w:rFonts w:hint="eastAsia" w:ascii="宋体" w:hAnsi="宋体" w:eastAsia="宋体" w:cs="宋体"/>
                <w:sz w:val="20"/>
                <w:szCs w:val="20"/>
              </w:rPr>
              <w:t>3</w:t>
            </w:r>
          </w:p>
        </w:tc>
        <w:tc>
          <w:tcPr>
            <w:tcW w:w="7737" w:type="dxa"/>
            <w:vAlign w:val="center"/>
          </w:tcPr>
          <w:p w14:paraId="68E26AEA">
            <w:pPr>
              <w:autoSpaceDE w:val="0"/>
              <w:autoSpaceDN w:val="0"/>
              <w:adjustRightInd w:val="0"/>
              <w:snapToGrid w:val="0"/>
              <w:jc w:val="left"/>
              <w:rPr>
                <w:rFonts w:hint="eastAsia" w:ascii="宋体" w:hAnsi="宋体" w:eastAsia="宋体" w:cs="宋体"/>
                <w:sz w:val="20"/>
                <w:szCs w:val="20"/>
              </w:rPr>
            </w:pPr>
            <w:r>
              <w:rPr>
                <w:rFonts w:hint="eastAsia" w:ascii="宋体" w:hAnsi="宋体" w:eastAsia="宋体" w:cs="宋体"/>
                <w:sz w:val="20"/>
                <w:szCs w:val="20"/>
              </w:rPr>
              <w:t>依法缴纳税收和社会保障资金的承诺函（附件二）</w:t>
            </w:r>
          </w:p>
        </w:tc>
      </w:tr>
      <w:tr w14:paraId="64F07CF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73" w:type="dxa"/>
            <w:vAlign w:val="center"/>
          </w:tcPr>
          <w:p w14:paraId="6F5BB8D6">
            <w:pPr>
              <w:autoSpaceDE w:val="0"/>
              <w:autoSpaceDN w:val="0"/>
              <w:adjustRightInd w:val="0"/>
              <w:snapToGrid w:val="0"/>
              <w:jc w:val="center"/>
              <w:rPr>
                <w:rFonts w:hint="eastAsia" w:ascii="宋体" w:hAnsi="宋体" w:eastAsia="宋体" w:cs="宋体"/>
                <w:sz w:val="20"/>
                <w:szCs w:val="20"/>
              </w:rPr>
            </w:pPr>
            <w:r>
              <w:rPr>
                <w:rFonts w:hint="eastAsia" w:ascii="宋体" w:hAnsi="宋体" w:eastAsia="宋体" w:cs="宋体"/>
                <w:sz w:val="20"/>
                <w:szCs w:val="20"/>
              </w:rPr>
              <w:t>4</w:t>
            </w:r>
          </w:p>
        </w:tc>
        <w:tc>
          <w:tcPr>
            <w:tcW w:w="7737" w:type="dxa"/>
            <w:vAlign w:val="center"/>
          </w:tcPr>
          <w:p w14:paraId="73060711">
            <w:pPr>
              <w:autoSpaceDE w:val="0"/>
              <w:autoSpaceDN w:val="0"/>
              <w:adjustRightInd w:val="0"/>
              <w:snapToGrid w:val="0"/>
              <w:jc w:val="left"/>
              <w:rPr>
                <w:rFonts w:hint="eastAsia" w:ascii="宋体" w:hAnsi="宋体" w:eastAsia="宋体" w:cs="宋体"/>
                <w:sz w:val="20"/>
                <w:szCs w:val="20"/>
              </w:rPr>
            </w:pPr>
            <w:r>
              <w:rPr>
                <w:rFonts w:hint="eastAsia" w:ascii="宋体" w:hAnsi="宋体" w:eastAsia="宋体" w:cs="宋体"/>
                <w:sz w:val="20"/>
                <w:szCs w:val="20"/>
              </w:rPr>
              <w:t>参加政府采购活动前3年内在经营活动中没有重大违法记录的声明函（附件三）</w:t>
            </w:r>
          </w:p>
        </w:tc>
      </w:tr>
      <w:tr w14:paraId="4BEF433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73" w:type="dxa"/>
            <w:vAlign w:val="center"/>
          </w:tcPr>
          <w:p w14:paraId="7FE4741A">
            <w:pPr>
              <w:autoSpaceDE w:val="0"/>
              <w:autoSpaceDN w:val="0"/>
              <w:adjustRightInd w:val="0"/>
              <w:snapToGrid w:val="0"/>
              <w:jc w:val="center"/>
              <w:rPr>
                <w:rFonts w:hint="eastAsia" w:ascii="宋体" w:hAnsi="宋体" w:eastAsia="宋体" w:cs="宋体"/>
                <w:sz w:val="20"/>
                <w:szCs w:val="20"/>
                <w:lang w:val="zh-CN"/>
              </w:rPr>
            </w:pPr>
            <w:r>
              <w:rPr>
                <w:rFonts w:hint="eastAsia" w:ascii="宋体" w:hAnsi="宋体" w:eastAsia="宋体" w:cs="宋体"/>
                <w:sz w:val="20"/>
                <w:szCs w:val="20"/>
              </w:rPr>
              <w:t>5</w:t>
            </w:r>
          </w:p>
        </w:tc>
        <w:tc>
          <w:tcPr>
            <w:tcW w:w="7737" w:type="dxa"/>
            <w:vAlign w:val="center"/>
          </w:tcPr>
          <w:p w14:paraId="4ED05F51">
            <w:pPr>
              <w:adjustRightInd w:val="0"/>
              <w:jc w:val="left"/>
              <w:rPr>
                <w:rFonts w:hint="eastAsia" w:ascii="宋体" w:hAnsi="宋体" w:eastAsia="宋体" w:cs="宋体"/>
                <w:sz w:val="20"/>
                <w:szCs w:val="20"/>
              </w:rPr>
            </w:pPr>
            <w:r>
              <w:rPr>
                <w:rFonts w:hint="eastAsia" w:ascii="宋体" w:hAnsi="宋体" w:eastAsia="宋体" w:cs="宋体"/>
                <w:sz w:val="20"/>
                <w:szCs w:val="20"/>
              </w:rPr>
              <w:t>投标供应商特定资格条件证明：无。</w:t>
            </w:r>
          </w:p>
        </w:tc>
      </w:tr>
      <w:tr w14:paraId="54570A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73" w:type="dxa"/>
            <w:vAlign w:val="center"/>
          </w:tcPr>
          <w:p w14:paraId="472028AC">
            <w:pPr>
              <w:autoSpaceDE w:val="0"/>
              <w:autoSpaceDN w:val="0"/>
              <w:adjustRightInd w:val="0"/>
              <w:snapToGrid w:val="0"/>
              <w:jc w:val="center"/>
              <w:rPr>
                <w:rFonts w:hint="eastAsia" w:ascii="宋体" w:hAnsi="宋体" w:eastAsia="宋体" w:cs="宋体"/>
                <w:sz w:val="20"/>
                <w:szCs w:val="20"/>
              </w:rPr>
            </w:pPr>
            <w:r>
              <w:rPr>
                <w:rFonts w:hint="eastAsia" w:ascii="宋体" w:hAnsi="宋体" w:eastAsia="宋体" w:cs="宋体"/>
                <w:sz w:val="20"/>
                <w:szCs w:val="20"/>
              </w:rPr>
              <w:t>6</w:t>
            </w:r>
          </w:p>
        </w:tc>
        <w:tc>
          <w:tcPr>
            <w:tcW w:w="7737" w:type="dxa"/>
            <w:vAlign w:val="center"/>
          </w:tcPr>
          <w:p w14:paraId="1FC2702A">
            <w:pPr>
              <w:tabs>
                <w:tab w:val="left" w:pos="4140"/>
              </w:tabs>
              <w:adjustRightInd w:val="0"/>
              <w:snapToGrid w:val="0"/>
              <w:jc w:val="left"/>
              <w:rPr>
                <w:rFonts w:hint="eastAsia" w:ascii="宋体" w:hAnsi="宋体" w:eastAsia="宋体" w:cs="宋体"/>
                <w:sz w:val="20"/>
                <w:szCs w:val="20"/>
              </w:rPr>
            </w:pPr>
            <w:r>
              <w:rPr>
                <w:rFonts w:hint="eastAsia" w:ascii="宋体" w:hAnsi="宋体" w:eastAsia="宋体" w:cs="宋体"/>
                <w:sz w:val="20"/>
                <w:szCs w:val="20"/>
              </w:rPr>
              <w:t>投标供应商“信用中国”(www.creditchina.gov.cn）；“中国政府采购网”（www.ccgp.gov.cn）信用记录查询网页截图（采购公告发布之日至响应文件递交截止时间前）</w:t>
            </w:r>
          </w:p>
        </w:tc>
      </w:tr>
      <w:tr w14:paraId="0B3114C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773" w:type="dxa"/>
            <w:vAlign w:val="center"/>
          </w:tcPr>
          <w:p w14:paraId="1B2405A9">
            <w:pPr>
              <w:autoSpaceDE w:val="0"/>
              <w:autoSpaceDN w:val="0"/>
              <w:adjustRightInd w:val="0"/>
              <w:snapToGrid w:val="0"/>
              <w:jc w:val="center"/>
              <w:rPr>
                <w:rFonts w:hint="eastAsia" w:ascii="宋体" w:hAnsi="宋体" w:eastAsia="宋体" w:cs="宋体"/>
                <w:sz w:val="20"/>
                <w:szCs w:val="20"/>
              </w:rPr>
            </w:pPr>
            <w:r>
              <w:rPr>
                <w:rFonts w:hint="eastAsia" w:ascii="宋体" w:hAnsi="宋体" w:eastAsia="宋体" w:cs="宋体"/>
                <w:sz w:val="20"/>
                <w:szCs w:val="20"/>
              </w:rPr>
              <w:t>7</w:t>
            </w:r>
          </w:p>
        </w:tc>
        <w:tc>
          <w:tcPr>
            <w:tcW w:w="7737" w:type="dxa"/>
            <w:vAlign w:val="center"/>
          </w:tcPr>
          <w:p w14:paraId="55BAC6C1">
            <w:pPr>
              <w:autoSpaceDE w:val="0"/>
              <w:autoSpaceDN w:val="0"/>
              <w:adjustRightInd w:val="0"/>
              <w:snapToGrid w:val="0"/>
              <w:jc w:val="left"/>
              <w:rPr>
                <w:rFonts w:hint="eastAsia" w:ascii="宋体" w:hAnsi="宋体" w:eastAsia="宋体" w:cs="宋体"/>
                <w:sz w:val="20"/>
                <w:szCs w:val="20"/>
              </w:rPr>
            </w:pPr>
            <w:r>
              <w:rPr>
                <w:rFonts w:hint="eastAsia" w:ascii="宋体" w:hAnsi="宋体" w:eastAsia="宋体" w:cs="宋体"/>
                <w:sz w:val="20"/>
                <w:szCs w:val="20"/>
              </w:rPr>
              <w:t>供应商参与政府采购活动投标资格声明函（附件四）</w:t>
            </w:r>
          </w:p>
        </w:tc>
      </w:tr>
      <w:tr w14:paraId="4C1C8A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73" w:type="dxa"/>
            <w:vAlign w:val="center"/>
          </w:tcPr>
          <w:p w14:paraId="04E9022E">
            <w:pPr>
              <w:autoSpaceDE w:val="0"/>
              <w:autoSpaceDN w:val="0"/>
              <w:adjustRightInd w:val="0"/>
              <w:snapToGrid w:val="0"/>
              <w:jc w:val="center"/>
              <w:rPr>
                <w:rFonts w:hint="eastAsia" w:ascii="宋体" w:hAnsi="宋体" w:eastAsia="宋体" w:cs="宋体"/>
                <w:sz w:val="20"/>
                <w:szCs w:val="20"/>
              </w:rPr>
            </w:pPr>
            <w:r>
              <w:rPr>
                <w:rFonts w:hint="eastAsia" w:ascii="宋体" w:hAnsi="宋体" w:eastAsia="宋体" w:cs="宋体"/>
                <w:sz w:val="20"/>
                <w:szCs w:val="20"/>
              </w:rPr>
              <w:t>8</w:t>
            </w:r>
          </w:p>
        </w:tc>
        <w:tc>
          <w:tcPr>
            <w:tcW w:w="7737" w:type="dxa"/>
            <w:vAlign w:val="center"/>
          </w:tcPr>
          <w:p w14:paraId="1EEDE9F4">
            <w:pPr>
              <w:tabs>
                <w:tab w:val="left" w:pos="4140"/>
              </w:tabs>
              <w:adjustRightInd w:val="0"/>
              <w:snapToGrid w:val="0"/>
              <w:jc w:val="left"/>
              <w:rPr>
                <w:rFonts w:hint="eastAsia" w:ascii="宋体" w:hAnsi="宋体" w:eastAsia="宋体" w:cs="宋体"/>
                <w:sz w:val="20"/>
                <w:szCs w:val="20"/>
              </w:rPr>
            </w:pPr>
            <w:r>
              <w:rPr>
                <w:rFonts w:hint="eastAsia" w:ascii="宋体" w:hAnsi="宋体" w:eastAsia="宋体" w:cs="宋体"/>
                <w:sz w:val="20"/>
                <w:szCs w:val="20"/>
              </w:rPr>
              <w:t>与参加本次项目同一合同项下政府采购活动的其他供应商不存在单位负责人为同一人或者直接控股、管理关系的承诺函（附件五）</w:t>
            </w:r>
          </w:p>
        </w:tc>
      </w:tr>
    </w:tbl>
    <w:p w14:paraId="4EA39285">
      <w:pPr>
        <w:autoSpaceDE w:val="0"/>
        <w:autoSpaceDN w:val="0"/>
        <w:adjustRightInd w:val="0"/>
        <w:spacing w:line="400" w:lineRule="atLeast"/>
        <w:ind w:firstLine="440" w:firstLineChars="200"/>
        <w:rPr>
          <w:rFonts w:hint="eastAsia" w:ascii="宋体" w:hAnsi="宋体" w:eastAsia="宋体" w:cs="宋体"/>
          <w:sz w:val="22"/>
          <w:szCs w:val="22"/>
          <w:lang w:val="zh-CN"/>
        </w:rPr>
      </w:pPr>
      <w:r>
        <w:rPr>
          <w:rFonts w:hint="eastAsia" w:ascii="宋体" w:hAnsi="宋体" w:eastAsia="宋体" w:cs="宋体"/>
          <w:sz w:val="22"/>
          <w:szCs w:val="22"/>
          <w:lang w:val="zh-CN"/>
        </w:rPr>
        <w:t>2.2</w:t>
      </w:r>
      <w:r>
        <w:rPr>
          <w:rFonts w:hint="eastAsia" w:ascii="宋体" w:hAnsi="宋体" w:eastAsia="宋体" w:cs="宋体"/>
          <w:sz w:val="22"/>
          <w:szCs w:val="22"/>
          <w:lang w:val="en-US" w:eastAsia="zh-CN"/>
        </w:rPr>
        <w:t xml:space="preserve"> </w:t>
      </w:r>
      <w:r>
        <w:rPr>
          <w:rFonts w:hint="eastAsia" w:ascii="宋体" w:hAnsi="宋体" w:eastAsia="宋体" w:cs="宋体"/>
          <w:sz w:val="22"/>
          <w:szCs w:val="22"/>
          <w:lang w:val="zh-CN"/>
        </w:rPr>
        <w:t>报价文件部分组成</w:t>
      </w:r>
    </w:p>
    <w:tbl>
      <w:tblPr>
        <w:tblStyle w:val="26"/>
        <w:tblW w:w="8520" w:type="dxa"/>
        <w:tblInd w:w="10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84"/>
        <w:gridCol w:w="7736"/>
      </w:tblGrid>
      <w:tr w14:paraId="24EA220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84" w:type="dxa"/>
            <w:vAlign w:val="center"/>
          </w:tcPr>
          <w:p w14:paraId="400A1FDB">
            <w:pPr>
              <w:autoSpaceDE w:val="0"/>
              <w:autoSpaceDN w:val="0"/>
              <w:adjustRightInd w:val="0"/>
              <w:snapToGrid w:val="0"/>
              <w:jc w:val="center"/>
              <w:rPr>
                <w:rFonts w:hint="eastAsia" w:ascii="宋体" w:hAnsi="宋体" w:eastAsia="宋体" w:cs="宋体"/>
                <w:sz w:val="20"/>
                <w:szCs w:val="20"/>
                <w:lang w:val="zh-CN"/>
              </w:rPr>
            </w:pPr>
            <w:r>
              <w:rPr>
                <w:rFonts w:hint="eastAsia" w:ascii="宋体" w:hAnsi="宋体" w:eastAsia="宋体" w:cs="宋体"/>
                <w:sz w:val="20"/>
                <w:szCs w:val="20"/>
                <w:lang w:val="zh-CN"/>
              </w:rPr>
              <w:t>序号</w:t>
            </w:r>
          </w:p>
        </w:tc>
        <w:tc>
          <w:tcPr>
            <w:tcW w:w="7736" w:type="dxa"/>
            <w:vAlign w:val="center"/>
          </w:tcPr>
          <w:p w14:paraId="5054F1F9">
            <w:pPr>
              <w:autoSpaceDE w:val="0"/>
              <w:autoSpaceDN w:val="0"/>
              <w:adjustRightInd w:val="0"/>
              <w:snapToGrid w:val="0"/>
              <w:jc w:val="center"/>
              <w:rPr>
                <w:rFonts w:hint="eastAsia" w:ascii="宋体" w:hAnsi="宋体" w:eastAsia="宋体" w:cs="宋体"/>
                <w:sz w:val="20"/>
                <w:szCs w:val="20"/>
                <w:lang w:val="zh-CN"/>
              </w:rPr>
            </w:pPr>
            <w:r>
              <w:rPr>
                <w:rFonts w:hint="eastAsia" w:ascii="宋体" w:hAnsi="宋体" w:eastAsia="宋体" w:cs="宋体"/>
                <w:sz w:val="20"/>
                <w:szCs w:val="20"/>
                <w:lang w:val="zh-CN"/>
              </w:rPr>
              <w:t>内容（▲序号</w:t>
            </w:r>
            <w:r>
              <w:rPr>
                <w:rFonts w:hint="eastAsia" w:ascii="宋体" w:hAnsi="宋体" w:eastAsia="宋体" w:cs="宋体"/>
                <w:sz w:val="20"/>
                <w:szCs w:val="20"/>
              </w:rPr>
              <w:t>1</w:t>
            </w:r>
            <w:r>
              <w:rPr>
                <w:rFonts w:hint="eastAsia" w:ascii="宋体" w:hAnsi="宋体" w:eastAsia="宋体" w:cs="宋体"/>
                <w:sz w:val="20"/>
                <w:szCs w:val="20"/>
                <w:lang w:val="zh-CN"/>
              </w:rPr>
              <w:t>-</w:t>
            </w:r>
            <w:r>
              <w:rPr>
                <w:rFonts w:hint="eastAsia" w:ascii="宋体" w:hAnsi="宋体" w:eastAsia="宋体" w:cs="宋体"/>
                <w:sz w:val="20"/>
                <w:szCs w:val="20"/>
              </w:rPr>
              <w:t>2</w:t>
            </w:r>
            <w:r>
              <w:rPr>
                <w:rFonts w:hint="eastAsia" w:ascii="宋体" w:hAnsi="宋体" w:eastAsia="宋体" w:cs="宋体"/>
                <w:sz w:val="20"/>
                <w:szCs w:val="20"/>
                <w:lang w:val="zh-CN"/>
              </w:rPr>
              <w:t>项投标供应商必须提供，否则不能通过符合性审查的，责任自负。）</w:t>
            </w:r>
          </w:p>
        </w:tc>
      </w:tr>
      <w:tr w14:paraId="5850030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84" w:type="dxa"/>
            <w:vAlign w:val="center"/>
          </w:tcPr>
          <w:p w14:paraId="11BA9466">
            <w:pPr>
              <w:tabs>
                <w:tab w:val="left" w:pos="4140"/>
              </w:tabs>
              <w:adjustRightInd w:val="0"/>
              <w:snapToGrid w:val="0"/>
              <w:jc w:val="center"/>
              <w:rPr>
                <w:rFonts w:hint="eastAsia" w:ascii="宋体" w:hAnsi="宋体" w:eastAsia="宋体" w:cs="宋体"/>
                <w:sz w:val="20"/>
                <w:szCs w:val="20"/>
                <w:lang w:val="zh-CN"/>
              </w:rPr>
            </w:pPr>
            <w:r>
              <w:rPr>
                <w:rFonts w:hint="eastAsia" w:ascii="宋体" w:hAnsi="宋体" w:eastAsia="宋体" w:cs="宋体"/>
                <w:sz w:val="20"/>
                <w:szCs w:val="20"/>
              </w:rPr>
              <w:t>1</w:t>
            </w:r>
          </w:p>
        </w:tc>
        <w:tc>
          <w:tcPr>
            <w:tcW w:w="7736" w:type="dxa"/>
            <w:vAlign w:val="center"/>
          </w:tcPr>
          <w:p w14:paraId="3C119C04">
            <w:pPr>
              <w:tabs>
                <w:tab w:val="left" w:pos="4140"/>
              </w:tabs>
              <w:adjustRightInd w:val="0"/>
              <w:snapToGrid w:val="0"/>
              <w:jc w:val="left"/>
              <w:rPr>
                <w:rFonts w:hint="eastAsia" w:ascii="宋体" w:hAnsi="宋体" w:eastAsia="宋体" w:cs="宋体"/>
                <w:sz w:val="20"/>
                <w:szCs w:val="20"/>
              </w:rPr>
            </w:pPr>
            <w:r>
              <w:rPr>
                <w:rFonts w:hint="eastAsia" w:ascii="宋体" w:hAnsi="宋体" w:eastAsia="宋体" w:cs="宋体"/>
                <w:sz w:val="20"/>
                <w:szCs w:val="20"/>
              </w:rPr>
              <w:t>开标（报价）一览表（附件六）</w:t>
            </w:r>
          </w:p>
        </w:tc>
      </w:tr>
      <w:tr w14:paraId="51143BC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84" w:type="dxa"/>
            <w:vAlign w:val="center"/>
          </w:tcPr>
          <w:p w14:paraId="1F1601DE">
            <w:pPr>
              <w:tabs>
                <w:tab w:val="left" w:pos="4140"/>
              </w:tabs>
              <w:adjustRightInd w:val="0"/>
              <w:snapToGrid w:val="0"/>
              <w:jc w:val="center"/>
              <w:rPr>
                <w:rFonts w:hint="eastAsia" w:ascii="宋体" w:hAnsi="宋体" w:eastAsia="宋体" w:cs="宋体"/>
                <w:sz w:val="20"/>
                <w:szCs w:val="20"/>
              </w:rPr>
            </w:pPr>
            <w:r>
              <w:rPr>
                <w:rFonts w:hint="eastAsia" w:ascii="宋体" w:hAnsi="宋体" w:eastAsia="宋体" w:cs="宋体"/>
                <w:sz w:val="20"/>
                <w:szCs w:val="20"/>
              </w:rPr>
              <w:t>2</w:t>
            </w:r>
          </w:p>
        </w:tc>
        <w:tc>
          <w:tcPr>
            <w:tcW w:w="7736" w:type="dxa"/>
            <w:vAlign w:val="center"/>
          </w:tcPr>
          <w:p w14:paraId="5AC420B8">
            <w:pPr>
              <w:tabs>
                <w:tab w:val="left" w:pos="4140"/>
              </w:tabs>
              <w:adjustRightInd w:val="0"/>
              <w:snapToGrid w:val="0"/>
              <w:jc w:val="left"/>
              <w:rPr>
                <w:rFonts w:hint="eastAsia" w:ascii="宋体" w:hAnsi="宋体" w:eastAsia="宋体" w:cs="宋体"/>
                <w:sz w:val="20"/>
                <w:szCs w:val="20"/>
              </w:rPr>
            </w:pPr>
            <w:r>
              <w:rPr>
                <w:rFonts w:hint="eastAsia" w:ascii="宋体" w:hAnsi="宋体" w:eastAsia="宋体" w:cs="宋体"/>
                <w:sz w:val="20"/>
                <w:szCs w:val="20"/>
              </w:rPr>
              <w:t>分项报价明细表（附件七）</w:t>
            </w:r>
          </w:p>
        </w:tc>
      </w:tr>
    </w:tbl>
    <w:p w14:paraId="29154798">
      <w:pPr>
        <w:autoSpaceDE w:val="0"/>
        <w:autoSpaceDN w:val="0"/>
        <w:adjustRightInd w:val="0"/>
        <w:spacing w:line="400" w:lineRule="atLeast"/>
        <w:ind w:firstLine="440" w:firstLineChars="200"/>
        <w:rPr>
          <w:rFonts w:hint="eastAsia" w:ascii="宋体" w:hAnsi="宋体" w:eastAsia="宋体" w:cs="宋体"/>
          <w:sz w:val="22"/>
          <w:szCs w:val="22"/>
          <w:lang w:val="zh-CN"/>
        </w:rPr>
      </w:pPr>
      <w:bookmarkStart w:id="26" w:name="_Toc132122410"/>
      <w:bookmarkStart w:id="27" w:name="_Toc132122113"/>
      <w:r>
        <w:rPr>
          <w:rFonts w:hint="eastAsia" w:ascii="宋体" w:hAnsi="宋体" w:eastAsia="宋体" w:cs="宋体"/>
          <w:sz w:val="22"/>
          <w:szCs w:val="22"/>
          <w:lang w:val="zh-CN"/>
        </w:rPr>
        <w:t>2.3</w:t>
      </w:r>
      <w:r>
        <w:rPr>
          <w:rFonts w:hint="eastAsia" w:ascii="宋体" w:hAnsi="宋体" w:eastAsia="宋体" w:cs="宋体"/>
          <w:sz w:val="22"/>
          <w:szCs w:val="22"/>
          <w:lang w:val="en-US" w:eastAsia="zh-CN"/>
        </w:rPr>
        <w:t xml:space="preserve"> </w:t>
      </w:r>
      <w:r>
        <w:rPr>
          <w:rFonts w:hint="eastAsia" w:ascii="宋体" w:hAnsi="宋体" w:eastAsia="宋体" w:cs="宋体"/>
          <w:sz w:val="22"/>
          <w:szCs w:val="22"/>
          <w:lang w:val="zh-CN"/>
        </w:rPr>
        <w:t>商务技术文件部分组成</w:t>
      </w:r>
    </w:p>
    <w:tbl>
      <w:tblPr>
        <w:tblStyle w:val="26"/>
        <w:tblW w:w="0" w:type="auto"/>
        <w:tblInd w:w="10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73"/>
        <w:gridCol w:w="7747"/>
      </w:tblGrid>
      <w:tr w14:paraId="037C352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283" w:hRule="atLeast"/>
        </w:trPr>
        <w:tc>
          <w:tcPr>
            <w:tcW w:w="773" w:type="dxa"/>
            <w:vAlign w:val="center"/>
          </w:tcPr>
          <w:p w14:paraId="12AC6075">
            <w:pPr>
              <w:autoSpaceDE w:val="0"/>
              <w:autoSpaceDN w:val="0"/>
              <w:adjustRightInd w:val="0"/>
              <w:snapToGrid w:val="0"/>
              <w:jc w:val="center"/>
              <w:rPr>
                <w:rFonts w:hint="eastAsia" w:ascii="宋体" w:hAnsi="宋体" w:eastAsia="宋体" w:cs="宋体"/>
                <w:sz w:val="20"/>
                <w:szCs w:val="20"/>
                <w:lang w:val="zh-CN"/>
              </w:rPr>
            </w:pPr>
            <w:r>
              <w:rPr>
                <w:rFonts w:hint="eastAsia" w:ascii="宋体" w:hAnsi="宋体" w:eastAsia="宋体" w:cs="宋体"/>
                <w:sz w:val="20"/>
                <w:szCs w:val="20"/>
                <w:lang w:val="zh-CN"/>
              </w:rPr>
              <w:t>序号</w:t>
            </w:r>
          </w:p>
        </w:tc>
        <w:tc>
          <w:tcPr>
            <w:tcW w:w="7747" w:type="dxa"/>
            <w:vAlign w:val="center"/>
          </w:tcPr>
          <w:p w14:paraId="3E472EE0">
            <w:pPr>
              <w:autoSpaceDE w:val="0"/>
              <w:autoSpaceDN w:val="0"/>
              <w:adjustRightInd w:val="0"/>
              <w:snapToGrid w:val="0"/>
              <w:jc w:val="center"/>
              <w:rPr>
                <w:rFonts w:hint="eastAsia" w:ascii="宋体" w:hAnsi="宋体" w:eastAsia="宋体" w:cs="宋体"/>
                <w:sz w:val="20"/>
                <w:szCs w:val="20"/>
                <w:lang w:val="zh-CN"/>
              </w:rPr>
            </w:pPr>
            <w:r>
              <w:rPr>
                <w:rFonts w:hint="eastAsia" w:ascii="宋体" w:hAnsi="宋体" w:eastAsia="宋体" w:cs="宋体"/>
                <w:sz w:val="20"/>
                <w:szCs w:val="20"/>
                <w:lang w:val="zh-CN"/>
              </w:rPr>
              <w:t>内容</w:t>
            </w:r>
          </w:p>
        </w:tc>
      </w:tr>
      <w:tr w14:paraId="405B8F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73" w:type="dxa"/>
            <w:vAlign w:val="center"/>
          </w:tcPr>
          <w:p w14:paraId="223228AB">
            <w:pPr>
              <w:autoSpaceDE w:val="0"/>
              <w:autoSpaceDN w:val="0"/>
              <w:adjustRightInd w:val="0"/>
              <w:snapToGrid w:val="0"/>
              <w:jc w:val="center"/>
              <w:rPr>
                <w:rFonts w:hint="eastAsia" w:ascii="宋体" w:hAnsi="宋体" w:eastAsia="宋体" w:cs="宋体"/>
                <w:sz w:val="20"/>
                <w:szCs w:val="20"/>
              </w:rPr>
            </w:pPr>
            <w:r>
              <w:rPr>
                <w:rFonts w:hint="eastAsia" w:ascii="宋体" w:hAnsi="宋体" w:eastAsia="宋体" w:cs="宋体"/>
                <w:sz w:val="20"/>
                <w:szCs w:val="20"/>
              </w:rPr>
              <w:t>1</w:t>
            </w:r>
          </w:p>
        </w:tc>
        <w:tc>
          <w:tcPr>
            <w:tcW w:w="7747" w:type="dxa"/>
            <w:vAlign w:val="center"/>
          </w:tcPr>
          <w:p w14:paraId="49B899A8">
            <w:pPr>
              <w:autoSpaceDE w:val="0"/>
              <w:autoSpaceDN w:val="0"/>
              <w:adjustRightInd w:val="0"/>
              <w:snapToGrid w:val="0"/>
              <w:jc w:val="left"/>
              <w:rPr>
                <w:rFonts w:hint="eastAsia" w:ascii="宋体" w:hAnsi="宋体" w:eastAsia="宋体" w:cs="宋体"/>
                <w:sz w:val="20"/>
                <w:szCs w:val="20"/>
                <w:lang w:val="zh-CN"/>
              </w:rPr>
            </w:pPr>
            <w:r>
              <w:rPr>
                <w:rFonts w:hint="eastAsia" w:ascii="宋体" w:hAnsi="宋体" w:eastAsia="宋体" w:cs="宋体"/>
                <w:sz w:val="20"/>
                <w:szCs w:val="20"/>
              </w:rPr>
              <w:t>投标函（附件八）</w:t>
            </w:r>
          </w:p>
        </w:tc>
      </w:tr>
      <w:tr w14:paraId="20FC24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73" w:type="dxa"/>
            <w:vAlign w:val="center"/>
          </w:tcPr>
          <w:p w14:paraId="43510810">
            <w:pPr>
              <w:autoSpaceDE w:val="0"/>
              <w:autoSpaceDN w:val="0"/>
              <w:adjustRightInd w:val="0"/>
              <w:snapToGrid w:val="0"/>
              <w:jc w:val="center"/>
              <w:rPr>
                <w:rFonts w:hint="eastAsia" w:ascii="宋体" w:hAnsi="宋体" w:eastAsia="宋体" w:cs="宋体"/>
                <w:sz w:val="20"/>
                <w:szCs w:val="20"/>
              </w:rPr>
            </w:pPr>
            <w:r>
              <w:rPr>
                <w:rFonts w:hint="eastAsia" w:ascii="宋体" w:hAnsi="宋体" w:eastAsia="宋体" w:cs="宋体"/>
                <w:sz w:val="20"/>
                <w:szCs w:val="20"/>
              </w:rPr>
              <w:t>2</w:t>
            </w:r>
          </w:p>
        </w:tc>
        <w:tc>
          <w:tcPr>
            <w:tcW w:w="7747" w:type="dxa"/>
            <w:vAlign w:val="center"/>
          </w:tcPr>
          <w:p w14:paraId="4F83F8D9">
            <w:pPr>
              <w:autoSpaceDE w:val="0"/>
              <w:autoSpaceDN w:val="0"/>
              <w:adjustRightInd w:val="0"/>
              <w:snapToGrid w:val="0"/>
              <w:jc w:val="left"/>
              <w:rPr>
                <w:rFonts w:hint="eastAsia" w:ascii="宋体" w:hAnsi="宋体" w:eastAsia="宋体" w:cs="宋体"/>
                <w:sz w:val="20"/>
                <w:szCs w:val="20"/>
              </w:rPr>
            </w:pPr>
            <w:r>
              <w:rPr>
                <w:rFonts w:hint="eastAsia" w:ascii="宋体" w:hAnsi="宋体" w:eastAsia="宋体" w:cs="宋体"/>
                <w:sz w:val="20"/>
                <w:szCs w:val="20"/>
              </w:rPr>
              <w:t>供应商法定代表人授权书（附件九）</w:t>
            </w:r>
          </w:p>
        </w:tc>
      </w:tr>
      <w:tr w14:paraId="2BDABB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73" w:type="dxa"/>
            <w:vAlign w:val="center"/>
          </w:tcPr>
          <w:p w14:paraId="6B1F4474">
            <w:pPr>
              <w:autoSpaceDE w:val="0"/>
              <w:autoSpaceDN w:val="0"/>
              <w:adjustRightInd w:val="0"/>
              <w:snapToGrid w:val="0"/>
              <w:jc w:val="center"/>
              <w:rPr>
                <w:rFonts w:hint="eastAsia" w:ascii="宋体" w:hAnsi="宋体" w:eastAsia="宋体" w:cs="宋体"/>
                <w:sz w:val="20"/>
                <w:szCs w:val="20"/>
              </w:rPr>
            </w:pPr>
            <w:r>
              <w:rPr>
                <w:rFonts w:hint="eastAsia" w:ascii="宋体" w:hAnsi="宋体" w:eastAsia="宋体" w:cs="宋体"/>
                <w:sz w:val="20"/>
                <w:szCs w:val="20"/>
              </w:rPr>
              <w:t>3</w:t>
            </w:r>
          </w:p>
        </w:tc>
        <w:tc>
          <w:tcPr>
            <w:tcW w:w="7747" w:type="dxa"/>
            <w:vAlign w:val="center"/>
          </w:tcPr>
          <w:p w14:paraId="044156CA">
            <w:pPr>
              <w:autoSpaceDE w:val="0"/>
              <w:autoSpaceDN w:val="0"/>
              <w:adjustRightInd w:val="0"/>
              <w:snapToGrid w:val="0"/>
              <w:jc w:val="left"/>
              <w:rPr>
                <w:rFonts w:hint="eastAsia" w:ascii="宋体" w:hAnsi="宋体" w:eastAsia="宋体" w:cs="宋体"/>
                <w:sz w:val="20"/>
                <w:szCs w:val="20"/>
              </w:rPr>
            </w:pPr>
            <w:r>
              <w:rPr>
                <w:rFonts w:hint="eastAsia" w:ascii="宋体" w:hAnsi="宋体" w:eastAsia="宋体" w:cs="宋体"/>
                <w:sz w:val="20"/>
                <w:szCs w:val="20"/>
              </w:rPr>
              <w:t>法定代表人诚信投标承诺书（附件十）</w:t>
            </w:r>
          </w:p>
        </w:tc>
      </w:tr>
      <w:tr w14:paraId="1056B54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73" w:type="dxa"/>
            <w:vAlign w:val="center"/>
          </w:tcPr>
          <w:p w14:paraId="731811AC">
            <w:pPr>
              <w:autoSpaceDE w:val="0"/>
              <w:autoSpaceDN w:val="0"/>
              <w:adjustRightInd w:val="0"/>
              <w:snapToGrid w:val="0"/>
              <w:jc w:val="center"/>
              <w:rPr>
                <w:rFonts w:hint="eastAsia" w:ascii="宋体" w:hAnsi="宋体" w:eastAsia="宋体" w:cs="宋体"/>
                <w:sz w:val="20"/>
                <w:szCs w:val="20"/>
              </w:rPr>
            </w:pPr>
            <w:r>
              <w:rPr>
                <w:rFonts w:hint="eastAsia" w:ascii="宋体" w:hAnsi="宋体" w:eastAsia="宋体" w:cs="宋体"/>
                <w:sz w:val="20"/>
                <w:szCs w:val="20"/>
              </w:rPr>
              <w:t>4</w:t>
            </w:r>
          </w:p>
        </w:tc>
        <w:tc>
          <w:tcPr>
            <w:tcW w:w="7747" w:type="dxa"/>
            <w:vAlign w:val="center"/>
          </w:tcPr>
          <w:p w14:paraId="13323765">
            <w:pPr>
              <w:tabs>
                <w:tab w:val="left" w:pos="4140"/>
              </w:tabs>
              <w:adjustRightInd w:val="0"/>
              <w:snapToGrid w:val="0"/>
              <w:jc w:val="left"/>
              <w:rPr>
                <w:rFonts w:hint="eastAsia" w:ascii="宋体" w:hAnsi="宋体" w:eastAsia="宋体" w:cs="宋体"/>
                <w:sz w:val="20"/>
                <w:szCs w:val="20"/>
              </w:rPr>
            </w:pPr>
            <w:r>
              <w:rPr>
                <w:rFonts w:hint="eastAsia" w:ascii="宋体" w:hAnsi="宋体" w:eastAsia="宋体" w:cs="宋体"/>
                <w:sz w:val="20"/>
                <w:szCs w:val="20"/>
              </w:rPr>
              <w:t>偏离表（附件十一 ）</w:t>
            </w:r>
          </w:p>
        </w:tc>
      </w:tr>
      <w:tr w14:paraId="2D26C93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73" w:type="dxa"/>
            <w:vAlign w:val="center"/>
          </w:tcPr>
          <w:p w14:paraId="5B6AE59E">
            <w:pPr>
              <w:autoSpaceDE w:val="0"/>
              <w:autoSpaceDN w:val="0"/>
              <w:adjustRightInd w:val="0"/>
              <w:snapToGrid w:val="0"/>
              <w:jc w:val="center"/>
              <w:rPr>
                <w:rFonts w:hint="eastAsia" w:ascii="宋体" w:hAnsi="宋体" w:eastAsia="宋体" w:cs="宋体"/>
                <w:sz w:val="20"/>
                <w:szCs w:val="20"/>
              </w:rPr>
            </w:pPr>
            <w:r>
              <w:rPr>
                <w:rFonts w:hint="eastAsia" w:ascii="宋体" w:hAnsi="宋体" w:eastAsia="宋体" w:cs="宋体"/>
                <w:sz w:val="20"/>
                <w:szCs w:val="20"/>
              </w:rPr>
              <w:t>5</w:t>
            </w:r>
          </w:p>
        </w:tc>
        <w:tc>
          <w:tcPr>
            <w:tcW w:w="7747" w:type="dxa"/>
            <w:vAlign w:val="center"/>
          </w:tcPr>
          <w:p w14:paraId="1F34F895">
            <w:pPr>
              <w:tabs>
                <w:tab w:val="left" w:pos="4140"/>
              </w:tabs>
              <w:adjustRightInd w:val="0"/>
              <w:snapToGrid w:val="0"/>
              <w:jc w:val="left"/>
              <w:rPr>
                <w:rFonts w:hint="eastAsia" w:ascii="宋体" w:hAnsi="宋体" w:eastAsia="宋体" w:cs="宋体"/>
                <w:sz w:val="20"/>
                <w:szCs w:val="20"/>
              </w:rPr>
            </w:pPr>
            <w:r>
              <w:rPr>
                <w:rFonts w:hint="eastAsia" w:ascii="宋体" w:hAnsi="宋体" w:eastAsia="宋体" w:cs="宋体"/>
                <w:sz w:val="20"/>
                <w:szCs w:val="20"/>
              </w:rPr>
              <w:t>公司投入本项目的人员，格式自拟</w:t>
            </w:r>
          </w:p>
        </w:tc>
      </w:tr>
      <w:tr w14:paraId="0917A62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73" w:type="dxa"/>
            <w:vAlign w:val="center"/>
          </w:tcPr>
          <w:p w14:paraId="16D5F611">
            <w:pPr>
              <w:autoSpaceDE w:val="0"/>
              <w:autoSpaceDN w:val="0"/>
              <w:adjustRightInd w:val="0"/>
              <w:snapToGrid w:val="0"/>
              <w:jc w:val="center"/>
              <w:rPr>
                <w:rFonts w:hint="eastAsia" w:ascii="宋体" w:hAnsi="宋体" w:eastAsia="宋体" w:cs="宋体"/>
                <w:sz w:val="20"/>
                <w:szCs w:val="20"/>
              </w:rPr>
            </w:pPr>
            <w:r>
              <w:rPr>
                <w:rFonts w:hint="eastAsia" w:ascii="宋体" w:hAnsi="宋体" w:eastAsia="宋体" w:cs="宋体"/>
                <w:sz w:val="20"/>
                <w:szCs w:val="20"/>
              </w:rPr>
              <w:t>6</w:t>
            </w:r>
          </w:p>
        </w:tc>
        <w:tc>
          <w:tcPr>
            <w:tcW w:w="7747" w:type="dxa"/>
            <w:vAlign w:val="center"/>
          </w:tcPr>
          <w:p w14:paraId="74DD0267">
            <w:pPr>
              <w:autoSpaceDE w:val="0"/>
              <w:autoSpaceDN w:val="0"/>
              <w:adjustRightInd w:val="0"/>
              <w:snapToGrid w:val="0"/>
              <w:jc w:val="left"/>
              <w:rPr>
                <w:rFonts w:hint="eastAsia" w:ascii="宋体" w:hAnsi="宋体" w:eastAsia="宋体" w:cs="宋体"/>
                <w:sz w:val="20"/>
                <w:szCs w:val="20"/>
                <w:lang w:val="zh-CN"/>
              </w:rPr>
            </w:pPr>
            <w:r>
              <w:rPr>
                <w:rFonts w:hint="eastAsia" w:ascii="宋体" w:hAnsi="宋体" w:eastAsia="宋体" w:cs="宋体"/>
                <w:sz w:val="20"/>
                <w:szCs w:val="20"/>
              </w:rPr>
              <w:t>项目实施计划</w:t>
            </w:r>
          </w:p>
        </w:tc>
      </w:tr>
      <w:tr w14:paraId="5167BD0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73" w:type="dxa"/>
            <w:vAlign w:val="center"/>
          </w:tcPr>
          <w:p w14:paraId="0C71A76A">
            <w:pPr>
              <w:autoSpaceDE w:val="0"/>
              <w:autoSpaceDN w:val="0"/>
              <w:adjustRightInd w:val="0"/>
              <w:snapToGrid w:val="0"/>
              <w:jc w:val="center"/>
              <w:rPr>
                <w:rFonts w:hint="eastAsia" w:ascii="宋体" w:hAnsi="宋体" w:eastAsia="宋体" w:cs="宋体"/>
                <w:sz w:val="20"/>
                <w:szCs w:val="20"/>
              </w:rPr>
            </w:pPr>
            <w:r>
              <w:rPr>
                <w:rFonts w:hint="eastAsia" w:ascii="宋体" w:hAnsi="宋体" w:eastAsia="宋体" w:cs="宋体"/>
                <w:sz w:val="20"/>
                <w:szCs w:val="20"/>
              </w:rPr>
              <w:t>7</w:t>
            </w:r>
          </w:p>
        </w:tc>
        <w:tc>
          <w:tcPr>
            <w:tcW w:w="7747" w:type="dxa"/>
            <w:vAlign w:val="center"/>
          </w:tcPr>
          <w:p w14:paraId="2B3B5590">
            <w:pPr>
              <w:autoSpaceDE w:val="0"/>
              <w:autoSpaceDN w:val="0"/>
              <w:adjustRightInd w:val="0"/>
              <w:snapToGrid w:val="0"/>
              <w:jc w:val="left"/>
              <w:rPr>
                <w:rFonts w:hint="eastAsia" w:ascii="宋体" w:hAnsi="宋体" w:eastAsia="宋体" w:cs="宋体"/>
                <w:sz w:val="20"/>
                <w:szCs w:val="20"/>
              </w:rPr>
            </w:pPr>
            <w:r>
              <w:rPr>
                <w:rFonts w:hint="eastAsia" w:ascii="宋体" w:hAnsi="宋体" w:eastAsia="宋体" w:cs="宋体"/>
                <w:sz w:val="20"/>
                <w:szCs w:val="20"/>
              </w:rPr>
              <w:t>人员安排、售后服务网点介绍</w:t>
            </w:r>
          </w:p>
        </w:tc>
      </w:tr>
      <w:tr w14:paraId="4A937C1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73" w:type="dxa"/>
            <w:vAlign w:val="center"/>
          </w:tcPr>
          <w:p w14:paraId="6107850B">
            <w:pPr>
              <w:autoSpaceDE w:val="0"/>
              <w:autoSpaceDN w:val="0"/>
              <w:adjustRightInd w:val="0"/>
              <w:snapToGrid w:val="0"/>
              <w:jc w:val="center"/>
              <w:rPr>
                <w:rFonts w:hint="eastAsia" w:ascii="宋体" w:hAnsi="宋体" w:eastAsia="宋体" w:cs="宋体"/>
                <w:sz w:val="20"/>
                <w:szCs w:val="20"/>
              </w:rPr>
            </w:pPr>
            <w:r>
              <w:rPr>
                <w:rFonts w:hint="eastAsia" w:ascii="宋体" w:hAnsi="宋体" w:eastAsia="宋体" w:cs="宋体"/>
                <w:sz w:val="20"/>
                <w:szCs w:val="20"/>
              </w:rPr>
              <w:t>8</w:t>
            </w:r>
          </w:p>
        </w:tc>
        <w:tc>
          <w:tcPr>
            <w:tcW w:w="7747" w:type="dxa"/>
            <w:vAlign w:val="center"/>
          </w:tcPr>
          <w:p w14:paraId="23A56875">
            <w:pPr>
              <w:autoSpaceDE w:val="0"/>
              <w:autoSpaceDN w:val="0"/>
              <w:adjustRightInd w:val="0"/>
              <w:snapToGrid w:val="0"/>
              <w:jc w:val="left"/>
              <w:rPr>
                <w:rFonts w:hint="eastAsia" w:ascii="宋体" w:hAnsi="宋体" w:eastAsia="宋体" w:cs="宋体"/>
                <w:sz w:val="20"/>
                <w:szCs w:val="20"/>
              </w:rPr>
            </w:pPr>
            <w:r>
              <w:rPr>
                <w:rFonts w:hint="eastAsia" w:ascii="宋体" w:hAnsi="宋体" w:eastAsia="宋体" w:cs="宋体"/>
                <w:sz w:val="20"/>
                <w:szCs w:val="20"/>
              </w:rPr>
              <w:t>承诺函（附件十二）</w:t>
            </w:r>
          </w:p>
        </w:tc>
      </w:tr>
      <w:tr w14:paraId="672259C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73" w:type="dxa"/>
            <w:vAlign w:val="center"/>
          </w:tcPr>
          <w:p w14:paraId="7A428C35">
            <w:pPr>
              <w:autoSpaceDE w:val="0"/>
              <w:autoSpaceDN w:val="0"/>
              <w:adjustRightInd w:val="0"/>
              <w:snapToGrid w:val="0"/>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9</w:t>
            </w:r>
          </w:p>
        </w:tc>
        <w:tc>
          <w:tcPr>
            <w:tcW w:w="7747" w:type="dxa"/>
            <w:vAlign w:val="center"/>
          </w:tcPr>
          <w:p w14:paraId="3DB15805">
            <w:pPr>
              <w:autoSpaceDE w:val="0"/>
              <w:autoSpaceDN w:val="0"/>
              <w:adjustRightInd w:val="0"/>
              <w:snapToGrid w:val="0"/>
              <w:jc w:val="left"/>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自查、自评表（附件十三）</w:t>
            </w:r>
          </w:p>
        </w:tc>
      </w:tr>
      <w:bookmarkEnd w:id="26"/>
      <w:bookmarkEnd w:id="27"/>
    </w:tbl>
    <w:p w14:paraId="17B65B8A">
      <w:pPr>
        <w:autoSpaceDE w:val="0"/>
        <w:autoSpaceDN w:val="0"/>
        <w:adjustRightInd w:val="0"/>
        <w:snapToGrid w:val="0"/>
        <w:spacing w:line="380" w:lineRule="exact"/>
        <w:ind w:firstLine="440" w:firstLineChars="200"/>
        <w:textAlignment w:val="bottom"/>
        <w:rPr>
          <w:rFonts w:hint="eastAsia" w:ascii="宋体" w:hAnsi="宋体" w:eastAsia="宋体" w:cs="宋体"/>
          <w:sz w:val="22"/>
        </w:rPr>
      </w:pPr>
      <w:r>
        <w:rPr>
          <w:rFonts w:hint="eastAsia" w:ascii="宋体" w:hAnsi="宋体" w:eastAsia="宋体" w:cs="宋体"/>
          <w:sz w:val="22"/>
        </w:rPr>
        <w:t>3、投标文件编制</w:t>
      </w:r>
    </w:p>
    <w:p w14:paraId="0E0285E4">
      <w:pPr>
        <w:autoSpaceDE w:val="0"/>
        <w:autoSpaceDN w:val="0"/>
        <w:adjustRightInd w:val="0"/>
        <w:snapToGrid w:val="0"/>
        <w:spacing w:line="380" w:lineRule="exact"/>
        <w:ind w:firstLine="440" w:firstLineChars="200"/>
        <w:textAlignment w:val="bottom"/>
        <w:rPr>
          <w:rFonts w:hint="eastAsia" w:ascii="宋体" w:hAnsi="宋体" w:eastAsia="宋体" w:cs="宋体"/>
          <w:sz w:val="22"/>
        </w:rPr>
      </w:pPr>
      <w:r>
        <w:rPr>
          <w:rFonts w:hint="eastAsia" w:ascii="宋体" w:hAnsi="宋体" w:eastAsia="宋体" w:cs="宋体"/>
          <w:sz w:val="22"/>
        </w:rPr>
        <w:t>3.1 本项目通过“政采云平台（www.zcygov.cn）”实行在线投标响应（电子投标）。供应商应通过“政采云电子交易客户端”，并按照本采购文件和“政采云平台”的要求编制并加密投标文件。</w:t>
      </w:r>
    </w:p>
    <w:p w14:paraId="51B2FE24">
      <w:pPr>
        <w:autoSpaceDE w:val="0"/>
        <w:autoSpaceDN w:val="0"/>
        <w:adjustRightInd w:val="0"/>
        <w:snapToGrid w:val="0"/>
        <w:spacing w:line="380" w:lineRule="exact"/>
        <w:ind w:firstLine="440" w:firstLineChars="200"/>
        <w:textAlignment w:val="bottom"/>
        <w:rPr>
          <w:rFonts w:hint="eastAsia" w:ascii="宋体" w:hAnsi="宋体" w:eastAsia="宋体" w:cs="宋体"/>
          <w:sz w:val="22"/>
        </w:rPr>
      </w:pPr>
      <w:r>
        <w:rPr>
          <w:rFonts w:hint="eastAsia" w:ascii="宋体" w:hAnsi="宋体" w:eastAsia="宋体" w:cs="宋体"/>
          <w:sz w:val="22"/>
        </w:rPr>
        <w:t>3.2 投标人应当按照本章节 “投标文件组成”规定的内容及顺序在“政采云电子交易客户端”编制投标文件。</w:t>
      </w:r>
    </w:p>
    <w:p w14:paraId="64219D6D">
      <w:pPr>
        <w:autoSpaceDE w:val="0"/>
        <w:autoSpaceDN w:val="0"/>
        <w:adjustRightInd w:val="0"/>
        <w:snapToGrid w:val="0"/>
        <w:spacing w:line="380" w:lineRule="exact"/>
        <w:ind w:firstLine="440" w:firstLineChars="200"/>
        <w:textAlignment w:val="bottom"/>
        <w:rPr>
          <w:rFonts w:hint="eastAsia" w:ascii="宋体" w:hAnsi="宋体" w:eastAsia="宋体" w:cs="宋体"/>
          <w:sz w:val="22"/>
        </w:rPr>
      </w:pPr>
      <w:r>
        <w:rPr>
          <w:rFonts w:hint="eastAsia" w:ascii="宋体" w:hAnsi="宋体" w:eastAsia="宋体" w:cs="宋体"/>
          <w:sz w:val="22"/>
        </w:rPr>
        <w:t>3.3 本采购文件“投标文件格式”中有提供格式的，投标人须参照格式进行编制（格式中要求提供相关证明材料的还需后附相关证明材料），并按格式要求在指定位置根据要求进行签章，否则视为未提供；本文件“投标文件格式”未提供格式的，请各投标单位自行拟定格式，并加盖单位公章并由法定代表人或其授权代表签署（签字或盖章），否则视为未提供。</w:t>
      </w:r>
    </w:p>
    <w:p w14:paraId="705D4195">
      <w:pPr>
        <w:autoSpaceDE w:val="0"/>
        <w:autoSpaceDN w:val="0"/>
        <w:adjustRightInd w:val="0"/>
        <w:snapToGrid w:val="0"/>
        <w:spacing w:line="380" w:lineRule="exact"/>
        <w:ind w:firstLine="440" w:firstLineChars="200"/>
        <w:textAlignment w:val="bottom"/>
        <w:rPr>
          <w:rFonts w:hint="eastAsia" w:ascii="宋体" w:hAnsi="宋体" w:eastAsia="宋体" w:cs="宋体"/>
          <w:sz w:val="22"/>
        </w:rPr>
      </w:pPr>
      <w:r>
        <w:rPr>
          <w:rFonts w:hint="eastAsia" w:ascii="宋体" w:hAnsi="宋体" w:eastAsia="宋体" w:cs="宋体"/>
          <w:sz w:val="22"/>
        </w:rPr>
        <w:t>3.4 投标文件内容不完整、编排混乱导致投标文件被误读、漏读或者查找不到相关内容的，是投标人的责任。</w:t>
      </w:r>
    </w:p>
    <w:p w14:paraId="1CB0E55F">
      <w:pPr>
        <w:autoSpaceDE w:val="0"/>
        <w:autoSpaceDN w:val="0"/>
        <w:adjustRightInd w:val="0"/>
        <w:snapToGrid w:val="0"/>
        <w:spacing w:line="380" w:lineRule="exact"/>
        <w:ind w:firstLine="440" w:firstLineChars="200"/>
        <w:textAlignment w:val="bottom"/>
        <w:rPr>
          <w:rFonts w:hint="eastAsia" w:ascii="宋体" w:hAnsi="宋体" w:eastAsia="宋体" w:cs="宋体"/>
          <w:sz w:val="22"/>
        </w:rPr>
      </w:pPr>
      <w:r>
        <w:rPr>
          <w:rFonts w:hint="eastAsia" w:ascii="宋体" w:hAnsi="宋体" w:eastAsia="宋体" w:cs="宋体"/>
          <w:sz w:val="22"/>
        </w:rPr>
        <w:t>3.5 投标文件因字迹潦草或表达不清所引起的后果由投标人负责。</w:t>
      </w:r>
    </w:p>
    <w:p w14:paraId="2CC1D415">
      <w:pPr>
        <w:autoSpaceDE w:val="0"/>
        <w:autoSpaceDN w:val="0"/>
        <w:adjustRightInd w:val="0"/>
        <w:snapToGrid w:val="0"/>
        <w:spacing w:line="380" w:lineRule="exact"/>
        <w:ind w:firstLine="440" w:firstLineChars="200"/>
        <w:textAlignment w:val="bottom"/>
        <w:rPr>
          <w:rFonts w:hint="eastAsia" w:ascii="宋体" w:hAnsi="宋体" w:eastAsia="宋体" w:cs="宋体"/>
          <w:sz w:val="22"/>
        </w:rPr>
      </w:pPr>
      <w:r>
        <w:rPr>
          <w:rFonts w:hint="eastAsia" w:ascii="宋体" w:hAnsi="宋体" w:eastAsia="宋体" w:cs="宋体"/>
          <w:sz w:val="22"/>
        </w:rPr>
        <w:t>3.6 投标人没有按照本章节“投标文件组成”要求提供全部资料，或者没有仔细阅读采购文件，或者没有对采购文件在各方面的要求作出实质性响应是投标人的风险，由此造成的一切后果由投标人自行承担。</w:t>
      </w:r>
    </w:p>
    <w:p w14:paraId="0639E96F">
      <w:pPr>
        <w:autoSpaceDE w:val="0"/>
        <w:autoSpaceDN w:val="0"/>
        <w:adjustRightInd w:val="0"/>
        <w:snapToGrid w:val="0"/>
        <w:spacing w:line="380" w:lineRule="exact"/>
        <w:ind w:firstLine="431" w:firstLineChars="196"/>
        <w:textAlignment w:val="bottom"/>
        <w:rPr>
          <w:rFonts w:hint="eastAsia" w:ascii="宋体" w:hAnsi="宋体" w:eastAsia="宋体" w:cs="宋体"/>
          <w:sz w:val="22"/>
          <w:szCs w:val="22"/>
        </w:rPr>
      </w:pPr>
      <w:bookmarkStart w:id="28" w:name="_Toc132122412"/>
      <w:bookmarkStart w:id="29" w:name="_Toc132122115"/>
      <w:bookmarkStart w:id="30" w:name="_Toc132122116"/>
      <w:bookmarkStart w:id="31" w:name="_Toc132122413"/>
      <w:r>
        <w:rPr>
          <w:rFonts w:hint="eastAsia" w:ascii="宋体" w:hAnsi="宋体" w:eastAsia="宋体" w:cs="宋体"/>
          <w:sz w:val="22"/>
          <w:szCs w:val="22"/>
        </w:rPr>
        <w:t>4.投标报价</w:t>
      </w:r>
      <w:bookmarkEnd w:id="28"/>
      <w:bookmarkEnd w:id="29"/>
    </w:p>
    <w:p w14:paraId="21FA1F87">
      <w:pPr>
        <w:tabs>
          <w:tab w:val="left" w:pos="1025"/>
        </w:tabs>
        <w:adjustRightInd w:val="0"/>
        <w:snapToGrid w:val="0"/>
        <w:spacing w:line="380" w:lineRule="exact"/>
        <w:ind w:firstLine="440" w:firstLineChars="200"/>
        <w:rPr>
          <w:rFonts w:hint="eastAsia" w:ascii="宋体" w:hAnsi="宋体" w:eastAsia="宋体" w:cs="宋体"/>
          <w:sz w:val="22"/>
          <w:szCs w:val="22"/>
        </w:rPr>
      </w:pPr>
      <w:r>
        <w:rPr>
          <w:rFonts w:hint="eastAsia" w:ascii="宋体" w:hAnsi="宋体" w:eastAsia="宋体" w:cs="宋体"/>
          <w:sz w:val="22"/>
          <w:szCs w:val="22"/>
        </w:rPr>
        <w:t>4.1 供应商应按竞争性磋商文件中《开标（报价）一览表》填写报价。</w:t>
      </w:r>
    </w:p>
    <w:p w14:paraId="64F16271">
      <w:pPr>
        <w:tabs>
          <w:tab w:val="left" w:pos="1025"/>
        </w:tabs>
        <w:adjustRightInd w:val="0"/>
        <w:snapToGrid w:val="0"/>
        <w:spacing w:line="380" w:lineRule="exact"/>
        <w:ind w:firstLine="440" w:firstLineChars="200"/>
        <w:rPr>
          <w:rFonts w:hint="eastAsia" w:ascii="宋体" w:hAnsi="宋体" w:eastAsia="宋体" w:cs="宋体"/>
          <w:sz w:val="22"/>
          <w:szCs w:val="22"/>
        </w:rPr>
      </w:pPr>
      <w:r>
        <w:rPr>
          <w:rFonts w:hint="eastAsia" w:ascii="宋体" w:hAnsi="宋体" w:eastAsia="宋体" w:cs="宋体"/>
          <w:sz w:val="22"/>
          <w:szCs w:val="22"/>
        </w:rPr>
        <w:t>4.2 本次招标只允许有一个报价，有选择的报价将不予接受。</w:t>
      </w:r>
    </w:p>
    <w:p w14:paraId="3E58573E">
      <w:pPr>
        <w:tabs>
          <w:tab w:val="left" w:pos="1025"/>
        </w:tabs>
        <w:adjustRightInd w:val="0"/>
        <w:snapToGrid w:val="0"/>
        <w:spacing w:line="380" w:lineRule="exact"/>
        <w:ind w:firstLine="440" w:firstLineChars="200"/>
        <w:rPr>
          <w:rFonts w:hint="eastAsia" w:ascii="宋体" w:hAnsi="宋体" w:eastAsia="宋体" w:cs="宋体"/>
          <w:sz w:val="22"/>
          <w:szCs w:val="22"/>
        </w:rPr>
      </w:pPr>
      <w:r>
        <w:rPr>
          <w:rFonts w:hint="eastAsia" w:ascii="宋体" w:hAnsi="宋体" w:eastAsia="宋体" w:cs="宋体"/>
          <w:sz w:val="22"/>
          <w:szCs w:val="22"/>
        </w:rPr>
        <w:t>4.3 供应商对在合同执行中，除竞争性磋商文件规定的由中标供应商负责的工作范围以外需要采购人协调或提供便利的工作应当在投标文件中说明。</w:t>
      </w:r>
    </w:p>
    <w:p w14:paraId="21BCDDAE">
      <w:pPr>
        <w:autoSpaceDE w:val="0"/>
        <w:autoSpaceDN w:val="0"/>
        <w:adjustRightInd w:val="0"/>
        <w:snapToGrid w:val="0"/>
        <w:spacing w:line="380" w:lineRule="exact"/>
        <w:ind w:firstLine="440" w:firstLineChars="200"/>
        <w:textAlignment w:val="bottom"/>
        <w:rPr>
          <w:rFonts w:hint="eastAsia" w:ascii="宋体" w:hAnsi="宋体" w:eastAsia="宋体" w:cs="宋体"/>
          <w:sz w:val="22"/>
        </w:rPr>
      </w:pPr>
      <w:r>
        <w:rPr>
          <w:rFonts w:hint="eastAsia" w:ascii="宋体" w:hAnsi="宋体" w:eastAsia="宋体" w:cs="宋体"/>
          <w:sz w:val="22"/>
        </w:rPr>
        <w:t>5.采购人要求分类报价是为了方便评标与合同执行，但在任何情况下不限制采购人以其认为最合适的条款签订合同的权利。</w:t>
      </w:r>
    </w:p>
    <w:bookmarkEnd w:id="30"/>
    <w:bookmarkEnd w:id="31"/>
    <w:p w14:paraId="11753AFA">
      <w:pPr>
        <w:pStyle w:val="40"/>
        <w:adjustRightInd w:val="0"/>
        <w:snapToGrid w:val="0"/>
        <w:spacing w:line="380" w:lineRule="exact"/>
        <w:ind w:firstLine="440" w:firstLineChars="200"/>
        <w:rPr>
          <w:rFonts w:hint="eastAsia" w:ascii="宋体" w:hAnsi="宋体" w:eastAsia="宋体" w:cs="宋体"/>
          <w:sz w:val="22"/>
        </w:rPr>
      </w:pPr>
      <w:bookmarkStart w:id="32" w:name="_Toc132122117"/>
      <w:bookmarkStart w:id="33" w:name="_Toc132122414"/>
      <w:r>
        <w:rPr>
          <w:rFonts w:hint="eastAsia" w:ascii="宋体" w:hAnsi="宋体" w:eastAsia="宋体" w:cs="宋体"/>
          <w:sz w:val="22"/>
        </w:rPr>
        <w:t>6.投标文件的有效期</w:t>
      </w:r>
      <w:bookmarkEnd w:id="32"/>
      <w:bookmarkEnd w:id="33"/>
    </w:p>
    <w:p w14:paraId="1E72D8C7">
      <w:pPr>
        <w:pStyle w:val="40"/>
        <w:adjustRightInd w:val="0"/>
        <w:snapToGrid w:val="0"/>
        <w:spacing w:line="380" w:lineRule="exact"/>
        <w:ind w:firstLine="440" w:firstLineChars="200"/>
        <w:rPr>
          <w:rFonts w:hint="eastAsia" w:ascii="宋体" w:hAnsi="宋体" w:eastAsia="宋体" w:cs="宋体"/>
          <w:sz w:val="22"/>
        </w:rPr>
      </w:pPr>
      <w:r>
        <w:rPr>
          <w:rFonts w:hint="eastAsia" w:ascii="宋体" w:hAnsi="宋体" w:eastAsia="宋体" w:cs="宋体"/>
          <w:sz w:val="22"/>
        </w:rPr>
        <w:t>6.1自投标截止时间起90天内，投标文件应保持有效。有效期短于这个规定期限的投标将被拒绝。</w:t>
      </w:r>
    </w:p>
    <w:p w14:paraId="4E809B02">
      <w:pPr>
        <w:pStyle w:val="40"/>
        <w:adjustRightInd w:val="0"/>
        <w:snapToGrid w:val="0"/>
        <w:spacing w:line="380" w:lineRule="exact"/>
        <w:ind w:firstLine="440" w:firstLineChars="200"/>
        <w:rPr>
          <w:rFonts w:hint="eastAsia" w:ascii="宋体" w:hAnsi="宋体" w:eastAsia="宋体" w:cs="宋体"/>
          <w:sz w:val="22"/>
        </w:rPr>
      </w:pPr>
      <w:r>
        <w:rPr>
          <w:rFonts w:hint="eastAsia" w:ascii="宋体" w:hAnsi="宋体" w:eastAsia="宋体" w:cs="宋体"/>
          <w:sz w:val="22"/>
        </w:rPr>
        <w:t>6.2在特殊情况下，采购人可与供应商协商延长投标文件的有效期，这种要求和答复均应以书面形式进行。</w:t>
      </w:r>
    </w:p>
    <w:p w14:paraId="4878306C">
      <w:pPr>
        <w:pStyle w:val="40"/>
        <w:adjustRightInd w:val="0"/>
        <w:snapToGrid w:val="0"/>
        <w:spacing w:line="380" w:lineRule="exact"/>
        <w:ind w:firstLine="440" w:firstLineChars="200"/>
        <w:rPr>
          <w:rFonts w:hint="eastAsia" w:ascii="宋体" w:hAnsi="宋体" w:eastAsia="宋体" w:cs="宋体"/>
          <w:sz w:val="22"/>
        </w:rPr>
      </w:pPr>
      <w:r>
        <w:rPr>
          <w:rFonts w:hint="eastAsia" w:ascii="宋体" w:hAnsi="宋体" w:eastAsia="宋体" w:cs="宋体"/>
          <w:sz w:val="22"/>
        </w:rPr>
        <w:t>6.3供应商可拒绝接受延期要求，同意延长有效期的供应商不能修改投标文件。</w:t>
      </w:r>
    </w:p>
    <w:p w14:paraId="3C379227">
      <w:pPr>
        <w:spacing w:before="120" w:beforeLines="50" w:after="120" w:afterLines="50" w:line="400" w:lineRule="atLeast"/>
        <w:outlineLvl w:val="1"/>
        <w:rPr>
          <w:rFonts w:hint="eastAsia" w:ascii="宋体" w:hAnsi="宋体" w:eastAsia="宋体" w:cs="宋体"/>
          <w:b/>
          <w:bCs/>
          <w:sz w:val="24"/>
          <w:lang w:val="zh-CN"/>
        </w:rPr>
      </w:pPr>
      <w:r>
        <w:rPr>
          <w:rFonts w:hint="eastAsia" w:ascii="宋体" w:hAnsi="宋体" w:eastAsia="宋体" w:cs="宋体"/>
          <w:b/>
          <w:bCs/>
          <w:sz w:val="24"/>
          <w:lang w:val="zh-CN"/>
        </w:rPr>
        <w:t>四、投标文件</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14:paraId="0B6E39CD">
      <w:pPr>
        <w:pStyle w:val="40"/>
        <w:adjustRightInd w:val="0"/>
        <w:snapToGrid w:val="0"/>
        <w:spacing w:line="380" w:lineRule="exact"/>
        <w:ind w:firstLine="431" w:firstLineChars="196"/>
        <w:rPr>
          <w:rFonts w:hint="eastAsia" w:ascii="宋体" w:hAnsi="宋体" w:eastAsia="宋体" w:cs="宋体"/>
          <w:sz w:val="22"/>
          <w:szCs w:val="22"/>
        </w:rPr>
      </w:pPr>
      <w:r>
        <w:rPr>
          <w:rFonts w:hint="eastAsia" w:ascii="宋体" w:hAnsi="宋体" w:eastAsia="宋体" w:cs="宋体"/>
          <w:sz w:val="22"/>
          <w:szCs w:val="22"/>
        </w:rPr>
        <w:t>1. 投标文件的上传、递交：见《投标须知前附表》。</w:t>
      </w:r>
    </w:p>
    <w:p w14:paraId="1C242B5C">
      <w:pPr>
        <w:pStyle w:val="40"/>
        <w:adjustRightInd w:val="0"/>
        <w:snapToGrid w:val="0"/>
        <w:spacing w:line="380" w:lineRule="exact"/>
        <w:ind w:firstLine="431" w:firstLineChars="196"/>
        <w:rPr>
          <w:rFonts w:hint="eastAsia" w:ascii="宋体" w:hAnsi="宋体" w:eastAsia="宋体" w:cs="宋体"/>
          <w:sz w:val="22"/>
          <w:szCs w:val="22"/>
        </w:rPr>
      </w:pPr>
      <w:r>
        <w:rPr>
          <w:rFonts w:hint="eastAsia" w:ascii="宋体" w:hAnsi="宋体" w:eastAsia="宋体" w:cs="宋体"/>
          <w:sz w:val="22"/>
          <w:szCs w:val="22"/>
        </w:rPr>
        <w:t>2.“电子加密投标文件”解密和异常情况处理：见《投标须知前附表》。</w:t>
      </w:r>
    </w:p>
    <w:p w14:paraId="209742B8">
      <w:pPr>
        <w:pStyle w:val="40"/>
        <w:adjustRightInd w:val="0"/>
        <w:snapToGrid w:val="0"/>
        <w:spacing w:line="380" w:lineRule="exact"/>
        <w:ind w:firstLine="431" w:firstLineChars="196"/>
        <w:rPr>
          <w:rFonts w:hint="eastAsia" w:ascii="宋体" w:hAnsi="宋体" w:eastAsia="宋体" w:cs="宋体"/>
          <w:sz w:val="22"/>
          <w:szCs w:val="22"/>
        </w:rPr>
      </w:pPr>
      <w:r>
        <w:rPr>
          <w:rFonts w:hint="eastAsia" w:ascii="宋体" w:hAnsi="宋体" w:eastAsia="宋体" w:cs="宋体"/>
          <w:sz w:val="22"/>
          <w:szCs w:val="22"/>
        </w:rPr>
        <w:t>3.投标文件的补充、修改或撤回</w:t>
      </w:r>
    </w:p>
    <w:p w14:paraId="6CE9B79B">
      <w:pPr>
        <w:pStyle w:val="40"/>
        <w:adjustRightInd w:val="0"/>
        <w:snapToGrid w:val="0"/>
        <w:spacing w:line="380" w:lineRule="exact"/>
        <w:ind w:firstLine="431" w:firstLineChars="196"/>
        <w:rPr>
          <w:rFonts w:hint="eastAsia" w:ascii="宋体" w:hAnsi="宋体" w:eastAsia="宋体" w:cs="宋体"/>
          <w:sz w:val="22"/>
          <w:szCs w:val="22"/>
        </w:rPr>
      </w:pPr>
      <w:r>
        <w:rPr>
          <w:rFonts w:hint="eastAsia" w:ascii="宋体" w:hAnsi="宋体" w:eastAsia="宋体" w:cs="宋体"/>
          <w:sz w:val="22"/>
          <w:szCs w:val="22"/>
        </w:rPr>
        <w:t>3.1供应商应当在投标截止时间前完成投标文件的上传、递交，并可以补充、修改或者撤回投标文件。补充或者修改投标文件的，应当先行撤回原文件，补充、修改后重新上传、递交。投标截止时间前未完成上传、递交的，视为撤回投标文件。投标截止时间后递交的投标文件，“政府采购云平台”将予以拒收。</w:t>
      </w:r>
    </w:p>
    <w:p w14:paraId="140448D7">
      <w:pPr>
        <w:pStyle w:val="40"/>
        <w:adjustRightInd w:val="0"/>
        <w:snapToGrid w:val="0"/>
        <w:spacing w:line="380" w:lineRule="exact"/>
        <w:ind w:firstLine="431" w:firstLineChars="196"/>
        <w:rPr>
          <w:rFonts w:hint="eastAsia" w:ascii="宋体" w:hAnsi="宋体" w:eastAsia="宋体" w:cs="宋体"/>
          <w:sz w:val="22"/>
          <w:szCs w:val="22"/>
        </w:rPr>
      </w:pPr>
      <w:r>
        <w:rPr>
          <w:rFonts w:hint="eastAsia" w:ascii="宋体" w:hAnsi="宋体" w:eastAsia="宋体" w:cs="宋体"/>
          <w:sz w:val="22"/>
          <w:szCs w:val="22"/>
        </w:rPr>
        <w:t>3.2投标截止时间后，供应商不得撤回、修改《投标文件》。</w:t>
      </w:r>
    </w:p>
    <w:p w14:paraId="68DE3FBB">
      <w:pPr>
        <w:pStyle w:val="40"/>
        <w:adjustRightInd w:val="0"/>
        <w:snapToGrid w:val="0"/>
        <w:spacing w:line="380" w:lineRule="exact"/>
        <w:ind w:firstLine="431" w:firstLineChars="196"/>
        <w:rPr>
          <w:rFonts w:hint="eastAsia" w:ascii="宋体" w:hAnsi="宋体" w:eastAsia="宋体" w:cs="宋体"/>
          <w:sz w:val="22"/>
          <w:szCs w:val="22"/>
        </w:rPr>
      </w:pPr>
      <w:r>
        <w:rPr>
          <w:rFonts w:hint="eastAsia" w:ascii="宋体" w:hAnsi="宋体" w:eastAsia="宋体" w:cs="宋体"/>
          <w:sz w:val="22"/>
          <w:szCs w:val="22"/>
        </w:rPr>
        <w:t>4.投标文件的备选方案</w:t>
      </w:r>
    </w:p>
    <w:p w14:paraId="287F8BA6">
      <w:pPr>
        <w:pStyle w:val="40"/>
        <w:adjustRightInd w:val="0"/>
        <w:snapToGrid w:val="0"/>
        <w:spacing w:line="380" w:lineRule="exact"/>
        <w:ind w:firstLine="431" w:firstLineChars="196"/>
        <w:rPr>
          <w:rFonts w:hint="eastAsia" w:ascii="宋体" w:hAnsi="宋体" w:eastAsia="宋体" w:cs="宋体"/>
          <w:sz w:val="22"/>
          <w:szCs w:val="22"/>
        </w:rPr>
      </w:pPr>
      <w:r>
        <w:rPr>
          <w:rFonts w:hint="eastAsia" w:ascii="宋体" w:hAnsi="宋体" w:eastAsia="宋体" w:cs="宋体"/>
          <w:sz w:val="22"/>
          <w:szCs w:val="22"/>
        </w:rPr>
        <w:t>4.1供应商不得递交任何的投标备选（替代）方案，否则其投标文件将作无效标处理。</w:t>
      </w:r>
    </w:p>
    <w:p w14:paraId="0470DBBD">
      <w:pPr>
        <w:pStyle w:val="40"/>
        <w:adjustRightInd w:val="0"/>
        <w:snapToGrid w:val="0"/>
        <w:spacing w:line="380" w:lineRule="exact"/>
        <w:ind w:firstLine="431" w:firstLineChars="196"/>
        <w:rPr>
          <w:rFonts w:hint="eastAsia" w:ascii="宋体" w:hAnsi="宋体" w:eastAsia="宋体" w:cs="宋体"/>
          <w:sz w:val="22"/>
          <w:szCs w:val="22"/>
        </w:rPr>
      </w:pPr>
      <w:r>
        <w:rPr>
          <w:rFonts w:hint="eastAsia" w:ascii="宋体" w:hAnsi="宋体" w:eastAsia="宋体" w:cs="宋体"/>
          <w:sz w:val="22"/>
          <w:szCs w:val="22"/>
        </w:rPr>
        <w:t>5. 投标截止期</w:t>
      </w:r>
    </w:p>
    <w:p w14:paraId="286EB05F">
      <w:pPr>
        <w:pStyle w:val="40"/>
        <w:adjustRightInd w:val="0"/>
        <w:snapToGrid w:val="0"/>
        <w:spacing w:line="380" w:lineRule="exact"/>
        <w:ind w:firstLine="431" w:firstLineChars="196"/>
        <w:rPr>
          <w:rFonts w:hint="eastAsia" w:ascii="宋体" w:hAnsi="宋体" w:eastAsia="宋体" w:cs="宋体"/>
          <w:sz w:val="22"/>
          <w:szCs w:val="22"/>
        </w:rPr>
      </w:pPr>
      <w:r>
        <w:rPr>
          <w:rFonts w:hint="eastAsia" w:ascii="宋体" w:hAnsi="宋体" w:eastAsia="宋体" w:cs="宋体"/>
          <w:sz w:val="22"/>
          <w:szCs w:val="22"/>
        </w:rPr>
        <w:t>5.1供应商应按前附表中规定的时间、地点将投标文件递交给采购人，采购人将拒绝接受逾期送达的投标文件。</w:t>
      </w:r>
    </w:p>
    <w:p w14:paraId="3963C9F1">
      <w:pPr>
        <w:pStyle w:val="40"/>
        <w:adjustRightInd w:val="0"/>
        <w:snapToGrid w:val="0"/>
        <w:spacing w:line="380" w:lineRule="exact"/>
        <w:ind w:firstLine="431" w:firstLineChars="196"/>
        <w:rPr>
          <w:rFonts w:hint="eastAsia" w:ascii="宋体" w:hAnsi="宋体" w:eastAsia="宋体" w:cs="宋体"/>
          <w:sz w:val="22"/>
          <w:szCs w:val="22"/>
        </w:rPr>
      </w:pPr>
      <w:r>
        <w:rPr>
          <w:rFonts w:hint="eastAsia" w:ascii="宋体" w:hAnsi="宋体" w:eastAsia="宋体" w:cs="宋体"/>
          <w:sz w:val="22"/>
          <w:szCs w:val="22"/>
        </w:rPr>
        <w:t>5.2采购人可以按本须知规定以补充通知的方式，酌情延长递交投标文件的截止日期。在上述情况下，采购人与供应商以前在投标截止期方面的全部权利、责任和义务，将适用于延长至新的投标截止期。</w:t>
      </w:r>
    </w:p>
    <w:p w14:paraId="3A3062E2">
      <w:pPr>
        <w:spacing w:before="120" w:beforeLines="50" w:after="120" w:afterLines="50" w:line="400" w:lineRule="atLeast"/>
        <w:outlineLvl w:val="1"/>
        <w:rPr>
          <w:rFonts w:hint="eastAsia" w:ascii="宋体" w:hAnsi="宋体" w:eastAsia="宋体" w:cs="宋体"/>
          <w:b/>
          <w:bCs/>
          <w:sz w:val="24"/>
          <w:lang w:val="zh-CN"/>
        </w:rPr>
      </w:pPr>
      <w:r>
        <w:rPr>
          <w:rFonts w:hint="eastAsia" w:ascii="宋体" w:hAnsi="宋体" w:eastAsia="宋体" w:cs="宋体"/>
          <w:b/>
          <w:bCs/>
          <w:sz w:val="24"/>
          <w:lang w:val="zh-CN"/>
        </w:rPr>
        <w:t>五、开标和评标</w:t>
      </w:r>
    </w:p>
    <w:p w14:paraId="4C2C482E">
      <w:pPr>
        <w:pStyle w:val="40"/>
        <w:adjustRightInd w:val="0"/>
        <w:snapToGrid w:val="0"/>
        <w:spacing w:line="380" w:lineRule="exact"/>
        <w:ind w:firstLine="433" w:firstLineChars="197"/>
        <w:rPr>
          <w:rFonts w:hint="eastAsia" w:ascii="宋体" w:hAnsi="宋体" w:eastAsia="宋体" w:cs="宋体"/>
          <w:sz w:val="22"/>
          <w:szCs w:val="22"/>
        </w:rPr>
      </w:pPr>
      <w:r>
        <w:rPr>
          <w:rFonts w:hint="eastAsia" w:ascii="宋体" w:hAnsi="宋体" w:eastAsia="宋体" w:cs="宋体"/>
          <w:sz w:val="22"/>
          <w:szCs w:val="22"/>
        </w:rPr>
        <w:t>1.开标</w:t>
      </w:r>
    </w:p>
    <w:p w14:paraId="44850C73">
      <w:pPr>
        <w:pStyle w:val="40"/>
        <w:adjustRightInd w:val="0"/>
        <w:snapToGrid w:val="0"/>
        <w:spacing w:line="380" w:lineRule="exact"/>
        <w:ind w:firstLine="433" w:firstLineChars="197"/>
        <w:rPr>
          <w:rFonts w:hint="eastAsia" w:ascii="宋体" w:hAnsi="宋体" w:eastAsia="宋体" w:cs="宋体"/>
          <w:sz w:val="22"/>
          <w:szCs w:val="22"/>
        </w:rPr>
      </w:pPr>
      <w:r>
        <w:rPr>
          <w:rFonts w:hint="eastAsia" w:ascii="宋体" w:hAnsi="宋体" w:eastAsia="宋体" w:cs="宋体"/>
          <w:sz w:val="22"/>
          <w:szCs w:val="22"/>
        </w:rPr>
        <w:t>1.1开标准备</w:t>
      </w:r>
    </w:p>
    <w:p w14:paraId="164F1A62">
      <w:pPr>
        <w:pStyle w:val="40"/>
        <w:adjustRightInd w:val="0"/>
        <w:snapToGrid w:val="0"/>
        <w:spacing w:line="380" w:lineRule="exact"/>
        <w:ind w:firstLine="435" w:firstLineChars="197"/>
        <w:rPr>
          <w:rFonts w:hint="eastAsia" w:ascii="宋体" w:hAnsi="宋体" w:eastAsia="宋体" w:cs="宋体"/>
          <w:b/>
          <w:bCs/>
          <w:sz w:val="22"/>
          <w:szCs w:val="22"/>
        </w:rPr>
      </w:pPr>
      <w:r>
        <w:rPr>
          <w:rFonts w:hint="eastAsia" w:ascii="宋体" w:hAnsi="宋体" w:eastAsia="宋体" w:cs="宋体"/>
          <w:b/>
          <w:bCs/>
          <w:sz w:val="22"/>
          <w:szCs w:val="22"/>
        </w:rPr>
        <w:t>（1）采购组织机构原则上采用电子评标，按照响应文件规定的时间通过“政府采购云平台”组织开标、开启响应文件，所有供应商均应当准时在线参加。供应商如不参加磋商大会的，视同认可磋商结果，事后不得对采购相关人员、磋商过程和磋商结果提出异议，同时供应商因未在线参加磋商而导致响应文件无法按时解密等一切后果由供应商自己承担。</w:t>
      </w:r>
    </w:p>
    <w:p w14:paraId="5CD612C0">
      <w:pPr>
        <w:pStyle w:val="40"/>
        <w:adjustRightInd w:val="0"/>
        <w:snapToGrid w:val="0"/>
        <w:spacing w:line="380" w:lineRule="exact"/>
        <w:ind w:firstLine="433" w:firstLineChars="197"/>
        <w:rPr>
          <w:rFonts w:hint="eastAsia" w:ascii="宋体" w:hAnsi="宋体" w:eastAsia="宋体" w:cs="宋体"/>
          <w:sz w:val="22"/>
          <w:szCs w:val="22"/>
        </w:rPr>
      </w:pPr>
      <w:r>
        <w:rPr>
          <w:rFonts w:hint="eastAsia" w:ascii="宋体" w:hAnsi="宋体" w:eastAsia="宋体" w:cs="宋体"/>
          <w:sz w:val="22"/>
          <w:szCs w:val="22"/>
        </w:rPr>
        <w:t>（2）若供应商在规定时间内无法解密或解密失败的，其投标无效。</w:t>
      </w:r>
    </w:p>
    <w:p w14:paraId="4E7C0C93">
      <w:pPr>
        <w:pStyle w:val="40"/>
        <w:adjustRightInd w:val="0"/>
        <w:snapToGrid w:val="0"/>
        <w:spacing w:line="380" w:lineRule="exact"/>
        <w:ind w:firstLine="435" w:firstLineChars="197"/>
        <w:rPr>
          <w:rFonts w:hint="eastAsia" w:ascii="宋体" w:hAnsi="宋体" w:eastAsia="宋体" w:cs="宋体"/>
          <w:b/>
          <w:bCs/>
          <w:sz w:val="22"/>
          <w:szCs w:val="22"/>
        </w:rPr>
      </w:pPr>
      <w:r>
        <w:rPr>
          <w:rFonts w:hint="eastAsia" w:ascii="宋体" w:hAnsi="宋体" w:eastAsia="宋体" w:cs="宋体"/>
          <w:b/>
          <w:bCs/>
          <w:sz w:val="22"/>
          <w:szCs w:val="22"/>
        </w:rPr>
        <w:t>（3）所有二次报价询标流程，均在线上完成，请各供应商务必不要离开电脑太久，并留意手机短信。（请提前检查“政采云”内，关于‘项目采购’的岗位权限是否已勾选上。如有问题，请致电400-881-7190）。</w:t>
      </w:r>
    </w:p>
    <w:p w14:paraId="5203AA6E">
      <w:pPr>
        <w:pStyle w:val="40"/>
        <w:adjustRightInd w:val="0"/>
        <w:snapToGrid w:val="0"/>
        <w:spacing w:line="380" w:lineRule="exact"/>
        <w:ind w:firstLine="433" w:firstLineChars="197"/>
        <w:rPr>
          <w:rFonts w:hint="eastAsia" w:ascii="宋体" w:hAnsi="宋体" w:eastAsia="宋体" w:cs="宋体"/>
          <w:sz w:val="22"/>
          <w:szCs w:val="22"/>
        </w:rPr>
      </w:pPr>
      <w:r>
        <w:rPr>
          <w:rFonts w:hint="eastAsia" w:ascii="宋体" w:hAnsi="宋体" w:eastAsia="宋体" w:cs="宋体"/>
          <w:sz w:val="22"/>
          <w:szCs w:val="22"/>
        </w:rPr>
        <w:t>1.2电子招投标开标及评审程序</w:t>
      </w:r>
    </w:p>
    <w:p w14:paraId="25A48030">
      <w:pPr>
        <w:pStyle w:val="40"/>
        <w:adjustRightInd w:val="0"/>
        <w:snapToGrid w:val="0"/>
        <w:spacing w:line="380" w:lineRule="exact"/>
        <w:ind w:firstLine="433" w:firstLineChars="197"/>
        <w:rPr>
          <w:rFonts w:hint="eastAsia" w:ascii="宋体" w:hAnsi="宋体" w:eastAsia="宋体" w:cs="宋体"/>
          <w:sz w:val="22"/>
          <w:szCs w:val="22"/>
        </w:rPr>
      </w:pPr>
      <w:r>
        <w:rPr>
          <w:rFonts w:hint="eastAsia" w:ascii="宋体" w:hAnsi="宋体" w:eastAsia="宋体" w:cs="宋体"/>
          <w:sz w:val="22"/>
          <w:szCs w:val="22"/>
        </w:rPr>
        <w:t>（1）磋商会由采购代理机构主持，磋商响应截止时间后，供应商登录政采云平台，用“项目采购-开标评标”功能对电子响应文件进行在线解密，各供应商代表在收到解密通知后30分钟内自行完成“电子加密投标文件”的在线解密。</w:t>
      </w:r>
    </w:p>
    <w:p w14:paraId="264DE782">
      <w:pPr>
        <w:pStyle w:val="40"/>
        <w:adjustRightInd w:val="0"/>
        <w:snapToGrid w:val="0"/>
        <w:spacing w:line="380" w:lineRule="exact"/>
        <w:ind w:firstLine="433" w:firstLineChars="197"/>
        <w:rPr>
          <w:rFonts w:hint="eastAsia" w:ascii="宋体" w:hAnsi="宋体" w:eastAsia="宋体" w:cs="宋体"/>
          <w:sz w:val="22"/>
          <w:szCs w:val="22"/>
        </w:rPr>
      </w:pPr>
      <w:r>
        <w:rPr>
          <w:rFonts w:hint="eastAsia" w:ascii="宋体" w:hAnsi="宋体" w:eastAsia="宋体" w:cs="宋体"/>
          <w:sz w:val="22"/>
          <w:szCs w:val="22"/>
        </w:rPr>
        <w:t>（2）投标文件解密结束，开启响应文件，对资格和商务技术响应文件进行评审；</w:t>
      </w:r>
    </w:p>
    <w:p w14:paraId="697DC78D">
      <w:pPr>
        <w:pStyle w:val="40"/>
        <w:adjustRightInd w:val="0"/>
        <w:snapToGrid w:val="0"/>
        <w:spacing w:line="380" w:lineRule="exact"/>
        <w:ind w:firstLine="433" w:firstLineChars="197"/>
        <w:rPr>
          <w:rFonts w:hint="eastAsia" w:ascii="宋体" w:hAnsi="宋体" w:eastAsia="宋体" w:cs="宋体"/>
          <w:sz w:val="22"/>
          <w:szCs w:val="22"/>
        </w:rPr>
      </w:pPr>
      <w:r>
        <w:rPr>
          <w:rFonts w:hint="eastAsia" w:ascii="宋体" w:hAnsi="宋体" w:eastAsia="宋体" w:cs="宋体"/>
          <w:sz w:val="22"/>
          <w:szCs w:val="22"/>
        </w:rPr>
        <w:t>（3）供应商按签到的前后顺序决定磋商的顺序，就价格、服务等认为需要磋商的内容进行磋商，供应商逐家回答磋商小组的提问，响应人作出最终承诺和最终报价（</w:t>
      </w:r>
      <w:r>
        <w:rPr>
          <w:rFonts w:hint="eastAsia" w:ascii="宋体" w:hAnsi="宋体" w:eastAsia="宋体" w:cs="宋体"/>
          <w:b/>
          <w:bCs/>
          <w:sz w:val="22"/>
          <w:szCs w:val="22"/>
          <w:u w:val="single"/>
        </w:rPr>
        <w:t>超过时间未递交最终报价的，以首次报价为准</w:t>
      </w:r>
      <w:r>
        <w:rPr>
          <w:rFonts w:hint="eastAsia" w:ascii="宋体" w:hAnsi="宋体" w:eastAsia="宋体" w:cs="宋体"/>
          <w:sz w:val="22"/>
          <w:szCs w:val="22"/>
        </w:rPr>
        <w:t>）。</w:t>
      </w:r>
    </w:p>
    <w:p w14:paraId="179D6D12">
      <w:pPr>
        <w:pStyle w:val="40"/>
        <w:adjustRightInd w:val="0"/>
        <w:snapToGrid w:val="0"/>
        <w:spacing w:line="380" w:lineRule="exact"/>
        <w:ind w:firstLine="433" w:firstLineChars="197"/>
        <w:rPr>
          <w:rFonts w:hint="eastAsia" w:ascii="宋体" w:hAnsi="宋体" w:eastAsia="宋体" w:cs="宋体"/>
          <w:sz w:val="22"/>
          <w:szCs w:val="22"/>
        </w:rPr>
      </w:pPr>
      <w:r>
        <w:rPr>
          <w:rFonts w:hint="eastAsia" w:ascii="宋体" w:hAnsi="宋体" w:eastAsia="宋体" w:cs="宋体"/>
          <w:sz w:val="22"/>
          <w:szCs w:val="22"/>
        </w:rPr>
        <w:t>（4）在系统上公开资格和商务技术评审结果；</w:t>
      </w:r>
    </w:p>
    <w:p w14:paraId="57FCDD2C">
      <w:pPr>
        <w:pStyle w:val="40"/>
        <w:adjustRightInd w:val="0"/>
        <w:snapToGrid w:val="0"/>
        <w:spacing w:line="380" w:lineRule="exact"/>
        <w:ind w:firstLine="433" w:firstLineChars="197"/>
        <w:rPr>
          <w:rFonts w:hint="eastAsia" w:ascii="宋体" w:hAnsi="宋体" w:eastAsia="宋体" w:cs="宋体"/>
          <w:sz w:val="22"/>
          <w:szCs w:val="22"/>
        </w:rPr>
      </w:pPr>
      <w:r>
        <w:rPr>
          <w:rFonts w:hint="eastAsia" w:ascii="宋体" w:hAnsi="宋体" w:eastAsia="宋体" w:cs="宋体"/>
          <w:sz w:val="22"/>
          <w:szCs w:val="22"/>
        </w:rPr>
        <w:t>（5）在系统上录入最终报价情况；</w:t>
      </w:r>
    </w:p>
    <w:p w14:paraId="5EE2EC00">
      <w:pPr>
        <w:pStyle w:val="40"/>
        <w:adjustRightInd w:val="0"/>
        <w:snapToGrid w:val="0"/>
        <w:spacing w:line="380" w:lineRule="exact"/>
        <w:ind w:firstLine="433" w:firstLineChars="197"/>
        <w:rPr>
          <w:rFonts w:hint="eastAsia" w:ascii="宋体" w:hAnsi="宋体" w:eastAsia="宋体" w:cs="宋体"/>
          <w:sz w:val="22"/>
          <w:szCs w:val="22"/>
        </w:rPr>
      </w:pPr>
      <w:r>
        <w:rPr>
          <w:rFonts w:hint="eastAsia" w:ascii="宋体" w:hAnsi="宋体" w:eastAsia="宋体" w:cs="宋体"/>
          <w:sz w:val="22"/>
          <w:szCs w:val="22"/>
        </w:rPr>
        <w:t>（6）磋商小组对报价情况进行评审；</w:t>
      </w:r>
    </w:p>
    <w:p w14:paraId="263FBFE3">
      <w:pPr>
        <w:pStyle w:val="40"/>
        <w:adjustRightInd w:val="0"/>
        <w:snapToGrid w:val="0"/>
        <w:spacing w:line="380" w:lineRule="exact"/>
        <w:ind w:firstLine="433" w:firstLineChars="197"/>
        <w:rPr>
          <w:rFonts w:hint="eastAsia" w:ascii="宋体" w:hAnsi="宋体" w:eastAsia="宋体" w:cs="宋体"/>
          <w:sz w:val="22"/>
          <w:szCs w:val="22"/>
        </w:rPr>
      </w:pPr>
      <w:r>
        <w:rPr>
          <w:rFonts w:hint="eastAsia" w:ascii="宋体" w:hAnsi="宋体" w:eastAsia="宋体" w:cs="宋体"/>
          <w:sz w:val="22"/>
          <w:szCs w:val="22"/>
        </w:rPr>
        <w:t>（7）在系统上公布评审结果。</w:t>
      </w:r>
    </w:p>
    <w:p w14:paraId="24168E96">
      <w:pPr>
        <w:pStyle w:val="40"/>
        <w:adjustRightInd w:val="0"/>
        <w:snapToGrid w:val="0"/>
        <w:spacing w:line="380" w:lineRule="exact"/>
        <w:ind w:firstLine="435" w:firstLineChars="197"/>
        <w:rPr>
          <w:rFonts w:hint="eastAsia" w:ascii="宋体" w:hAnsi="宋体" w:eastAsia="宋体" w:cs="宋体"/>
          <w:b/>
          <w:bCs/>
          <w:sz w:val="22"/>
          <w:szCs w:val="22"/>
        </w:rPr>
      </w:pPr>
      <w:r>
        <w:rPr>
          <w:rFonts w:hint="eastAsia" w:ascii="宋体" w:hAnsi="宋体" w:eastAsia="宋体" w:cs="宋体"/>
          <w:b/>
          <w:bCs/>
          <w:sz w:val="22"/>
          <w:szCs w:val="22"/>
        </w:rPr>
        <w:t>特别说明：政采云公司如对电子化开标及评审程序有调整的，按调整后的程序操作。</w:t>
      </w:r>
    </w:p>
    <w:p w14:paraId="13070A35">
      <w:pPr>
        <w:pStyle w:val="40"/>
        <w:adjustRightInd w:val="0"/>
        <w:snapToGrid w:val="0"/>
        <w:spacing w:line="380" w:lineRule="exact"/>
        <w:ind w:firstLine="435" w:firstLineChars="197"/>
        <w:rPr>
          <w:rFonts w:hint="eastAsia" w:ascii="宋体" w:hAnsi="宋体" w:eastAsia="宋体" w:cs="宋体"/>
          <w:b/>
          <w:bCs/>
          <w:sz w:val="22"/>
          <w:szCs w:val="22"/>
        </w:rPr>
      </w:pPr>
      <w:r>
        <w:rPr>
          <w:rFonts w:hint="eastAsia" w:ascii="宋体" w:hAnsi="宋体" w:eastAsia="宋体" w:cs="宋体"/>
          <w:b/>
          <w:bCs/>
          <w:sz w:val="22"/>
          <w:szCs w:val="22"/>
        </w:rPr>
        <w:t>▲供应商政采云系统填写报价和电子投标文件（开标（报价）一览表）中填写不一致的，以电子投标文件（开标（报价）一览表）为准，如果不接受调整价格的做废标处理。</w:t>
      </w:r>
    </w:p>
    <w:p w14:paraId="62691565">
      <w:pPr>
        <w:pStyle w:val="40"/>
        <w:adjustRightInd w:val="0"/>
        <w:snapToGrid w:val="0"/>
        <w:spacing w:line="380" w:lineRule="exact"/>
        <w:ind w:firstLine="433" w:firstLineChars="197"/>
        <w:rPr>
          <w:rFonts w:hint="eastAsia" w:ascii="宋体" w:hAnsi="宋体" w:eastAsia="宋体" w:cs="宋体"/>
          <w:sz w:val="22"/>
          <w:szCs w:val="22"/>
        </w:rPr>
      </w:pPr>
      <w:r>
        <w:rPr>
          <w:rFonts w:hint="eastAsia" w:ascii="宋体" w:hAnsi="宋体" w:eastAsia="宋体" w:cs="宋体"/>
          <w:sz w:val="22"/>
          <w:szCs w:val="22"/>
        </w:rPr>
        <w:t>2.评标</w:t>
      </w:r>
    </w:p>
    <w:p w14:paraId="736C4696">
      <w:pPr>
        <w:pStyle w:val="40"/>
        <w:adjustRightInd w:val="0"/>
        <w:snapToGrid w:val="0"/>
        <w:spacing w:line="380" w:lineRule="exact"/>
        <w:ind w:firstLine="433" w:firstLineChars="197"/>
        <w:rPr>
          <w:rFonts w:hint="eastAsia" w:ascii="宋体" w:hAnsi="宋体" w:eastAsia="宋体" w:cs="宋体"/>
          <w:sz w:val="22"/>
          <w:szCs w:val="22"/>
        </w:rPr>
      </w:pPr>
      <w:r>
        <w:rPr>
          <w:rFonts w:hint="eastAsia" w:ascii="宋体" w:hAnsi="宋体" w:eastAsia="宋体" w:cs="宋体"/>
          <w:sz w:val="22"/>
          <w:szCs w:val="22"/>
        </w:rPr>
        <w:t>2.1 评标由采购人依法组建的竞争性磋商小组负责，并独立履行下列职责：</w:t>
      </w:r>
    </w:p>
    <w:p w14:paraId="26229A1A">
      <w:pPr>
        <w:pStyle w:val="40"/>
        <w:adjustRightInd w:val="0"/>
        <w:snapToGrid w:val="0"/>
        <w:spacing w:line="380" w:lineRule="exact"/>
        <w:ind w:firstLine="433" w:firstLineChars="197"/>
        <w:rPr>
          <w:rFonts w:hint="eastAsia" w:ascii="宋体" w:hAnsi="宋体" w:eastAsia="宋体" w:cs="宋体"/>
          <w:sz w:val="22"/>
          <w:szCs w:val="22"/>
        </w:rPr>
      </w:pPr>
      <w:r>
        <w:rPr>
          <w:rFonts w:hint="eastAsia" w:ascii="宋体" w:hAnsi="宋体" w:eastAsia="宋体" w:cs="宋体"/>
          <w:sz w:val="22"/>
          <w:szCs w:val="22"/>
        </w:rPr>
        <w:t>（1）审查磋商（响应）文件是否符合竞争性磋商文件要求，并作出评价；</w:t>
      </w:r>
    </w:p>
    <w:p w14:paraId="35359BA4">
      <w:pPr>
        <w:pStyle w:val="40"/>
        <w:adjustRightInd w:val="0"/>
        <w:snapToGrid w:val="0"/>
        <w:spacing w:line="380" w:lineRule="exact"/>
        <w:ind w:firstLine="433" w:firstLineChars="197"/>
        <w:rPr>
          <w:rFonts w:hint="eastAsia" w:ascii="宋体" w:hAnsi="宋体" w:eastAsia="宋体" w:cs="宋体"/>
          <w:sz w:val="22"/>
          <w:szCs w:val="22"/>
        </w:rPr>
      </w:pPr>
      <w:r>
        <w:rPr>
          <w:rFonts w:hint="eastAsia" w:ascii="宋体" w:hAnsi="宋体" w:eastAsia="宋体" w:cs="宋体"/>
          <w:sz w:val="22"/>
          <w:szCs w:val="22"/>
        </w:rPr>
        <w:t>（2）要求供应商对磋商（响应）文件有关事项作出解释或者澄清；</w:t>
      </w:r>
    </w:p>
    <w:p w14:paraId="5D5D10F9">
      <w:pPr>
        <w:pStyle w:val="40"/>
        <w:adjustRightInd w:val="0"/>
        <w:snapToGrid w:val="0"/>
        <w:spacing w:line="380" w:lineRule="exact"/>
        <w:ind w:firstLine="433" w:firstLineChars="197"/>
        <w:rPr>
          <w:rFonts w:hint="eastAsia" w:ascii="宋体" w:hAnsi="宋体" w:eastAsia="宋体" w:cs="宋体"/>
          <w:sz w:val="22"/>
          <w:szCs w:val="22"/>
        </w:rPr>
      </w:pPr>
      <w:r>
        <w:rPr>
          <w:rFonts w:hint="eastAsia" w:ascii="宋体" w:hAnsi="宋体" w:eastAsia="宋体" w:cs="宋体"/>
          <w:sz w:val="22"/>
          <w:szCs w:val="22"/>
        </w:rPr>
        <w:t>（3）按照竞争性磋商文件确定的评标办法直接确定中标（成交）供应商；</w:t>
      </w:r>
    </w:p>
    <w:p w14:paraId="5D5D3190">
      <w:pPr>
        <w:pStyle w:val="40"/>
        <w:adjustRightInd w:val="0"/>
        <w:snapToGrid w:val="0"/>
        <w:spacing w:line="380" w:lineRule="exact"/>
        <w:ind w:firstLine="433" w:firstLineChars="197"/>
        <w:rPr>
          <w:rFonts w:hint="eastAsia" w:ascii="宋体" w:hAnsi="宋体" w:eastAsia="宋体" w:cs="宋体"/>
          <w:sz w:val="22"/>
          <w:szCs w:val="22"/>
        </w:rPr>
      </w:pPr>
      <w:r>
        <w:rPr>
          <w:rFonts w:hint="eastAsia" w:ascii="宋体" w:hAnsi="宋体" w:eastAsia="宋体" w:cs="宋体"/>
          <w:sz w:val="22"/>
          <w:szCs w:val="22"/>
        </w:rPr>
        <w:t>（4）向采购人或者有关部门报告非法干预评标工作的行为。</w:t>
      </w:r>
    </w:p>
    <w:p w14:paraId="752B32AD">
      <w:pPr>
        <w:pStyle w:val="40"/>
        <w:adjustRightInd w:val="0"/>
        <w:snapToGrid w:val="0"/>
        <w:spacing w:line="380" w:lineRule="exact"/>
        <w:ind w:firstLine="433" w:firstLineChars="197"/>
        <w:rPr>
          <w:rFonts w:hint="eastAsia" w:ascii="宋体" w:hAnsi="宋体" w:eastAsia="宋体" w:cs="宋体"/>
          <w:sz w:val="22"/>
          <w:szCs w:val="22"/>
        </w:rPr>
      </w:pPr>
      <w:r>
        <w:rPr>
          <w:rFonts w:hint="eastAsia" w:ascii="宋体" w:hAnsi="宋体" w:eastAsia="宋体" w:cs="宋体"/>
          <w:sz w:val="22"/>
          <w:szCs w:val="22"/>
        </w:rPr>
        <w:t>2.2 评标应当遵循下列工作程序：</w:t>
      </w:r>
    </w:p>
    <w:p w14:paraId="0DFA5640">
      <w:pPr>
        <w:pStyle w:val="40"/>
        <w:adjustRightInd w:val="0"/>
        <w:snapToGrid w:val="0"/>
        <w:spacing w:line="380" w:lineRule="exact"/>
        <w:ind w:firstLine="433" w:firstLineChars="197"/>
        <w:rPr>
          <w:rFonts w:hint="eastAsia" w:ascii="宋体" w:hAnsi="宋体" w:eastAsia="宋体" w:cs="宋体"/>
          <w:sz w:val="22"/>
          <w:szCs w:val="22"/>
        </w:rPr>
      </w:pPr>
      <w:r>
        <w:rPr>
          <w:rFonts w:hint="eastAsia" w:ascii="宋体" w:hAnsi="宋体" w:eastAsia="宋体" w:cs="宋体"/>
          <w:sz w:val="22"/>
          <w:szCs w:val="22"/>
        </w:rPr>
        <w:t>（1）磋商（响应）文件初审。初审分为资格性检查和符合性检查。</w:t>
      </w:r>
    </w:p>
    <w:p w14:paraId="6100DE30">
      <w:pPr>
        <w:pStyle w:val="40"/>
        <w:adjustRightInd w:val="0"/>
        <w:snapToGrid w:val="0"/>
        <w:spacing w:line="380" w:lineRule="exact"/>
        <w:ind w:firstLine="433" w:firstLineChars="197"/>
        <w:rPr>
          <w:rFonts w:hint="eastAsia" w:ascii="宋体" w:hAnsi="宋体" w:eastAsia="宋体" w:cs="宋体"/>
          <w:sz w:val="22"/>
          <w:szCs w:val="22"/>
        </w:rPr>
      </w:pPr>
      <w:r>
        <w:rPr>
          <w:rFonts w:hint="eastAsia" w:ascii="宋体" w:hAnsi="宋体" w:eastAsia="宋体" w:cs="宋体"/>
          <w:sz w:val="22"/>
          <w:szCs w:val="22"/>
        </w:rPr>
        <w:t>1）资格性检查。由采购人代表或招标代理机构对供应商资格进行审查。依据法律法规和竞争性磋商文件的规定，对磋商（响应）文件中的资格证明文件等进行审查，以确定供应商是否具备投标资格。</w:t>
      </w:r>
    </w:p>
    <w:p w14:paraId="29A96953">
      <w:pPr>
        <w:pStyle w:val="40"/>
        <w:adjustRightInd w:val="0"/>
        <w:snapToGrid w:val="0"/>
        <w:spacing w:line="380" w:lineRule="exact"/>
        <w:ind w:firstLine="433" w:firstLineChars="197"/>
        <w:rPr>
          <w:rFonts w:hint="eastAsia" w:ascii="宋体" w:hAnsi="宋体" w:eastAsia="宋体" w:cs="宋体"/>
          <w:sz w:val="22"/>
          <w:szCs w:val="22"/>
        </w:rPr>
      </w:pPr>
      <w:r>
        <w:rPr>
          <w:rFonts w:hint="eastAsia" w:ascii="宋体" w:hAnsi="宋体" w:eastAsia="宋体" w:cs="宋体"/>
          <w:sz w:val="22"/>
          <w:szCs w:val="22"/>
        </w:rPr>
        <w:t>2）符合性检查。竞争性磋商小组依据竞争性磋商文件的规定，从磋商（响应）文件的有效性、完整性和对竞争性磋商文件的响应程度进行审查，以确定是否对竞争性磋商文件的实质性要求作出响应。</w:t>
      </w:r>
    </w:p>
    <w:p w14:paraId="77911736">
      <w:pPr>
        <w:pStyle w:val="40"/>
        <w:adjustRightInd w:val="0"/>
        <w:snapToGrid w:val="0"/>
        <w:spacing w:line="380" w:lineRule="exact"/>
        <w:ind w:firstLine="433" w:firstLineChars="197"/>
        <w:rPr>
          <w:rFonts w:hint="eastAsia" w:ascii="宋体" w:hAnsi="宋体" w:eastAsia="宋体" w:cs="宋体"/>
          <w:sz w:val="22"/>
          <w:szCs w:val="22"/>
        </w:rPr>
      </w:pPr>
      <w:r>
        <w:rPr>
          <w:rFonts w:hint="eastAsia" w:ascii="宋体" w:hAnsi="宋体" w:eastAsia="宋体" w:cs="宋体"/>
          <w:sz w:val="22"/>
          <w:szCs w:val="22"/>
        </w:rPr>
        <w:t>（2）竞争性磋商小组可以根据供应商磋商（响应）文件情况，经采购人确认，调整竞争性磋商文件及采购方案，在统一采购要求的基础上，要求所有有效供应商重新修正磋商（响应）文件及进行多轮次报价。</w:t>
      </w:r>
    </w:p>
    <w:p w14:paraId="60357602">
      <w:pPr>
        <w:pStyle w:val="40"/>
        <w:adjustRightInd w:val="0"/>
        <w:snapToGrid w:val="0"/>
        <w:spacing w:line="380" w:lineRule="exact"/>
        <w:ind w:firstLine="433" w:firstLineChars="197"/>
        <w:rPr>
          <w:rFonts w:hint="eastAsia" w:ascii="宋体" w:hAnsi="宋体" w:eastAsia="宋体" w:cs="宋体"/>
          <w:sz w:val="22"/>
          <w:szCs w:val="22"/>
        </w:rPr>
      </w:pPr>
      <w:r>
        <w:rPr>
          <w:rFonts w:hint="eastAsia" w:ascii="宋体" w:hAnsi="宋体" w:eastAsia="宋体" w:cs="宋体"/>
          <w:sz w:val="22"/>
          <w:szCs w:val="22"/>
        </w:rPr>
        <w:t>（3）评价。按竞争性磋商文件中规定的评标方法和标准，对资格性检查和符合性检查合格的磋商（响应）文件进行商务和技术评估，综合评价。</w:t>
      </w:r>
    </w:p>
    <w:p w14:paraId="6A8393E7">
      <w:pPr>
        <w:pStyle w:val="40"/>
        <w:adjustRightInd w:val="0"/>
        <w:snapToGrid w:val="0"/>
        <w:spacing w:line="380" w:lineRule="exact"/>
        <w:ind w:firstLine="433" w:firstLineChars="197"/>
        <w:rPr>
          <w:rFonts w:hint="eastAsia" w:ascii="宋体" w:hAnsi="宋体" w:eastAsia="宋体" w:cs="宋体"/>
          <w:sz w:val="22"/>
          <w:szCs w:val="22"/>
        </w:rPr>
      </w:pPr>
      <w:r>
        <w:rPr>
          <w:rFonts w:hint="eastAsia" w:ascii="宋体" w:hAnsi="宋体" w:eastAsia="宋体" w:cs="宋体"/>
          <w:sz w:val="22"/>
          <w:szCs w:val="22"/>
        </w:rPr>
        <w:t>（4）推荐中标（成交）供应商候选人名单，并根据采购人的授权确定中标（成交）供应商。</w:t>
      </w:r>
    </w:p>
    <w:p w14:paraId="40C24D36">
      <w:pPr>
        <w:pStyle w:val="40"/>
        <w:adjustRightInd w:val="0"/>
        <w:snapToGrid w:val="0"/>
        <w:spacing w:line="380" w:lineRule="exact"/>
        <w:ind w:firstLine="433" w:firstLineChars="197"/>
        <w:rPr>
          <w:rFonts w:hint="eastAsia" w:ascii="宋体" w:hAnsi="宋体" w:eastAsia="宋体" w:cs="宋体"/>
          <w:sz w:val="22"/>
          <w:szCs w:val="22"/>
        </w:rPr>
      </w:pPr>
      <w:r>
        <w:rPr>
          <w:rFonts w:hint="eastAsia" w:ascii="宋体" w:hAnsi="宋体" w:eastAsia="宋体" w:cs="宋体"/>
          <w:sz w:val="22"/>
          <w:szCs w:val="22"/>
        </w:rPr>
        <w:t>2.3 ▲供应商存在下列情况之一的，报价无效:</w:t>
      </w:r>
    </w:p>
    <w:p w14:paraId="7353B99C">
      <w:pPr>
        <w:pStyle w:val="40"/>
        <w:adjustRightInd w:val="0"/>
        <w:snapToGrid w:val="0"/>
        <w:spacing w:line="380" w:lineRule="exact"/>
        <w:ind w:firstLine="433" w:firstLineChars="197"/>
        <w:rPr>
          <w:rFonts w:hint="eastAsia" w:ascii="宋体" w:hAnsi="宋体" w:eastAsia="宋体" w:cs="宋体"/>
          <w:sz w:val="22"/>
          <w:szCs w:val="22"/>
        </w:rPr>
      </w:pPr>
      <w:r>
        <w:rPr>
          <w:rFonts w:hint="eastAsia" w:ascii="宋体" w:hAnsi="宋体" w:eastAsia="宋体" w:cs="宋体"/>
          <w:sz w:val="22"/>
          <w:szCs w:val="22"/>
        </w:rPr>
        <w:t>（1）磋商（响应）文件未按竞争性磋商文件要求签署、盖章的；</w:t>
      </w:r>
    </w:p>
    <w:p w14:paraId="2F19B3E2">
      <w:pPr>
        <w:pStyle w:val="40"/>
        <w:adjustRightInd w:val="0"/>
        <w:snapToGrid w:val="0"/>
        <w:spacing w:line="380" w:lineRule="exact"/>
        <w:ind w:firstLine="433" w:firstLineChars="197"/>
        <w:rPr>
          <w:rFonts w:hint="eastAsia" w:ascii="宋体" w:hAnsi="宋体" w:eastAsia="宋体" w:cs="宋体"/>
          <w:sz w:val="22"/>
          <w:szCs w:val="22"/>
        </w:rPr>
      </w:pPr>
      <w:r>
        <w:rPr>
          <w:rFonts w:hint="eastAsia" w:ascii="宋体" w:hAnsi="宋体" w:eastAsia="宋体" w:cs="宋体"/>
          <w:sz w:val="22"/>
          <w:szCs w:val="22"/>
        </w:rPr>
        <w:t>（2）不具备竞争性磋商文件中规定的资格要求的；</w:t>
      </w:r>
    </w:p>
    <w:p w14:paraId="5D4E018A">
      <w:pPr>
        <w:pStyle w:val="40"/>
        <w:adjustRightInd w:val="0"/>
        <w:snapToGrid w:val="0"/>
        <w:spacing w:line="380" w:lineRule="exact"/>
        <w:ind w:firstLine="433" w:firstLineChars="197"/>
        <w:rPr>
          <w:rFonts w:hint="eastAsia" w:ascii="宋体" w:hAnsi="宋体" w:eastAsia="宋体" w:cs="宋体"/>
          <w:sz w:val="22"/>
          <w:szCs w:val="22"/>
        </w:rPr>
      </w:pPr>
      <w:r>
        <w:rPr>
          <w:rFonts w:hint="eastAsia" w:ascii="宋体" w:hAnsi="宋体" w:eastAsia="宋体" w:cs="宋体"/>
          <w:sz w:val="22"/>
          <w:szCs w:val="22"/>
        </w:rPr>
        <w:t>（3）最终报价超过竞争性磋商文件中规定的预算金额或者最高限价的；</w:t>
      </w:r>
    </w:p>
    <w:p w14:paraId="33A84DA4">
      <w:pPr>
        <w:pStyle w:val="40"/>
        <w:adjustRightInd w:val="0"/>
        <w:snapToGrid w:val="0"/>
        <w:spacing w:line="380" w:lineRule="exact"/>
        <w:ind w:firstLine="433" w:firstLineChars="197"/>
        <w:rPr>
          <w:rFonts w:hint="eastAsia" w:ascii="宋体" w:hAnsi="宋体" w:eastAsia="宋体" w:cs="宋体"/>
          <w:sz w:val="22"/>
          <w:szCs w:val="22"/>
        </w:rPr>
      </w:pPr>
      <w:r>
        <w:rPr>
          <w:rFonts w:hint="eastAsia" w:ascii="宋体" w:hAnsi="宋体" w:eastAsia="宋体" w:cs="宋体"/>
          <w:sz w:val="22"/>
          <w:szCs w:val="22"/>
        </w:rPr>
        <w:t>（4）磋商（响应）文件含有采购人不能接受的附加条件的（包括竞争性磋商文件中明确要求不得偏离的招标要求，存在负偏离的）;</w:t>
      </w:r>
    </w:p>
    <w:p w14:paraId="60ACEECB">
      <w:pPr>
        <w:pStyle w:val="40"/>
        <w:adjustRightInd w:val="0"/>
        <w:snapToGrid w:val="0"/>
        <w:spacing w:line="380" w:lineRule="exact"/>
        <w:ind w:firstLine="433" w:firstLineChars="197"/>
        <w:rPr>
          <w:rFonts w:hint="eastAsia" w:ascii="宋体" w:hAnsi="宋体" w:eastAsia="宋体" w:cs="宋体"/>
          <w:sz w:val="22"/>
          <w:szCs w:val="22"/>
        </w:rPr>
      </w:pPr>
      <w:r>
        <w:rPr>
          <w:rFonts w:hint="eastAsia" w:ascii="宋体" w:hAnsi="宋体" w:eastAsia="宋体" w:cs="宋体"/>
          <w:sz w:val="22"/>
          <w:szCs w:val="22"/>
        </w:rPr>
        <w:t>（5）对关键条文的偏离、保留或反对，例如关于付款方式、完工期（服务期）、免费质保期、适用法律法规、标准、税费等其他内容；</w:t>
      </w:r>
    </w:p>
    <w:p w14:paraId="602B6EC1">
      <w:pPr>
        <w:pStyle w:val="40"/>
        <w:adjustRightInd w:val="0"/>
        <w:snapToGrid w:val="0"/>
        <w:spacing w:line="380" w:lineRule="exact"/>
        <w:ind w:firstLine="433" w:firstLineChars="197"/>
        <w:rPr>
          <w:rFonts w:hint="eastAsia" w:ascii="宋体" w:hAnsi="宋体" w:eastAsia="宋体" w:cs="宋体"/>
          <w:sz w:val="22"/>
          <w:szCs w:val="22"/>
        </w:rPr>
      </w:pPr>
      <w:r>
        <w:rPr>
          <w:rFonts w:hint="eastAsia" w:ascii="宋体" w:hAnsi="宋体" w:eastAsia="宋体" w:cs="宋体"/>
          <w:sz w:val="22"/>
          <w:szCs w:val="22"/>
        </w:rPr>
        <w:t>（6）存在串标、抬标或弄虚作假情况的；</w:t>
      </w:r>
    </w:p>
    <w:p w14:paraId="6BD52E62">
      <w:pPr>
        <w:pStyle w:val="40"/>
        <w:adjustRightInd w:val="0"/>
        <w:snapToGrid w:val="0"/>
        <w:spacing w:line="380" w:lineRule="exact"/>
        <w:ind w:firstLine="433" w:firstLineChars="197"/>
        <w:rPr>
          <w:rFonts w:hint="eastAsia" w:ascii="宋体" w:hAnsi="宋体" w:eastAsia="宋体" w:cs="宋体"/>
          <w:sz w:val="22"/>
          <w:szCs w:val="22"/>
        </w:rPr>
      </w:pPr>
      <w:r>
        <w:rPr>
          <w:rFonts w:hint="eastAsia" w:ascii="宋体" w:hAnsi="宋体" w:eastAsia="宋体" w:cs="宋体"/>
          <w:sz w:val="22"/>
          <w:szCs w:val="22"/>
        </w:rPr>
        <w:t>（7）法律、法规和竞争性磋商文件规定的其他无效情形（或出现重大偏差）。</w:t>
      </w:r>
    </w:p>
    <w:p w14:paraId="74D65A06">
      <w:pPr>
        <w:pStyle w:val="40"/>
        <w:adjustRightInd w:val="0"/>
        <w:snapToGrid w:val="0"/>
        <w:spacing w:line="380" w:lineRule="exact"/>
        <w:ind w:firstLine="433" w:firstLineChars="197"/>
        <w:rPr>
          <w:rFonts w:hint="eastAsia" w:ascii="宋体" w:hAnsi="宋体" w:eastAsia="宋体" w:cs="宋体"/>
          <w:sz w:val="22"/>
          <w:szCs w:val="22"/>
        </w:rPr>
      </w:pPr>
      <w:r>
        <w:rPr>
          <w:rFonts w:hint="eastAsia" w:ascii="宋体" w:hAnsi="宋体" w:eastAsia="宋体" w:cs="宋体"/>
          <w:sz w:val="22"/>
          <w:szCs w:val="22"/>
        </w:rPr>
        <w:t>2.4 ▲竞争性磋商小组发现磋商（响应）文件有下列情形之一的属于重大偏差(竞争性磋商小组按少数服从多数原则认定）,按照无效投标处理：</w:t>
      </w:r>
    </w:p>
    <w:p w14:paraId="5E01DC11">
      <w:pPr>
        <w:pStyle w:val="40"/>
        <w:adjustRightInd w:val="0"/>
        <w:snapToGrid w:val="0"/>
        <w:spacing w:line="380" w:lineRule="exact"/>
        <w:ind w:firstLine="433" w:firstLineChars="197"/>
        <w:rPr>
          <w:rFonts w:hint="eastAsia" w:ascii="宋体" w:hAnsi="宋体" w:eastAsia="宋体" w:cs="宋体"/>
          <w:sz w:val="22"/>
          <w:szCs w:val="22"/>
        </w:rPr>
      </w:pPr>
      <w:r>
        <w:rPr>
          <w:rFonts w:hint="eastAsia" w:ascii="宋体" w:hAnsi="宋体" w:eastAsia="宋体" w:cs="宋体"/>
          <w:sz w:val="22"/>
          <w:szCs w:val="22"/>
        </w:rPr>
        <w:t>（1）未按竞争性磋商文件要求编制或字迹模糊、辨认不清的磋商（响应）文件；</w:t>
      </w:r>
    </w:p>
    <w:p w14:paraId="3031572A">
      <w:pPr>
        <w:pStyle w:val="40"/>
        <w:adjustRightInd w:val="0"/>
        <w:snapToGrid w:val="0"/>
        <w:spacing w:line="380" w:lineRule="exact"/>
        <w:ind w:firstLine="433" w:firstLineChars="197"/>
        <w:rPr>
          <w:rFonts w:hint="eastAsia" w:ascii="宋体" w:hAnsi="宋体" w:eastAsia="宋体" w:cs="宋体"/>
          <w:sz w:val="22"/>
          <w:szCs w:val="22"/>
        </w:rPr>
      </w:pPr>
      <w:r>
        <w:rPr>
          <w:rFonts w:hint="eastAsia" w:ascii="宋体" w:hAnsi="宋体" w:eastAsia="宋体" w:cs="宋体"/>
          <w:sz w:val="22"/>
          <w:szCs w:val="22"/>
        </w:rPr>
        <w:t>（2）除2.3条款以外，出现其它明显不符合采购要求的磋商（响应）文件；</w:t>
      </w:r>
    </w:p>
    <w:p w14:paraId="25A51AB2">
      <w:pPr>
        <w:pStyle w:val="40"/>
        <w:adjustRightInd w:val="0"/>
        <w:snapToGrid w:val="0"/>
        <w:spacing w:line="380" w:lineRule="exact"/>
        <w:ind w:firstLine="433" w:firstLineChars="197"/>
        <w:rPr>
          <w:rFonts w:hint="eastAsia" w:ascii="宋体" w:hAnsi="宋体" w:eastAsia="宋体" w:cs="宋体"/>
          <w:sz w:val="22"/>
          <w:szCs w:val="22"/>
        </w:rPr>
      </w:pPr>
      <w:r>
        <w:rPr>
          <w:rFonts w:hint="eastAsia" w:ascii="宋体" w:hAnsi="宋体" w:eastAsia="宋体" w:cs="宋体"/>
          <w:sz w:val="22"/>
          <w:szCs w:val="22"/>
        </w:rPr>
        <w:t>（3）除2.3条款以外，出现其它不符合竞争性磋商文件中规定的实质性要求的磋商（响应）文件，是否为偏离实质性要求由竞争性磋商小组认定。</w:t>
      </w:r>
    </w:p>
    <w:p w14:paraId="611E8701">
      <w:pPr>
        <w:pStyle w:val="40"/>
        <w:adjustRightInd w:val="0"/>
        <w:snapToGrid w:val="0"/>
        <w:spacing w:line="380" w:lineRule="exact"/>
        <w:ind w:firstLine="433" w:firstLineChars="197"/>
        <w:rPr>
          <w:rFonts w:hint="eastAsia" w:ascii="宋体" w:hAnsi="宋体" w:eastAsia="宋体" w:cs="宋体"/>
          <w:sz w:val="22"/>
          <w:szCs w:val="22"/>
        </w:rPr>
      </w:pPr>
      <w:r>
        <w:rPr>
          <w:rFonts w:hint="eastAsia" w:ascii="宋体" w:hAnsi="宋体" w:eastAsia="宋体" w:cs="宋体"/>
          <w:sz w:val="22"/>
          <w:szCs w:val="22"/>
        </w:rPr>
        <w:t>2.5▲竞争性磋商小组认为供应商的最终报价明显低于其他有效供应商的最终报价，有可能影响采购质量或者不能诚信履约的，应当要求其在合理的时间内提供说明，必要时提交相关证明材料；供应商不能证明其报价合理性的，竞争性磋商小组应当将其作为无效投标处理。</w:t>
      </w:r>
    </w:p>
    <w:p w14:paraId="76D64781">
      <w:pPr>
        <w:pStyle w:val="40"/>
        <w:adjustRightInd w:val="0"/>
        <w:snapToGrid w:val="0"/>
        <w:spacing w:line="380" w:lineRule="exact"/>
        <w:ind w:firstLine="433" w:firstLineChars="197"/>
        <w:rPr>
          <w:rFonts w:hint="eastAsia" w:ascii="宋体" w:hAnsi="宋体" w:eastAsia="宋体" w:cs="宋体"/>
          <w:sz w:val="22"/>
          <w:szCs w:val="22"/>
        </w:rPr>
      </w:pPr>
      <w:r>
        <w:rPr>
          <w:rFonts w:hint="eastAsia" w:ascii="宋体" w:hAnsi="宋体" w:eastAsia="宋体" w:cs="宋体"/>
          <w:sz w:val="22"/>
          <w:szCs w:val="22"/>
        </w:rPr>
        <w:t>2.6 竞争性磋商小组在评标中，不得改变竞争性磋商文件中规定的评标标准、方法和中标(成交）条件。</w:t>
      </w:r>
    </w:p>
    <w:p w14:paraId="43161F4F">
      <w:pPr>
        <w:pStyle w:val="40"/>
        <w:adjustRightInd w:val="0"/>
        <w:snapToGrid w:val="0"/>
        <w:spacing w:line="380" w:lineRule="exact"/>
        <w:ind w:firstLine="433" w:firstLineChars="197"/>
        <w:rPr>
          <w:rFonts w:hint="eastAsia" w:ascii="宋体" w:hAnsi="宋体" w:eastAsia="宋体" w:cs="宋体"/>
          <w:sz w:val="22"/>
          <w:szCs w:val="22"/>
        </w:rPr>
      </w:pPr>
      <w:r>
        <w:rPr>
          <w:rFonts w:hint="eastAsia" w:ascii="宋体" w:hAnsi="宋体" w:eastAsia="宋体" w:cs="宋体"/>
          <w:sz w:val="22"/>
          <w:szCs w:val="22"/>
        </w:rPr>
        <w:t>2.7 评标时如遇到竞争性磋商文件未规定的特殊情况，由竞争性磋商小组按少数服从多数原则集体决定处理。</w:t>
      </w:r>
    </w:p>
    <w:p w14:paraId="78A46C25">
      <w:pPr>
        <w:pStyle w:val="40"/>
        <w:adjustRightInd w:val="0"/>
        <w:snapToGrid w:val="0"/>
        <w:spacing w:line="380" w:lineRule="exact"/>
        <w:ind w:firstLine="433" w:firstLineChars="197"/>
        <w:rPr>
          <w:rFonts w:hint="eastAsia" w:ascii="宋体" w:hAnsi="宋体" w:eastAsia="宋体" w:cs="宋体"/>
          <w:sz w:val="22"/>
          <w:szCs w:val="22"/>
        </w:rPr>
      </w:pPr>
      <w:r>
        <w:rPr>
          <w:rFonts w:hint="eastAsia" w:ascii="宋体" w:hAnsi="宋体" w:eastAsia="宋体" w:cs="宋体"/>
          <w:sz w:val="22"/>
          <w:szCs w:val="22"/>
        </w:rPr>
        <w:t>2.8竞争性磋商小组对未中标(成交）的供应商不作解释。同时根据政府采购法实施条例第四十条规定，本项目不对供应商公布详细的评审情况，不公布具体评标细则中小项得分。</w:t>
      </w:r>
    </w:p>
    <w:p w14:paraId="54CA2E4F">
      <w:pPr>
        <w:pStyle w:val="40"/>
        <w:adjustRightInd w:val="0"/>
        <w:snapToGrid w:val="0"/>
        <w:spacing w:line="380" w:lineRule="exact"/>
        <w:ind w:firstLine="435" w:firstLineChars="197"/>
        <w:rPr>
          <w:rFonts w:hint="eastAsia" w:ascii="宋体" w:hAnsi="宋体" w:eastAsia="宋体" w:cs="宋体"/>
          <w:b/>
          <w:bCs/>
          <w:sz w:val="22"/>
          <w:szCs w:val="22"/>
        </w:rPr>
      </w:pPr>
      <w:r>
        <w:rPr>
          <w:rFonts w:hint="eastAsia" w:ascii="宋体" w:hAnsi="宋体" w:eastAsia="宋体" w:cs="宋体"/>
          <w:b/>
          <w:bCs/>
          <w:sz w:val="22"/>
          <w:szCs w:val="22"/>
        </w:rPr>
        <w:t>2.9如本项目投标截止时，投标供应商不足三家的不予开标，如在评审过程中有效供应商仅有两家的，根据竞争性磋商小组意见，可以流标；也可以按财政部《关于政府采购竞争性磋商采购方式管理暂行办法有关问题的补充通知【财库〔2015〕124号】》文件规定执行。</w:t>
      </w:r>
    </w:p>
    <w:p w14:paraId="29C8EC9A">
      <w:pPr>
        <w:pStyle w:val="40"/>
        <w:adjustRightInd w:val="0"/>
        <w:snapToGrid w:val="0"/>
        <w:spacing w:line="380" w:lineRule="exact"/>
        <w:ind w:firstLine="433" w:firstLineChars="197"/>
        <w:rPr>
          <w:rFonts w:hint="eastAsia" w:ascii="宋体" w:hAnsi="宋体" w:eastAsia="宋体" w:cs="宋体"/>
          <w:sz w:val="22"/>
          <w:szCs w:val="22"/>
        </w:rPr>
      </w:pPr>
      <w:r>
        <w:rPr>
          <w:rFonts w:hint="eastAsia" w:ascii="宋体" w:hAnsi="宋体" w:eastAsia="宋体" w:cs="宋体"/>
          <w:sz w:val="22"/>
          <w:szCs w:val="22"/>
        </w:rPr>
        <w:t>3.磋商（响应）文件的澄清</w:t>
      </w:r>
    </w:p>
    <w:p w14:paraId="59A92A1A">
      <w:pPr>
        <w:pStyle w:val="40"/>
        <w:adjustRightInd w:val="0"/>
        <w:snapToGrid w:val="0"/>
        <w:spacing w:line="380" w:lineRule="exact"/>
        <w:ind w:firstLine="433" w:firstLineChars="197"/>
        <w:rPr>
          <w:rFonts w:hint="eastAsia" w:ascii="宋体" w:hAnsi="宋体" w:eastAsia="宋体" w:cs="宋体"/>
          <w:sz w:val="22"/>
          <w:szCs w:val="22"/>
        </w:rPr>
      </w:pPr>
      <w:r>
        <w:rPr>
          <w:rFonts w:hint="eastAsia" w:ascii="宋体" w:hAnsi="宋体" w:eastAsia="宋体" w:cs="宋体"/>
          <w:sz w:val="22"/>
          <w:szCs w:val="22"/>
        </w:rPr>
        <w:t>为有利于对磋商（响应）文件的评议，必要时采购人及竞争性磋商小组可要求供应商对磋商（响应）文件及合同条款进行澄清，并做出答复。答复须有授权代表签字并作为报价内容的一部分。</w:t>
      </w:r>
    </w:p>
    <w:p w14:paraId="1106A7D3">
      <w:pPr>
        <w:pStyle w:val="40"/>
        <w:adjustRightInd w:val="0"/>
        <w:snapToGrid w:val="0"/>
        <w:spacing w:line="380" w:lineRule="exact"/>
        <w:ind w:firstLine="433" w:firstLineChars="197"/>
        <w:rPr>
          <w:rFonts w:hint="eastAsia" w:ascii="宋体" w:hAnsi="宋体" w:eastAsia="宋体" w:cs="宋体"/>
          <w:sz w:val="22"/>
          <w:szCs w:val="22"/>
        </w:rPr>
      </w:pPr>
      <w:r>
        <w:rPr>
          <w:rFonts w:hint="eastAsia" w:ascii="宋体" w:hAnsi="宋体" w:eastAsia="宋体" w:cs="宋体"/>
          <w:sz w:val="22"/>
          <w:szCs w:val="22"/>
        </w:rPr>
        <w:t>4.有下列情形之一的，视为供应商相互串通投标：</w:t>
      </w:r>
    </w:p>
    <w:p w14:paraId="7BAD01EF">
      <w:pPr>
        <w:pStyle w:val="40"/>
        <w:adjustRightInd w:val="0"/>
        <w:snapToGrid w:val="0"/>
        <w:spacing w:line="380" w:lineRule="exact"/>
        <w:ind w:firstLine="433" w:firstLineChars="197"/>
        <w:rPr>
          <w:rFonts w:hint="eastAsia" w:ascii="宋体" w:hAnsi="宋体" w:eastAsia="宋体" w:cs="宋体"/>
          <w:sz w:val="22"/>
          <w:szCs w:val="22"/>
        </w:rPr>
      </w:pPr>
      <w:r>
        <w:rPr>
          <w:rFonts w:hint="eastAsia" w:ascii="宋体" w:hAnsi="宋体" w:eastAsia="宋体" w:cs="宋体"/>
          <w:sz w:val="22"/>
          <w:szCs w:val="22"/>
        </w:rPr>
        <w:t>（1）不同供应商的磋商（响应）文件由同一单位或者个人编制；</w:t>
      </w:r>
    </w:p>
    <w:p w14:paraId="53B7570D">
      <w:pPr>
        <w:pStyle w:val="40"/>
        <w:adjustRightInd w:val="0"/>
        <w:snapToGrid w:val="0"/>
        <w:spacing w:line="380" w:lineRule="exact"/>
        <w:ind w:firstLine="433" w:firstLineChars="197"/>
        <w:rPr>
          <w:rFonts w:hint="eastAsia" w:ascii="宋体" w:hAnsi="宋体" w:eastAsia="宋体" w:cs="宋体"/>
          <w:sz w:val="22"/>
          <w:szCs w:val="22"/>
        </w:rPr>
      </w:pPr>
      <w:r>
        <w:rPr>
          <w:rFonts w:hint="eastAsia" w:ascii="宋体" w:hAnsi="宋体" w:eastAsia="宋体" w:cs="宋体"/>
          <w:sz w:val="22"/>
          <w:szCs w:val="22"/>
        </w:rPr>
        <w:t>（2）不同供应商委托同一单位或者个人办理投标事宜；</w:t>
      </w:r>
    </w:p>
    <w:p w14:paraId="596084DF">
      <w:pPr>
        <w:pStyle w:val="40"/>
        <w:adjustRightInd w:val="0"/>
        <w:snapToGrid w:val="0"/>
        <w:spacing w:line="380" w:lineRule="exact"/>
        <w:ind w:firstLine="433" w:firstLineChars="197"/>
        <w:rPr>
          <w:rFonts w:hint="eastAsia" w:ascii="宋体" w:hAnsi="宋体" w:eastAsia="宋体" w:cs="宋体"/>
          <w:sz w:val="22"/>
          <w:szCs w:val="22"/>
        </w:rPr>
      </w:pPr>
      <w:r>
        <w:rPr>
          <w:rFonts w:hint="eastAsia" w:ascii="宋体" w:hAnsi="宋体" w:eastAsia="宋体" w:cs="宋体"/>
          <w:sz w:val="22"/>
          <w:szCs w:val="22"/>
        </w:rPr>
        <w:t>（3）不同供应商的磋商（响应）文件载明的项目管理成员为同一人；</w:t>
      </w:r>
    </w:p>
    <w:p w14:paraId="4610E31B">
      <w:pPr>
        <w:pStyle w:val="40"/>
        <w:adjustRightInd w:val="0"/>
        <w:snapToGrid w:val="0"/>
        <w:spacing w:line="380" w:lineRule="exact"/>
        <w:ind w:firstLine="433" w:firstLineChars="197"/>
        <w:rPr>
          <w:rFonts w:hint="eastAsia" w:ascii="宋体" w:hAnsi="宋体" w:eastAsia="宋体" w:cs="宋体"/>
          <w:sz w:val="22"/>
          <w:szCs w:val="22"/>
        </w:rPr>
      </w:pPr>
      <w:r>
        <w:rPr>
          <w:rFonts w:hint="eastAsia" w:ascii="宋体" w:hAnsi="宋体" w:eastAsia="宋体" w:cs="宋体"/>
          <w:sz w:val="22"/>
          <w:szCs w:val="22"/>
        </w:rPr>
        <w:t>（4）不同供应商的磋商（响应）文件异常一致或者投标报价呈规律性差异；</w:t>
      </w:r>
    </w:p>
    <w:p w14:paraId="3524ED4B">
      <w:pPr>
        <w:pStyle w:val="40"/>
        <w:adjustRightInd w:val="0"/>
        <w:snapToGrid w:val="0"/>
        <w:spacing w:line="380" w:lineRule="exact"/>
        <w:ind w:firstLine="433" w:firstLineChars="197"/>
        <w:rPr>
          <w:rFonts w:hint="eastAsia" w:ascii="宋体" w:hAnsi="宋体" w:eastAsia="宋体" w:cs="宋体"/>
          <w:sz w:val="22"/>
          <w:szCs w:val="22"/>
        </w:rPr>
      </w:pPr>
      <w:r>
        <w:rPr>
          <w:rFonts w:hint="eastAsia" w:ascii="宋体" w:hAnsi="宋体" w:eastAsia="宋体" w:cs="宋体"/>
          <w:sz w:val="22"/>
          <w:szCs w:val="22"/>
        </w:rPr>
        <w:t>（5）不同供应商的磋商（响应）文件相互混装；</w:t>
      </w:r>
    </w:p>
    <w:p w14:paraId="09C789D6">
      <w:pPr>
        <w:pStyle w:val="40"/>
        <w:adjustRightInd w:val="0"/>
        <w:snapToGrid w:val="0"/>
        <w:spacing w:line="380" w:lineRule="exact"/>
        <w:ind w:firstLine="433" w:firstLineChars="197"/>
        <w:rPr>
          <w:rFonts w:hint="eastAsia" w:ascii="宋体" w:hAnsi="宋体" w:eastAsia="宋体" w:cs="宋体"/>
          <w:sz w:val="22"/>
          <w:szCs w:val="22"/>
        </w:rPr>
      </w:pPr>
      <w:r>
        <w:rPr>
          <w:rFonts w:hint="eastAsia" w:ascii="宋体" w:hAnsi="宋体" w:eastAsia="宋体" w:cs="宋体"/>
          <w:sz w:val="22"/>
          <w:szCs w:val="22"/>
        </w:rPr>
        <w:t>（6）经竞争性磋商小组认定供应商进行串通投标的，竞争性磋商小组可以对相关供应商做出无效报价处理，并上报政府采购管理部门进行进一步处理。</w:t>
      </w:r>
    </w:p>
    <w:p w14:paraId="514766A3">
      <w:pPr>
        <w:pStyle w:val="40"/>
        <w:adjustRightInd w:val="0"/>
        <w:snapToGrid w:val="0"/>
        <w:spacing w:line="380" w:lineRule="exact"/>
        <w:ind w:firstLine="433" w:firstLineChars="197"/>
        <w:rPr>
          <w:rFonts w:hint="eastAsia" w:ascii="宋体" w:hAnsi="宋体" w:eastAsia="宋体" w:cs="宋体"/>
          <w:sz w:val="22"/>
          <w:szCs w:val="22"/>
        </w:rPr>
      </w:pPr>
      <w:r>
        <w:rPr>
          <w:rFonts w:hint="eastAsia" w:ascii="宋体" w:hAnsi="宋体" w:eastAsia="宋体" w:cs="宋体"/>
          <w:sz w:val="22"/>
          <w:szCs w:val="22"/>
        </w:rPr>
        <w:t>5.评标原则</w:t>
      </w:r>
    </w:p>
    <w:p w14:paraId="7B6D1B4A">
      <w:pPr>
        <w:pStyle w:val="40"/>
        <w:adjustRightInd w:val="0"/>
        <w:snapToGrid w:val="0"/>
        <w:spacing w:line="380" w:lineRule="exact"/>
        <w:ind w:firstLine="433" w:firstLineChars="197"/>
        <w:rPr>
          <w:rFonts w:hint="eastAsia" w:ascii="宋体" w:hAnsi="宋体" w:eastAsia="宋体" w:cs="宋体"/>
          <w:sz w:val="22"/>
          <w:szCs w:val="22"/>
        </w:rPr>
      </w:pPr>
      <w:r>
        <w:rPr>
          <w:rFonts w:hint="eastAsia" w:ascii="宋体" w:hAnsi="宋体" w:eastAsia="宋体" w:cs="宋体"/>
          <w:sz w:val="22"/>
          <w:szCs w:val="22"/>
        </w:rPr>
        <w:t>评标办法具体见本竞争性磋商文件第七部分。</w:t>
      </w:r>
    </w:p>
    <w:p w14:paraId="6ED4CE67">
      <w:pPr>
        <w:spacing w:before="120" w:beforeLines="50" w:after="120" w:afterLines="50" w:line="400" w:lineRule="atLeast"/>
        <w:outlineLvl w:val="1"/>
        <w:rPr>
          <w:rFonts w:hint="eastAsia" w:ascii="宋体" w:hAnsi="宋体" w:eastAsia="宋体" w:cs="宋体"/>
          <w:b/>
          <w:bCs/>
          <w:sz w:val="24"/>
          <w:lang w:val="zh-CN"/>
        </w:rPr>
      </w:pPr>
      <w:r>
        <w:rPr>
          <w:rFonts w:hint="eastAsia" w:ascii="宋体" w:hAnsi="宋体" w:eastAsia="宋体" w:cs="宋体"/>
          <w:b/>
          <w:bCs/>
          <w:sz w:val="24"/>
          <w:lang w:val="zh-CN"/>
        </w:rPr>
        <w:t>六、授予合同</w:t>
      </w:r>
    </w:p>
    <w:p w14:paraId="6DDF4559">
      <w:pPr>
        <w:pStyle w:val="40"/>
        <w:spacing w:line="380" w:lineRule="exact"/>
        <w:ind w:firstLine="462" w:firstLineChars="210"/>
        <w:rPr>
          <w:rFonts w:hint="eastAsia" w:ascii="宋体" w:hAnsi="宋体" w:eastAsia="宋体" w:cs="宋体"/>
          <w:sz w:val="22"/>
          <w:szCs w:val="22"/>
        </w:rPr>
      </w:pPr>
      <w:r>
        <w:rPr>
          <w:rFonts w:hint="eastAsia" w:ascii="宋体" w:hAnsi="宋体" w:eastAsia="宋体" w:cs="宋体"/>
          <w:sz w:val="22"/>
          <w:szCs w:val="22"/>
        </w:rPr>
        <w:t>1.决标</w:t>
      </w:r>
    </w:p>
    <w:p w14:paraId="00FC743E">
      <w:pPr>
        <w:pStyle w:val="40"/>
        <w:spacing w:line="380" w:lineRule="exact"/>
        <w:ind w:firstLine="462" w:firstLineChars="210"/>
        <w:rPr>
          <w:rFonts w:hint="eastAsia" w:ascii="宋体" w:hAnsi="宋体" w:eastAsia="宋体" w:cs="宋体"/>
          <w:sz w:val="22"/>
          <w:szCs w:val="22"/>
        </w:rPr>
      </w:pPr>
      <w:r>
        <w:rPr>
          <w:rFonts w:hint="eastAsia" w:ascii="宋体" w:hAnsi="宋体" w:eastAsia="宋体" w:cs="宋体"/>
          <w:sz w:val="22"/>
          <w:szCs w:val="22"/>
        </w:rPr>
        <w:t>评标结束后，竞争性磋商小组按照竞争性磋商文件确定的评标办法推荐中标（成交）供应商。</w:t>
      </w:r>
    </w:p>
    <w:p w14:paraId="3B83D59A">
      <w:pPr>
        <w:pStyle w:val="40"/>
        <w:spacing w:line="380" w:lineRule="exact"/>
        <w:ind w:firstLine="462" w:firstLineChars="210"/>
        <w:rPr>
          <w:rFonts w:hint="eastAsia" w:ascii="宋体" w:hAnsi="宋体" w:eastAsia="宋体" w:cs="宋体"/>
          <w:sz w:val="22"/>
          <w:szCs w:val="22"/>
        </w:rPr>
      </w:pPr>
      <w:r>
        <w:rPr>
          <w:rFonts w:hint="eastAsia" w:ascii="宋体" w:hAnsi="宋体" w:eastAsia="宋体" w:cs="宋体"/>
          <w:sz w:val="22"/>
          <w:szCs w:val="22"/>
        </w:rPr>
        <w:t>2.中标（成交）通知书</w:t>
      </w:r>
    </w:p>
    <w:p w14:paraId="67C7A1E5">
      <w:pPr>
        <w:pStyle w:val="40"/>
        <w:spacing w:line="380" w:lineRule="exact"/>
        <w:ind w:firstLine="462" w:firstLineChars="210"/>
        <w:rPr>
          <w:rFonts w:hint="eastAsia" w:ascii="宋体" w:hAnsi="宋体" w:eastAsia="宋体" w:cs="宋体"/>
          <w:sz w:val="22"/>
          <w:szCs w:val="22"/>
        </w:rPr>
      </w:pPr>
      <w:r>
        <w:rPr>
          <w:rFonts w:hint="eastAsia" w:ascii="宋体" w:hAnsi="宋体" w:eastAsia="宋体" w:cs="宋体"/>
          <w:sz w:val="22"/>
          <w:szCs w:val="22"/>
        </w:rPr>
        <w:t>2.1采购人依法确认中标（成交）供应商后，代理机构在浙江省政府采购网上公示中标（成交）供应商名单，公示期限为1个工作日。同时向中标（成交）供应商发出中标（成交）通知书。</w:t>
      </w:r>
    </w:p>
    <w:p w14:paraId="7CC54B28">
      <w:pPr>
        <w:pStyle w:val="40"/>
        <w:spacing w:line="380" w:lineRule="exact"/>
        <w:ind w:firstLine="462" w:firstLineChars="210"/>
        <w:rPr>
          <w:rFonts w:hint="eastAsia" w:ascii="宋体" w:hAnsi="宋体" w:eastAsia="宋体" w:cs="宋体"/>
          <w:sz w:val="22"/>
          <w:szCs w:val="22"/>
        </w:rPr>
      </w:pPr>
      <w:r>
        <w:rPr>
          <w:rFonts w:hint="eastAsia" w:ascii="宋体" w:hAnsi="宋体" w:eastAsia="宋体" w:cs="宋体"/>
          <w:sz w:val="22"/>
          <w:szCs w:val="22"/>
        </w:rPr>
        <w:t>2.2中标（成交）通知书对采购人和中标（成交）供应商具有法律约束力。中标（成交）通知书发出后，采购人改变中标结果或者中标（成交）供应商放弃中标的，应当承担法律责任。</w:t>
      </w:r>
    </w:p>
    <w:p w14:paraId="57F9BC8F">
      <w:pPr>
        <w:pStyle w:val="40"/>
        <w:spacing w:line="380" w:lineRule="exact"/>
        <w:ind w:firstLine="462" w:firstLineChars="210"/>
        <w:rPr>
          <w:rFonts w:hint="eastAsia" w:ascii="宋体" w:hAnsi="宋体" w:eastAsia="宋体" w:cs="宋体"/>
          <w:sz w:val="22"/>
          <w:szCs w:val="22"/>
        </w:rPr>
      </w:pPr>
      <w:r>
        <w:rPr>
          <w:rFonts w:hint="eastAsia" w:ascii="宋体" w:hAnsi="宋体" w:eastAsia="宋体" w:cs="宋体"/>
          <w:sz w:val="22"/>
          <w:szCs w:val="22"/>
        </w:rPr>
        <w:t>3.中标（成交）无效</w:t>
      </w:r>
    </w:p>
    <w:p w14:paraId="7DD08C40">
      <w:pPr>
        <w:pStyle w:val="40"/>
        <w:spacing w:line="380" w:lineRule="exact"/>
        <w:ind w:firstLine="462" w:firstLineChars="210"/>
        <w:rPr>
          <w:rFonts w:hint="eastAsia" w:ascii="宋体" w:hAnsi="宋体" w:eastAsia="宋体" w:cs="宋体"/>
          <w:sz w:val="22"/>
          <w:szCs w:val="22"/>
        </w:rPr>
      </w:pPr>
      <w:r>
        <w:rPr>
          <w:rFonts w:hint="eastAsia" w:ascii="宋体" w:hAnsi="宋体" w:eastAsia="宋体" w:cs="宋体"/>
          <w:sz w:val="22"/>
          <w:szCs w:val="22"/>
        </w:rPr>
        <w:t>（1）发现中标（成交）供应商资格无效或中标（成交）供应商放弃成交或拒绝与采购人签订合同的,按相关法律法规执行，原则上重新开展政府采购活动。</w:t>
      </w:r>
    </w:p>
    <w:p w14:paraId="06716CDD">
      <w:pPr>
        <w:pStyle w:val="40"/>
        <w:spacing w:line="380" w:lineRule="exact"/>
        <w:ind w:firstLine="462" w:firstLineChars="210"/>
        <w:rPr>
          <w:rFonts w:hint="eastAsia" w:ascii="宋体" w:hAnsi="宋体" w:eastAsia="宋体" w:cs="宋体"/>
          <w:sz w:val="22"/>
          <w:szCs w:val="22"/>
        </w:rPr>
      </w:pPr>
      <w:r>
        <w:rPr>
          <w:rFonts w:hint="eastAsia" w:ascii="宋体" w:hAnsi="宋体" w:eastAsia="宋体" w:cs="宋体"/>
          <w:sz w:val="22"/>
          <w:szCs w:val="22"/>
        </w:rPr>
        <w:t>（2）有《中华人民共和国政府采购法实施条例》第七十一条、第七十二条、第七十三条、第七十四条规定的违法行为之一，由政府采购监管部门依法处理。</w:t>
      </w:r>
    </w:p>
    <w:p w14:paraId="76D09F21">
      <w:pPr>
        <w:pStyle w:val="40"/>
        <w:spacing w:line="380" w:lineRule="exact"/>
        <w:ind w:firstLine="462" w:firstLineChars="210"/>
        <w:rPr>
          <w:rFonts w:hint="eastAsia" w:ascii="宋体" w:hAnsi="宋体" w:eastAsia="宋体" w:cs="宋体"/>
          <w:sz w:val="22"/>
          <w:szCs w:val="22"/>
        </w:rPr>
      </w:pPr>
      <w:r>
        <w:rPr>
          <w:rFonts w:hint="eastAsia" w:ascii="宋体" w:hAnsi="宋体" w:eastAsia="宋体" w:cs="宋体"/>
          <w:sz w:val="22"/>
          <w:szCs w:val="22"/>
        </w:rPr>
        <w:t>4.签订合同</w:t>
      </w:r>
    </w:p>
    <w:p w14:paraId="613BC1E1">
      <w:pPr>
        <w:pStyle w:val="40"/>
        <w:spacing w:line="380" w:lineRule="exact"/>
        <w:ind w:firstLine="462" w:firstLineChars="210"/>
        <w:rPr>
          <w:rFonts w:hint="eastAsia" w:ascii="宋体" w:hAnsi="宋体" w:eastAsia="宋体" w:cs="宋体"/>
          <w:sz w:val="22"/>
          <w:szCs w:val="22"/>
        </w:rPr>
      </w:pPr>
      <w:r>
        <w:rPr>
          <w:rFonts w:hint="eastAsia" w:ascii="宋体" w:hAnsi="宋体" w:eastAsia="宋体" w:cs="宋体"/>
          <w:sz w:val="22"/>
          <w:szCs w:val="22"/>
        </w:rPr>
        <w:t>4.1 中标（成交）供应商须主动联系采购人或采购机构领取中标（成交）通知书。中标（成交）供应商应当在中标（成交）通知书发出之日起30日内与采购人签订合同。中标（成交）供应商未经采购人许可，在规定时间内未到采购人处与采购人签订合同，则视为拒签合同。</w:t>
      </w:r>
    </w:p>
    <w:p w14:paraId="39DB544E">
      <w:pPr>
        <w:pStyle w:val="40"/>
        <w:spacing w:line="380" w:lineRule="exact"/>
        <w:ind w:firstLine="462" w:firstLineChars="210"/>
        <w:rPr>
          <w:rFonts w:hint="eastAsia" w:ascii="宋体" w:hAnsi="宋体" w:eastAsia="宋体" w:cs="宋体"/>
          <w:sz w:val="22"/>
          <w:szCs w:val="22"/>
        </w:rPr>
      </w:pPr>
      <w:r>
        <w:rPr>
          <w:rFonts w:hint="eastAsia" w:ascii="宋体" w:hAnsi="宋体" w:eastAsia="宋体" w:cs="宋体"/>
          <w:sz w:val="22"/>
          <w:szCs w:val="22"/>
        </w:rPr>
        <w:t>4.2 竞争性磋商文件、中标（成交）供应商的磋商（响应）文件及投标修改文件、评标过程中有关澄清文件及经双方签字的询标纪要（承诺）和中标（成交）通知书均作为合同附件。</w:t>
      </w:r>
    </w:p>
    <w:p w14:paraId="79CC874B">
      <w:pPr>
        <w:pStyle w:val="40"/>
        <w:spacing w:line="380" w:lineRule="exact"/>
        <w:ind w:firstLine="462" w:firstLineChars="210"/>
        <w:rPr>
          <w:rFonts w:hint="eastAsia" w:ascii="宋体" w:hAnsi="宋体" w:eastAsia="宋体" w:cs="宋体"/>
          <w:sz w:val="22"/>
          <w:szCs w:val="22"/>
        </w:rPr>
      </w:pPr>
      <w:r>
        <w:rPr>
          <w:rFonts w:hint="eastAsia" w:ascii="宋体" w:hAnsi="宋体" w:eastAsia="宋体" w:cs="宋体"/>
          <w:sz w:val="22"/>
          <w:szCs w:val="22"/>
        </w:rPr>
        <w:t>4.3 拒签合同的责任</w:t>
      </w:r>
    </w:p>
    <w:p w14:paraId="560E936C">
      <w:pPr>
        <w:pStyle w:val="40"/>
        <w:spacing w:line="380" w:lineRule="exact"/>
        <w:ind w:firstLine="462" w:firstLineChars="210"/>
        <w:rPr>
          <w:rFonts w:hint="eastAsia" w:ascii="宋体" w:hAnsi="宋体" w:eastAsia="宋体" w:cs="宋体"/>
          <w:sz w:val="22"/>
          <w:szCs w:val="22"/>
        </w:rPr>
      </w:pPr>
      <w:r>
        <w:rPr>
          <w:rFonts w:hint="eastAsia" w:ascii="宋体" w:hAnsi="宋体" w:eastAsia="宋体" w:cs="宋体"/>
          <w:sz w:val="22"/>
          <w:szCs w:val="22"/>
        </w:rPr>
        <w:t>中标（成交）供应商在规定时间内（30日历天）借故否认已经承诺的条件、拒签合同者，以违约处理，并赔偿采购人由此造成的直接经济损失；采购人重新组织采购的，所需费用由原中标（成交）供应商承担。</w:t>
      </w:r>
    </w:p>
    <w:p w14:paraId="7F99125D">
      <w:pPr>
        <w:pStyle w:val="40"/>
        <w:spacing w:line="380" w:lineRule="exact"/>
        <w:ind w:firstLine="462" w:firstLineChars="210"/>
        <w:rPr>
          <w:rFonts w:hint="eastAsia" w:ascii="宋体" w:hAnsi="宋体" w:eastAsia="宋体" w:cs="宋体"/>
          <w:sz w:val="22"/>
          <w:szCs w:val="22"/>
        </w:rPr>
      </w:pPr>
      <w:r>
        <w:rPr>
          <w:rFonts w:hint="eastAsia" w:ascii="宋体" w:hAnsi="宋体" w:eastAsia="宋体" w:cs="宋体"/>
          <w:sz w:val="22"/>
          <w:szCs w:val="22"/>
        </w:rPr>
        <w:t>5.履约保证金</w:t>
      </w:r>
    </w:p>
    <w:p w14:paraId="6A4B9321">
      <w:pPr>
        <w:pStyle w:val="40"/>
        <w:spacing w:line="380" w:lineRule="exact"/>
        <w:ind w:firstLine="462" w:firstLineChars="210"/>
        <w:rPr>
          <w:rFonts w:hint="eastAsia" w:ascii="宋体" w:hAnsi="宋体" w:eastAsia="宋体" w:cs="宋体"/>
          <w:sz w:val="22"/>
          <w:szCs w:val="22"/>
        </w:rPr>
      </w:pPr>
      <w:r>
        <w:rPr>
          <w:rFonts w:hint="eastAsia" w:hAnsi="宋体" w:cs="宋体"/>
          <w:sz w:val="22"/>
          <w:szCs w:val="22"/>
          <w:lang w:val="en-US" w:eastAsia="zh-CN"/>
        </w:rPr>
        <w:t>无</w:t>
      </w:r>
    </w:p>
    <w:p w14:paraId="282316EB">
      <w:pPr>
        <w:pStyle w:val="40"/>
        <w:spacing w:line="380" w:lineRule="exact"/>
        <w:ind w:firstLine="462" w:firstLineChars="210"/>
        <w:rPr>
          <w:rFonts w:hint="eastAsia" w:ascii="宋体" w:hAnsi="宋体" w:eastAsia="宋体" w:cs="宋体"/>
          <w:sz w:val="22"/>
          <w:szCs w:val="22"/>
        </w:rPr>
      </w:pPr>
      <w:r>
        <w:rPr>
          <w:rFonts w:hint="eastAsia" w:ascii="宋体" w:hAnsi="宋体" w:eastAsia="宋体" w:cs="宋体"/>
          <w:sz w:val="22"/>
          <w:szCs w:val="22"/>
        </w:rPr>
        <w:t>6.招标代理服务费</w:t>
      </w:r>
    </w:p>
    <w:p w14:paraId="624FB040">
      <w:pPr>
        <w:autoSpaceDE w:val="0"/>
        <w:autoSpaceDN w:val="0"/>
        <w:adjustRightInd w:val="0"/>
        <w:snapToGrid w:val="0"/>
        <w:spacing w:line="380" w:lineRule="exact"/>
        <w:ind w:firstLine="462" w:firstLineChars="210"/>
        <w:textAlignment w:val="bottom"/>
        <w:rPr>
          <w:rFonts w:hint="eastAsia" w:ascii="宋体" w:hAnsi="宋体" w:eastAsia="宋体" w:cs="宋体"/>
          <w:sz w:val="22"/>
          <w:szCs w:val="22"/>
        </w:rPr>
      </w:pPr>
      <w:r>
        <w:rPr>
          <w:rFonts w:hint="eastAsia" w:ascii="宋体" w:hAnsi="宋体" w:eastAsia="宋体" w:cs="宋体"/>
          <w:sz w:val="22"/>
          <w:szCs w:val="22"/>
        </w:rPr>
        <w:t>中标供应商在领取中标通知书前须支付招标代理服务费，采购代理服务费根据国家计委印发的《招标代理服务收费管理暂行办法》计价格〔2002〕1980号文的规定按</w:t>
      </w:r>
      <w:r>
        <w:rPr>
          <w:rFonts w:hint="eastAsia" w:ascii="宋体" w:hAnsi="宋体" w:cs="宋体"/>
          <w:sz w:val="22"/>
          <w:szCs w:val="22"/>
          <w:lang w:val="en-US" w:eastAsia="zh-CN"/>
        </w:rPr>
        <w:t>货物</w:t>
      </w:r>
      <w:r>
        <w:rPr>
          <w:rFonts w:hint="eastAsia" w:ascii="宋体" w:hAnsi="宋体" w:eastAsia="宋体" w:cs="宋体"/>
          <w:sz w:val="22"/>
          <w:szCs w:val="22"/>
        </w:rPr>
        <w:t>类标准计算收取，由中标供应商在领取中标通知书时支付。</w:t>
      </w:r>
    </w:p>
    <w:p w14:paraId="3ED1764D">
      <w:pPr>
        <w:adjustRightInd w:val="0"/>
        <w:snapToGrid w:val="0"/>
        <w:spacing w:line="380" w:lineRule="atLeast"/>
        <w:ind w:firstLine="433" w:firstLineChars="197"/>
        <w:rPr>
          <w:rFonts w:ascii="宋体" w:hAnsi="Calibri" w:eastAsia="宋体"/>
          <w:b w:val="0"/>
          <w:color w:val="auto"/>
          <w:kern w:val="2"/>
          <w:sz w:val="22"/>
          <w:szCs w:val="22"/>
          <w:highlight w:val="none"/>
        </w:rPr>
      </w:pPr>
      <w:r>
        <w:rPr>
          <w:rFonts w:hint="eastAsia" w:ascii="宋体" w:hAnsi="Calibri" w:eastAsia="宋体"/>
          <w:b w:val="0"/>
          <w:color w:val="auto"/>
          <w:kern w:val="2"/>
          <w:sz w:val="22"/>
          <w:szCs w:val="22"/>
          <w:highlight w:val="none"/>
        </w:rPr>
        <w:t>开户银行：浙江泰顺农村商业银行股份有限公司罗阳支行 ；</w:t>
      </w:r>
    </w:p>
    <w:p w14:paraId="0445EEF8">
      <w:pPr>
        <w:adjustRightInd w:val="0"/>
        <w:snapToGrid w:val="0"/>
        <w:spacing w:line="380" w:lineRule="atLeast"/>
        <w:ind w:firstLine="433" w:firstLineChars="197"/>
        <w:rPr>
          <w:rFonts w:ascii="宋体" w:hAnsi="Calibri" w:eastAsia="宋体"/>
          <w:b w:val="0"/>
          <w:color w:val="auto"/>
          <w:kern w:val="2"/>
          <w:sz w:val="22"/>
          <w:szCs w:val="22"/>
          <w:highlight w:val="none"/>
        </w:rPr>
      </w:pPr>
      <w:r>
        <w:rPr>
          <w:rFonts w:hint="eastAsia" w:ascii="宋体" w:hAnsi="Calibri" w:eastAsia="宋体"/>
          <w:b w:val="0"/>
          <w:color w:val="auto"/>
          <w:kern w:val="2"/>
          <w:sz w:val="22"/>
          <w:szCs w:val="22"/>
          <w:highlight w:val="none"/>
        </w:rPr>
        <w:t>开户名称：</w:t>
      </w:r>
      <w:r>
        <w:rPr>
          <w:rFonts w:hint="eastAsia" w:ascii="宋体" w:hAnsi="Calibri" w:eastAsia="宋体"/>
          <w:b w:val="0"/>
          <w:color w:val="auto"/>
          <w:kern w:val="2"/>
          <w:sz w:val="22"/>
          <w:szCs w:val="22"/>
          <w:highlight w:val="none"/>
          <w:lang w:eastAsia="zh-CN"/>
        </w:rPr>
        <w:t>温州久恒</w:t>
      </w:r>
      <w:r>
        <w:rPr>
          <w:rFonts w:hint="eastAsia" w:ascii="宋体" w:hAnsi="Calibri" w:eastAsia="宋体"/>
          <w:b w:val="0"/>
          <w:color w:val="auto"/>
          <w:kern w:val="2"/>
          <w:sz w:val="22"/>
          <w:szCs w:val="22"/>
          <w:highlight w:val="none"/>
        </w:rPr>
        <w:t>工程项目管理有限公司；</w:t>
      </w:r>
    </w:p>
    <w:p w14:paraId="396B1F96">
      <w:pPr>
        <w:adjustRightInd w:val="0"/>
        <w:snapToGrid w:val="0"/>
        <w:spacing w:line="380" w:lineRule="atLeast"/>
        <w:ind w:firstLine="433" w:firstLineChars="197"/>
        <w:rPr>
          <w:rFonts w:hint="eastAsia"/>
          <w:lang w:val="en-US" w:eastAsia="zh-CN"/>
        </w:rPr>
      </w:pPr>
      <w:r>
        <w:rPr>
          <w:rFonts w:hint="eastAsia" w:ascii="宋体" w:hAnsi="Calibri" w:eastAsia="宋体"/>
          <w:b w:val="0"/>
          <w:color w:val="auto"/>
          <w:kern w:val="2"/>
          <w:sz w:val="22"/>
          <w:szCs w:val="22"/>
          <w:highlight w:val="none"/>
        </w:rPr>
        <w:t>开户帐号：201000340618773；</w:t>
      </w:r>
    </w:p>
    <w:p w14:paraId="4336F382">
      <w:pPr>
        <w:spacing w:before="120" w:beforeLines="50" w:after="120" w:afterLines="50" w:line="400" w:lineRule="atLeast"/>
        <w:outlineLvl w:val="1"/>
        <w:rPr>
          <w:rFonts w:hint="eastAsia" w:ascii="宋体" w:hAnsi="宋体" w:eastAsia="宋体" w:cs="宋体"/>
          <w:b/>
          <w:bCs/>
          <w:sz w:val="24"/>
          <w:lang w:val="zh-CN"/>
        </w:rPr>
      </w:pPr>
      <w:r>
        <w:rPr>
          <w:rFonts w:hint="eastAsia" w:ascii="宋体" w:hAnsi="宋体" w:eastAsia="宋体" w:cs="宋体"/>
          <w:b/>
          <w:bCs/>
          <w:sz w:val="24"/>
          <w:lang w:val="zh-CN"/>
        </w:rPr>
        <w:t>七、投诉质疑</w:t>
      </w:r>
    </w:p>
    <w:p w14:paraId="1516A775">
      <w:pPr>
        <w:widowControl w:val="0"/>
        <w:snapToGrid w:val="0"/>
        <w:spacing w:before="0" w:line="400" w:lineRule="exact"/>
        <w:ind w:firstLine="440" w:firstLineChars="200"/>
        <w:jc w:val="both"/>
        <w:rPr>
          <w:rFonts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根据《中华人民共和国政府采购法》、《政府采购质疑和投诉办法》（中华人民共和国财政部令第94号）、《财政部关于加强政府采购供应商投诉受理审查工作的通知》(财库〔2007〕1号)和《浙江省政府采购供应商质疑处理办法》（浙财采监[2012]18号）的规定，政府采购供应商可以依法提起质疑和投诉。</w:t>
      </w:r>
    </w:p>
    <w:p w14:paraId="26C60442">
      <w:pPr>
        <w:widowControl w:val="0"/>
        <w:spacing w:before="0" w:line="400" w:lineRule="exact"/>
        <w:ind w:firstLine="442" w:firstLineChars="200"/>
        <w:jc w:val="both"/>
        <w:rPr>
          <w:rFonts w:ascii="宋体" w:hAnsi="宋体" w:eastAsia="宋体" w:cs="宋体"/>
          <w:b/>
          <w:color w:val="auto"/>
          <w:kern w:val="2"/>
          <w:sz w:val="22"/>
          <w:szCs w:val="22"/>
          <w:highlight w:val="none"/>
          <w:lang w:val="en-US" w:eastAsia="zh-CN" w:bidi="ar-SA"/>
        </w:rPr>
      </w:pPr>
      <w:r>
        <w:rPr>
          <w:rFonts w:hint="eastAsia" w:ascii="宋体" w:hAnsi="宋体" w:eastAsia="宋体" w:cs="宋体"/>
          <w:b/>
          <w:color w:val="auto"/>
          <w:kern w:val="2"/>
          <w:sz w:val="22"/>
          <w:szCs w:val="22"/>
          <w:highlight w:val="none"/>
          <w:lang w:val="en-US" w:eastAsia="zh-CN" w:bidi="ar-SA"/>
        </w:rPr>
        <w:t>1、供应商询问</w:t>
      </w:r>
    </w:p>
    <w:p w14:paraId="4BE98EAF">
      <w:pPr>
        <w:widowControl w:val="0"/>
        <w:spacing w:line="400" w:lineRule="exact"/>
        <w:ind w:firstLine="495" w:firstLineChars="225"/>
        <w:jc w:val="both"/>
        <w:rPr>
          <w:rFonts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zh-CN" w:eastAsia="zh-CN" w:bidi="ar-SA"/>
        </w:rPr>
        <w:t>供应商对政府采购活动事项有疑问的，可以向招标代理机构提出询问，招标代理机构将对供应商依法提出的询问作出答复，但答复的内容不得涉及商业秘密。</w:t>
      </w:r>
    </w:p>
    <w:p w14:paraId="7C2BB0E0">
      <w:pPr>
        <w:widowControl w:val="0"/>
        <w:spacing w:before="0" w:line="400" w:lineRule="exact"/>
        <w:ind w:firstLine="442" w:firstLineChars="200"/>
        <w:jc w:val="both"/>
        <w:rPr>
          <w:rFonts w:ascii="宋体" w:hAnsi="宋体" w:eastAsia="宋体" w:cs="宋体"/>
          <w:b/>
          <w:color w:val="auto"/>
          <w:kern w:val="2"/>
          <w:sz w:val="22"/>
          <w:szCs w:val="22"/>
          <w:highlight w:val="none"/>
          <w:lang w:val="en-US" w:eastAsia="zh-CN" w:bidi="ar-SA"/>
        </w:rPr>
      </w:pPr>
      <w:r>
        <w:rPr>
          <w:rFonts w:hint="eastAsia" w:ascii="宋体" w:hAnsi="宋体" w:eastAsia="宋体" w:cs="宋体"/>
          <w:b/>
          <w:color w:val="auto"/>
          <w:kern w:val="2"/>
          <w:sz w:val="22"/>
          <w:szCs w:val="22"/>
          <w:highlight w:val="none"/>
          <w:lang w:val="en-US" w:eastAsia="zh-CN" w:bidi="ar-SA"/>
        </w:rPr>
        <w:t>2、供应商质疑</w:t>
      </w:r>
    </w:p>
    <w:p w14:paraId="6B9439AD">
      <w:pPr>
        <w:widowControl w:val="0"/>
        <w:spacing w:line="400" w:lineRule="exact"/>
        <w:ind w:firstLine="420"/>
        <w:jc w:val="both"/>
        <w:rPr>
          <w:rFonts w:ascii="宋体" w:hAnsi="宋体" w:eastAsia="宋体" w:cs="宋体"/>
          <w:color w:val="auto"/>
          <w:kern w:val="2"/>
          <w:sz w:val="22"/>
          <w:szCs w:val="22"/>
          <w:highlight w:val="none"/>
          <w:lang w:val="zh-CN" w:eastAsia="zh-CN" w:bidi="ar-SA"/>
        </w:rPr>
      </w:pPr>
      <w:r>
        <w:rPr>
          <w:rFonts w:hint="eastAsia" w:ascii="宋体" w:hAnsi="宋体" w:eastAsia="宋体" w:cs="宋体"/>
          <w:color w:val="auto"/>
          <w:kern w:val="2"/>
          <w:sz w:val="22"/>
          <w:szCs w:val="22"/>
          <w:highlight w:val="none"/>
          <w:lang w:val="en-US" w:eastAsia="zh-CN" w:bidi="ar-SA"/>
        </w:rPr>
        <w:t>2.1供应商认为竞争性磋商文件、采购过程和中标、成交结果使自己的权益受到损害的，可以在知道或者应知其权益受到损害之日起七个工作日内，以书面形式向采购单位、采购代理机构提出质疑，</w:t>
      </w:r>
      <w:r>
        <w:rPr>
          <w:rFonts w:hint="eastAsia" w:ascii="宋体" w:hAnsi="宋体" w:eastAsia="宋体" w:cs="宋体"/>
          <w:color w:val="auto"/>
          <w:kern w:val="2"/>
          <w:sz w:val="22"/>
          <w:szCs w:val="22"/>
          <w:highlight w:val="none"/>
          <w:lang w:val="zh-CN" w:eastAsia="zh-CN" w:bidi="ar-SA"/>
        </w:rPr>
        <w:t>否则，不予受理：</w:t>
      </w:r>
    </w:p>
    <w:p w14:paraId="77612170">
      <w:pPr>
        <w:widowControl w:val="0"/>
        <w:spacing w:line="400" w:lineRule="exact"/>
        <w:ind w:firstLine="420"/>
        <w:jc w:val="both"/>
        <w:rPr>
          <w:rFonts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（1）供应商如认为招标公告信息使自身的合法权益受到损害的，应于自招标公告发布之日起七个工作内以书面形式向招标代理机构提出质疑；</w:t>
      </w:r>
    </w:p>
    <w:p w14:paraId="44C682E2">
      <w:pPr>
        <w:widowControl w:val="0"/>
        <w:spacing w:line="400" w:lineRule="exact"/>
        <w:jc w:val="both"/>
        <w:rPr>
          <w:rFonts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 xml:space="preserve">   （2）</w:t>
      </w:r>
      <w:r>
        <w:rPr>
          <w:rFonts w:hint="eastAsia" w:ascii="宋体" w:hAnsi="宋体" w:eastAsia="宋体" w:cs="宋体"/>
          <w:color w:val="auto"/>
          <w:kern w:val="2"/>
          <w:sz w:val="22"/>
          <w:szCs w:val="22"/>
          <w:highlight w:val="none"/>
          <w:lang w:val="zh-CN" w:eastAsia="zh-CN" w:bidi="ar-SA"/>
        </w:rPr>
        <w:t>对竞争性磋商文件提出质疑的，质疑期限为供应商获得竞争性磋商文件之日或者竞争性磋商文件公告期限届满之日起计算。</w:t>
      </w:r>
    </w:p>
    <w:p w14:paraId="4B9FEA06">
      <w:pPr>
        <w:autoSpaceDE w:val="0"/>
        <w:autoSpaceDN w:val="0"/>
        <w:spacing w:line="400" w:lineRule="exact"/>
        <w:jc w:val="left"/>
        <w:rPr>
          <w:rFonts w:ascii="宋体" w:hAnsi="宋体" w:cs="宋体"/>
          <w:color w:val="auto"/>
          <w:kern w:val="0"/>
          <w:sz w:val="22"/>
          <w:highlight w:val="none"/>
          <w:lang w:val="zh-CN"/>
        </w:rPr>
      </w:pPr>
      <w:r>
        <w:rPr>
          <w:rFonts w:hint="eastAsia" w:ascii="宋体" w:hAnsi="宋体" w:cs="宋体"/>
          <w:color w:val="auto"/>
          <w:sz w:val="22"/>
          <w:highlight w:val="none"/>
        </w:rPr>
        <w:t xml:space="preserve">   （3）</w:t>
      </w:r>
      <w:r>
        <w:rPr>
          <w:rFonts w:hint="eastAsia" w:ascii="宋体" w:hAnsi="宋体" w:cs="宋体"/>
          <w:color w:val="auto"/>
          <w:kern w:val="0"/>
          <w:sz w:val="22"/>
          <w:highlight w:val="none"/>
          <w:lang w:val="zh-CN"/>
        </w:rPr>
        <w:t>对采购过程提出质疑的，质疑期限为各采购程序环节结束之日起计算。</w:t>
      </w:r>
    </w:p>
    <w:p w14:paraId="512F33AF">
      <w:pPr>
        <w:widowControl w:val="0"/>
        <w:spacing w:line="400" w:lineRule="exact"/>
        <w:jc w:val="both"/>
        <w:rPr>
          <w:rFonts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zh-CN" w:eastAsia="zh-CN" w:bidi="ar-SA"/>
        </w:rPr>
        <w:t xml:space="preserve">   （4）对采购结果提出质疑的，质疑期限自采购结果公告（包括公示、预公告、结果变更公告等）期限届满之日起计算。</w:t>
      </w:r>
    </w:p>
    <w:p w14:paraId="5672F32B">
      <w:pPr>
        <w:widowControl w:val="0"/>
        <w:spacing w:line="400" w:lineRule="exact"/>
        <w:ind w:firstLine="495" w:firstLineChars="225"/>
        <w:jc w:val="both"/>
        <w:rPr>
          <w:rFonts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2.2供应商提交的质疑书需一式三份，由法定代表人签字（或盖章）并加盖单位公章。质疑书至少应包括下列主要内容：</w:t>
      </w:r>
    </w:p>
    <w:p w14:paraId="59A05E1B">
      <w:pPr>
        <w:widowControl w:val="0"/>
        <w:spacing w:line="400" w:lineRule="exact"/>
        <w:ind w:firstLine="495" w:firstLineChars="225"/>
        <w:jc w:val="both"/>
        <w:rPr>
          <w:rFonts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（1）供应商的名称、地址、邮政编码、联系人、联系电话；</w:t>
      </w:r>
    </w:p>
    <w:p w14:paraId="2F2D78E9">
      <w:pPr>
        <w:widowControl w:val="0"/>
        <w:spacing w:line="400" w:lineRule="exact"/>
        <w:ind w:firstLine="495" w:firstLineChars="225"/>
        <w:jc w:val="both"/>
        <w:rPr>
          <w:rFonts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（2）质疑项目的名称、编号；</w:t>
      </w:r>
    </w:p>
    <w:p w14:paraId="61B37F6B">
      <w:pPr>
        <w:widowControl w:val="0"/>
        <w:spacing w:line="400" w:lineRule="exact"/>
        <w:ind w:firstLine="495" w:firstLineChars="225"/>
        <w:jc w:val="both"/>
        <w:rPr>
          <w:rFonts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（3）具体、明确的质疑事项和与质疑事项相关的请求；</w:t>
      </w:r>
    </w:p>
    <w:p w14:paraId="469D4872">
      <w:pPr>
        <w:widowControl w:val="0"/>
        <w:spacing w:line="400" w:lineRule="exact"/>
        <w:ind w:firstLine="495" w:firstLineChars="225"/>
        <w:jc w:val="both"/>
        <w:rPr>
          <w:rFonts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（4）事实依据；</w:t>
      </w:r>
    </w:p>
    <w:p w14:paraId="6BB64B41">
      <w:pPr>
        <w:widowControl w:val="0"/>
        <w:spacing w:line="400" w:lineRule="exact"/>
        <w:ind w:firstLine="495" w:firstLineChars="225"/>
        <w:jc w:val="both"/>
        <w:rPr>
          <w:rFonts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（5）必要的法律依据；</w:t>
      </w:r>
    </w:p>
    <w:p w14:paraId="6847C4AA">
      <w:pPr>
        <w:widowControl w:val="0"/>
        <w:spacing w:line="400" w:lineRule="exact"/>
        <w:ind w:firstLine="495" w:firstLineChars="225"/>
        <w:jc w:val="both"/>
        <w:rPr>
          <w:rFonts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（6）提出质疑的日期。</w:t>
      </w:r>
    </w:p>
    <w:p w14:paraId="332429C2">
      <w:pPr>
        <w:widowControl w:val="0"/>
        <w:spacing w:line="400" w:lineRule="exact"/>
        <w:ind w:firstLine="495" w:firstLineChars="225"/>
        <w:jc w:val="both"/>
        <w:rPr>
          <w:rFonts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供应商为自然人的，应当由本人签字；供应商为法人或其他组织的，应当由法定代表人、主要负责人，或者其授权代表签字或者盖章，并加盖公章。</w:t>
      </w:r>
    </w:p>
    <w:p w14:paraId="4FEE6A95">
      <w:pPr>
        <w:widowControl w:val="0"/>
        <w:spacing w:line="400" w:lineRule="exact"/>
        <w:ind w:firstLine="495" w:firstLineChars="225"/>
        <w:jc w:val="both"/>
        <w:rPr>
          <w:rFonts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2.3采购单位、采购代理机构应当在收到供应商的书面质疑后七个工作日内作出答复，并以书面形式通知质疑供应商和其他有关供应商，但答复的内容不得涉及商业秘密。</w:t>
      </w:r>
    </w:p>
    <w:p w14:paraId="3D7CD0D6">
      <w:pPr>
        <w:widowControl w:val="0"/>
        <w:spacing w:line="400" w:lineRule="exact"/>
        <w:ind w:firstLine="495" w:firstLineChars="225"/>
        <w:jc w:val="both"/>
        <w:rPr>
          <w:rFonts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2.4根据《浙江省财政厅关于进一步促进政府采购公平竞争打造最优营商环境的通知》（浙财采监（2021）22号）文件关于“健全行政裁决机制”要求，鼓励供应商在线提起询问，路径为：政采云-项目采购-询问质疑投诉-询问列表:鼓励供应商在线提起质疑，路径为：政采云-项目采购-询问质疑投诉-质疑列表。质疑供应商对在线质疑答复不满意的，可在线提起投诉，路径为：浙江政府服务网-政府采购投诉处理-在线办理。注意：需在线质疑后才可在线投诉，并电话告知相关采购人、代理机构、财政部门。</w:t>
      </w:r>
    </w:p>
    <w:p w14:paraId="69C25307">
      <w:pPr>
        <w:widowControl w:val="0"/>
        <w:spacing w:before="0" w:line="400" w:lineRule="exact"/>
        <w:ind w:firstLine="0" w:firstLineChars="0"/>
        <w:jc w:val="both"/>
        <w:rPr>
          <w:rFonts w:ascii="宋体" w:hAnsi="宋体" w:eastAsia="宋体" w:cs="宋体"/>
          <w:b/>
          <w:color w:val="auto"/>
          <w:kern w:val="2"/>
          <w:sz w:val="22"/>
          <w:szCs w:val="22"/>
          <w:highlight w:val="none"/>
          <w:lang w:val="en-US" w:eastAsia="zh-CN" w:bidi="ar-SA"/>
        </w:rPr>
      </w:pPr>
      <w:r>
        <w:rPr>
          <w:rFonts w:hint="eastAsia" w:ascii="宋体" w:hAnsi="宋体" w:eastAsia="宋体" w:cs="宋体"/>
          <w:b/>
          <w:color w:val="auto"/>
          <w:kern w:val="2"/>
          <w:sz w:val="22"/>
          <w:szCs w:val="22"/>
          <w:highlight w:val="none"/>
          <w:lang w:val="en-US" w:eastAsia="zh-CN" w:bidi="ar-SA"/>
        </w:rPr>
        <w:t>3、供应商投诉</w:t>
      </w:r>
    </w:p>
    <w:p w14:paraId="32C823B0">
      <w:pPr>
        <w:widowControl w:val="0"/>
        <w:spacing w:line="400" w:lineRule="exact"/>
        <w:ind w:firstLine="495" w:firstLineChars="225"/>
        <w:jc w:val="both"/>
        <w:rPr>
          <w:rFonts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3.1供应商投诉应当提交投诉书和必要的证明材料。供应商投诉的事项不得超出已质疑事项的范围（基于质疑答复内容提出的投诉事项除外）。</w:t>
      </w:r>
    </w:p>
    <w:p w14:paraId="44625849">
      <w:pPr>
        <w:widowControl w:val="0"/>
        <w:spacing w:line="400" w:lineRule="exact"/>
        <w:ind w:firstLine="495" w:firstLineChars="225"/>
        <w:jc w:val="both"/>
        <w:rPr>
          <w:rFonts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3.2质疑供应商对采购单位、采购代理机构的答复不满意或者采购单位、采购代理机构未在规定的时间内作出答复的，可以在答复期满后十五个工作日内向同级财政部门提出投诉。</w:t>
      </w:r>
    </w:p>
    <w:p w14:paraId="131500B4">
      <w:pPr>
        <w:widowControl w:val="0"/>
        <w:ind w:left="420" w:leftChars="200" w:firstLine="400" w:firstLineChars="200"/>
        <w:jc w:val="both"/>
        <w:rPr>
          <w:rFonts w:ascii="Times New Roman" w:hAnsi="Times New Roman" w:eastAsia="宋体" w:cs="Times New Roman"/>
          <w:color w:val="auto"/>
          <w:kern w:val="0"/>
          <w:sz w:val="20"/>
          <w:szCs w:val="20"/>
          <w:highlight w:val="none"/>
          <w:lang w:val="en-US" w:eastAsia="zh-CN" w:bidi="ar-SA"/>
        </w:rPr>
      </w:pPr>
    </w:p>
    <w:p w14:paraId="030A87DF">
      <w:pPr>
        <w:widowControl w:val="0"/>
        <w:ind w:left="420" w:leftChars="200" w:firstLine="400" w:firstLineChars="200"/>
        <w:jc w:val="both"/>
        <w:rPr>
          <w:rFonts w:ascii="Times New Roman" w:hAnsi="Times New Roman" w:eastAsia="宋体" w:cs="Times New Roman"/>
          <w:color w:val="auto"/>
          <w:kern w:val="0"/>
          <w:sz w:val="20"/>
          <w:szCs w:val="20"/>
          <w:highlight w:val="none"/>
          <w:lang w:val="en-US" w:eastAsia="zh-CN" w:bidi="ar-SA"/>
        </w:rPr>
      </w:pPr>
      <w:r>
        <w:rPr>
          <w:rFonts w:hint="eastAsia" w:ascii="Times New Roman" w:hAnsi="Times New Roman" w:eastAsia="宋体" w:cs="Times New Roman"/>
          <w:color w:val="auto"/>
          <w:kern w:val="0"/>
          <w:sz w:val="20"/>
          <w:szCs w:val="20"/>
          <w:highlight w:val="none"/>
          <w:lang w:val="en-US" w:eastAsia="zh-CN" w:bidi="ar-SA"/>
        </w:rPr>
        <w:t>质疑函范本：</w:t>
      </w:r>
    </w:p>
    <w:p w14:paraId="77E29E41">
      <w:pPr>
        <w:widowControl w:val="0"/>
        <w:ind w:left="420" w:leftChars="200" w:firstLine="400" w:firstLineChars="200"/>
        <w:jc w:val="both"/>
        <w:rPr>
          <w:rFonts w:ascii="Times New Roman" w:hAnsi="Times New Roman" w:eastAsia="宋体" w:cs="Times New Roman"/>
          <w:color w:val="auto"/>
          <w:kern w:val="0"/>
          <w:sz w:val="20"/>
          <w:szCs w:val="20"/>
          <w:highlight w:val="none"/>
          <w:lang w:val="en-US" w:eastAsia="zh-CN" w:bidi="ar-SA"/>
        </w:rPr>
      </w:pPr>
      <w:r>
        <w:rPr>
          <w:rFonts w:ascii="Times New Roman" w:hAnsi="Times New Roman" w:eastAsia="宋体" w:cs="Times New Roman"/>
          <w:color w:val="auto"/>
          <w:kern w:val="0"/>
          <w:sz w:val="20"/>
          <w:szCs w:val="20"/>
          <w:highlight w:val="none"/>
          <w:lang w:val="en-US" w:eastAsia="zh-CN" w:bidi="ar-SA"/>
        </w:rPr>
        <w:drawing>
          <wp:inline distT="0" distB="0" distL="114300" distR="114300">
            <wp:extent cx="922020" cy="82677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6" cstate="print"/>
                    <a:stretch>
                      <a:fillRect/>
                    </a:stretch>
                  </pic:blipFill>
                  <pic:spPr>
                    <a:xfrm>
                      <a:off x="0" y="0"/>
                      <a:ext cx="922020" cy="826770"/>
                    </a:xfrm>
                    <a:prstGeom prst="rect">
                      <a:avLst/>
                    </a:prstGeom>
                    <a:noFill/>
                    <a:ln>
                      <a:noFill/>
                    </a:ln>
                  </pic:spPr>
                </pic:pic>
              </a:graphicData>
            </a:graphic>
          </wp:inline>
        </w:drawing>
      </w:r>
    </w:p>
    <w:p w14:paraId="0D4027D4">
      <w:pPr>
        <w:widowControl w:val="0"/>
        <w:ind w:left="420" w:leftChars="200" w:firstLine="400" w:firstLineChars="200"/>
        <w:jc w:val="both"/>
        <w:rPr>
          <w:rFonts w:ascii="Times New Roman" w:hAnsi="Times New Roman" w:eastAsia="宋体" w:cs="Times New Roman"/>
          <w:color w:val="auto"/>
          <w:kern w:val="0"/>
          <w:sz w:val="20"/>
          <w:szCs w:val="20"/>
          <w:highlight w:val="none"/>
          <w:lang w:val="en-US" w:eastAsia="zh-CN" w:bidi="ar-SA"/>
        </w:rPr>
      </w:pPr>
      <w:r>
        <w:rPr>
          <w:rFonts w:hint="eastAsia" w:ascii="Times New Roman" w:hAnsi="Times New Roman" w:eastAsia="宋体" w:cs="Times New Roman"/>
          <w:color w:val="auto"/>
          <w:kern w:val="0"/>
          <w:sz w:val="20"/>
          <w:szCs w:val="20"/>
          <w:highlight w:val="none"/>
          <w:lang w:val="en-US" w:eastAsia="zh-CN" w:bidi="ar-SA"/>
        </w:rPr>
        <w:t>投诉书范本：</w:t>
      </w:r>
      <w:r>
        <w:rPr>
          <w:rFonts w:hint="eastAsia" w:ascii="Times New Roman" w:hAnsi="Times New Roman" w:eastAsia="宋体" w:cs="Times New Roman"/>
          <w:color w:val="auto"/>
          <w:kern w:val="0"/>
          <w:sz w:val="20"/>
          <w:szCs w:val="20"/>
          <w:highlight w:val="none"/>
          <w:lang w:val="en-US" w:eastAsia="zh-CN" w:bidi="ar-SA"/>
        </w:rPr>
        <w:object>
          <v:shape id="_x0000_i1025" o:spt="75" type="#_x0000_t75" style="height:65.6pt;width:72.7pt;" o:ole="t" filled="f" o:preferrelative="t" stroked="f" coordsize="21600,21600">
            <v:path/>
            <v:fill on="f" focussize="0,0"/>
            <v:stroke on="f" joinstyle="miter"/>
            <v:imagedata r:id="rId18" o:title=""/>
            <o:lock v:ext="edit" aspectratio="t"/>
            <w10:wrap type="none"/>
            <w10:anchorlock/>
          </v:shape>
          <o:OLEObject Type="Embed" ProgID="Word.Document.8" ShapeID="_x0000_i1025" DrawAspect="Icon" ObjectID="_1468075725" r:id="rId17">
            <o:LockedField>false</o:LockedField>
          </o:OLEObject>
        </w:object>
      </w:r>
    </w:p>
    <w:p w14:paraId="3BCD8D6D">
      <w:pPr>
        <w:pStyle w:val="40"/>
        <w:spacing w:line="400" w:lineRule="exact"/>
        <w:ind w:firstLine="495" w:firstLineChars="225"/>
        <w:rPr>
          <w:rFonts w:hint="eastAsia" w:ascii="宋体" w:hAnsi="宋体" w:eastAsia="宋体" w:cs="宋体"/>
          <w:sz w:val="22"/>
          <w:szCs w:val="22"/>
        </w:rPr>
        <w:sectPr>
          <w:footerReference r:id="rId10" w:type="first"/>
          <w:pgSz w:w="11911" w:h="16838"/>
          <w:pgMar w:top="1417" w:right="1701" w:bottom="1417" w:left="1701" w:header="720" w:footer="720" w:gutter="0"/>
          <w:pgBorders>
            <w:top w:val="none" w:sz="0" w:space="0"/>
            <w:left w:val="none" w:sz="0" w:space="0"/>
            <w:bottom w:val="none" w:sz="0" w:space="0"/>
            <w:right w:val="none" w:sz="0" w:space="0"/>
          </w:pgBorders>
          <w:cols w:space="0" w:num="1"/>
          <w:docGrid w:linePitch="313" w:charSpace="0"/>
        </w:sectPr>
      </w:pPr>
      <w:r>
        <w:rPr>
          <w:rFonts w:hint="eastAsia" w:ascii="宋体" w:hAnsi="宋体" w:eastAsia="宋体" w:cs="宋体"/>
          <w:color w:val="auto"/>
          <w:kern w:val="2"/>
          <w:sz w:val="22"/>
          <w:szCs w:val="22"/>
          <w:highlight w:val="none"/>
          <w:lang w:val="en-US" w:eastAsia="zh-CN" w:bidi="ar-SA"/>
        </w:rPr>
        <w:t>3.3根据《浙江省财政厅关于进一步促进政府采购公平竞争打造最优营商环境的通知》（浙财采监（2021）22号）文件关于“健全行政裁决机制”要求，鼓励供应商在线提起询问，路径为：政采云-项目采购-询问质疑投诉-询问列表:鼓励供应商在线提起质疑，路径为：政采云-项目采购-询问质疑投诉-质疑列表。质疑供应商对在线质疑答复不满意的，可在线提起投诉，路径为：浙江政府服务网-政府采购投诉处理-在线办理。注意：需在线质疑后才可在线投诉，并电话告知相关采购人、代理机构、财政部门。</w:t>
      </w:r>
    </w:p>
    <w:p w14:paraId="11BF37E3">
      <w:pPr>
        <w:jc w:val="center"/>
        <w:outlineLvl w:val="0"/>
        <w:rPr>
          <w:rFonts w:hint="eastAsia" w:ascii="宋体" w:hAnsi="宋体" w:eastAsia="宋体" w:cs="宋体"/>
          <w:b/>
          <w:bCs/>
          <w:sz w:val="32"/>
          <w:szCs w:val="32"/>
        </w:rPr>
      </w:pPr>
      <w:r>
        <w:rPr>
          <w:rFonts w:hint="eastAsia" w:ascii="宋体" w:hAnsi="宋体" w:eastAsia="宋体" w:cs="宋体"/>
          <w:b/>
          <w:bCs/>
          <w:sz w:val="32"/>
          <w:szCs w:val="32"/>
          <w:lang w:val="zh-CN"/>
        </w:rPr>
        <w:t>第四部分</w:t>
      </w:r>
      <w:r>
        <w:rPr>
          <w:rFonts w:hint="eastAsia" w:ascii="宋体" w:hAnsi="宋体" w:eastAsia="宋体" w:cs="宋体"/>
          <w:b/>
          <w:bCs/>
          <w:sz w:val="32"/>
          <w:szCs w:val="32"/>
          <w:lang w:val="en-US" w:eastAsia="zh-CN"/>
        </w:rPr>
        <w:t xml:space="preserve">  </w:t>
      </w:r>
      <w:r>
        <w:rPr>
          <w:rFonts w:hint="eastAsia" w:ascii="宋体" w:hAnsi="宋体" w:eastAsia="宋体" w:cs="宋体"/>
          <w:b/>
          <w:bCs/>
          <w:sz w:val="32"/>
          <w:szCs w:val="32"/>
          <w:lang w:val="zh-CN"/>
        </w:rPr>
        <w:t>政府采购政策功能相关说明</w:t>
      </w:r>
    </w:p>
    <w:p w14:paraId="548B5664">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sz w:val="22"/>
          <w:szCs w:val="21"/>
        </w:rPr>
      </w:pPr>
    </w:p>
    <w:p w14:paraId="6A38F172">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sz w:val="22"/>
          <w:szCs w:val="21"/>
        </w:rPr>
      </w:pPr>
      <w:r>
        <w:rPr>
          <w:rFonts w:hint="eastAsia" w:ascii="宋体" w:hAnsi="宋体" w:eastAsia="宋体" w:cs="宋体"/>
          <w:sz w:val="22"/>
          <w:szCs w:val="21"/>
        </w:rPr>
        <w:t>一、小微企业（含监狱企业、残疾人福利性单位）采购政策说明</w:t>
      </w:r>
    </w:p>
    <w:p w14:paraId="0F45EA24">
      <w:pPr>
        <w:keepNext w:val="0"/>
        <w:keepLines w:val="0"/>
        <w:pageBreakBefore w:val="0"/>
        <w:widowControl w:val="0"/>
        <w:tabs>
          <w:tab w:val="left" w:pos="1069"/>
          <w:tab w:val="left" w:pos="2352"/>
        </w:tabs>
        <w:kinsoku/>
        <w:wordWrap/>
        <w:overflowPunct/>
        <w:topLinePunct w:val="0"/>
        <w:autoSpaceDE/>
        <w:autoSpaceDN/>
        <w:bidi w:val="0"/>
        <w:adjustRightInd/>
        <w:snapToGrid/>
        <w:spacing w:line="400" w:lineRule="exact"/>
        <w:jc w:val="left"/>
        <w:textAlignment w:val="auto"/>
        <w:rPr>
          <w:rFonts w:hint="eastAsia" w:ascii="宋体" w:hAnsi="宋体" w:eastAsia="宋体" w:cs="宋体"/>
          <w:sz w:val="22"/>
          <w:szCs w:val="21"/>
        </w:rPr>
      </w:pPr>
      <w:r>
        <w:rPr>
          <w:rFonts w:hint="eastAsia" w:ascii="宋体" w:hAnsi="宋体" w:eastAsia="宋体" w:cs="宋体"/>
          <w:sz w:val="22"/>
          <w:szCs w:val="21"/>
        </w:rPr>
        <w:t>1、文件参照</w:t>
      </w:r>
    </w:p>
    <w:p w14:paraId="0C7BA990">
      <w:pPr>
        <w:keepNext w:val="0"/>
        <w:keepLines w:val="0"/>
        <w:pageBreakBefore w:val="0"/>
        <w:widowControl w:val="0"/>
        <w:tabs>
          <w:tab w:val="left" w:pos="1069"/>
          <w:tab w:val="left" w:pos="2352"/>
        </w:tabs>
        <w:kinsoku/>
        <w:wordWrap/>
        <w:overflowPunct/>
        <w:topLinePunct w:val="0"/>
        <w:autoSpaceDE/>
        <w:autoSpaceDN/>
        <w:bidi w:val="0"/>
        <w:adjustRightInd/>
        <w:snapToGrid/>
        <w:spacing w:line="400" w:lineRule="exact"/>
        <w:jc w:val="left"/>
        <w:textAlignment w:val="auto"/>
        <w:rPr>
          <w:rFonts w:hint="eastAsia" w:ascii="宋体" w:hAnsi="宋体" w:eastAsia="宋体" w:cs="宋体"/>
          <w:sz w:val="22"/>
          <w:szCs w:val="21"/>
        </w:rPr>
      </w:pPr>
      <w:r>
        <w:rPr>
          <w:rFonts w:hint="eastAsia" w:ascii="宋体" w:hAnsi="宋体" w:eastAsia="宋体" w:cs="宋体"/>
          <w:sz w:val="22"/>
          <w:szCs w:val="21"/>
        </w:rPr>
        <w:t>（1）《政府采购促进中小企业发展管理办法》（财库﹝2020﹞46 号）</w:t>
      </w:r>
    </w:p>
    <w:p w14:paraId="5A84D17A">
      <w:pPr>
        <w:keepNext w:val="0"/>
        <w:keepLines w:val="0"/>
        <w:pageBreakBefore w:val="0"/>
        <w:widowControl w:val="0"/>
        <w:tabs>
          <w:tab w:val="left" w:pos="1069"/>
          <w:tab w:val="left" w:pos="2352"/>
        </w:tabs>
        <w:kinsoku/>
        <w:wordWrap/>
        <w:overflowPunct/>
        <w:topLinePunct w:val="0"/>
        <w:autoSpaceDE/>
        <w:autoSpaceDN/>
        <w:bidi w:val="0"/>
        <w:adjustRightInd/>
        <w:snapToGrid/>
        <w:spacing w:line="400" w:lineRule="exact"/>
        <w:jc w:val="left"/>
        <w:textAlignment w:val="auto"/>
        <w:rPr>
          <w:rFonts w:hint="eastAsia" w:ascii="宋体" w:hAnsi="宋体" w:eastAsia="宋体" w:cs="宋体"/>
          <w:sz w:val="22"/>
          <w:szCs w:val="21"/>
        </w:rPr>
      </w:pPr>
      <w:r>
        <w:rPr>
          <w:rFonts w:hint="eastAsia" w:ascii="宋体" w:hAnsi="宋体" w:eastAsia="宋体" w:cs="宋体"/>
          <w:sz w:val="22"/>
          <w:szCs w:val="21"/>
        </w:rPr>
        <w:t>（2）浙江省省财政厅《关于开展政府采购供应商网上注册登记和诚信管理工作的通知》（浙财采监〔2010〕8号)</w:t>
      </w:r>
    </w:p>
    <w:p w14:paraId="6FD601AE">
      <w:pPr>
        <w:keepNext w:val="0"/>
        <w:keepLines w:val="0"/>
        <w:pageBreakBefore w:val="0"/>
        <w:widowControl w:val="0"/>
        <w:tabs>
          <w:tab w:val="left" w:pos="1069"/>
          <w:tab w:val="left" w:pos="2352"/>
        </w:tabs>
        <w:kinsoku/>
        <w:wordWrap/>
        <w:overflowPunct/>
        <w:topLinePunct w:val="0"/>
        <w:autoSpaceDE/>
        <w:autoSpaceDN/>
        <w:bidi w:val="0"/>
        <w:adjustRightInd/>
        <w:snapToGrid/>
        <w:spacing w:line="400" w:lineRule="exact"/>
        <w:jc w:val="left"/>
        <w:textAlignment w:val="auto"/>
        <w:rPr>
          <w:rFonts w:hint="eastAsia" w:ascii="宋体" w:hAnsi="宋体" w:eastAsia="宋体" w:cs="宋体"/>
          <w:sz w:val="22"/>
          <w:szCs w:val="21"/>
        </w:rPr>
      </w:pPr>
      <w:r>
        <w:rPr>
          <w:rFonts w:hint="eastAsia" w:ascii="宋体" w:hAnsi="宋体" w:eastAsia="宋体" w:cs="宋体"/>
          <w:sz w:val="22"/>
          <w:szCs w:val="21"/>
        </w:rPr>
        <w:t>（3）《工业和信息化部、国家统计局、国家发展和改革委员会、财政部关于印发中小企业划型标准规定的通知》（工信部联企业﹝2011﹞300号）</w:t>
      </w:r>
    </w:p>
    <w:p w14:paraId="199398DA">
      <w:pPr>
        <w:keepNext w:val="0"/>
        <w:keepLines w:val="0"/>
        <w:pageBreakBefore w:val="0"/>
        <w:widowControl w:val="0"/>
        <w:tabs>
          <w:tab w:val="left" w:pos="2352"/>
        </w:tabs>
        <w:kinsoku/>
        <w:wordWrap/>
        <w:overflowPunct/>
        <w:topLinePunct w:val="0"/>
        <w:autoSpaceDE/>
        <w:autoSpaceDN/>
        <w:bidi w:val="0"/>
        <w:adjustRightInd/>
        <w:snapToGrid/>
        <w:spacing w:line="400" w:lineRule="exact"/>
        <w:jc w:val="left"/>
        <w:textAlignment w:val="auto"/>
        <w:rPr>
          <w:rFonts w:hint="eastAsia" w:ascii="宋体" w:hAnsi="宋体" w:eastAsia="宋体" w:cs="宋体"/>
          <w:sz w:val="22"/>
          <w:szCs w:val="21"/>
        </w:rPr>
      </w:pPr>
      <w:r>
        <w:rPr>
          <w:rFonts w:hint="eastAsia" w:ascii="宋体" w:hAnsi="宋体" w:eastAsia="宋体" w:cs="宋体"/>
          <w:sz w:val="22"/>
          <w:szCs w:val="21"/>
        </w:rPr>
        <w:t>（4）财政部、司法部《关于政府采购支持监狱企业发展有关问题的通知》（财库〔2014〕68号）</w:t>
      </w:r>
    </w:p>
    <w:p w14:paraId="1EBA42ED">
      <w:pPr>
        <w:keepNext w:val="0"/>
        <w:keepLines w:val="0"/>
        <w:pageBreakBefore w:val="0"/>
        <w:widowControl w:val="0"/>
        <w:tabs>
          <w:tab w:val="left" w:pos="2352"/>
        </w:tabs>
        <w:kinsoku/>
        <w:wordWrap/>
        <w:overflowPunct/>
        <w:topLinePunct w:val="0"/>
        <w:autoSpaceDE/>
        <w:autoSpaceDN/>
        <w:bidi w:val="0"/>
        <w:adjustRightInd/>
        <w:snapToGrid/>
        <w:spacing w:line="400" w:lineRule="exact"/>
        <w:jc w:val="left"/>
        <w:textAlignment w:val="auto"/>
        <w:rPr>
          <w:rFonts w:hint="eastAsia" w:ascii="宋体" w:hAnsi="宋体" w:eastAsia="宋体" w:cs="宋体"/>
          <w:sz w:val="22"/>
          <w:szCs w:val="21"/>
        </w:rPr>
      </w:pPr>
      <w:r>
        <w:rPr>
          <w:rFonts w:hint="eastAsia" w:ascii="宋体" w:hAnsi="宋体" w:eastAsia="宋体" w:cs="宋体"/>
          <w:sz w:val="22"/>
          <w:szCs w:val="21"/>
        </w:rPr>
        <w:t>（5）《财政部民政部中国残疾人联合会关于促进残疾人就业政府采购政策的通知》（财库〔2017〕 141号）</w:t>
      </w:r>
    </w:p>
    <w:p w14:paraId="25C4FF63">
      <w:pPr>
        <w:keepNext w:val="0"/>
        <w:keepLines w:val="0"/>
        <w:pageBreakBefore w:val="0"/>
        <w:widowControl w:val="0"/>
        <w:tabs>
          <w:tab w:val="left" w:pos="2352"/>
        </w:tabs>
        <w:kinsoku/>
        <w:wordWrap/>
        <w:overflowPunct/>
        <w:topLinePunct w:val="0"/>
        <w:autoSpaceDE/>
        <w:autoSpaceDN/>
        <w:bidi w:val="0"/>
        <w:adjustRightInd/>
        <w:snapToGrid/>
        <w:spacing w:line="400" w:lineRule="exact"/>
        <w:jc w:val="left"/>
        <w:textAlignment w:val="auto"/>
        <w:rPr>
          <w:rFonts w:hint="eastAsia" w:ascii="宋体" w:hAnsi="宋体" w:eastAsia="宋体" w:cs="宋体"/>
        </w:rPr>
      </w:pPr>
      <w:r>
        <w:rPr>
          <w:rFonts w:hint="eastAsia" w:ascii="宋体" w:hAnsi="宋体" w:eastAsia="宋体" w:cs="宋体"/>
          <w:sz w:val="22"/>
          <w:szCs w:val="21"/>
        </w:rPr>
        <w:t>（6）《关于进一步加大政府采购支持中小企业力度的通知》（财库〔2022〕19号）</w:t>
      </w:r>
    </w:p>
    <w:p w14:paraId="11F961A8">
      <w:pPr>
        <w:keepNext w:val="0"/>
        <w:keepLines w:val="0"/>
        <w:pageBreakBefore w:val="0"/>
        <w:widowControl w:val="0"/>
        <w:tabs>
          <w:tab w:val="left" w:pos="1069"/>
          <w:tab w:val="left" w:pos="2352"/>
        </w:tabs>
        <w:kinsoku/>
        <w:wordWrap/>
        <w:overflowPunct/>
        <w:topLinePunct w:val="0"/>
        <w:autoSpaceDE/>
        <w:autoSpaceDN/>
        <w:bidi w:val="0"/>
        <w:adjustRightInd/>
        <w:snapToGrid/>
        <w:spacing w:line="400" w:lineRule="exact"/>
        <w:jc w:val="left"/>
        <w:textAlignment w:val="auto"/>
        <w:rPr>
          <w:rFonts w:hint="eastAsia" w:ascii="宋体" w:hAnsi="宋体" w:eastAsia="宋体" w:cs="宋体"/>
          <w:sz w:val="22"/>
          <w:szCs w:val="21"/>
        </w:rPr>
      </w:pPr>
      <w:r>
        <w:rPr>
          <w:rFonts w:hint="eastAsia" w:ascii="宋体" w:hAnsi="宋体" w:eastAsia="宋体" w:cs="宋体"/>
          <w:sz w:val="22"/>
          <w:szCs w:val="21"/>
        </w:rPr>
        <w:t>（7）《浙江省财政厅关于进一步发挥政府采购政策 功能全力推动经济稳进提质的通知》（浙财采监〔2022〕3号）</w:t>
      </w:r>
    </w:p>
    <w:p w14:paraId="38711698">
      <w:pPr>
        <w:keepNext w:val="0"/>
        <w:keepLines w:val="0"/>
        <w:pageBreakBefore w:val="0"/>
        <w:widowControl w:val="0"/>
        <w:tabs>
          <w:tab w:val="left" w:pos="1069"/>
          <w:tab w:val="left" w:pos="2352"/>
        </w:tabs>
        <w:kinsoku/>
        <w:wordWrap/>
        <w:overflowPunct/>
        <w:topLinePunct w:val="0"/>
        <w:autoSpaceDE/>
        <w:autoSpaceDN/>
        <w:bidi w:val="0"/>
        <w:adjustRightInd/>
        <w:snapToGrid/>
        <w:spacing w:line="400" w:lineRule="exact"/>
        <w:jc w:val="left"/>
        <w:textAlignment w:val="auto"/>
        <w:rPr>
          <w:rFonts w:hint="eastAsia" w:ascii="宋体" w:hAnsi="宋体" w:eastAsia="宋体" w:cs="宋体"/>
          <w:szCs w:val="21"/>
        </w:rPr>
      </w:pPr>
      <w:r>
        <w:rPr>
          <w:rFonts w:hint="eastAsia" w:ascii="宋体" w:hAnsi="宋体" w:eastAsia="宋体" w:cs="宋体"/>
          <w:sz w:val="22"/>
          <w:szCs w:val="21"/>
        </w:rPr>
        <w:t>（8）《关于进一步加大政府采购 支持中小企业力度助力扎实稳住经济 的通知》（浙财采监〔2022〕8号）</w:t>
      </w:r>
    </w:p>
    <w:p w14:paraId="5A90C70F">
      <w:pPr>
        <w:keepNext w:val="0"/>
        <w:keepLines w:val="0"/>
        <w:pageBreakBefore w:val="0"/>
        <w:widowControl w:val="0"/>
        <w:tabs>
          <w:tab w:val="left" w:pos="1069"/>
          <w:tab w:val="left" w:pos="2352"/>
        </w:tabs>
        <w:kinsoku/>
        <w:wordWrap/>
        <w:overflowPunct/>
        <w:topLinePunct w:val="0"/>
        <w:autoSpaceDE/>
        <w:autoSpaceDN/>
        <w:bidi w:val="0"/>
        <w:adjustRightInd/>
        <w:snapToGrid/>
        <w:spacing w:line="400" w:lineRule="exact"/>
        <w:jc w:val="left"/>
        <w:textAlignment w:val="auto"/>
        <w:rPr>
          <w:rFonts w:hint="eastAsia" w:ascii="宋体" w:hAnsi="宋体" w:eastAsia="宋体" w:cs="宋体"/>
          <w:sz w:val="22"/>
          <w:szCs w:val="21"/>
        </w:rPr>
      </w:pPr>
      <w:r>
        <w:rPr>
          <w:rFonts w:hint="eastAsia" w:ascii="宋体" w:hAnsi="宋体" w:eastAsia="宋体" w:cs="宋体"/>
          <w:sz w:val="22"/>
          <w:szCs w:val="21"/>
        </w:rPr>
        <w:t>2、</w:t>
      </w:r>
      <w:r>
        <w:rPr>
          <w:rFonts w:hint="eastAsia" w:ascii="宋体" w:hAnsi="宋体" w:eastAsia="宋体" w:cs="宋体"/>
          <w:b/>
          <w:bCs/>
          <w:sz w:val="22"/>
          <w:szCs w:val="21"/>
          <w:u w:val="single"/>
        </w:rPr>
        <w:t>本项目专门面向中小企业，专门面向中小企业采购的项目或者标项，不再执行价格评审优惠的扶持政策</w:t>
      </w:r>
      <w:r>
        <w:rPr>
          <w:rFonts w:hint="eastAsia" w:ascii="宋体" w:hAnsi="宋体" w:eastAsia="宋体" w:cs="宋体"/>
          <w:sz w:val="22"/>
          <w:szCs w:val="21"/>
        </w:rPr>
        <w:t>：</w:t>
      </w:r>
    </w:p>
    <w:p w14:paraId="66E963DB">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sz w:val="22"/>
          <w:szCs w:val="21"/>
        </w:rPr>
      </w:pPr>
      <w:r>
        <w:rPr>
          <w:rFonts w:hint="eastAsia" w:ascii="宋体" w:hAnsi="宋体" w:eastAsia="宋体" w:cs="宋体"/>
          <w:sz w:val="22"/>
          <w:szCs w:val="21"/>
        </w:rPr>
        <w:t>（1）中小企业：中小企业声明函（原件，加盖供应商公章，格式见附件1）</w:t>
      </w:r>
    </w:p>
    <w:p w14:paraId="09DB883C">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sz w:val="22"/>
          <w:szCs w:val="21"/>
        </w:rPr>
      </w:pPr>
      <w:r>
        <w:rPr>
          <w:rFonts w:hint="eastAsia" w:ascii="宋体" w:hAnsi="宋体" w:eastAsia="宋体" w:cs="宋体"/>
          <w:sz w:val="22"/>
          <w:szCs w:val="21"/>
        </w:rPr>
        <w:t>（2）残疾人福利性单位：残疾人福利性单位声明函（原件，加盖供应商公章，格式见附件1）</w:t>
      </w:r>
    </w:p>
    <w:p w14:paraId="6EDC0B5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sz w:val="22"/>
          <w:szCs w:val="21"/>
        </w:rPr>
      </w:pPr>
      <w:r>
        <w:rPr>
          <w:rFonts w:hint="eastAsia" w:ascii="宋体" w:hAnsi="宋体" w:eastAsia="宋体" w:cs="宋体"/>
          <w:sz w:val="22"/>
          <w:szCs w:val="21"/>
        </w:rPr>
        <w:t>（3）监狱企业：提供由省级以上监狱管理局、戒毒管理局（含新疆生产建设兵团）出具的属于监狱企业的证明文件（原件）</w:t>
      </w:r>
    </w:p>
    <w:p w14:paraId="06E74692">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sz w:val="22"/>
          <w:szCs w:val="21"/>
        </w:rPr>
      </w:pPr>
      <w:r>
        <w:rPr>
          <w:rFonts w:hint="eastAsia" w:ascii="宋体" w:hAnsi="宋体" w:eastAsia="宋体" w:cs="宋体"/>
          <w:sz w:val="22"/>
          <w:szCs w:val="21"/>
        </w:rPr>
        <w:t>3、扶持政策说明：</w:t>
      </w:r>
    </w:p>
    <w:p w14:paraId="2EC1CCBC">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sz w:val="22"/>
          <w:szCs w:val="21"/>
        </w:rPr>
      </w:pPr>
      <w:r>
        <w:rPr>
          <w:rFonts w:hint="eastAsia" w:ascii="宋体" w:hAnsi="宋体" w:eastAsia="宋体" w:cs="宋体"/>
          <w:sz w:val="22"/>
          <w:szCs w:val="21"/>
        </w:rPr>
        <w:t>残疾人福利性单位、监狱企业参加投标视同小微企业。</w:t>
      </w:r>
    </w:p>
    <w:p w14:paraId="3B421B39">
      <w:pPr>
        <w:keepNext w:val="0"/>
        <w:keepLines w:val="0"/>
        <w:pageBreakBefore w:val="0"/>
        <w:widowControl w:val="0"/>
        <w:tabs>
          <w:tab w:val="left" w:pos="2352"/>
        </w:tabs>
        <w:kinsoku/>
        <w:wordWrap/>
        <w:overflowPunct/>
        <w:topLinePunct w:val="0"/>
        <w:autoSpaceDE/>
        <w:autoSpaceDN/>
        <w:bidi w:val="0"/>
        <w:adjustRightInd/>
        <w:snapToGrid/>
        <w:spacing w:line="400" w:lineRule="exact"/>
        <w:jc w:val="left"/>
        <w:textAlignment w:val="auto"/>
        <w:rPr>
          <w:rFonts w:hint="eastAsia" w:ascii="宋体" w:hAnsi="宋体" w:eastAsia="宋体" w:cs="宋体"/>
          <w:sz w:val="22"/>
          <w:szCs w:val="21"/>
        </w:rPr>
      </w:pPr>
      <w:r>
        <w:rPr>
          <w:rFonts w:hint="eastAsia" w:ascii="宋体" w:hAnsi="宋体" w:eastAsia="宋体" w:cs="宋体"/>
          <w:sz w:val="22"/>
          <w:szCs w:val="21"/>
        </w:rPr>
        <w:t>4、根据《浙江省财政厅关于进一步加大政府采购 支持中小企业力度 助力扎实稳住经济 的通知》（浙采监【2022]8号）文件规定“优先推荐专精特新中小企业、创新产品参加政府采购活动。对省级以上主管部门认定的首台套产品，自纳入《省推广应用指导目录》起三年内参加政府采购活动，视同已具备相应销售业绩，业绩分为满分。”</w:t>
      </w:r>
    </w:p>
    <w:p w14:paraId="0301A368">
      <w:pPr>
        <w:spacing w:line="440" w:lineRule="atLeast"/>
        <w:jc w:val="left"/>
        <w:rPr>
          <w:rFonts w:hint="eastAsia" w:ascii="宋体" w:hAnsi="宋体" w:eastAsia="宋体" w:cs="宋体"/>
          <w:b/>
          <w:bCs/>
          <w:sz w:val="24"/>
        </w:rPr>
      </w:pPr>
    </w:p>
    <w:p w14:paraId="68EFE1F0">
      <w:pPr>
        <w:rPr>
          <w:rFonts w:hint="eastAsia" w:ascii="宋体" w:hAnsi="宋体" w:eastAsia="宋体" w:cs="宋体"/>
          <w:sz w:val="22"/>
        </w:rPr>
      </w:pPr>
      <w:r>
        <w:rPr>
          <w:rFonts w:hint="eastAsia" w:ascii="宋体" w:hAnsi="宋体" w:eastAsia="宋体" w:cs="宋体"/>
          <w:b/>
          <w:bCs/>
          <w:sz w:val="24"/>
        </w:rPr>
        <w:br w:type="page"/>
      </w:r>
    </w:p>
    <w:p w14:paraId="400442D5">
      <w:pPr>
        <w:snapToGrid w:val="0"/>
        <w:spacing w:line="360" w:lineRule="auto"/>
        <w:jc w:val="left"/>
        <w:rPr>
          <w:rFonts w:hint="eastAsia" w:ascii="宋体" w:hAnsi="宋体" w:eastAsia="宋体" w:cs="宋体"/>
          <w:b/>
          <w:bCs/>
          <w:sz w:val="28"/>
          <w:szCs w:val="28"/>
        </w:rPr>
      </w:pPr>
      <w:r>
        <w:rPr>
          <w:rFonts w:hint="eastAsia" w:ascii="宋体" w:hAnsi="宋体" w:eastAsia="宋体" w:cs="宋体"/>
          <w:b/>
          <w:bCs/>
          <w:sz w:val="28"/>
          <w:szCs w:val="28"/>
        </w:rPr>
        <w:t>附件1</w:t>
      </w:r>
    </w:p>
    <w:p w14:paraId="3629A2A5">
      <w:pPr>
        <w:jc w:val="center"/>
        <w:rPr>
          <w:rFonts w:ascii="宋体" w:hAnsi="宋体" w:cs="宋体"/>
          <w:b/>
          <w:bCs/>
          <w:color w:val="auto"/>
          <w:sz w:val="34"/>
          <w:szCs w:val="34"/>
          <w:highlight w:val="none"/>
        </w:rPr>
      </w:pPr>
      <w:r>
        <w:rPr>
          <w:rFonts w:ascii="宋体" w:hAnsi="宋体" w:cs="宋体"/>
          <w:b/>
          <w:bCs/>
          <w:color w:val="auto"/>
          <w:sz w:val="34"/>
          <w:szCs w:val="34"/>
          <w:highlight w:val="none"/>
        </w:rPr>
        <w:t>中小企业声明函（</w:t>
      </w:r>
      <w:r>
        <w:rPr>
          <w:rFonts w:hint="eastAsia" w:ascii="宋体" w:hAnsi="宋体" w:cs="宋体"/>
          <w:b/>
          <w:bCs/>
          <w:color w:val="auto"/>
          <w:sz w:val="34"/>
          <w:szCs w:val="34"/>
          <w:highlight w:val="none"/>
        </w:rPr>
        <w:t>货物</w:t>
      </w:r>
      <w:r>
        <w:rPr>
          <w:rFonts w:ascii="宋体" w:hAnsi="宋体" w:cs="宋体"/>
          <w:b/>
          <w:bCs/>
          <w:color w:val="auto"/>
          <w:sz w:val="34"/>
          <w:szCs w:val="34"/>
          <w:highlight w:val="none"/>
        </w:rPr>
        <w:t>）</w:t>
      </w:r>
    </w:p>
    <w:p w14:paraId="4F0ECFC2">
      <w:pPr>
        <w:spacing w:line="400" w:lineRule="exact"/>
        <w:ind w:firstLine="440" w:firstLineChars="200"/>
        <w:rPr>
          <w:rFonts w:ascii="宋体" w:hAnsi="宋体" w:cs="宋体"/>
          <w:color w:val="auto"/>
          <w:sz w:val="22"/>
          <w:highlight w:val="none"/>
        </w:rPr>
      </w:pPr>
    </w:p>
    <w:p w14:paraId="69FC1471">
      <w:pPr>
        <w:spacing w:line="400" w:lineRule="exact"/>
        <w:ind w:firstLine="440" w:firstLineChars="200"/>
        <w:rPr>
          <w:rFonts w:ascii="宋体" w:hAnsi="宋体" w:cs="宋体"/>
          <w:color w:val="auto"/>
          <w:sz w:val="22"/>
          <w:highlight w:val="none"/>
        </w:rPr>
      </w:pPr>
      <w:r>
        <w:rPr>
          <w:rFonts w:ascii="宋体" w:hAnsi="宋体" w:cs="宋体"/>
          <w:color w:val="auto"/>
          <w:sz w:val="22"/>
          <w:highlight w:val="none"/>
        </w:rPr>
        <w:t>本公司（联合体）郑重声明，根据《政府采购促进中小企业发展管理办法》（财库﹝2020﹞46 号）的规定，本公司 （联合体）参加</w:t>
      </w:r>
      <w:r>
        <w:rPr>
          <w:rFonts w:ascii="宋体" w:hAnsi="宋体" w:cs="宋体"/>
          <w:color w:val="auto"/>
          <w:sz w:val="22"/>
          <w:highlight w:val="none"/>
          <w:u w:val="single"/>
        </w:rPr>
        <w:t>（单位名称）</w:t>
      </w:r>
      <w:r>
        <w:rPr>
          <w:rFonts w:ascii="宋体" w:hAnsi="宋体" w:cs="宋体"/>
          <w:color w:val="auto"/>
          <w:sz w:val="22"/>
          <w:highlight w:val="none"/>
        </w:rPr>
        <w:t>的</w:t>
      </w:r>
      <w:r>
        <w:rPr>
          <w:rFonts w:ascii="宋体" w:hAnsi="宋体" w:cs="宋体"/>
          <w:color w:val="auto"/>
          <w:sz w:val="22"/>
          <w:highlight w:val="none"/>
          <w:u w:val="single"/>
        </w:rPr>
        <w:t>（项目名称）</w:t>
      </w:r>
      <w:r>
        <w:rPr>
          <w:rFonts w:ascii="宋体" w:hAnsi="宋体" w:cs="宋体"/>
          <w:color w:val="auto"/>
          <w:sz w:val="22"/>
          <w:highlight w:val="none"/>
        </w:rPr>
        <w:t>采购活动，</w:t>
      </w:r>
      <w:r>
        <w:rPr>
          <w:rFonts w:hint="eastAsia" w:ascii="宋体" w:hAnsi="宋体" w:cs="宋体"/>
          <w:color w:val="auto"/>
          <w:sz w:val="22"/>
          <w:highlight w:val="none"/>
        </w:rPr>
        <w:t>提供的货物</w:t>
      </w:r>
      <w:r>
        <w:rPr>
          <w:rFonts w:ascii="宋体" w:hAnsi="宋体" w:cs="宋体"/>
          <w:color w:val="auto"/>
          <w:sz w:val="22"/>
          <w:highlight w:val="none"/>
        </w:rPr>
        <w:t>全部</w:t>
      </w:r>
      <w:r>
        <w:rPr>
          <w:rFonts w:hint="eastAsia" w:ascii="宋体" w:hAnsi="宋体" w:cs="宋体"/>
          <w:color w:val="auto"/>
          <w:sz w:val="22"/>
          <w:highlight w:val="none"/>
        </w:rPr>
        <w:t>由</w:t>
      </w:r>
      <w:r>
        <w:rPr>
          <w:rFonts w:ascii="宋体" w:hAnsi="宋体" w:cs="宋体"/>
          <w:color w:val="auto"/>
          <w:sz w:val="22"/>
          <w:highlight w:val="none"/>
        </w:rPr>
        <w:t>符合政策要求的中小企业</w:t>
      </w:r>
      <w:r>
        <w:rPr>
          <w:rFonts w:hint="eastAsia" w:ascii="宋体" w:hAnsi="宋体" w:cs="宋体"/>
          <w:color w:val="auto"/>
          <w:sz w:val="22"/>
          <w:highlight w:val="none"/>
        </w:rPr>
        <w:t>制造</w:t>
      </w:r>
      <w:r>
        <w:rPr>
          <w:rFonts w:ascii="宋体" w:hAnsi="宋体" w:cs="宋体"/>
          <w:color w:val="auto"/>
          <w:sz w:val="22"/>
          <w:highlight w:val="none"/>
        </w:rPr>
        <w:t xml:space="preserve">。相关企业（含联合体中的中小企业、签订分包意向协议的中小企业）的具体情况如下： </w:t>
      </w:r>
    </w:p>
    <w:p w14:paraId="142DC976">
      <w:pPr>
        <w:numPr>
          <w:ilvl w:val="0"/>
          <w:numId w:val="9"/>
        </w:numPr>
        <w:spacing w:line="400" w:lineRule="exact"/>
        <w:ind w:firstLine="440" w:firstLineChars="200"/>
        <w:rPr>
          <w:rFonts w:hint="default" w:ascii="宋体" w:hAnsi="宋体" w:cs="宋体"/>
          <w:color w:val="auto"/>
          <w:sz w:val="22"/>
          <w:highlight w:val="none"/>
          <w:lang w:val="en-US"/>
        </w:rPr>
      </w:pPr>
      <w:r>
        <w:rPr>
          <w:rFonts w:ascii="宋体" w:hAnsi="宋体" w:cs="宋体"/>
          <w:color w:val="auto"/>
          <w:sz w:val="22"/>
          <w:highlight w:val="none"/>
          <w:u w:val="single"/>
        </w:rPr>
        <w:t>（标的名称）</w:t>
      </w:r>
      <w:r>
        <w:rPr>
          <w:rFonts w:ascii="宋体" w:hAnsi="宋体" w:cs="宋体"/>
          <w:color w:val="auto"/>
          <w:sz w:val="22"/>
          <w:highlight w:val="none"/>
        </w:rPr>
        <w:t xml:space="preserve"> ，属于</w:t>
      </w:r>
      <w:r>
        <w:rPr>
          <w:rFonts w:ascii="宋体" w:hAnsi="宋体" w:cs="宋体"/>
          <w:color w:val="auto"/>
          <w:sz w:val="22"/>
          <w:highlight w:val="none"/>
          <w:u w:val="single"/>
        </w:rPr>
        <w:t>（采购文件中明确的所属行业）</w:t>
      </w:r>
      <w:r>
        <w:rPr>
          <w:rFonts w:hint="eastAsia" w:ascii="宋体" w:hAnsi="宋体" w:cs="宋体"/>
          <w:color w:val="auto"/>
          <w:sz w:val="22"/>
          <w:highlight w:val="none"/>
          <w:u w:val="single"/>
        </w:rPr>
        <w:t xml:space="preserve"> </w:t>
      </w:r>
      <w:r>
        <w:rPr>
          <w:rFonts w:hint="eastAsia" w:ascii="宋体" w:hAnsi="宋体" w:cs="宋体"/>
          <w:color w:val="auto"/>
          <w:sz w:val="22"/>
          <w:highlight w:val="none"/>
        </w:rPr>
        <w:t>行业</w:t>
      </w:r>
      <w:r>
        <w:rPr>
          <w:rFonts w:ascii="宋体" w:hAnsi="宋体" w:cs="宋体"/>
          <w:color w:val="auto"/>
          <w:sz w:val="22"/>
          <w:highlight w:val="none"/>
        </w:rPr>
        <w:t xml:space="preserve">； </w:t>
      </w:r>
      <w:r>
        <w:rPr>
          <w:rFonts w:hint="eastAsia" w:ascii="宋体" w:hAnsi="宋体" w:cs="宋体"/>
          <w:color w:val="auto"/>
          <w:sz w:val="22"/>
          <w:highlight w:val="none"/>
        </w:rPr>
        <w:t>制造商</w:t>
      </w:r>
      <w:r>
        <w:rPr>
          <w:rFonts w:ascii="宋体" w:hAnsi="宋体" w:cs="宋体"/>
          <w:color w:val="auto"/>
          <w:sz w:val="22"/>
          <w:highlight w:val="none"/>
        </w:rPr>
        <w:t>为</w:t>
      </w:r>
      <w:r>
        <w:rPr>
          <w:rFonts w:ascii="宋体" w:hAnsi="宋体" w:cs="宋体"/>
          <w:color w:val="auto"/>
          <w:sz w:val="22"/>
          <w:highlight w:val="none"/>
          <w:u w:val="single"/>
        </w:rPr>
        <w:t>（企业名称）</w:t>
      </w:r>
      <w:r>
        <w:rPr>
          <w:rFonts w:ascii="宋体" w:hAnsi="宋体" w:cs="宋体"/>
          <w:color w:val="auto"/>
          <w:sz w:val="22"/>
          <w:highlight w:val="none"/>
        </w:rPr>
        <w:t>，从业人员</w:t>
      </w:r>
      <w:r>
        <w:rPr>
          <w:rFonts w:hint="eastAsia" w:ascii="宋体" w:hAnsi="宋体" w:cs="宋体"/>
          <w:color w:val="auto"/>
          <w:sz w:val="22"/>
          <w:highlight w:val="none"/>
          <w:u w:val="single"/>
        </w:rPr>
        <w:t xml:space="preserve">   </w:t>
      </w:r>
      <w:r>
        <w:rPr>
          <w:rFonts w:ascii="宋体" w:hAnsi="宋体" w:cs="宋体"/>
          <w:color w:val="auto"/>
          <w:sz w:val="22"/>
          <w:highlight w:val="none"/>
        </w:rPr>
        <w:t>人，营业收入为</w:t>
      </w:r>
      <w:r>
        <w:rPr>
          <w:rFonts w:hint="eastAsia" w:ascii="宋体" w:hAnsi="宋体" w:cs="宋体"/>
          <w:color w:val="auto"/>
          <w:sz w:val="22"/>
          <w:highlight w:val="none"/>
          <w:u w:val="single"/>
        </w:rPr>
        <w:t xml:space="preserve">   </w:t>
      </w:r>
      <w:r>
        <w:rPr>
          <w:rFonts w:ascii="宋体" w:hAnsi="宋体" w:cs="宋体"/>
          <w:color w:val="auto"/>
          <w:sz w:val="22"/>
          <w:highlight w:val="none"/>
        </w:rPr>
        <w:t>万元，资产总额为</w:t>
      </w:r>
      <w:r>
        <w:rPr>
          <w:rFonts w:hint="eastAsia" w:ascii="宋体" w:hAnsi="宋体" w:cs="宋体"/>
          <w:color w:val="auto"/>
          <w:sz w:val="22"/>
          <w:highlight w:val="none"/>
          <w:u w:val="single"/>
        </w:rPr>
        <w:t xml:space="preserve">   </w:t>
      </w:r>
      <w:r>
        <w:rPr>
          <w:rFonts w:ascii="宋体" w:hAnsi="宋体" w:cs="宋体"/>
          <w:color w:val="auto"/>
          <w:sz w:val="22"/>
          <w:highlight w:val="none"/>
        </w:rPr>
        <w:t>万元 ，属于</w:t>
      </w:r>
      <w:r>
        <w:rPr>
          <w:rFonts w:ascii="宋体" w:hAnsi="宋体" w:cs="宋体"/>
          <w:color w:val="auto"/>
          <w:sz w:val="22"/>
          <w:highlight w:val="none"/>
          <w:u w:val="single"/>
        </w:rPr>
        <w:t>（中型企业、 小型企业、微型企业）</w:t>
      </w:r>
      <w:r>
        <w:rPr>
          <w:rFonts w:ascii="宋体" w:hAnsi="宋体" w:cs="宋体"/>
          <w:color w:val="auto"/>
          <w:sz w:val="22"/>
          <w:highlight w:val="none"/>
        </w:rPr>
        <w:t>；</w:t>
      </w:r>
    </w:p>
    <w:p w14:paraId="599E9A22">
      <w:pPr>
        <w:spacing w:line="400" w:lineRule="exact"/>
        <w:ind w:firstLine="440" w:firstLineChars="200"/>
        <w:rPr>
          <w:rFonts w:ascii="宋体" w:hAnsi="宋体" w:cs="宋体"/>
          <w:color w:val="auto"/>
          <w:sz w:val="22"/>
          <w:highlight w:val="none"/>
        </w:rPr>
      </w:pPr>
      <w:r>
        <w:rPr>
          <w:rFonts w:ascii="宋体" w:hAnsi="宋体" w:cs="宋体"/>
          <w:color w:val="auto"/>
          <w:sz w:val="22"/>
          <w:highlight w:val="none"/>
        </w:rPr>
        <w:t>2.</w:t>
      </w:r>
      <w:r>
        <w:rPr>
          <w:rFonts w:ascii="宋体" w:hAnsi="宋体" w:cs="宋体"/>
          <w:color w:val="auto"/>
          <w:sz w:val="22"/>
          <w:highlight w:val="none"/>
          <w:u w:val="single"/>
        </w:rPr>
        <w:t xml:space="preserve"> （标的名称）</w:t>
      </w:r>
      <w:r>
        <w:rPr>
          <w:rFonts w:hint="eastAsia" w:ascii="宋体" w:hAnsi="宋体" w:cs="宋体"/>
          <w:color w:val="auto"/>
          <w:sz w:val="22"/>
          <w:highlight w:val="none"/>
          <w:u w:val="single"/>
        </w:rPr>
        <w:t xml:space="preserve">  </w:t>
      </w:r>
      <w:r>
        <w:rPr>
          <w:rFonts w:ascii="宋体" w:hAnsi="宋体" w:cs="宋体"/>
          <w:color w:val="auto"/>
          <w:sz w:val="22"/>
          <w:highlight w:val="none"/>
          <w:u w:val="single"/>
        </w:rPr>
        <w:t xml:space="preserve"> </w:t>
      </w:r>
      <w:r>
        <w:rPr>
          <w:rFonts w:ascii="宋体" w:hAnsi="宋体" w:cs="宋体"/>
          <w:color w:val="auto"/>
          <w:sz w:val="22"/>
          <w:highlight w:val="none"/>
        </w:rPr>
        <w:t>，属于</w:t>
      </w:r>
      <w:r>
        <w:rPr>
          <w:rFonts w:ascii="宋体" w:hAnsi="宋体" w:cs="宋体"/>
          <w:color w:val="auto"/>
          <w:sz w:val="22"/>
          <w:highlight w:val="none"/>
          <w:u w:val="single"/>
        </w:rPr>
        <w:t>（采购文件中明确的所属行业）</w:t>
      </w:r>
      <w:r>
        <w:rPr>
          <w:rFonts w:hint="eastAsia" w:ascii="宋体" w:hAnsi="宋体" w:cs="宋体"/>
          <w:color w:val="auto"/>
          <w:sz w:val="22"/>
          <w:highlight w:val="none"/>
          <w:u w:val="single"/>
        </w:rPr>
        <w:t xml:space="preserve"> </w:t>
      </w:r>
      <w:r>
        <w:rPr>
          <w:rFonts w:hint="eastAsia" w:ascii="宋体" w:hAnsi="宋体" w:cs="宋体"/>
          <w:color w:val="auto"/>
          <w:sz w:val="22"/>
          <w:highlight w:val="none"/>
        </w:rPr>
        <w:t>行业</w:t>
      </w:r>
      <w:r>
        <w:rPr>
          <w:rFonts w:ascii="宋体" w:hAnsi="宋体" w:cs="宋体"/>
          <w:color w:val="auto"/>
          <w:sz w:val="22"/>
          <w:highlight w:val="none"/>
        </w:rPr>
        <w:t>； 承建（承接）企业为</w:t>
      </w:r>
      <w:r>
        <w:rPr>
          <w:rFonts w:ascii="宋体" w:hAnsi="宋体" w:cs="宋体"/>
          <w:color w:val="auto"/>
          <w:sz w:val="22"/>
          <w:highlight w:val="none"/>
          <w:u w:val="single"/>
        </w:rPr>
        <w:t>（企业名称）</w:t>
      </w:r>
      <w:r>
        <w:rPr>
          <w:rFonts w:ascii="宋体" w:hAnsi="宋体" w:cs="宋体"/>
          <w:color w:val="auto"/>
          <w:sz w:val="22"/>
          <w:highlight w:val="none"/>
        </w:rPr>
        <w:t>，从业人员</w:t>
      </w:r>
      <w:r>
        <w:rPr>
          <w:rFonts w:hint="eastAsia" w:ascii="宋体" w:hAnsi="宋体" w:cs="宋体"/>
          <w:color w:val="auto"/>
          <w:sz w:val="22"/>
          <w:highlight w:val="none"/>
          <w:u w:val="single"/>
        </w:rPr>
        <w:t xml:space="preserve">   </w:t>
      </w:r>
      <w:r>
        <w:rPr>
          <w:rFonts w:ascii="宋体" w:hAnsi="宋体" w:cs="宋体"/>
          <w:color w:val="auto"/>
          <w:sz w:val="22"/>
          <w:highlight w:val="none"/>
        </w:rPr>
        <w:t xml:space="preserve">人，营业收入为 </w:t>
      </w:r>
      <w:r>
        <w:rPr>
          <w:rFonts w:hint="eastAsia" w:ascii="宋体" w:hAnsi="宋体" w:cs="宋体"/>
          <w:color w:val="auto"/>
          <w:sz w:val="22"/>
          <w:highlight w:val="none"/>
          <w:u w:val="single"/>
        </w:rPr>
        <w:t xml:space="preserve">   </w:t>
      </w:r>
      <w:r>
        <w:rPr>
          <w:rFonts w:ascii="宋体" w:hAnsi="宋体" w:cs="宋体"/>
          <w:color w:val="auto"/>
          <w:sz w:val="22"/>
          <w:highlight w:val="none"/>
        </w:rPr>
        <w:t>万元，资产总额为</w:t>
      </w:r>
      <w:r>
        <w:rPr>
          <w:rFonts w:hint="eastAsia" w:ascii="宋体" w:hAnsi="宋体" w:cs="宋体"/>
          <w:color w:val="auto"/>
          <w:sz w:val="22"/>
          <w:highlight w:val="none"/>
          <w:u w:val="single"/>
        </w:rPr>
        <w:t xml:space="preserve">   </w:t>
      </w:r>
      <w:r>
        <w:rPr>
          <w:rFonts w:ascii="宋体" w:hAnsi="宋体" w:cs="宋体"/>
          <w:color w:val="auto"/>
          <w:sz w:val="22"/>
          <w:highlight w:val="none"/>
        </w:rPr>
        <w:t>万元，属于</w:t>
      </w:r>
      <w:r>
        <w:rPr>
          <w:rFonts w:ascii="宋体" w:hAnsi="宋体" w:cs="宋体"/>
          <w:color w:val="auto"/>
          <w:sz w:val="22"/>
          <w:highlight w:val="none"/>
          <w:u w:val="single"/>
        </w:rPr>
        <w:t>（中型企业、 小型企业、微型企业）</w:t>
      </w:r>
      <w:r>
        <w:rPr>
          <w:rFonts w:ascii="宋体" w:hAnsi="宋体" w:cs="宋体"/>
          <w:color w:val="auto"/>
          <w:sz w:val="22"/>
          <w:highlight w:val="none"/>
        </w:rPr>
        <w:t xml:space="preserve">； </w:t>
      </w:r>
    </w:p>
    <w:p w14:paraId="5A4683E9">
      <w:pPr>
        <w:spacing w:line="400" w:lineRule="exact"/>
        <w:ind w:firstLine="440" w:firstLineChars="200"/>
        <w:rPr>
          <w:rFonts w:ascii="宋体" w:hAnsi="宋体" w:cs="宋体"/>
          <w:color w:val="auto"/>
          <w:sz w:val="22"/>
          <w:highlight w:val="none"/>
        </w:rPr>
      </w:pPr>
      <w:r>
        <w:rPr>
          <w:rFonts w:ascii="宋体" w:hAnsi="宋体" w:cs="宋体"/>
          <w:color w:val="auto"/>
          <w:sz w:val="22"/>
          <w:highlight w:val="none"/>
        </w:rPr>
        <w:t xml:space="preserve">…… 以上企业，不属于大企业的分支机构，不存在控股股东为大企业的情形，也不存在与大企业的负责人为同一人的情形。 本企业对上述声明内容的真实性负责。如有虚假，将依法承担相应责任。 </w:t>
      </w:r>
    </w:p>
    <w:p w14:paraId="044013B8">
      <w:pPr>
        <w:spacing w:line="400" w:lineRule="exact"/>
        <w:ind w:firstLine="440" w:firstLineChars="200"/>
        <w:rPr>
          <w:rFonts w:ascii="宋体" w:hAnsi="宋体" w:cs="宋体"/>
          <w:color w:val="auto"/>
          <w:sz w:val="22"/>
          <w:highlight w:val="none"/>
        </w:rPr>
      </w:pPr>
    </w:p>
    <w:p w14:paraId="5C76CFCF">
      <w:pPr>
        <w:spacing w:line="400" w:lineRule="exact"/>
        <w:ind w:firstLine="440" w:firstLineChars="200"/>
        <w:rPr>
          <w:rFonts w:ascii="宋体" w:hAnsi="宋体" w:cs="宋体"/>
          <w:color w:val="auto"/>
          <w:sz w:val="22"/>
          <w:highlight w:val="none"/>
        </w:rPr>
      </w:pPr>
      <w:r>
        <w:rPr>
          <w:rFonts w:ascii="宋体" w:hAnsi="宋体" w:cs="宋体"/>
          <w:color w:val="auto"/>
          <w:sz w:val="22"/>
          <w:highlight w:val="none"/>
        </w:rPr>
        <w:t xml:space="preserve">企业名称（盖章）： </w:t>
      </w:r>
    </w:p>
    <w:p w14:paraId="46B8B41E">
      <w:pPr>
        <w:spacing w:line="400" w:lineRule="exact"/>
        <w:ind w:firstLine="440" w:firstLineChars="200"/>
        <w:rPr>
          <w:color w:val="auto"/>
          <w:highlight w:val="none"/>
        </w:rPr>
      </w:pPr>
      <w:r>
        <w:rPr>
          <w:rFonts w:ascii="宋体" w:hAnsi="宋体" w:cs="宋体"/>
          <w:color w:val="auto"/>
          <w:sz w:val="22"/>
          <w:highlight w:val="none"/>
        </w:rPr>
        <w:t>日 期：</w:t>
      </w:r>
    </w:p>
    <w:p w14:paraId="783F2435">
      <w:pPr>
        <w:pBdr>
          <w:bottom w:val="single" w:color="auto" w:sz="6" w:space="1"/>
        </w:pBdr>
        <w:snapToGrid w:val="0"/>
        <w:spacing w:line="360" w:lineRule="auto"/>
        <w:ind w:firstLine="440" w:firstLineChars="200"/>
        <w:rPr>
          <w:color w:val="auto"/>
          <w:sz w:val="22"/>
          <w:highlight w:val="none"/>
        </w:rPr>
      </w:pPr>
    </w:p>
    <w:p w14:paraId="533B50B9">
      <w:pPr>
        <w:spacing w:line="440" w:lineRule="atLeast"/>
        <w:jc w:val="left"/>
        <w:rPr>
          <w:rFonts w:ascii="宋体" w:hAnsi="宋体" w:cs="宋体"/>
          <w:color w:val="auto"/>
          <w:sz w:val="22"/>
          <w:highlight w:val="none"/>
        </w:rPr>
      </w:pPr>
    </w:p>
    <w:p w14:paraId="16EC405E">
      <w:pPr>
        <w:spacing w:line="440" w:lineRule="atLeast"/>
        <w:jc w:val="left"/>
        <w:rPr>
          <w:rFonts w:ascii="宋体" w:hAnsi="宋体" w:cs="宋体"/>
          <w:color w:val="auto"/>
          <w:sz w:val="22"/>
          <w:highlight w:val="none"/>
        </w:rPr>
      </w:pPr>
    </w:p>
    <w:p w14:paraId="66E9F9A1">
      <w:pPr>
        <w:spacing w:line="440" w:lineRule="atLeast"/>
        <w:jc w:val="left"/>
        <w:rPr>
          <w:rFonts w:ascii="宋体" w:hAnsi="宋体" w:cs="宋体"/>
          <w:color w:val="auto"/>
          <w:sz w:val="22"/>
          <w:highlight w:val="none"/>
        </w:rPr>
      </w:pPr>
      <w:r>
        <w:rPr>
          <w:rFonts w:hint="eastAsia" w:ascii="宋体" w:hAnsi="宋体" w:cs="宋体"/>
          <w:color w:val="auto"/>
          <w:sz w:val="22"/>
          <w:highlight w:val="none"/>
        </w:rPr>
        <w:t>填写说明：</w:t>
      </w:r>
    </w:p>
    <w:p w14:paraId="1DE1BFC8">
      <w:pPr>
        <w:spacing w:line="440" w:lineRule="atLeast"/>
        <w:jc w:val="left"/>
        <w:rPr>
          <w:rFonts w:ascii="宋体" w:hAnsi="宋体" w:cs="宋体"/>
          <w:color w:val="auto"/>
          <w:sz w:val="22"/>
          <w:highlight w:val="none"/>
        </w:rPr>
      </w:pPr>
      <w:r>
        <w:rPr>
          <w:rFonts w:hint="eastAsia" w:ascii="宋体" w:hAnsi="宋体" w:cs="宋体"/>
          <w:color w:val="auto"/>
          <w:sz w:val="22"/>
          <w:highlight w:val="none"/>
        </w:rPr>
        <w:t>（1）从业人员、营业收入、资产总额填报上一年度数据，无上一年度数据的新成立企业可不填报。采购人或采购代理机构有可能在中标、成交结果公开中标、成交供应商的《中小企业声明函》。</w:t>
      </w:r>
    </w:p>
    <w:p w14:paraId="5A3DF09F">
      <w:pPr>
        <w:spacing w:line="440" w:lineRule="atLeast"/>
        <w:jc w:val="left"/>
        <w:rPr>
          <w:rFonts w:ascii="宋体" w:hAnsi="宋体" w:cs="宋体"/>
          <w:color w:val="auto"/>
          <w:sz w:val="22"/>
          <w:highlight w:val="none"/>
        </w:rPr>
      </w:pPr>
      <w:r>
        <w:rPr>
          <w:rFonts w:hint="eastAsia" w:ascii="宋体" w:hAnsi="宋体" w:cs="宋体"/>
          <w:color w:val="auto"/>
          <w:sz w:val="22"/>
          <w:highlight w:val="none"/>
        </w:rPr>
        <w:t>（2）▲投标人提供的中小企业声明函与实际情况不符的，视为投标人提供虚假材料投标的，投标无效。</w:t>
      </w:r>
    </w:p>
    <w:p w14:paraId="1DF995C9">
      <w:pPr>
        <w:snapToGrid w:val="0"/>
        <w:spacing w:line="360" w:lineRule="auto"/>
        <w:ind w:firstLine="522" w:firstLineChars="200"/>
        <w:rPr>
          <w:rFonts w:hint="eastAsia" w:ascii="宋体" w:hAnsi="宋体" w:eastAsia="宋体" w:cs="宋体"/>
          <w:b/>
          <w:bCs/>
          <w:sz w:val="26"/>
          <w:szCs w:val="26"/>
        </w:rPr>
      </w:pPr>
    </w:p>
    <w:p w14:paraId="2993B6EC">
      <w:pPr>
        <w:rPr>
          <w:rFonts w:hint="eastAsia" w:ascii="宋体" w:hAnsi="宋体" w:eastAsia="宋体" w:cs="宋体"/>
          <w:b/>
          <w:bCs/>
          <w:kern w:val="0"/>
          <w:sz w:val="26"/>
          <w:szCs w:val="26"/>
        </w:rPr>
      </w:pPr>
      <w:r>
        <w:rPr>
          <w:rFonts w:hint="eastAsia" w:ascii="宋体" w:hAnsi="宋体" w:eastAsia="宋体" w:cs="宋体"/>
          <w:b/>
          <w:bCs/>
          <w:kern w:val="0"/>
          <w:sz w:val="26"/>
          <w:szCs w:val="26"/>
        </w:rPr>
        <w:br w:type="page"/>
      </w:r>
    </w:p>
    <w:p w14:paraId="45FEB603">
      <w:pPr>
        <w:spacing w:line="480" w:lineRule="exact"/>
        <w:rPr>
          <w:rFonts w:hint="eastAsia" w:ascii="宋体" w:hAnsi="宋体" w:eastAsia="宋体" w:cs="宋体"/>
          <w:b/>
          <w:bCs/>
          <w:kern w:val="0"/>
          <w:sz w:val="26"/>
          <w:szCs w:val="26"/>
        </w:rPr>
      </w:pPr>
      <w:r>
        <w:rPr>
          <w:rFonts w:hint="eastAsia" w:ascii="宋体" w:hAnsi="宋体" w:eastAsia="宋体" w:cs="宋体"/>
          <w:b/>
          <w:bCs/>
          <w:kern w:val="0"/>
          <w:sz w:val="26"/>
          <w:szCs w:val="26"/>
        </w:rPr>
        <w:t>二、节能、环保产品优先（强制）采购政策说明</w:t>
      </w:r>
    </w:p>
    <w:p w14:paraId="70B2D022">
      <w:pPr>
        <w:snapToGrid w:val="0"/>
        <w:spacing w:line="460" w:lineRule="atLeast"/>
        <w:ind w:firstLine="440" w:firstLineChars="200"/>
        <w:rPr>
          <w:rFonts w:hint="eastAsia" w:ascii="宋体" w:hAnsi="宋体" w:eastAsia="宋体" w:cs="宋体"/>
          <w:sz w:val="22"/>
        </w:rPr>
      </w:pPr>
      <w:r>
        <w:rPr>
          <w:rFonts w:hint="eastAsia" w:ascii="宋体" w:hAnsi="宋体" w:eastAsia="宋体" w:cs="宋体"/>
          <w:sz w:val="22"/>
        </w:rPr>
        <w:t>1、政策依据</w:t>
      </w:r>
    </w:p>
    <w:p w14:paraId="38AE213C">
      <w:pPr>
        <w:snapToGrid w:val="0"/>
        <w:spacing w:line="460" w:lineRule="atLeast"/>
        <w:ind w:firstLine="440" w:firstLineChars="200"/>
        <w:rPr>
          <w:rFonts w:hint="eastAsia" w:ascii="宋体" w:hAnsi="宋体" w:eastAsia="宋体" w:cs="宋体"/>
          <w:sz w:val="22"/>
        </w:rPr>
      </w:pPr>
      <w:r>
        <w:rPr>
          <w:rFonts w:hint="eastAsia" w:ascii="宋体" w:hAnsi="宋体" w:eastAsia="宋体" w:cs="宋体"/>
          <w:sz w:val="22"/>
        </w:rPr>
        <w:t>（一）《国务院办公厅关于建立政府强制采购节能产品制度的通知》(国办发[2007]51号)</w:t>
      </w:r>
    </w:p>
    <w:p w14:paraId="7B5DCB17">
      <w:pPr>
        <w:snapToGrid w:val="0"/>
        <w:spacing w:line="460" w:lineRule="atLeast"/>
        <w:ind w:firstLine="440" w:firstLineChars="200"/>
        <w:rPr>
          <w:rFonts w:hint="eastAsia" w:ascii="宋体" w:hAnsi="宋体" w:eastAsia="宋体" w:cs="宋体"/>
          <w:sz w:val="22"/>
        </w:rPr>
      </w:pPr>
      <w:r>
        <w:rPr>
          <w:rFonts w:hint="eastAsia" w:ascii="宋体" w:hAnsi="宋体" w:eastAsia="宋体" w:cs="宋体"/>
          <w:sz w:val="22"/>
        </w:rPr>
        <w:t>（二）财政部、发展改革委发布的《节能产品政府采购实施意见》(财库[2004]185号)</w:t>
      </w:r>
    </w:p>
    <w:p w14:paraId="6557140D">
      <w:pPr>
        <w:snapToGrid w:val="0"/>
        <w:spacing w:line="460" w:lineRule="atLeast"/>
        <w:ind w:firstLine="440" w:firstLineChars="200"/>
        <w:rPr>
          <w:rFonts w:hint="eastAsia" w:ascii="宋体" w:hAnsi="宋体" w:eastAsia="宋体" w:cs="宋体"/>
          <w:sz w:val="22"/>
        </w:rPr>
      </w:pPr>
      <w:r>
        <w:rPr>
          <w:rFonts w:hint="eastAsia" w:ascii="宋体" w:hAnsi="宋体" w:eastAsia="宋体" w:cs="宋体"/>
          <w:sz w:val="22"/>
        </w:rPr>
        <w:t>（三）财政部、原环保总局印发的《环境标志产品政府采购实施的意见》（财库 [2006]90号）</w:t>
      </w:r>
    </w:p>
    <w:p w14:paraId="10CF5825">
      <w:pPr>
        <w:snapToGrid w:val="0"/>
        <w:spacing w:line="460" w:lineRule="atLeast"/>
        <w:ind w:firstLine="440" w:firstLineChars="200"/>
        <w:rPr>
          <w:rFonts w:hint="eastAsia" w:ascii="宋体" w:hAnsi="宋体" w:eastAsia="宋体" w:cs="宋体"/>
          <w:sz w:val="22"/>
        </w:rPr>
      </w:pPr>
      <w:r>
        <w:rPr>
          <w:rFonts w:hint="eastAsia" w:ascii="宋体" w:hAnsi="宋体" w:eastAsia="宋体" w:cs="宋体"/>
          <w:sz w:val="22"/>
        </w:rPr>
        <w:t>（四）《关于调整优化节能产品、环境标志产品政府采购执行机制的通知》（财库〔2019〕9号）</w:t>
      </w:r>
    </w:p>
    <w:p w14:paraId="753529AB">
      <w:pPr>
        <w:snapToGrid w:val="0"/>
        <w:spacing w:line="460" w:lineRule="atLeast"/>
        <w:ind w:firstLine="440" w:firstLineChars="200"/>
        <w:rPr>
          <w:rFonts w:hint="eastAsia" w:ascii="宋体" w:hAnsi="宋体" w:eastAsia="宋体" w:cs="宋体"/>
          <w:sz w:val="22"/>
        </w:rPr>
      </w:pPr>
      <w:r>
        <w:rPr>
          <w:rFonts w:hint="eastAsia" w:ascii="宋体" w:hAnsi="宋体" w:eastAsia="宋体" w:cs="宋体"/>
          <w:sz w:val="22"/>
        </w:rPr>
        <w:t>（五）《关于印发节能产品政府采购品目清单的通知》（财库〔2019〕19号）</w:t>
      </w:r>
    </w:p>
    <w:p w14:paraId="0BB422BC">
      <w:pPr>
        <w:snapToGrid w:val="0"/>
        <w:spacing w:line="460" w:lineRule="atLeast"/>
        <w:ind w:firstLine="440" w:firstLineChars="200"/>
        <w:rPr>
          <w:rFonts w:hint="eastAsia" w:ascii="宋体" w:hAnsi="宋体" w:eastAsia="宋体" w:cs="宋体"/>
          <w:sz w:val="22"/>
        </w:rPr>
      </w:pPr>
      <w:r>
        <w:rPr>
          <w:rFonts w:hint="eastAsia" w:ascii="宋体" w:hAnsi="宋体" w:eastAsia="宋体" w:cs="宋体"/>
          <w:sz w:val="22"/>
        </w:rPr>
        <w:t>（六）《关于印发环境标志产品政府采购品目清单的通知》（财库〔2019〕18号）</w:t>
      </w:r>
    </w:p>
    <w:p w14:paraId="27DB52CD">
      <w:pPr>
        <w:snapToGrid w:val="0"/>
        <w:spacing w:line="460" w:lineRule="atLeast"/>
        <w:ind w:firstLine="440" w:firstLineChars="200"/>
        <w:rPr>
          <w:rFonts w:hint="eastAsia" w:ascii="宋体" w:hAnsi="宋体" w:eastAsia="宋体" w:cs="宋体"/>
          <w:sz w:val="22"/>
        </w:rPr>
      </w:pPr>
      <w:r>
        <w:rPr>
          <w:rFonts w:hint="eastAsia" w:ascii="宋体" w:hAnsi="宋体" w:eastAsia="宋体" w:cs="宋体"/>
          <w:sz w:val="22"/>
        </w:rPr>
        <w:t>（七）《市场监管总局关于发布参与实施政府采购节能产品、环境标志产品认证机构名录的公告》（2019年第16号）</w:t>
      </w:r>
    </w:p>
    <w:p w14:paraId="458BE18F">
      <w:pPr>
        <w:keepNext/>
        <w:spacing w:line="360" w:lineRule="auto"/>
        <w:ind w:firstLine="440" w:firstLineChars="200"/>
        <w:jc w:val="left"/>
        <w:rPr>
          <w:rFonts w:hint="eastAsia" w:ascii="宋体" w:hAnsi="宋体" w:eastAsia="宋体" w:cs="宋体"/>
          <w:sz w:val="22"/>
        </w:rPr>
      </w:pPr>
      <w:r>
        <w:rPr>
          <w:rFonts w:hint="eastAsia" w:ascii="宋体" w:hAnsi="宋体" w:eastAsia="宋体" w:cs="宋体"/>
          <w:sz w:val="22"/>
        </w:rPr>
        <w:t>2、供应商投标货物属于节能、环保优先（强制）采购范围的，须提供相关证明材料。</w:t>
      </w:r>
    </w:p>
    <w:p w14:paraId="5490681C">
      <w:pPr>
        <w:rPr>
          <w:rFonts w:hint="eastAsia" w:ascii="宋体" w:hAnsi="宋体" w:eastAsia="宋体" w:cs="宋体"/>
          <w:b/>
          <w:bCs/>
          <w:sz w:val="22"/>
          <w:szCs w:val="22"/>
        </w:rPr>
      </w:pPr>
      <w:r>
        <w:rPr>
          <w:rFonts w:hint="eastAsia" w:ascii="宋体" w:hAnsi="宋体" w:eastAsia="宋体" w:cs="宋体"/>
          <w:b/>
          <w:bCs/>
          <w:sz w:val="22"/>
          <w:szCs w:val="22"/>
        </w:rPr>
        <w:br w:type="page"/>
      </w:r>
    </w:p>
    <w:p w14:paraId="3125B392">
      <w:pPr>
        <w:spacing w:before="120" w:beforeLines="50" w:after="120" w:afterLines="50" w:line="400" w:lineRule="atLeast"/>
        <w:rPr>
          <w:rFonts w:hint="eastAsia" w:ascii="宋体" w:hAnsi="宋体" w:eastAsia="宋体" w:cs="宋体"/>
          <w:b/>
          <w:bCs/>
          <w:sz w:val="22"/>
          <w:szCs w:val="22"/>
        </w:rPr>
      </w:pPr>
      <w:r>
        <w:rPr>
          <w:rFonts w:hint="eastAsia" w:ascii="宋体" w:hAnsi="宋体" w:eastAsia="宋体" w:cs="宋体"/>
          <w:b/>
          <w:bCs/>
          <w:sz w:val="22"/>
          <w:szCs w:val="22"/>
        </w:rPr>
        <w:t>三、信贷政策</w:t>
      </w:r>
    </w:p>
    <w:p w14:paraId="2B593DB4">
      <w:pPr>
        <w:snapToGrid w:val="0"/>
        <w:spacing w:line="460" w:lineRule="atLeast"/>
        <w:ind w:firstLine="440" w:firstLineChars="200"/>
        <w:jc w:val="left"/>
        <w:rPr>
          <w:rFonts w:hint="eastAsia" w:ascii="宋体" w:hAnsi="宋体" w:eastAsia="宋体" w:cs="宋体"/>
          <w:sz w:val="22"/>
          <w:szCs w:val="22"/>
        </w:rPr>
      </w:pPr>
      <w:r>
        <w:rPr>
          <w:rFonts w:hint="eastAsia" w:ascii="宋体" w:hAnsi="宋体" w:eastAsia="宋体" w:cs="宋体"/>
          <w:sz w:val="22"/>
          <w:szCs w:val="22"/>
        </w:rPr>
        <w:t>1、温州市财政局关于温州市政府采购支持中小企业信用融资的通知（温财采〔2020〕3号）</w:t>
      </w:r>
    </w:p>
    <w:tbl>
      <w:tblPr>
        <w:tblStyle w:val="26"/>
        <w:tblW w:w="9394" w:type="dxa"/>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864"/>
        <w:gridCol w:w="4870"/>
        <w:gridCol w:w="980"/>
        <w:gridCol w:w="1680"/>
      </w:tblGrid>
      <w:tr w14:paraId="4EA7286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3" w:hRule="atLeast"/>
          <w:tblHeader/>
          <w:jc w:val="center"/>
        </w:trPr>
        <w:tc>
          <w:tcPr>
            <w:tcW w:w="9394" w:type="dxa"/>
            <w:gridSpan w:val="4"/>
            <w:tcBorders>
              <w:bottom w:val="single" w:color="auto" w:sz="12" w:space="0"/>
            </w:tcBorders>
            <w:vAlign w:val="center"/>
          </w:tcPr>
          <w:p w14:paraId="055BBFD2">
            <w:pPr>
              <w:jc w:val="center"/>
              <w:rPr>
                <w:rFonts w:hint="eastAsia" w:ascii="宋体" w:hAnsi="宋体" w:eastAsia="宋体" w:cs="宋体"/>
                <w:sz w:val="22"/>
                <w:szCs w:val="22"/>
              </w:rPr>
            </w:pPr>
            <w:r>
              <w:rPr>
                <w:rFonts w:hint="eastAsia" w:ascii="宋体" w:hAnsi="宋体" w:eastAsia="宋体" w:cs="宋体"/>
                <w:sz w:val="22"/>
                <w:szCs w:val="22"/>
              </w:rPr>
              <w:t>温州市政府采购支持中小企业信用融资合作银行</w:t>
            </w:r>
          </w:p>
        </w:tc>
      </w:tr>
      <w:tr w14:paraId="0CD7BD4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7" w:hRule="atLeast"/>
          <w:tblHeader/>
          <w:jc w:val="center"/>
        </w:trPr>
        <w:tc>
          <w:tcPr>
            <w:tcW w:w="1864" w:type="dxa"/>
            <w:tcBorders>
              <w:top w:val="single" w:color="auto" w:sz="12" w:space="0"/>
              <w:left w:val="single" w:color="auto" w:sz="12" w:space="0"/>
            </w:tcBorders>
            <w:vAlign w:val="center"/>
          </w:tcPr>
          <w:p w14:paraId="1C7BE7CD">
            <w:pPr>
              <w:pStyle w:val="57"/>
              <w:spacing w:line="240" w:lineRule="auto"/>
              <w:ind w:firstLine="0" w:firstLineChars="0"/>
              <w:jc w:val="center"/>
              <w:rPr>
                <w:rFonts w:hint="eastAsia" w:ascii="宋体" w:hAnsi="宋体" w:eastAsia="宋体" w:cs="宋体"/>
                <w:kern w:val="0"/>
                <w:sz w:val="18"/>
                <w:szCs w:val="18"/>
              </w:rPr>
            </w:pPr>
            <w:r>
              <w:rPr>
                <w:rFonts w:hint="eastAsia" w:ascii="宋体" w:hAnsi="宋体" w:eastAsia="宋体" w:cs="宋体"/>
                <w:kern w:val="0"/>
                <w:sz w:val="18"/>
                <w:szCs w:val="18"/>
              </w:rPr>
              <w:t>银行名称</w:t>
            </w:r>
          </w:p>
        </w:tc>
        <w:tc>
          <w:tcPr>
            <w:tcW w:w="4870" w:type="dxa"/>
            <w:tcBorders>
              <w:top w:val="single" w:color="auto" w:sz="12" w:space="0"/>
            </w:tcBorders>
            <w:vAlign w:val="center"/>
          </w:tcPr>
          <w:p w14:paraId="5E3786A3">
            <w:pPr>
              <w:pStyle w:val="57"/>
              <w:spacing w:line="240" w:lineRule="auto"/>
              <w:ind w:firstLine="0" w:firstLineChars="0"/>
              <w:jc w:val="center"/>
              <w:rPr>
                <w:rFonts w:hint="eastAsia" w:ascii="宋体" w:hAnsi="宋体" w:eastAsia="宋体" w:cs="宋体"/>
                <w:kern w:val="0"/>
                <w:sz w:val="18"/>
                <w:szCs w:val="18"/>
              </w:rPr>
            </w:pPr>
            <w:r>
              <w:rPr>
                <w:rFonts w:hint="eastAsia" w:ascii="宋体" w:hAnsi="宋体" w:eastAsia="宋体" w:cs="宋体"/>
                <w:kern w:val="0"/>
                <w:sz w:val="18"/>
                <w:szCs w:val="18"/>
              </w:rPr>
              <w:t>产品特点（不超过120字）</w:t>
            </w:r>
          </w:p>
        </w:tc>
        <w:tc>
          <w:tcPr>
            <w:tcW w:w="980" w:type="dxa"/>
            <w:tcBorders>
              <w:top w:val="single" w:color="auto" w:sz="12" w:space="0"/>
            </w:tcBorders>
            <w:vAlign w:val="center"/>
          </w:tcPr>
          <w:p w14:paraId="71006C8C">
            <w:pPr>
              <w:pStyle w:val="57"/>
              <w:spacing w:line="240" w:lineRule="auto"/>
              <w:ind w:firstLine="0" w:firstLineChars="0"/>
              <w:jc w:val="center"/>
              <w:rPr>
                <w:rFonts w:hint="eastAsia" w:ascii="宋体" w:hAnsi="宋体" w:eastAsia="宋体" w:cs="宋体"/>
                <w:kern w:val="0"/>
                <w:sz w:val="18"/>
                <w:szCs w:val="18"/>
              </w:rPr>
            </w:pPr>
            <w:r>
              <w:rPr>
                <w:rFonts w:hint="eastAsia" w:ascii="宋体" w:hAnsi="宋体" w:eastAsia="宋体" w:cs="宋体"/>
                <w:kern w:val="0"/>
                <w:sz w:val="18"/>
                <w:szCs w:val="18"/>
              </w:rPr>
              <w:t>经办人</w:t>
            </w:r>
          </w:p>
        </w:tc>
        <w:tc>
          <w:tcPr>
            <w:tcW w:w="1680" w:type="dxa"/>
            <w:tcBorders>
              <w:top w:val="single" w:color="auto" w:sz="12" w:space="0"/>
              <w:right w:val="single" w:color="auto" w:sz="12" w:space="0"/>
            </w:tcBorders>
            <w:vAlign w:val="center"/>
          </w:tcPr>
          <w:p w14:paraId="5B524939">
            <w:pPr>
              <w:jc w:val="center"/>
              <w:rPr>
                <w:rFonts w:hint="eastAsia" w:ascii="宋体" w:hAnsi="宋体" w:eastAsia="宋体" w:cs="宋体"/>
                <w:sz w:val="18"/>
                <w:szCs w:val="18"/>
              </w:rPr>
            </w:pPr>
            <w:r>
              <w:rPr>
                <w:rFonts w:hint="eastAsia" w:ascii="宋体" w:hAnsi="宋体" w:eastAsia="宋体" w:cs="宋体"/>
                <w:sz w:val="18"/>
                <w:szCs w:val="18"/>
              </w:rPr>
              <w:t>联系方式</w:t>
            </w:r>
          </w:p>
        </w:tc>
      </w:tr>
      <w:tr w14:paraId="07B5D7B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77" w:hRule="atLeast"/>
          <w:jc w:val="center"/>
        </w:trPr>
        <w:tc>
          <w:tcPr>
            <w:tcW w:w="1864" w:type="dxa"/>
            <w:tcBorders>
              <w:left w:val="single" w:color="auto" w:sz="12" w:space="0"/>
            </w:tcBorders>
            <w:vAlign w:val="center"/>
          </w:tcPr>
          <w:p w14:paraId="62009511">
            <w:pPr>
              <w:pStyle w:val="57"/>
              <w:spacing w:line="240" w:lineRule="auto"/>
              <w:ind w:firstLine="0" w:firstLineChars="0"/>
              <w:jc w:val="center"/>
              <w:rPr>
                <w:rFonts w:hint="eastAsia" w:ascii="宋体" w:hAnsi="宋体" w:eastAsia="宋体" w:cs="宋体"/>
                <w:kern w:val="0"/>
                <w:sz w:val="18"/>
                <w:szCs w:val="18"/>
              </w:rPr>
            </w:pPr>
            <w:r>
              <w:rPr>
                <w:rFonts w:hint="eastAsia" w:ascii="宋体" w:hAnsi="宋体" w:eastAsia="宋体" w:cs="宋体"/>
                <w:kern w:val="0"/>
                <w:sz w:val="18"/>
                <w:szCs w:val="18"/>
              </w:rPr>
              <w:t>中国工商银行股份有限公司温州分行</w:t>
            </w:r>
          </w:p>
        </w:tc>
        <w:tc>
          <w:tcPr>
            <w:tcW w:w="4870" w:type="dxa"/>
            <w:vAlign w:val="center"/>
          </w:tcPr>
          <w:p w14:paraId="127D4216">
            <w:pPr>
              <w:jc w:val="left"/>
              <w:rPr>
                <w:rFonts w:hint="eastAsia" w:ascii="宋体" w:hAnsi="宋体" w:eastAsia="宋体" w:cs="宋体"/>
                <w:sz w:val="18"/>
                <w:szCs w:val="18"/>
              </w:rPr>
            </w:pPr>
            <w:r>
              <w:rPr>
                <w:rFonts w:hint="eastAsia" w:ascii="宋体" w:hAnsi="宋体" w:eastAsia="宋体" w:cs="宋体"/>
                <w:sz w:val="18"/>
                <w:szCs w:val="18"/>
              </w:rPr>
              <w:t>一、融资方式：采取简易方式,根据流水及纳税情况核定额度。信用方式。（融资200万以下）根据政府采购合同及供应商资金需求确定，以信用为主，追加采购合同项下的预期销货款为我行质押。（融资200万以上）二、融资利率：在我行一般中小企业信用贷款利率基础上下浮10%。</w:t>
            </w:r>
          </w:p>
        </w:tc>
        <w:tc>
          <w:tcPr>
            <w:tcW w:w="980" w:type="dxa"/>
            <w:vAlign w:val="center"/>
          </w:tcPr>
          <w:p w14:paraId="72A089AB">
            <w:pPr>
              <w:pStyle w:val="57"/>
              <w:spacing w:line="240" w:lineRule="auto"/>
              <w:ind w:firstLine="0" w:firstLineChars="0"/>
              <w:jc w:val="center"/>
              <w:rPr>
                <w:rFonts w:hint="eastAsia" w:ascii="宋体" w:hAnsi="宋体" w:eastAsia="宋体" w:cs="宋体"/>
                <w:kern w:val="0"/>
                <w:sz w:val="18"/>
                <w:szCs w:val="18"/>
              </w:rPr>
            </w:pPr>
            <w:r>
              <w:rPr>
                <w:rFonts w:hint="eastAsia" w:ascii="宋体" w:hAnsi="宋体" w:eastAsia="宋体" w:cs="宋体"/>
                <w:kern w:val="0"/>
                <w:sz w:val="18"/>
                <w:szCs w:val="18"/>
              </w:rPr>
              <w:t>王经理</w:t>
            </w:r>
          </w:p>
        </w:tc>
        <w:tc>
          <w:tcPr>
            <w:tcW w:w="1680" w:type="dxa"/>
            <w:tcBorders>
              <w:right w:val="single" w:color="auto" w:sz="12" w:space="0"/>
            </w:tcBorders>
            <w:vAlign w:val="center"/>
          </w:tcPr>
          <w:p w14:paraId="2E777BF2">
            <w:pPr>
              <w:jc w:val="left"/>
              <w:rPr>
                <w:rFonts w:hint="eastAsia" w:ascii="宋体" w:hAnsi="宋体" w:eastAsia="宋体" w:cs="宋体"/>
                <w:sz w:val="18"/>
                <w:szCs w:val="18"/>
              </w:rPr>
            </w:pPr>
            <w:r>
              <w:rPr>
                <w:rFonts w:hint="eastAsia" w:ascii="宋体" w:hAnsi="宋体" w:eastAsia="宋体" w:cs="宋体"/>
                <w:sz w:val="18"/>
                <w:szCs w:val="18"/>
              </w:rPr>
              <w:t>0577-88186626</w:t>
            </w:r>
          </w:p>
        </w:tc>
      </w:tr>
      <w:tr w14:paraId="79242E3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08" w:hRule="atLeast"/>
          <w:jc w:val="center"/>
        </w:trPr>
        <w:tc>
          <w:tcPr>
            <w:tcW w:w="1864" w:type="dxa"/>
            <w:tcBorders>
              <w:left w:val="single" w:color="auto" w:sz="12" w:space="0"/>
            </w:tcBorders>
            <w:vAlign w:val="center"/>
          </w:tcPr>
          <w:p w14:paraId="24B217DB">
            <w:pPr>
              <w:jc w:val="center"/>
              <w:rPr>
                <w:rFonts w:hint="eastAsia" w:ascii="宋体" w:hAnsi="宋体" w:eastAsia="宋体" w:cs="宋体"/>
                <w:sz w:val="18"/>
                <w:szCs w:val="18"/>
              </w:rPr>
            </w:pPr>
            <w:r>
              <w:rPr>
                <w:rFonts w:hint="eastAsia" w:ascii="宋体" w:hAnsi="宋体" w:eastAsia="宋体" w:cs="宋体"/>
                <w:sz w:val="18"/>
                <w:szCs w:val="18"/>
              </w:rPr>
              <w:t>中国建设银行股份有限公司温州分行</w:t>
            </w:r>
          </w:p>
        </w:tc>
        <w:tc>
          <w:tcPr>
            <w:tcW w:w="4870" w:type="dxa"/>
            <w:vAlign w:val="center"/>
          </w:tcPr>
          <w:p w14:paraId="00C15A49">
            <w:pPr>
              <w:jc w:val="left"/>
              <w:rPr>
                <w:rFonts w:hint="eastAsia" w:ascii="宋体" w:hAnsi="宋体" w:eastAsia="宋体" w:cs="宋体"/>
                <w:sz w:val="18"/>
                <w:szCs w:val="18"/>
              </w:rPr>
            </w:pPr>
            <w:r>
              <w:rPr>
                <w:rFonts w:hint="eastAsia" w:ascii="宋体" w:hAnsi="宋体" w:eastAsia="宋体" w:cs="宋体"/>
                <w:sz w:val="18"/>
                <w:szCs w:val="18"/>
              </w:rPr>
              <w:t>申请手续简便：以政府采购合同为基础，无需额外抵押和担保；融资价格优惠：最低可享受4.15%的优惠利率，随LPR浮动调整；到账时间快速：最快可实现当日申请，当日放款；办理流程省心：线上操作流程，免去银行排队奔波。</w:t>
            </w:r>
          </w:p>
        </w:tc>
        <w:tc>
          <w:tcPr>
            <w:tcW w:w="980" w:type="dxa"/>
            <w:vAlign w:val="center"/>
          </w:tcPr>
          <w:p w14:paraId="1488F2FE">
            <w:pPr>
              <w:jc w:val="center"/>
              <w:rPr>
                <w:rFonts w:hint="eastAsia" w:ascii="宋体" w:hAnsi="宋体" w:eastAsia="宋体" w:cs="宋体"/>
                <w:sz w:val="18"/>
                <w:szCs w:val="18"/>
              </w:rPr>
            </w:pPr>
            <w:r>
              <w:rPr>
                <w:rFonts w:hint="eastAsia" w:ascii="宋体" w:hAnsi="宋体" w:eastAsia="宋体" w:cs="宋体"/>
                <w:sz w:val="18"/>
                <w:szCs w:val="18"/>
              </w:rPr>
              <w:t>张经理</w:t>
            </w:r>
          </w:p>
        </w:tc>
        <w:tc>
          <w:tcPr>
            <w:tcW w:w="1680" w:type="dxa"/>
            <w:tcBorders>
              <w:right w:val="single" w:color="auto" w:sz="12" w:space="0"/>
            </w:tcBorders>
            <w:vAlign w:val="center"/>
          </w:tcPr>
          <w:p w14:paraId="64A0A204">
            <w:pPr>
              <w:jc w:val="left"/>
              <w:rPr>
                <w:rFonts w:hint="eastAsia" w:ascii="宋体" w:hAnsi="宋体" w:eastAsia="宋体" w:cs="宋体"/>
                <w:sz w:val="18"/>
                <w:szCs w:val="18"/>
              </w:rPr>
            </w:pPr>
            <w:r>
              <w:rPr>
                <w:rFonts w:hint="eastAsia" w:ascii="宋体" w:hAnsi="宋体" w:eastAsia="宋体" w:cs="宋体"/>
                <w:sz w:val="18"/>
                <w:szCs w:val="18"/>
              </w:rPr>
              <w:t>0577-88093286</w:t>
            </w:r>
          </w:p>
        </w:tc>
      </w:tr>
      <w:tr w14:paraId="328802D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33" w:hRule="atLeast"/>
          <w:jc w:val="center"/>
        </w:trPr>
        <w:tc>
          <w:tcPr>
            <w:tcW w:w="1864" w:type="dxa"/>
            <w:tcBorders>
              <w:left w:val="single" w:color="auto" w:sz="12" w:space="0"/>
            </w:tcBorders>
            <w:vAlign w:val="center"/>
          </w:tcPr>
          <w:p w14:paraId="65396047">
            <w:pPr>
              <w:pStyle w:val="57"/>
              <w:spacing w:line="240" w:lineRule="auto"/>
              <w:ind w:firstLine="0" w:firstLineChars="0"/>
              <w:jc w:val="center"/>
              <w:rPr>
                <w:rFonts w:hint="eastAsia" w:ascii="宋体" w:hAnsi="宋体" w:eastAsia="宋体" w:cs="宋体"/>
                <w:kern w:val="0"/>
                <w:sz w:val="18"/>
                <w:szCs w:val="18"/>
              </w:rPr>
            </w:pPr>
            <w:r>
              <w:rPr>
                <w:rFonts w:hint="eastAsia" w:ascii="宋体" w:hAnsi="宋体" w:eastAsia="宋体" w:cs="宋体"/>
                <w:kern w:val="0"/>
                <w:sz w:val="18"/>
                <w:szCs w:val="18"/>
              </w:rPr>
              <w:t>中国邮政储蓄银行股份有限公司温州市分行</w:t>
            </w:r>
          </w:p>
        </w:tc>
        <w:tc>
          <w:tcPr>
            <w:tcW w:w="4870" w:type="dxa"/>
            <w:vAlign w:val="center"/>
          </w:tcPr>
          <w:p w14:paraId="3B2E50C1">
            <w:pPr>
              <w:jc w:val="left"/>
              <w:rPr>
                <w:rFonts w:hint="eastAsia" w:ascii="宋体" w:hAnsi="宋体" w:eastAsia="宋体" w:cs="宋体"/>
                <w:sz w:val="18"/>
                <w:szCs w:val="18"/>
              </w:rPr>
            </w:pPr>
            <w:r>
              <w:rPr>
                <w:rFonts w:hint="eastAsia" w:ascii="宋体" w:hAnsi="宋体" w:eastAsia="宋体" w:cs="宋体"/>
                <w:sz w:val="18"/>
                <w:szCs w:val="18"/>
              </w:rPr>
              <w:t>“政府采购贷”业务，是指我行为政府采购项目中标企业发放的，用于中标企业合法生产经营活动的短期人民币流动资金贷款。贷款免抵押、免担保，手续便捷、审批快速，单笔金额最高500万元，单笔期限最长18个月。</w:t>
            </w:r>
          </w:p>
        </w:tc>
        <w:tc>
          <w:tcPr>
            <w:tcW w:w="980" w:type="dxa"/>
            <w:vAlign w:val="center"/>
          </w:tcPr>
          <w:p w14:paraId="39849EC1">
            <w:pPr>
              <w:jc w:val="center"/>
              <w:rPr>
                <w:rFonts w:hint="eastAsia" w:ascii="宋体" w:hAnsi="宋体" w:eastAsia="宋体" w:cs="宋体"/>
                <w:sz w:val="18"/>
                <w:szCs w:val="18"/>
              </w:rPr>
            </w:pPr>
            <w:r>
              <w:rPr>
                <w:rFonts w:hint="eastAsia" w:ascii="宋体" w:hAnsi="宋体" w:eastAsia="宋体" w:cs="宋体"/>
                <w:sz w:val="18"/>
                <w:szCs w:val="18"/>
              </w:rPr>
              <w:t>郑经理</w:t>
            </w:r>
          </w:p>
        </w:tc>
        <w:tc>
          <w:tcPr>
            <w:tcW w:w="1680" w:type="dxa"/>
            <w:tcBorders>
              <w:right w:val="single" w:color="auto" w:sz="12" w:space="0"/>
            </w:tcBorders>
            <w:vAlign w:val="center"/>
          </w:tcPr>
          <w:p w14:paraId="19103A6E">
            <w:pPr>
              <w:jc w:val="left"/>
              <w:rPr>
                <w:rFonts w:hint="eastAsia" w:ascii="宋体" w:hAnsi="宋体" w:eastAsia="宋体" w:cs="宋体"/>
                <w:sz w:val="18"/>
                <w:szCs w:val="18"/>
              </w:rPr>
            </w:pPr>
            <w:r>
              <w:rPr>
                <w:rFonts w:hint="eastAsia" w:ascii="宋体" w:hAnsi="宋体" w:eastAsia="宋体" w:cs="宋体"/>
                <w:sz w:val="18"/>
                <w:szCs w:val="18"/>
              </w:rPr>
              <w:t>0577-88193910</w:t>
            </w:r>
          </w:p>
        </w:tc>
      </w:tr>
      <w:tr w14:paraId="34937F5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67" w:hRule="atLeast"/>
          <w:jc w:val="center"/>
        </w:trPr>
        <w:tc>
          <w:tcPr>
            <w:tcW w:w="1864" w:type="dxa"/>
            <w:tcBorders>
              <w:left w:val="single" w:color="auto" w:sz="12" w:space="0"/>
            </w:tcBorders>
            <w:vAlign w:val="center"/>
          </w:tcPr>
          <w:p w14:paraId="5AD25E05">
            <w:pPr>
              <w:pStyle w:val="57"/>
              <w:spacing w:line="240" w:lineRule="auto"/>
              <w:ind w:firstLine="0" w:firstLineChars="0"/>
              <w:jc w:val="center"/>
              <w:rPr>
                <w:rFonts w:hint="eastAsia" w:ascii="宋体" w:hAnsi="宋体" w:eastAsia="宋体" w:cs="宋体"/>
                <w:kern w:val="0"/>
                <w:sz w:val="18"/>
                <w:szCs w:val="18"/>
              </w:rPr>
            </w:pPr>
            <w:r>
              <w:rPr>
                <w:rFonts w:hint="eastAsia" w:ascii="宋体" w:hAnsi="宋体" w:eastAsia="宋体" w:cs="宋体"/>
                <w:kern w:val="0"/>
                <w:sz w:val="18"/>
                <w:szCs w:val="18"/>
              </w:rPr>
              <w:t>中国民生银行股份有限公司温州分行</w:t>
            </w:r>
          </w:p>
        </w:tc>
        <w:tc>
          <w:tcPr>
            <w:tcW w:w="4870" w:type="dxa"/>
            <w:vAlign w:val="center"/>
          </w:tcPr>
          <w:p w14:paraId="151672E1">
            <w:pPr>
              <w:jc w:val="left"/>
              <w:rPr>
                <w:rFonts w:hint="eastAsia" w:ascii="宋体" w:hAnsi="宋体" w:eastAsia="宋体" w:cs="宋体"/>
                <w:sz w:val="18"/>
                <w:szCs w:val="18"/>
              </w:rPr>
            </w:pPr>
            <w:r>
              <w:rPr>
                <w:rFonts w:hint="eastAsia" w:ascii="宋体" w:hAnsi="宋体" w:eastAsia="宋体" w:cs="宋体"/>
                <w:sz w:val="18"/>
                <w:szCs w:val="18"/>
              </w:rPr>
              <w:t>民生银行供应链金融“政采贷”产品，专为政府采购场景下的中小企业融资而设计，最高融资额度可达政府采购合同交易金额的70%,最高单笔授信金额可达500万元，期限最长可达1年，无需抵押，无需办理应收账款质押，材料简单，流程便捷，利率优惠。</w:t>
            </w:r>
          </w:p>
        </w:tc>
        <w:tc>
          <w:tcPr>
            <w:tcW w:w="980" w:type="dxa"/>
            <w:vAlign w:val="center"/>
          </w:tcPr>
          <w:p w14:paraId="6917E543">
            <w:pPr>
              <w:jc w:val="center"/>
              <w:rPr>
                <w:rFonts w:hint="eastAsia" w:ascii="宋体" w:hAnsi="宋体" w:eastAsia="宋体" w:cs="宋体"/>
                <w:sz w:val="18"/>
                <w:szCs w:val="18"/>
              </w:rPr>
            </w:pPr>
            <w:r>
              <w:rPr>
                <w:rFonts w:hint="eastAsia" w:ascii="宋体" w:hAnsi="宋体" w:eastAsia="宋体" w:cs="宋体"/>
                <w:sz w:val="18"/>
                <w:szCs w:val="18"/>
              </w:rPr>
              <w:t>项经理</w:t>
            </w:r>
          </w:p>
        </w:tc>
        <w:tc>
          <w:tcPr>
            <w:tcW w:w="1680" w:type="dxa"/>
            <w:tcBorders>
              <w:right w:val="single" w:color="auto" w:sz="12" w:space="0"/>
            </w:tcBorders>
            <w:vAlign w:val="center"/>
          </w:tcPr>
          <w:p w14:paraId="4489B620">
            <w:pPr>
              <w:jc w:val="left"/>
              <w:rPr>
                <w:rFonts w:hint="eastAsia" w:ascii="宋体" w:hAnsi="宋体" w:eastAsia="宋体" w:cs="宋体"/>
                <w:sz w:val="18"/>
                <w:szCs w:val="18"/>
              </w:rPr>
            </w:pPr>
            <w:r>
              <w:rPr>
                <w:rFonts w:hint="eastAsia" w:ascii="宋体" w:hAnsi="宋体" w:eastAsia="宋体" w:cs="宋体"/>
                <w:sz w:val="18"/>
                <w:szCs w:val="18"/>
              </w:rPr>
              <w:t>18057779630</w:t>
            </w:r>
          </w:p>
        </w:tc>
      </w:tr>
      <w:tr w14:paraId="726F7BA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47" w:hRule="atLeast"/>
          <w:jc w:val="center"/>
        </w:trPr>
        <w:tc>
          <w:tcPr>
            <w:tcW w:w="1864" w:type="dxa"/>
            <w:tcBorders>
              <w:left w:val="single" w:color="auto" w:sz="12" w:space="0"/>
            </w:tcBorders>
            <w:vAlign w:val="center"/>
          </w:tcPr>
          <w:p w14:paraId="3EA0463E">
            <w:pPr>
              <w:pStyle w:val="57"/>
              <w:spacing w:line="240" w:lineRule="auto"/>
              <w:ind w:firstLine="0" w:firstLineChars="0"/>
              <w:jc w:val="center"/>
              <w:rPr>
                <w:rFonts w:hint="eastAsia" w:ascii="宋体" w:hAnsi="宋体" w:eastAsia="宋体" w:cs="宋体"/>
                <w:kern w:val="0"/>
                <w:sz w:val="18"/>
                <w:szCs w:val="18"/>
              </w:rPr>
            </w:pPr>
            <w:r>
              <w:rPr>
                <w:rFonts w:hint="eastAsia" w:ascii="宋体" w:hAnsi="宋体" w:eastAsia="宋体" w:cs="宋体"/>
                <w:kern w:val="0"/>
                <w:sz w:val="18"/>
                <w:szCs w:val="18"/>
              </w:rPr>
              <w:t>宁波银行股份有限公司温州分行</w:t>
            </w:r>
          </w:p>
        </w:tc>
        <w:tc>
          <w:tcPr>
            <w:tcW w:w="4870" w:type="dxa"/>
            <w:vAlign w:val="center"/>
          </w:tcPr>
          <w:p w14:paraId="591CBF77">
            <w:pPr>
              <w:jc w:val="left"/>
              <w:rPr>
                <w:rFonts w:hint="eastAsia" w:ascii="宋体" w:hAnsi="宋体" w:eastAsia="宋体" w:cs="宋体"/>
                <w:sz w:val="18"/>
                <w:szCs w:val="18"/>
              </w:rPr>
            </w:pPr>
            <w:r>
              <w:rPr>
                <w:rFonts w:hint="eastAsia" w:ascii="宋体" w:hAnsi="宋体" w:eastAsia="宋体" w:cs="宋体"/>
                <w:sz w:val="18"/>
                <w:szCs w:val="18"/>
              </w:rPr>
              <w:t>宁波银行政府采购融资指应供应商申请，以政府采购合同项下的回款为主要还款来源，为满足供应商履行采购合同所需资金而向其提供融资的信贷业务。提供中标通知书及其他授信材料即可申请，授信担保方式为信用，最长期限不超过一年，最大金额不超过2000万元。</w:t>
            </w:r>
          </w:p>
        </w:tc>
        <w:tc>
          <w:tcPr>
            <w:tcW w:w="980" w:type="dxa"/>
            <w:vAlign w:val="center"/>
          </w:tcPr>
          <w:p w14:paraId="0C674C57">
            <w:pPr>
              <w:jc w:val="center"/>
              <w:rPr>
                <w:rFonts w:hint="eastAsia" w:ascii="宋体" w:hAnsi="宋体" w:eastAsia="宋体" w:cs="宋体"/>
                <w:sz w:val="18"/>
                <w:szCs w:val="18"/>
              </w:rPr>
            </w:pPr>
            <w:r>
              <w:rPr>
                <w:rFonts w:hint="eastAsia" w:ascii="宋体" w:hAnsi="宋体" w:eastAsia="宋体" w:cs="宋体"/>
                <w:sz w:val="18"/>
                <w:szCs w:val="18"/>
              </w:rPr>
              <w:t>陈经理</w:t>
            </w:r>
          </w:p>
        </w:tc>
        <w:tc>
          <w:tcPr>
            <w:tcW w:w="1680" w:type="dxa"/>
            <w:tcBorders>
              <w:right w:val="single" w:color="auto" w:sz="12" w:space="0"/>
            </w:tcBorders>
            <w:vAlign w:val="center"/>
          </w:tcPr>
          <w:p w14:paraId="11B0C4D7">
            <w:pPr>
              <w:jc w:val="left"/>
              <w:rPr>
                <w:rFonts w:hint="eastAsia" w:ascii="宋体" w:hAnsi="宋体" w:eastAsia="宋体" w:cs="宋体"/>
                <w:sz w:val="18"/>
                <w:szCs w:val="18"/>
              </w:rPr>
            </w:pPr>
            <w:r>
              <w:rPr>
                <w:rFonts w:hint="eastAsia" w:ascii="宋体" w:hAnsi="宋体" w:eastAsia="宋体" w:cs="宋体"/>
                <w:sz w:val="18"/>
                <w:szCs w:val="18"/>
              </w:rPr>
              <w:t>0577－88007377</w:t>
            </w:r>
          </w:p>
        </w:tc>
      </w:tr>
      <w:tr w14:paraId="2CB3BA7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63" w:hRule="atLeast"/>
          <w:jc w:val="center"/>
        </w:trPr>
        <w:tc>
          <w:tcPr>
            <w:tcW w:w="1864" w:type="dxa"/>
            <w:tcBorders>
              <w:left w:val="single" w:color="auto" w:sz="12" w:space="0"/>
            </w:tcBorders>
            <w:vAlign w:val="center"/>
          </w:tcPr>
          <w:p w14:paraId="400782C8">
            <w:pPr>
              <w:pStyle w:val="57"/>
              <w:spacing w:line="240" w:lineRule="auto"/>
              <w:ind w:firstLine="0" w:firstLineChars="0"/>
              <w:jc w:val="center"/>
              <w:rPr>
                <w:rFonts w:hint="eastAsia" w:ascii="宋体" w:hAnsi="宋体" w:eastAsia="宋体" w:cs="宋体"/>
                <w:kern w:val="0"/>
                <w:sz w:val="18"/>
                <w:szCs w:val="18"/>
              </w:rPr>
            </w:pPr>
            <w:r>
              <w:rPr>
                <w:rFonts w:hint="eastAsia" w:ascii="宋体" w:hAnsi="宋体" w:eastAsia="宋体" w:cs="宋体"/>
                <w:kern w:val="0"/>
                <w:sz w:val="18"/>
                <w:szCs w:val="18"/>
              </w:rPr>
              <w:t>杭州银行股份有限公司温州分行</w:t>
            </w:r>
          </w:p>
        </w:tc>
        <w:tc>
          <w:tcPr>
            <w:tcW w:w="4870" w:type="dxa"/>
            <w:vAlign w:val="center"/>
          </w:tcPr>
          <w:p w14:paraId="638DB587">
            <w:pPr>
              <w:jc w:val="left"/>
              <w:rPr>
                <w:rFonts w:hint="eastAsia" w:ascii="宋体" w:hAnsi="宋体" w:eastAsia="宋体" w:cs="宋体"/>
                <w:bCs/>
                <w:sz w:val="18"/>
                <w:szCs w:val="18"/>
              </w:rPr>
            </w:pPr>
            <w:r>
              <w:rPr>
                <w:rFonts w:hint="eastAsia" w:ascii="宋体" w:hAnsi="宋体" w:eastAsia="宋体" w:cs="宋体"/>
                <w:bCs/>
                <w:sz w:val="18"/>
                <w:szCs w:val="18"/>
              </w:rPr>
              <w:t>门槛低：纯信用，平台注册入库并取得采购合同即可申请</w:t>
            </w:r>
          </w:p>
          <w:p w14:paraId="2122579B">
            <w:pPr>
              <w:jc w:val="left"/>
              <w:rPr>
                <w:rFonts w:hint="eastAsia" w:ascii="宋体" w:hAnsi="宋体" w:eastAsia="宋体" w:cs="宋体"/>
                <w:bCs/>
                <w:sz w:val="18"/>
                <w:szCs w:val="18"/>
              </w:rPr>
            </w:pPr>
            <w:r>
              <w:rPr>
                <w:rFonts w:hint="eastAsia" w:ascii="宋体" w:hAnsi="宋体" w:eastAsia="宋体" w:cs="宋体"/>
                <w:bCs/>
                <w:sz w:val="18"/>
                <w:szCs w:val="18"/>
              </w:rPr>
              <w:t>手续简：线上申请+线上签约，足不出户</w:t>
            </w:r>
          </w:p>
          <w:p w14:paraId="032CCFFD">
            <w:pPr>
              <w:jc w:val="left"/>
              <w:rPr>
                <w:rFonts w:hint="eastAsia" w:ascii="宋体" w:hAnsi="宋体" w:eastAsia="宋体" w:cs="宋体"/>
                <w:bCs/>
                <w:sz w:val="18"/>
                <w:szCs w:val="18"/>
              </w:rPr>
            </w:pPr>
            <w:r>
              <w:rPr>
                <w:rFonts w:hint="eastAsia" w:ascii="宋体" w:hAnsi="宋体" w:eastAsia="宋体" w:cs="宋体"/>
                <w:bCs/>
                <w:sz w:val="18"/>
                <w:szCs w:val="18"/>
              </w:rPr>
              <w:t>利率优：按优于一般中小企业贷款利率执行</w:t>
            </w:r>
          </w:p>
          <w:p w14:paraId="2A457AE5">
            <w:pPr>
              <w:jc w:val="left"/>
              <w:rPr>
                <w:rFonts w:hint="eastAsia" w:ascii="宋体" w:hAnsi="宋体" w:eastAsia="宋体" w:cs="宋体"/>
                <w:sz w:val="18"/>
                <w:szCs w:val="18"/>
              </w:rPr>
            </w:pPr>
            <w:r>
              <w:rPr>
                <w:rFonts w:hint="eastAsia" w:ascii="宋体" w:hAnsi="宋体" w:eastAsia="宋体" w:cs="宋体"/>
                <w:bCs/>
                <w:sz w:val="18"/>
                <w:szCs w:val="18"/>
              </w:rPr>
              <w:t>额度高：最高为合同金额的80%</w:t>
            </w:r>
          </w:p>
        </w:tc>
        <w:tc>
          <w:tcPr>
            <w:tcW w:w="980" w:type="dxa"/>
            <w:vAlign w:val="center"/>
          </w:tcPr>
          <w:p w14:paraId="393A4031">
            <w:pPr>
              <w:jc w:val="center"/>
              <w:rPr>
                <w:rFonts w:hint="eastAsia" w:ascii="宋体" w:hAnsi="宋体" w:eastAsia="宋体" w:cs="宋体"/>
                <w:sz w:val="18"/>
                <w:szCs w:val="18"/>
              </w:rPr>
            </w:pPr>
            <w:r>
              <w:rPr>
                <w:rFonts w:hint="eastAsia" w:ascii="宋体" w:hAnsi="宋体" w:eastAsia="宋体" w:cs="宋体"/>
                <w:sz w:val="18"/>
                <w:szCs w:val="18"/>
              </w:rPr>
              <w:t>叶经理</w:t>
            </w:r>
          </w:p>
        </w:tc>
        <w:tc>
          <w:tcPr>
            <w:tcW w:w="1680" w:type="dxa"/>
            <w:tcBorders>
              <w:right w:val="single" w:color="auto" w:sz="12" w:space="0"/>
            </w:tcBorders>
            <w:vAlign w:val="center"/>
          </w:tcPr>
          <w:p w14:paraId="58562D3F">
            <w:pPr>
              <w:jc w:val="left"/>
              <w:rPr>
                <w:rFonts w:hint="eastAsia" w:ascii="宋体" w:hAnsi="宋体" w:eastAsia="宋体" w:cs="宋体"/>
                <w:sz w:val="18"/>
                <w:szCs w:val="18"/>
              </w:rPr>
            </w:pPr>
            <w:r>
              <w:rPr>
                <w:rFonts w:hint="eastAsia" w:ascii="宋体" w:hAnsi="宋体" w:eastAsia="宋体" w:cs="宋体"/>
                <w:sz w:val="18"/>
                <w:szCs w:val="18"/>
              </w:rPr>
              <w:t>0577-88008933</w:t>
            </w:r>
          </w:p>
        </w:tc>
      </w:tr>
      <w:tr w14:paraId="76F3710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37" w:hRule="atLeast"/>
          <w:jc w:val="center"/>
        </w:trPr>
        <w:tc>
          <w:tcPr>
            <w:tcW w:w="1864" w:type="dxa"/>
            <w:tcBorders>
              <w:left w:val="single" w:color="auto" w:sz="12" w:space="0"/>
            </w:tcBorders>
            <w:vAlign w:val="center"/>
          </w:tcPr>
          <w:p w14:paraId="44D2E735">
            <w:pPr>
              <w:pStyle w:val="57"/>
              <w:spacing w:line="240" w:lineRule="auto"/>
              <w:ind w:firstLine="0" w:firstLineChars="0"/>
              <w:jc w:val="center"/>
              <w:rPr>
                <w:rFonts w:hint="eastAsia" w:ascii="宋体" w:hAnsi="宋体" w:eastAsia="宋体" w:cs="宋体"/>
                <w:kern w:val="0"/>
                <w:sz w:val="18"/>
                <w:szCs w:val="18"/>
              </w:rPr>
            </w:pPr>
            <w:r>
              <w:rPr>
                <w:rFonts w:hint="eastAsia" w:ascii="宋体" w:hAnsi="宋体" w:eastAsia="宋体" w:cs="宋体"/>
                <w:kern w:val="0"/>
                <w:sz w:val="18"/>
                <w:szCs w:val="18"/>
              </w:rPr>
              <w:t>招商银行股份有限公司温州分行</w:t>
            </w:r>
          </w:p>
        </w:tc>
        <w:tc>
          <w:tcPr>
            <w:tcW w:w="4870" w:type="dxa"/>
            <w:vAlign w:val="center"/>
          </w:tcPr>
          <w:p w14:paraId="689B55C6">
            <w:pPr>
              <w:jc w:val="left"/>
              <w:rPr>
                <w:rFonts w:hint="eastAsia" w:ascii="宋体" w:hAnsi="宋体" w:eastAsia="宋体" w:cs="宋体"/>
                <w:sz w:val="18"/>
                <w:szCs w:val="18"/>
              </w:rPr>
            </w:pPr>
            <w:r>
              <w:rPr>
                <w:rFonts w:hint="eastAsia" w:ascii="宋体" w:hAnsi="宋体" w:eastAsia="宋体" w:cs="宋体"/>
                <w:sz w:val="18"/>
                <w:szCs w:val="18"/>
              </w:rPr>
              <w:t>政采贷是招商银行针对政府采购招投标中标供应商，以政府采购合同项下未来应收账款为第一还款来源的融资业务，无需抵质押物。额度最高可达2000万，同时可开通自助贷款直通功能，自助贷款额度最高可达1000万，支持线上申请、随借随还。</w:t>
            </w:r>
          </w:p>
        </w:tc>
        <w:tc>
          <w:tcPr>
            <w:tcW w:w="980" w:type="dxa"/>
            <w:vAlign w:val="center"/>
          </w:tcPr>
          <w:p w14:paraId="35729DF7">
            <w:pPr>
              <w:jc w:val="center"/>
              <w:rPr>
                <w:rFonts w:hint="eastAsia" w:ascii="宋体" w:hAnsi="宋体" w:eastAsia="宋体" w:cs="宋体"/>
                <w:sz w:val="18"/>
                <w:szCs w:val="18"/>
              </w:rPr>
            </w:pPr>
            <w:r>
              <w:rPr>
                <w:rFonts w:hint="eastAsia" w:ascii="宋体" w:hAnsi="宋体" w:eastAsia="宋体" w:cs="宋体"/>
                <w:sz w:val="18"/>
                <w:szCs w:val="18"/>
              </w:rPr>
              <w:t>陈经理</w:t>
            </w:r>
          </w:p>
        </w:tc>
        <w:tc>
          <w:tcPr>
            <w:tcW w:w="1680" w:type="dxa"/>
            <w:tcBorders>
              <w:right w:val="single" w:color="auto" w:sz="12" w:space="0"/>
            </w:tcBorders>
            <w:vAlign w:val="center"/>
          </w:tcPr>
          <w:p w14:paraId="7967439D">
            <w:pPr>
              <w:jc w:val="left"/>
              <w:rPr>
                <w:rFonts w:hint="eastAsia" w:ascii="宋体" w:hAnsi="宋体" w:eastAsia="宋体" w:cs="宋体"/>
                <w:sz w:val="18"/>
                <w:szCs w:val="18"/>
              </w:rPr>
            </w:pPr>
            <w:r>
              <w:rPr>
                <w:rFonts w:hint="eastAsia" w:ascii="宋体" w:hAnsi="宋体" w:eastAsia="宋体" w:cs="宋体"/>
                <w:sz w:val="18"/>
                <w:szCs w:val="18"/>
              </w:rPr>
              <w:t>0577-88056876</w:t>
            </w:r>
          </w:p>
        </w:tc>
      </w:tr>
      <w:tr w14:paraId="17E7EAE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27" w:hRule="atLeast"/>
          <w:jc w:val="center"/>
        </w:trPr>
        <w:tc>
          <w:tcPr>
            <w:tcW w:w="1864" w:type="dxa"/>
            <w:tcBorders>
              <w:left w:val="single" w:color="auto" w:sz="12" w:space="0"/>
            </w:tcBorders>
            <w:vAlign w:val="center"/>
          </w:tcPr>
          <w:p w14:paraId="300ED11F">
            <w:pPr>
              <w:pStyle w:val="57"/>
              <w:spacing w:line="240" w:lineRule="auto"/>
              <w:ind w:firstLine="0" w:firstLineChars="0"/>
              <w:jc w:val="center"/>
              <w:rPr>
                <w:rFonts w:hint="eastAsia" w:ascii="宋体" w:hAnsi="宋体" w:eastAsia="宋体" w:cs="宋体"/>
                <w:kern w:val="0"/>
                <w:sz w:val="18"/>
                <w:szCs w:val="18"/>
              </w:rPr>
            </w:pPr>
            <w:r>
              <w:rPr>
                <w:rFonts w:hint="eastAsia" w:ascii="宋体" w:hAnsi="宋体" w:eastAsia="宋体" w:cs="宋体"/>
                <w:kern w:val="0"/>
                <w:sz w:val="18"/>
                <w:szCs w:val="18"/>
              </w:rPr>
              <w:t>兴业银行股份有限公司温州分行</w:t>
            </w:r>
          </w:p>
        </w:tc>
        <w:tc>
          <w:tcPr>
            <w:tcW w:w="4870" w:type="dxa"/>
            <w:vAlign w:val="center"/>
          </w:tcPr>
          <w:p w14:paraId="6E65AE2F">
            <w:pPr>
              <w:pStyle w:val="57"/>
              <w:spacing w:line="240" w:lineRule="auto"/>
              <w:ind w:firstLine="0" w:firstLineChars="0"/>
              <w:rPr>
                <w:rFonts w:hint="eastAsia" w:ascii="宋体" w:hAnsi="宋体" w:eastAsia="宋体" w:cs="宋体"/>
                <w:bCs/>
                <w:kern w:val="0"/>
                <w:sz w:val="18"/>
                <w:szCs w:val="18"/>
              </w:rPr>
            </w:pPr>
            <w:r>
              <w:rPr>
                <w:rFonts w:hint="eastAsia" w:ascii="宋体" w:hAnsi="宋体" w:eastAsia="宋体" w:cs="宋体"/>
                <w:bCs/>
                <w:kern w:val="0"/>
                <w:sz w:val="18"/>
                <w:szCs w:val="18"/>
              </w:rPr>
              <w:t>融资担保方式及融资金额：1、采取信用免抵押的企业，最高融资金额200万元；2、采取政府采购中标应收帐款质押的，最高融资金额不超过1000万元，单笔提款金额不超过采购合同金额的70%。融资利率：在本单位一般性中小企业信用贷款利率基础上下浮10%。</w:t>
            </w:r>
          </w:p>
        </w:tc>
        <w:tc>
          <w:tcPr>
            <w:tcW w:w="980" w:type="dxa"/>
            <w:vAlign w:val="center"/>
          </w:tcPr>
          <w:p w14:paraId="7EE0E08C">
            <w:pPr>
              <w:jc w:val="center"/>
              <w:rPr>
                <w:rFonts w:hint="eastAsia" w:ascii="宋体" w:hAnsi="宋体" w:eastAsia="宋体" w:cs="宋体"/>
                <w:sz w:val="18"/>
                <w:szCs w:val="18"/>
              </w:rPr>
            </w:pPr>
            <w:r>
              <w:rPr>
                <w:rFonts w:hint="eastAsia" w:ascii="宋体" w:hAnsi="宋体" w:eastAsia="宋体" w:cs="宋体"/>
                <w:sz w:val="18"/>
                <w:szCs w:val="18"/>
              </w:rPr>
              <w:t>张经理</w:t>
            </w:r>
          </w:p>
          <w:p w14:paraId="34A644F5">
            <w:pPr>
              <w:jc w:val="center"/>
              <w:rPr>
                <w:rFonts w:hint="eastAsia" w:ascii="宋体" w:hAnsi="宋体" w:eastAsia="宋体" w:cs="宋体"/>
                <w:sz w:val="18"/>
                <w:szCs w:val="18"/>
              </w:rPr>
            </w:pPr>
            <w:r>
              <w:rPr>
                <w:rFonts w:hint="eastAsia" w:ascii="宋体" w:hAnsi="宋体" w:eastAsia="宋体" w:cs="宋体"/>
                <w:sz w:val="18"/>
                <w:szCs w:val="18"/>
              </w:rPr>
              <w:t>陈经理</w:t>
            </w:r>
          </w:p>
        </w:tc>
        <w:tc>
          <w:tcPr>
            <w:tcW w:w="1680" w:type="dxa"/>
            <w:tcBorders>
              <w:right w:val="single" w:color="auto" w:sz="12" w:space="0"/>
            </w:tcBorders>
            <w:vAlign w:val="center"/>
          </w:tcPr>
          <w:p w14:paraId="0CDA14D1">
            <w:pPr>
              <w:pStyle w:val="57"/>
              <w:spacing w:line="240" w:lineRule="auto"/>
              <w:ind w:firstLine="0" w:firstLineChars="0"/>
              <w:rPr>
                <w:rFonts w:hint="eastAsia" w:ascii="宋体" w:hAnsi="宋体" w:eastAsia="宋体" w:cs="宋体"/>
                <w:kern w:val="0"/>
                <w:sz w:val="18"/>
                <w:szCs w:val="18"/>
              </w:rPr>
            </w:pPr>
            <w:r>
              <w:rPr>
                <w:rFonts w:hint="eastAsia" w:ascii="宋体" w:hAnsi="宋体" w:eastAsia="宋体" w:cs="宋体"/>
                <w:kern w:val="0"/>
                <w:sz w:val="18"/>
                <w:szCs w:val="18"/>
              </w:rPr>
              <w:t>0577-88369368/13857713118</w:t>
            </w:r>
          </w:p>
          <w:p w14:paraId="62C8C016">
            <w:pPr>
              <w:pStyle w:val="57"/>
              <w:spacing w:line="240" w:lineRule="auto"/>
              <w:ind w:firstLine="0" w:firstLineChars="0"/>
              <w:rPr>
                <w:rFonts w:hint="eastAsia" w:ascii="宋体" w:hAnsi="宋体" w:eastAsia="宋体" w:cs="宋体"/>
                <w:kern w:val="0"/>
                <w:sz w:val="18"/>
                <w:szCs w:val="18"/>
              </w:rPr>
            </w:pPr>
            <w:r>
              <w:rPr>
                <w:rFonts w:hint="eastAsia" w:ascii="宋体" w:hAnsi="宋体" w:eastAsia="宋体" w:cs="宋体"/>
                <w:kern w:val="0"/>
                <w:sz w:val="18"/>
                <w:szCs w:val="18"/>
              </w:rPr>
              <w:t>0577-56969696-526506</w:t>
            </w:r>
          </w:p>
        </w:tc>
      </w:tr>
      <w:tr w14:paraId="7C6E15C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33" w:hRule="atLeast"/>
          <w:jc w:val="center"/>
        </w:trPr>
        <w:tc>
          <w:tcPr>
            <w:tcW w:w="1864" w:type="dxa"/>
            <w:tcBorders>
              <w:left w:val="single" w:color="auto" w:sz="12" w:space="0"/>
            </w:tcBorders>
            <w:vAlign w:val="center"/>
          </w:tcPr>
          <w:p w14:paraId="298916BF">
            <w:pPr>
              <w:pStyle w:val="57"/>
              <w:spacing w:line="240" w:lineRule="auto"/>
              <w:ind w:firstLine="0" w:firstLineChars="0"/>
              <w:jc w:val="center"/>
              <w:rPr>
                <w:rFonts w:hint="eastAsia" w:ascii="宋体" w:hAnsi="宋体" w:eastAsia="宋体" w:cs="宋体"/>
                <w:kern w:val="0"/>
                <w:sz w:val="18"/>
                <w:szCs w:val="18"/>
              </w:rPr>
            </w:pPr>
            <w:r>
              <w:rPr>
                <w:rFonts w:hint="eastAsia" w:ascii="宋体" w:hAnsi="宋体" w:eastAsia="宋体" w:cs="宋体"/>
                <w:kern w:val="0"/>
                <w:sz w:val="18"/>
                <w:szCs w:val="18"/>
              </w:rPr>
              <w:t>温州银行股份有限公司温州分行</w:t>
            </w:r>
          </w:p>
        </w:tc>
        <w:tc>
          <w:tcPr>
            <w:tcW w:w="4870" w:type="dxa"/>
            <w:vAlign w:val="center"/>
          </w:tcPr>
          <w:p w14:paraId="3E530765">
            <w:pPr>
              <w:jc w:val="left"/>
              <w:rPr>
                <w:rFonts w:hint="eastAsia" w:ascii="宋体" w:hAnsi="宋体" w:eastAsia="宋体" w:cs="宋体"/>
                <w:bCs/>
                <w:sz w:val="18"/>
                <w:szCs w:val="18"/>
              </w:rPr>
            </w:pPr>
            <w:r>
              <w:rPr>
                <w:rFonts w:hint="eastAsia" w:ascii="宋体" w:hAnsi="宋体" w:eastAsia="宋体" w:cs="宋体"/>
                <w:bCs/>
                <w:sz w:val="18"/>
                <w:szCs w:val="18"/>
              </w:rPr>
              <w:t>政采订单贷：订单在手，融资无忧。用于满足供应商订单采购所需资金周转的贷款产品。门槛低，无须抵押，凭中标通知书即可申请，额度高，最高可贷500万元，单笔业务金额可贷中标金额的80%，最长期限可贷1年。</w:t>
            </w:r>
          </w:p>
        </w:tc>
        <w:tc>
          <w:tcPr>
            <w:tcW w:w="980" w:type="dxa"/>
            <w:vAlign w:val="center"/>
          </w:tcPr>
          <w:p w14:paraId="567AE828">
            <w:pPr>
              <w:jc w:val="center"/>
              <w:rPr>
                <w:rFonts w:hint="eastAsia" w:ascii="宋体" w:hAnsi="宋体" w:eastAsia="宋体" w:cs="宋体"/>
                <w:sz w:val="18"/>
                <w:szCs w:val="18"/>
              </w:rPr>
            </w:pPr>
            <w:r>
              <w:rPr>
                <w:rFonts w:hint="eastAsia" w:ascii="宋体" w:hAnsi="宋体" w:eastAsia="宋体" w:cs="宋体"/>
                <w:sz w:val="18"/>
                <w:szCs w:val="18"/>
              </w:rPr>
              <w:t>陈经理</w:t>
            </w:r>
          </w:p>
        </w:tc>
        <w:tc>
          <w:tcPr>
            <w:tcW w:w="1680" w:type="dxa"/>
            <w:tcBorders>
              <w:right w:val="single" w:color="auto" w:sz="12" w:space="0"/>
            </w:tcBorders>
            <w:vAlign w:val="center"/>
          </w:tcPr>
          <w:p w14:paraId="7E08C5DE">
            <w:pPr>
              <w:jc w:val="left"/>
              <w:rPr>
                <w:rFonts w:hint="eastAsia" w:ascii="宋体" w:hAnsi="宋体" w:eastAsia="宋体" w:cs="宋体"/>
                <w:sz w:val="18"/>
                <w:szCs w:val="18"/>
              </w:rPr>
            </w:pPr>
            <w:r>
              <w:rPr>
                <w:rFonts w:hint="eastAsia" w:ascii="宋体" w:hAnsi="宋体" w:eastAsia="宋体" w:cs="宋体"/>
                <w:sz w:val="18"/>
                <w:szCs w:val="18"/>
              </w:rPr>
              <w:t>13736355866</w:t>
            </w:r>
          </w:p>
        </w:tc>
      </w:tr>
      <w:tr w14:paraId="2059036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90" w:hRule="atLeast"/>
          <w:jc w:val="center"/>
        </w:trPr>
        <w:tc>
          <w:tcPr>
            <w:tcW w:w="1864" w:type="dxa"/>
            <w:tcBorders>
              <w:left w:val="single" w:color="auto" w:sz="12" w:space="0"/>
            </w:tcBorders>
            <w:vAlign w:val="center"/>
          </w:tcPr>
          <w:p w14:paraId="5D27D1A6">
            <w:pPr>
              <w:pStyle w:val="57"/>
              <w:spacing w:line="240" w:lineRule="auto"/>
              <w:ind w:firstLine="0" w:firstLineChars="0"/>
              <w:jc w:val="center"/>
              <w:rPr>
                <w:rFonts w:hint="eastAsia" w:ascii="宋体" w:hAnsi="宋体" w:eastAsia="宋体" w:cs="宋体"/>
                <w:kern w:val="0"/>
                <w:sz w:val="18"/>
                <w:szCs w:val="18"/>
              </w:rPr>
            </w:pPr>
            <w:r>
              <w:rPr>
                <w:rFonts w:hint="eastAsia" w:ascii="宋体" w:hAnsi="宋体" w:eastAsia="宋体" w:cs="宋体"/>
                <w:kern w:val="0"/>
                <w:sz w:val="18"/>
                <w:szCs w:val="18"/>
              </w:rPr>
              <w:t>温州银行股份有限公司鹿城分行</w:t>
            </w:r>
          </w:p>
        </w:tc>
        <w:tc>
          <w:tcPr>
            <w:tcW w:w="4870" w:type="dxa"/>
            <w:vAlign w:val="center"/>
          </w:tcPr>
          <w:p w14:paraId="7CC0E6E6">
            <w:pPr>
              <w:jc w:val="left"/>
              <w:rPr>
                <w:rFonts w:hint="eastAsia" w:ascii="宋体" w:hAnsi="宋体" w:eastAsia="宋体" w:cs="宋体"/>
                <w:sz w:val="18"/>
                <w:szCs w:val="18"/>
              </w:rPr>
            </w:pPr>
            <w:r>
              <w:rPr>
                <w:rFonts w:hint="eastAsia" w:ascii="宋体" w:hAnsi="宋体" w:eastAsia="宋体" w:cs="宋体"/>
                <w:sz w:val="18"/>
                <w:szCs w:val="18"/>
              </w:rPr>
              <w:t>政采订单贷：1、面向政府采购项目供应商，满足供应商资金周转需求，凭中标通知书即可申请，2、秒知额高，最高可贷500万元，单笔业务金额可贷中标金额的80%，</w:t>
            </w:r>
          </w:p>
          <w:p w14:paraId="474D455F">
            <w:pPr>
              <w:pStyle w:val="60"/>
              <w:ind w:left="5" w:firstLine="0" w:firstLineChars="0"/>
              <w:jc w:val="left"/>
              <w:rPr>
                <w:rFonts w:hint="eastAsia" w:ascii="宋体" w:hAnsi="宋体" w:eastAsia="宋体" w:cs="宋体"/>
                <w:sz w:val="18"/>
                <w:szCs w:val="18"/>
              </w:rPr>
            </w:pPr>
            <w:r>
              <w:rPr>
                <w:rFonts w:hint="eastAsia" w:ascii="宋体" w:hAnsi="宋体" w:eastAsia="宋体" w:cs="宋体"/>
                <w:sz w:val="18"/>
                <w:szCs w:val="18"/>
              </w:rPr>
              <w:t>最长期限可贷1年。信保贷：1、额度最高可达500万元</w:t>
            </w:r>
          </w:p>
          <w:p w14:paraId="0B7193A7">
            <w:pPr>
              <w:jc w:val="left"/>
              <w:rPr>
                <w:rFonts w:hint="eastAsia" w:ascii="宋体" w:hAnsi="宋体" w:eastAsia="宋体" w:cs="宋体"/>
                <w:sz w:val="18"/>
                <w:szCs w:val="18"/>
              </w:rPr>
            </w:pPr>
            <w:r>
              <w:rPr>
                <w:rFonts w:hint="eastAsia" w:ascii="宋体" w:hAnsi="宋体" w:eastAsia="宋体" w:cs="宋体"/>
                <w:sz w:val="18"/>
                <w:szCs w:val="18"/>
              </w:rPr>
              <w:t>2、担保灵活，信用贷款3、贷款年利率至少可享受本单位一般性中小企业信用贷款利率基础上下浮10 %</w:t>
            </w:r>
          </w:p>
        </w:tc>
        <w:tc>
          <w:tcPr>
            <w:tcW w:w="980" w:type="dxa"/>
            <w:vAlign w:val="center"/>
          </w:tcPr>
          <w:p w14:paraId="23DF289C">
            <w:pPr>
              <w:jc w:val="center"/>
              <w:rPr>
                <w:rFonts w:hint="eastAsia" w:ascii="宋体" w:hAnsi="宋体" w:eastAsia="宋体" w:cs="宋体"/>
                <w:sz w:val="18"/>
                <w:szCs w:val="18"/>
              </w:rPr>
            </w:pPr>
            <w:r>
              <w:rPr>
                <w:rFonts w:hint="eastAsia" w:ascii="宋体" w:hAnsi="宋体" w:eastAsia="宋体" w:cs="宋体"/>
                <w:sz w:val="18"/>
                <w:szCs w:val="18"/>
              </w:rPr>
              <w:t>戴经理</w:t>
            </w:r>
          </w:p>
        </w:tc>
        <w:tc>
          <w:tcPr>
            <w:tcW w:w="1680" w:type="dxa"/>
            <w:tcBorders>
              <w:right w:val="single" w:color="auto" w:sz="12" w:space="0"/>
            </w:tcBorders>
            <w:vAlign w:val="center"/>
          </w:tcPr>
          <w:p w14:paraId="43658859">
            <w:pPr>
              <w:jc w:val="left"/>
              <w:rPr>
                <w:rFonts w:hint="eastAsia" w:ascii="宋体" w:hAnsi="宋体" w:eastAsia="宋体" w:cs="宋体"/>
                <w:sz w:val="18"/>
                <w:szCs w:val="18"/>
              </w:rPr>
            </w:pPr>
            <w:r>
              <w:rPr>
                <w:rFonts w:hint="eastAsia" w:ascii="宋体" w:hAnsi="宋体" w:eastAsia="宋体" w:cs="宋体"/>
                <w:sz w:val="18"/>
                <w:szCs w:val="18"/>
              </w:rPr>
              <w:t>13605772302</w:t>
            </w:r>
          </w:p>
        </w:tc>
      </w:tr>
      <w:tr w14:paraId="541E990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65" w:hRule="atLeast"/>
          <w:jc w:val="center"/>
        </w:trPr>
        <w:tc>
          <w:tcPr>
            <w:tcW w:w="1864" w:type="dxa"/>
            <w:tcBorders>
              <w:left w:val="single" w:color="auto" w:sz="12" w:space="0"/>
            </w:tcBorders>
            <w:vAlign w:val="center"/>
          </w:tcPr>
          <w:p w14:paraId="7D6C1A72">
            <w:pPr>
              <w:pStyle w:val="57"/>
              <w:spacing w:line="240" w:lineRule="auto"/>
              <w:ind w:firstLine="0" w:firstLineChars="0"/>
              <w:jc w:val="center"/>
              <w:rPr>
                <w:rFonts w:hint="eastAsia" w:ascii="宋体" w:hAnsi="宋体" w:eastAsia="宋体" w:cs="宋体"/>
                <w:kern w:val="0"/>
                <w:sz w:val="18"/>
                <w:szCs w:val="18"/>
              </w:rPr>
            </w:pPr>
            <w:r>
              <w:rPr>
                <w:rFonts w:hint="eastAsia" w:ascii="宋体" w:hAnsi="宋体" w:eastAsia="宋体" w:cs="宋体"/>
                <w:kern w:val="0"/>
                <w:sz w:val="18"/>
                <w:szCs w:val="18"/>
              </w:rPr>
              <w:t>交通银行股份有限公司温州分行</w:t>
            </w:r>
          </w:p>
        </w:tc>
        <w:tc>
          <w:tcPr>
            <w:tcW w:w="4870" w:type="dxa"/>
            <w:vAlign w:val="center"/>
          </w:tcPr>
          <w:p w14:paraId="39EB98A7">
            <w:pPr>
              <w:autoSpaceDE w:val="0"/>
              <w:autoSpaceDN w:val="0"/>
              <w:adjustRightInd w:val="0"/>
              <w:jc w:val="left"/>
              <w:rPr>
                <w:rFonts w:hint="eastAsia" w:ascii="宋体" w:hAnsi="宋体" w:eastAsia="宋体" w:cs="宋体"/>
                <w:sz w:val="18"/>
                <w:szCs w:val="18"/>
              </w:rPr>
            </w:pPr>
            <w:r>
              <w:rPr>
                <w:rFonts w:hint="eastAsia" w:ascii="宋体" w:hAnsi="宋体" w:eastAsia="宋体" w:cs="宋体"/>
                <w:sz w:val="18"/>
                <w:szCs w:val="18"/>
              </w:rPr>
              <w:t>手续便捷，授信审批全程上门服务；无需抵押，无抵押贷款一步到位；额度灵活，随借随贷，单户最高2000万元；期限匹配，与付款周期相吻合；利率优惠，本行中小企业信用贷款利率水平至少下浮10%；一对一增值服务方案—您的财富管理银行。</w:t>
            </w:r>
          </w:p>
        </w:tc>
        <w:tc>
          <w:tcPr>
            <w:tcW w:w="980" w:type="dxa"/>
            <w:vAlign w:val="center"/>
          </w:tcPr>
          <w:p w14:paraId="7207F6FB">
            <w:pPr>
              <w:jc w:val="center"/>
              <w:rPr>
                <w:rFonts w:hint="eastAsia" w:ascii="宋体" w:hAnsi="宋体" w:eastAsia="宋体" w:cs="宋体"/>
                <w:sz w:val="18"/>
                <w:szCs w:val="18"/>
              </w:rPr>
            </w:pPr>
            <w:r>
              <w:rPr>
                <w:rFonts w:hint="eastAsia" w:ascii="宋体" w:hAnsi="宋体" w:eastAsia="宋体" w:cs="宋体"/>
                <w:sz w:val="18"/>
                <w:szCs w:val="18"/>
              </w:rPr>
              <w:t>缪经理</w:t>
            </w:r>
          </w:p>
        </w:tc>
        <w:tc>
          <w:tcPr>
            <w:tcW w:w="1680" w:type="dxa"/>
            <w:tcBorders>
              <w:right w:val="single" w:color="auto" w:sz="12" w:space="0"/>
            </w:tcBorders>
            <w:vAlign w:val="center"/>
          </w:tcPr>
          <w:p w14:paraId="74294E39">
            <w:pPr>
              <w:jc w:val="left"/>
              <w:rPr>
                <w:rFonts w:hint="eastAsia" w:ascii="宋体" w:hAnsi="宋体" w:eastAsia="宋体" w:cs="宋体"/>
                <w:sz w:val="18"/>
                <w:szCs w:val="18"/>
              </w:rPr>
            </w:pPr>
            <w:r>
              <w:rPr>
                <w:rFonts w:hint="eastAsia" w:ascii="宋体" w:hAnsi="宋体" w:eastAsia="宋体" w:cs="宋体"/>
                <w:sz w:val="18"/>
                <w:szCs w:val="18"/>
              </w:rPr>
              <w:t>0577-88248454</w:t>
            </w:r>
          </w:p>
        </w:tc>
      </w:tr>
      <w:tr w14:paraId="79AD3C3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98" w:hRule="atLeast"/>
          <w:jc w:val="center"/>
        </w:trPr>
        <w:tc>
          <w:tcPr>
            <w:tcW w:w="1864" w:type="dxa"/>
            <w:tcBorders>
              <w:left w:val="single" w:color="auto" w:sz="12" w:space="0"/>
              <w:bottom w:val="single" w:color="auto" w:sz="12" w:space="0"/>
            </w:tcBorders>
            <w:vAlign w:val="center"/>
          </w:tcPr>
          <w:p w14:paraId="63B2BE99">
            <w:pPr>
              <w:pStyle w:val="57"/>
              <w:spacing w:line="240" w:lineRule="auto"/>
              <w:ind w:firstLine="0" w:firstLineChars="0"/>
              <w:jc w:val="center"/>
              <w:rPr>
                <w:rFonts w:hint="eastAsia" w:ascii="宋体" w:hAnsi="宋体" w:eastAsia="宋体" w:cs="宋体"/>
                <w:kern w:val="0"/>
                <w:sz w:val="18"/>
                <w:szCs w:val="18"/>
              </w:rPr>
            </w:pPr>
            <w:r>
              <w:rPr>
                <w:rFonts w:hint="eastAsia" w:ascii="宋体" w:hAnsi="宋体" w:eastAsia="宋体" w:cs="宋体"/>
                <w:kern w:val="0"/>
                <w:sz w:val="18"/>
                <w:szCs w:val="18"/>
              </w:rPr>
              <w:t>上海浦东发展银行股份有限公司温州分行</w:t>
            </w:r>
          </w:p>
        </w:tc>
        <w:tc>
          <w:tcPr>
            <w:tcW w:w="4870" w:type="dxa"/>
            <w:tcBorders>
              <w:bottom w:val="single" w:color="auto" w:sz="12" w:space="0"/>
            </w:tcBorders>
            <w:vAlign w:val="center"/>
          </w:tcPr>
          <w:p w14:paraId="077A7869">
            <w:pPr>
              <w:jc w:val="left"/>
              <w:rPr>
                <w:rFonts w:hint="eastAsia" w:ascii="宋体" w:hAnsi="宋体" w:eastAsia="宋体" w:cs="宋体"/>
                <w:bCs/>
                <w:sz w:val="18"/>
                <w:szCs w:val="18"/>
              </w:rPr>
            </w:pPr>
            <w:r>
              <w:rPr>
                <w:rFonts w:hint="eastAsia" w:ascii="宋体" w:hAnsi="宋体" w:eastAsia="宋体" w:cs="宋体"/>
                <w:bCs/>
                <w:sz w:val="18"/>
                <w:szCs w:val="18"/>
              </w:rPr>
              <w:t>政采e贷：是浦发银行面向温州地区经营状况良好的小微企业政府采购项目供应商所提供的专属政府采购订单融资产品。产品特点：纯信用、免担保、门槛低、授信快、在线贷、秒放款</w:t>
            </w:r>
          </w:p>
          <w:p w14:paraId="175755D3">
            <w:pPr>
              <w:shd w:val="clear" w:color="auto" w:fill="FFFFFF"/>
              <w:jc w:val="left"/>
              <w:rPr>
                <w:rFonts w:hint="eastAsia" w:ascii="宋体" w:hAnsi="宋体" w:eastAsia="宋体" w:cs="宋体"/>
                <w:sz w:val="18"/>
                <w:szCs w:val="18"/>
              </w:rPr>
            </w:pPr>
            <w:r>
              <w:rPr>
                <w:rFonts w:hint="eastAsia" w:ascii="宋体" w:hAnsi="宋体" w:eastAsia="宋体" w:cs="宋体"/>
                <w:bCs/>
                <w:sz w:val="18"/>
                <w:szCs w:val="18"/>
              </w:rPr>
              <w:t>所需材料：企业基础证件、相关中标文件（中标通知书 、采购合同等）、其他必要文件</w:t>
            </w:r>
          </w:p>
        </w:tc>
        <w:tc>
          <w:tcPr>
            <w:tcW w:w="980" w:type="dxa"/>
            <w:tcBorders>
              <w:bottom w:val="single" w:color="auto" w:sz="12" w:space="0"/>
            </w:tcBorders>
            <w:vAlign w:val="center"/>
          </w:tcPr>
          <w:p w14:paraId="2B9BA2CB">
            <w:pPr>
              <w:jc w:val="center"/>
              <w:rPr>
                <w:rFonts w:hint="eastAsia" w:ascii="宋体" w:hAnsi="宋体" w:eastAsia="宋体" w:cs="宋体"/>
                <w:sz w:val="18"/>
                <w:szCs w:val="18"/>
              </w:rPr>
            </w:pPr>
            <w:r>
              <w:rPr>
                <w:rFonts w:hint="eastAsia" w:ascii="宋体" w:hAnsi="宋体" w:eastAsia="宋体" w:cs="宋体"/>
                <w:sz w:val="18"/>
                <w:szCs w:val="18"/>
              </w:rPr>
              <w:t>叶经理</w:t>
            </w:r>
          </w:p>
        </w:tc>
        <w:tc>
          <w:tcPr>
            <w:tcW w:w="1680" w:type="dxa"/>
            <w:tcBorders>
              <w:bottom w:val="single" w:color="auto" w:sz="12" w:space="0"/>
              <w:right w:val="single" w:color="auto" w:sz="12" w:space="0"/>
            </w:tcBorders>
            <w:vAlign w:val="center"/>
          </w:tcPr>
          <w:p w14:paraId="0294ED69">
            <w:pPr>
              <w:jc w:val="left"/>
              <w:rPr>
                <w:rFonts w:hint="eastAsia" w:ascii="宋体" w:hAnsi="宋体" w:eastAsia="宋体" w:cs="宋体"/>
                <w:sz w:val="18"/>
                <w:szCs w:val="18"/>
              </w:rPr>
            </w:pPr>
            <w:r>
              <w:rPr>
                <w:rFonts w:hint="eastAsia" w:ascii="宋体" w:hAnsi="宋体" w:eastAsia="宋体" w:cs="宋体"/>
                <w:sz w:val="18"/>
                <w:szCs w:val="18"/>
              </w:rPr>
              <w:t>0577-55570829</w:t>
            </w:r>
          </w:p>
        </w:tc>
      </w:tr>
    </w:tbl>
    <w:p w14:paraId="25D1FE3C">
      <w:pPr>
        <w:pStyle w:val="46"/>
        <w:snapToGrid w:val="0"/>
        <w:spacing w:line="360" w:lineRule="auto"/>
        <w:ind w:firstLine="220" w:firstLineChars="100"/>
        <w:rPr>
          <w:rFonts w:hint="eastAsia" w:ascii="宋体" w:hAnsi="宋体" w:eastAsia="宋体" w:cs="宋体"/>
          <w:sz w:val="22"/>
        </w:rPr>
      </w:pPr>
    </w:p>
    <w:p w14:paraId="3C7B0709">
      <w:pPr>
        <w:snapToGrid w:val="0"/>
        <w:spacing w:line="440" w:lineRule="atLeast"/>
        <w:jc w:val="center"/>
        <w:outlineLvl w:val="0"/>
        <w:rPr>
          <w:rFonts w:hint="eastAsia" w:ascii="宋体" w:hAnsi="宋体" w:eastAsia="宋体" w:cs="宋体"/>
          <w:sz w:val="24"/>
        </w:rPr>
      </w:pPr>
      <w:r>
        <w:rPr>
          <w:rFonts w:hint="eastAsia" w:ascii="宋体" w:hAnsi="宋体" w:eastAsia="宋体" w:cs="宋体"/>
          <w:sz w:val="22"/>
        </w:rPr>
        <w:br w:type="page"/>
      </w:r>
      <w:r>
        <w:rPr>
          <w:rFonts w:hint="eastAsia" w:ascii="宋体" w:hAnsi="宋体" w:eastAsia="宋体" w:cs="宋体"/>
          <w:b/>
          <w:bCs/>
          <w:sz w:val="32"/>
          <w:szCs w:val="32"/>
        </w:rPr>
        <w:t>第五部分</w:t>
      </w:r>
      <w:r>
        <w:rPr>
          <w:rFonts w:hint="eastAsia" w:ascii="宋体" w:hAnsi="宋体" w:eastAsia="宋体" w:cs="宋体"/>
          <w:b/>
          <w:bCs/>
          <w:sz w:val="32"/>
          <w:szCs w:val="32"/>
          <w:lang w:val="en-US" w:eastAsia="zh-CN"/>
        </w:rPr>
        <w:t xml:space="preserve">  </w:t>
      </w:r>
      <w:r>
        <w:rPr>
          <w:rFonts w:hint="eastAsia" w:ascii="宋体" w:hAnsi="宋体" w:eastAsia="宋体" w:cs="宋体"/>
          <w:b/>
          <w:bCs/>
          <w:sz w:val="32"/>
          <w:szCs w:val="32"/>
        </w:rPr>
        <w:t>合同格式</w:t>
      </w:r>
    </w:p>
    <w:p w14:paraId="5A7E6C0C">
      <w:pPr>
        <w:autoSpaceDE w:val="0"/>
        <w:autoSpaceDN w:val="0"/>
        <w:adjustRightInd w:val="0"/>
        <w:spacing w:line="360" w:lineRule="exact"/>
        <w:jc w:val="center"/>
        <w:rPr>
          <w:rFonts w:hint="eastAsia" w:ascii="宋体" w:hAnsi="宋体" w:eastAsia="宋体" w:cs="宋体"/>
          <w:b/>
          <w:bCs/>
          <w:sz w:val="32"/>
          <w:szCs w:val="32"/>
          <w:lang w:val="zh-CN"/>
        </w:rPr>
      </w:pPr>
    </w:p>
    <w:p w14:paraId="493A46B5">
      <w:pPr>
        <w:pStyle w:val="9"/>
        <w:tabs>
          <w:tab w:val="left" w:pos="0"/>
        </w:tabs>
        <w:jc w:val="center"/>
        <w:rPr>
          <w:rFonts w:hint="eastAsia" w:ascii="宋体" w:hAnsi="宋体" w:cs="宋体"/>
          <w:b/>
          <w:bCs/>
          <w:color w:val="auto"/>
          <w:spacing w:val="-20"/>
          <w:kern w:val="44"/>
          <w:sz w:val="48"/>
          <w:szCs w:val="48"/>
          <w:highlight w:val="none"/>
        </w:rPr>
      </w:pPr>
    </w:p>
    <w:p w14:paraId="27651E11">
      <w:pPr>
        <w:pStyle w:val="9"/>
        <w:tabs>
          <w:tab w:val="left" w:pos="0"/>
        </w:tabs>
        <w:jc w:val="center"/>
        <w:rPr>
          <w:rFonts w:hint="eastAsia" w:ascii="宋体" w:hAnsi="宋体" w:cs="宋体"/>
          <w:b/>
          <w:bCs/>
          <w:color w:val="auto"/>
          <w:spacing w:val="-20"/>
          <w:kern w:val="44"/>
          <w:sz w:val="48"/>
          <w:szCs w:val="48"/>
          <w:highlight w:val="none"/>
        </w:rPr>
      </w:pPr>
    </w:p>
    <w:p w14:paraId="4396F2FF">
      <w:pPr>
        <w:pStyle w:val="9"/>
        <w:tabs>
          <w:tab w:val="left" w:pos="0"/>
        </w:tabs>
        <w:jc w:val="center"/>
        <w:rPr>
          <w:rFonts w:hint="eastAsia" w:ascii="宋体" w:hAnsi="宋体" w:cs="宋体"/>
          <w:b/>
          <w:bCs/>
          <w:color w:val="auto"/>
          <w:spacing w:val="-20"/>
          <w:kern w:val="44"/>
          <w:sz w:val="48"/>
          <w:szCs w:val="48"/>
          <w:highlight w:val="none"/>
        </w:rPr>
      </w:pPr>
    </w:p>
    <w:p w14:paraId="7D00628C">
      <w:pPr>
        <w:pStyle w:val="9"/>
        <w:tabs>
          <w:tab w:val="left" w:pos="0"/>
        </w:tabs>
        <w:jc w:val="center"/>
        <w:rPr>
          <w:rFonts w:hint="eastAsia" w:ascii="宋体" w:hAnsi="宋体" w:cs="宋体"/>
          <w:b/>
          <w:bCs/>
          <w:color w:val="auto"/>
          <w:spacing w:val="-20"/>
          <w:kern w:val="44"/>
          <w:sz w:val="48"/>
          <w:szCs w:val="48"/>
          <w:highlight w:val="none"/>
        </w:rPr>
      </w:pPr>
    </w:p>
    <w:p w14:paraId="5433D14B">
      <w:pPr>
        <w:pStyle w:val="9"/>
        <w:tabs>
          <w:tab w:val="left" w:pos="0"/>
        </w:tabs>
        <w:jc w:val="center"/>
        <w:rPr>
          <w:rFonts w:hint="eastAsia" w:ascii="宋体" w:hAnsi="宋体" w:cs="宋体"/>
          <w:b/>
          <w:bCs/>
          <w:color w:val="auto"/>
          <w:spacing w:val="-20"/>
          <w:kern w:val="44"/>
          <w:sz w:val="48"/>
          <w:szCs w:val="48"/>
          <w:highlight w:val="none"/>
        </w:rPr>
      </w:pPr>
    </w:p>
    <w:p w14:paraId="45FC31C3">
      <w:pPr>
        <w:pStyle w:val="9"/>
        <w:tabs>
          <w:tab w:val="left" w:pos="0"/>
        </w:tabs>
        <w:jc w:val="center"/>
        <w:rPr>
          <w:rFonts w:ascii="宋体" w:hAnsi="宋体" w:cs="宋体"/>
          <w:b/>
          <w:bCs/>
          <w:color w:val="auto"/>
          <w:spacing w:val="-20"/>
          <w:kern w:val="44"/>
          <w:sz w:val="48"/>
          <w:szCs w:val="48"/>
          <w:highlight w:val="none"/>
        </w:rPr>
      </w:pPr>
      <w:r>
        <w:rPr>
          <w:rFonts w:hint="eastAsia" w:ascii="宋体" w:hAnsi="宋体" w:cs="宋体"/>
          <w:b/>
          <w:bCs/>
          <w:color w:val="auto"/>
          <w:spacing w:val="-20"/>
          <w:kern w:val="44"/>
          <w:sz w:val="48"/>
          <w:szCs w:val="48"/>
          <w:highlight w:val="none"/>
        </w:rPr>
        <w:t>政府采购货物买卖合同</w:t>
      </w:r>
    </w:p>
    <w:p w14:paraId="3B5E5363">
      <w:pPr>
        <w:rPr>
          <w:rFonts w:ascii="宋体" w:hAnsi="宋体" w:cs="宋体"/>
          <w:b/>
          <w:bCs/>
          <w:color w:val="auto"/>
          <w:spacing w:val="-20"/>
          <w:kern w:val="44"/>
          <w:sz w:val="40"/>
          <w:szCs w:val="40"/>
          <w:highlight w:val="none"/>
        </w:rPr>
      </w:pPr>
    </w:p>
    <w:p w14:paraId="09945B36">
      <w:pPr>
        <w:rPr>
          <w:rFonts w:ascii="宋体" w:hAnsi="宋体" w:cs="宋体"/>
          <w:b/>
          <w:bCs/>
          <w:color w:val="auto"/>
          <w:spacing w:val="-20"/>
          <w:kern w:val="44"/>
          <w:sz w:val="40"/>
          <w:szCs w:val="40"/>
          <w:highlight w:val="none"/>
        </w:rPr>
      </w:pPr>
    </w:p>
    <w:p w14:paraId="64CA745E">
      <w:pPr>
        <w:rPr>
          <w:rFonts w:ascii="宋体" w:hAnsi="宋体" w:cs="宋体"/>
          <w:b/>
          <w:bCs/>
          <w:color w:val="auto"/>
          <w:spacing w:val="-20"/>
          <w:kern w:val="44"/>
          <w:sz w:val="40"/>
          <w:szCs w:val="40"/>
          <w:highlight w:val="none"/>
        </w:rPr>
      </w:pPr>
    </w:p>
    <w:p w14:paraId="29054213">
      <w:pPr>
        <w:spacing w:line="360" w:lineRule="auto"/>
        <w:ind w:left="420" w:leftChars="200"/>
        <w:rPr>
          <w:color w:val="auto"/>
          <w:sz w:val="32"/>
          <w:szCs w:val="32"/>
          <w:highlight w:val="none"/>
        </w:rPr>
      </w:pPr>
      <w:r>
        <w:rPr>
          <w:rFonts w:hint="eastAsia" w:ascii="宋体" w:hAnsi="宋体" w:cs="宋体"/>
          <w:color w:val="auto"/>
          <w:kern w:val="0"/>
          <w:sz w:val="32"/>
          <w:szCs w:val="32"/>
          <w:highlight w:val="none"/>
        </w:rPr>
        <w:t>项目名称：</w:t>
      </w:r>
      <w:r>
        <w:rPr>
          <w:rFonts w:hint="eastAsia"/>
          <w:color w:val="auto"/>
          <w:sz w:val="32"/>
          <w:szCs w:val="32"/>
          <w:highlight w:val="none"/>
          <w:u w:val="single"/>
        </w:rPr>
        <w:t xml:space="preserve">                             </w:t>
      </w:r>
    </w:p>
    <w:p w14:paraId="5DC363A0">
      <w:pPr>
        <w:spacing w:line="360" w:lineRule="auto"/>
        <w:ind w:left="420" w:leftChars="200"/>
        <w:rPr>
          <w:color w:val="auto"/>
          <w:sz w:val="32"/>
          <w:szCs w:val="32"/>
          <w:highlight w:val="none"/>
          <w:u w:val="single"/>
        </w:rPr>
      </w:pPr>
      <w:r>
        <w:rPr>
          <w:rFonts w:hint="eastAsia"/>
          <w:color w:val="auto"/>
          <w:sz w:val="32"/>
          <w:szCs w:val="32"/>
          <w:highlight w:val="none"/>
        </w:rPr>
        <w:t>合同编号：</w:t>
      </w:r>
      <w:r>
        <w:rPr>
          <w:rFonts w:hint="eastAsia"/>
          <w:color w:val="auto"/>
          <w:sz w:val="32"/>
          <w:szCs w:val="32"/>
          <w:highlight w:val="none"/>
          <w:u w:val="single"/>
        </w:rPr>
        <w:t xml:space="preserve">                             </w:t>
      </w:r>
    </w:p>
    <w:p w14:paraId="59250B27">
      <w:pPr>
        <w:spacing w:line="360" w:lineRule="auto"/>
        <w:ind w:left="420" w:leftChars="200"/>
        <w:rPr>
          <w:color w:val="auto"/>
          <w:sz w:val="32"/>
          <w:szCs w:val="32"/>
          <w:highlight w:val="none"/>
        </w:rPr>
      </w:pPr>
      <w:r>
        <w:rPr>
          <w:rFonts w:hint="eastAsia"/>
          <w:color w:val="auto"/>
          <w:sz w:val="32"/>
          <w:szCs w:val="32"/>
          <w:highlight w:val="none"/>
        </w:rPr>
        <w:t>甲    方：</w:t>
      </w:r>
      <w:r>
        <w:rPr>
          <w:rFonts w:hint="eastAsia"/>
          <w:color w:val="auto"/>
          <w:sz w:val="32"/>
          <w:szCs w:val="32"/>
          <w:highlight w:val="none"/>
          <w:u w:val="single"/>
        </w:rPr>
        <w:t xml:space="preserve">                             </w:t>
      </w:r>
    </w:p>
    <w:p w14:paraId="09C736C7">
      <w:pPr>
        <w:spacing w:line="360" w:lineRule="auto"/>
        <w:ind w:left="420" w:leftChars="200"/>
        <w:rPr>
          <w:color w:val="auto"/>
          <w:sz w:val="32"/>
          <w:szCs w:val="32"/>
          <w:highlight w:val="none"/>
          <w:u w:val="single"/>
        </w:rPr>
      </w:pPr>
      <w:r>
        <w:rPr>
          <w:rFonts w:hint="eastAsia"/>
          <w:color w:val="auto"/>
          <w:sz w:val="32"/>
          <w:szCs w:val="32"/>
          <w:highlight w:val="none"/>
        </w:rPr>
        <w:t>乙    方：</w:t>
      </w:r>
      <w:r>
        <w:rPr>
          <w:rFonts w:hint="eastAsia"/>
          <w:color w:val="auto"/>
          <w:sz w:val="32"/>
          <w:szCs w:val="32"/>
          <w:highlight w:val="none"/>
          <w:u w:val="single"/>
        </w:rPr>
        <w:t xml:space="preserve">                             </w:t>
      </w:r>
    </w:p>
    <w:p w14:paraId="43DA3353">
      <w:pPr>
        <w:spacing w:line="360" w:lineRule="auto"/>
        <w:ind w:left="420" w:leftChars="200"/>
        <w:rPr>
          <w:color w:val="auto"/>
          <w:sz w:val="32"/>
          <w:szCs w:val="32"/>
          <w:highlight w:val="none"/>
        </w:rPr>
      </w:pPr>
      <w:r>
        <w:rPr>
          <w:rFonts w:hint="eastAsia"/>
          <w:color w:val="auto"/>
          <w:sz w:val="32"/>
          <w:szCs w:val="32"/>
          <w:highlight w:val="none"/>
        </w:rPr>
        <w:t>签订时间：</w:t>
      </w:r>
      <w:r>
        <w:rPr>
          <w:rFonts w:hint="eastAsia"/>
          <w:color w:val="auto"/>
          <w:sz w:val="32"/>
          <w:szCs w:val="32"/>
          <w:highlight w:val="none"/>
          <w:u w:val="single"/>
        </w:rPr>
        <w:t xml:space="preserve">      </w:t>
      </w:r>
      <w:r>
        <w:rPr>
          <w:color w:val="auto"/>
          <w:sz w:val="32"/>
          <w:szCs w:val="32"/>
          <w:highlight w:val="none"/>
          <w:u w:val="single"/>
        </w:rPr>
        <w:t xml:space="preserve">           </w:t>
      </w:r>
      <w:r>
        <w:rPr>
          <w:rFonts w:hint="eastAsia"/>
          <w:color w:val="auto"/>
          <w:sz w:val="32"/>
          <w:szCs w:val="32"/>
          <w:highlight w:val="none"/>
          <w:u w:val="single"/>
        </w:rPr>
        <w:t xml:space="preserve">            </w:t>
      </w:r>
    </w:p>
    <w:p w14:paraId="47E6AEAD">
      <w:pPr>
        <w:rPr>
          <w:color w:val="auto"/>
          <w:highlight w:val="none"/>
        </w:rPr>
      </w:pPr>
    </w:p>
    <w:p w14:paraId="66459C59">
      <w:pPr>
        <w:rPr>
          <w:rFonts w:eastAsia="黑体"/>
          <w:color w:val="auto"/>
          <w:sz w:val="44"/>
          <w:szCs w:val="44"/>
          <w:highlight w:val="none"/>
        </w:rPr>
      </w:pPr>
      <w:r>
        <w:rPr>
          <w:rFonts w:eastAsia="黑体"/>
          <w:color w:val="auto"/>
          <w:sz w:val="44"/>
          <w:szCs w:val="44"/>
          <w:highlight w:val="none"/>
        </w:rPr>
        <w:br w:type="page"/>
      </w:r>
    </w:p>
    <w:p w14:paraId="03C3F034">
      <w:pPr>
        <w:pStyle w:val="3"/>
        <w:adjustRightInd w:val="0"/>
        <w:snapToGrid w:val="0"/>
        <w:spacing w:line="400" w:lineRule="exact"/>
        <w:jc w:val="center"/>
        <w:rPr>
          <w:rFonts w:ascii="黑体" w:hAnsi="华文中宋" w:eastAsia="黑体"/>
          <w:b w:val="0"/>
          <w:bCs w:val="0"/>
          <w:color w:val="auto"/>
          <w:sz w:val="28"/>
          <w:szCs w:val="28"/>
          <w:highlight w:val="none"/>
        </w:rPr>
      </w:pPr>
      <w:bookmarkStart w:id="34" w:name="_Toc22209"/>
      <w:r>
        <w:rPr>
          <w:rFonts w:hint="eastAsia" w:ascii="黑体" w:hAnsi="黑体" w:eastAsia="黑体"/>
          <w:b w:val="0"/>
          <w:bCs w:val="0"/>
          <w:color w:val="auto"/>
          <w:sz w:val="28"/>
          <w:szCs w:val="28"/>
          <w:highlight w:val="none"/>
        </w:rPr>
        <w:t xml:space="preserve">第一节 </w:t>
      </w:r>
      <w:r>
        <w:rPr>
          <w:rFonts w:hint="eastAsia" w:ascii="黑体" w:hAnsi="华文中宋" w:eastAsia="黑体"/>
          <w:b w:val="0"/>
          <w:bCs w:val="0"/>
          <w:color w:val="auto"/>
          <w:sz w:val="28"/>
          <w:szCs w:val="28"/>
          <w:highlight w:val="none"/>
        </w:rPr>
        <w:t>政府采购合同协议书</w:t>
      </w:r>
      <w:bookmarkEnd w:id="34"/>
    </w:p>
    <w:p w14:paraId="27326508">
      <w:pPr>
        <w:bidi w:val="0"/>
      </w:pPr>
    </w:p>
    <w:p w14:paraId="37EE85B4">
      <w:pPr>
        <w:adjustRightInd w:val="0"/>
        <w:snapToGrid w:val="0"/>
        <w:spacing w:line="400" w:lineRule="exact"/>
        <w:rPr>
          <w:rFonts w:ascii="宋体" w:hAnsi="宋体"/>
          <w:color w:val="auto"/>
          <w:szCs w:val="21"/>
          <w:highlight w:val="none"/>
        </w:rPr>
      </w:pPr>
      <w:r>
        <w:rPr>
          <w:rFonts w:hint="eastAsia" w:ascii="宋体" w:hAnsi="宋体"/>
          <w:color w:val="auto"/>
          <w:szCs w:val="21"/>
          <w:highlight w:val="none"/>
        </w:rPr>
        <w:t>甲方（全称）：</w:t>
      </w:r>
      <w:r>
        <w:rPr>
          <w:rFonts w:hint="eastAsia" w:ascii="宋体" w:hAnsi="宋体"/>
          <w:color w:val="auto"/>
          <w:szCs w:val="21"/>
          <w:highlight w:val="none"/>
          <w:u w:val="single"/>
        </w:rPr>
        <w:t xml:space="preserve">                        </w:t>
      </w:r>
      <w:r>
        <w:rPr>
          <w:rFonts w:hint="eastAsia" w:ascii="宋体" w:hAnsi="宋体"/>
          <w:color w:val="auto"/>
          <w:szCs w:val="21"/>
          <w:highlight w:val="none"/>
        </w:rPr>
        <w:t>（采购人、受采购人委托签订合同的单位或采购</w:t>
      </w:r>
      <w:r>
        <w:rPr>
          <w:rFonts w:hint="eastAsia" w:ascii="宋体" w:hAnsi="宋体"/>
          <w:color w:val="auto"/>
          <w:szCs w:val="21"/>
          <w:highlight w:val="none"/>
        </w:rPr>
        <w:tab/>
      </w:r>
      <w:r>
        <w:rPr>
          <w:rFonts w:hint="eastAsia" w:ascii="宋体" w:hAnsi="宋体"/>
          <w:color w:val="auto"/>
          <w:szCs w:val="21"/>
          <w:highlight w:val="none"/>
        </w:rPr>
        <w:t xml:space="preserve">                                   文件约定的合同甲方）</w:t>
      </w:r>
    </w:p>
    <w:p w14:paraId="7A574F8E">
      <w:pPr>
        <w:adjustRightInd w:val="0"/>
        <w:snapToGrid w:val="0"/>
        <w:spacing w:line="400" w:lineRule="exact"/>
        <w:rPr>
          <w:rFonts w:ascii="宋体" w:hAnsi="宋体"/>
          <w:color w:val="auto"/>
          <w:szCs w:val="21"/>
          <w:highlight w:val="none"/>
        </w:rPr>
      </w:pPr>
      <w:r>
        <w:rPr>
          <w:rFonts w:hint="eastAsia" w:ascii="宋体" w:hAnsi="宋体"/>
          <w:color w:val="auto"/>
          <w:szCs w:val="21"/>
          <w:highlight w:val="none"/>
        </w:rPr>
        <w:t>乙方1（全称）：</w:t>
      </w:r>
      <w:r>
        <w:rPr>
          <w:rFonts w:hint="eastAsia" w:ascii="宋体" w:hAnsi="宋体"/>
          <w:color w:val="auto"/>
          <w:szCs w:val="21"/>
          <w:highlight w:val="none"/>
          <w:u w:val="single"/>
        </w:rPr>
        <w:t xml:space="preserve">                       </w:t>
      </w:r>
      <w:r>
        <w:rPr>
          <w:rFonts w:hint="eastAsia" w:ascii="宋体" w:hAnsi="宋体"/>
          <w:color w:val="auto"/>
          <w:szCs w:val="21"/>
          <w:highlight w:val="none"/>
        </w:rPr>
        <w:t>（供应商）</w:t>
      </w:r>
    </w:p>
    <w:p w14:paraId="785D01CB">
      <w:pPr>
        <w:adjustRightInd w:val="0"/>
        <w:snapToGrid w:val="0"/>
        <w:spacing w:line="400" w:lineRule="exact"/>
        <w:rPr>
          <w:rFonts w:ascii="宋体" w:hAnsi="宋体"/>
          <w:color w:val="auto"/>
          <w:szCs w:val="21"/>
          <w:highlight w:val="none"/>
        </w:rPr>
      </w:pPr>
      <w:r>
        <w:rPr>
          <w:rFonts w:hint="eastAsia" w:ascii="宋体" w:hAnsi="宋体"/>
          <w:color w:val="auto"/>
          <w:szCs w:val="21"/>
          <w:highlight w:val="none"/>
        </w:rPr>
        <w:t>乙方2（全称）：</w:t>
      </w:r>
      <w:r>
        <w:rPr>
          <w:rFonts w:hint="eastAsia" w:ascii="宋体" w:hAnsi="宋体"/>
          <w:color w:val="auto"/>
          <w:szCs w:val="21"/>
          <w:highlight w:val="none"/>
          <w:u w:val="single"/>
        </w:rPr>
        <w:t xml:space="preserve">                        </w:t>
      </w:r>
      <w:r>
        <w:rPr>
          <w:rFonts w:hint="eastAsia" w:ascii="宋体" w:hAnsi="宋体"/>
          <w:color w:val="auto"/>
          <w:szCs w:val="21"/>
          <w:highlight w:val="none"/>
        </w:rPr>
        <w:t>（联合体成员供应商或其他合同主体）（如有）</w:t>
      </w:r>
    </w:p>
    <w:p w14:paraId="7469167B">
      <w:pPr>
        <w:adjustRightInd w:val="0"/>
        <w:snapToGrid w:val="0"/>
        <w:spacing w:line="400" w:lineRule="exact"/>
        <w:rPr>
          <w:rFonts w:ascii="宋体" w:hAnsi="宋体"/>
          <w:color w:val="auto"/>
          <w:szCs w:val="21"/>
          <w:highlight w:val="none"/>
        </w:rPr>
      </w:pPr>
      <w:r>
        <w:rPr>
          <w:rFonts w:hint="eastAsia"/>
          <w:color w:val="auto"/>
          <w:highlight w:val="none"/>
        </w:rPr>
        <w:t>乙方</w:t>
      </w:r>
      <w:r>
        <w:rPr>
          <w:rFonts w:hint="eastAsia" w:ascii="宋体" w:hAnsi="宋体"/>
          <w:color w:val="auto"/>
          <w:szCs w:val="21"/>
          <w:highlight w:val="none"/>
        </w:rPr>
        <w:t>3</w:t>
      </w:r>
      <w:r>
        <w:rPr>
          <w:rFonts w:hint="eastAsia"/>
          <w:color w:val="auto"/>
          <w:highlight w:val="none"/>
        </w:rPr>
        <w:t>（全称）</w:t>
      </w:r>
      <w:r>
        <w:rPr>
          <w:rFonts w:hint="eastAsia" w:ascii="宋体" w:hAnsi="宋体"/>
          <w:color w:val="auto"/>
          <w:szCs w:val="21"/>
          <w:highlight w:val="none"/>
          <w:u w:val="single"/>
        </w:rPr>
        <w:t xml:space="preserve">                          </w:t>
      </w:r>
      <w:r>
        <w:rPr>
          <w:rFonts w:hint="eastAsia" w:ascii="宋体" w:hAnsi="宋体"/>
          <w:color w:val="auto"/>
          <w:szCs w:val="21"/>
          <w:highlight w:val="none"/>
        </w:rPr>
        <w:t>（联合体成员供应商或其他合同主体）（如有）</w:t>
      </w:r>
    </w:p>
    <w:p w14:paraId="5A172245">
      <w:pPr>
        <w:spacing w:line="400" w:lineRule="exact"/>
        <w:rPr>
          <w:color w:val="auto"/>
          <w:highlight w:val="none"/>
        </w:rPr>
      </w:pPr>
    </w:p>
    <w:p w14:paraId="33CED72F">
      <w:pPr>
        <w:pStyle w:val="12"/>
        <w:adjustRightInd w:val="0"/>
        <w:snapToGrid w:val="0"/>
        <w:spacing w:line="400" w:lineRule="exact"/>
        <w:ind w:left="0" w:firstLine="420" w:firstLineChars="200"/>
        <w:rPr>
          <w:rFonts w:ascii="宋体" w:hAnsi="宋体"/>
          <w:color w:val="auto"/>
          <w:szCs w:val="21"/>
          <w:highlight w:val="none"/>
        </w:rPr>
      </w:pPr>
      <w:r>
        <w:rPr>
          <w:rFonts w:hint="eastAsia" w:ascii="宋体" w:hAnsi="宋体"/>
          <w:color w:val="auto"/>
          <w:szCs w:val="21"/>
          <w:highlight w:val="none"/>
        </w:rPr>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14:paraId="55204C9E">
      <w:pPr>
        <w:numPr>
          <w:ilvl w:val="0"/>
          <w:numId w:val="10"/>
        </w:numPr>
        <w:adjustRightInd w:val="0"/>
        <w:snapToGrid w:val="0"/>
        <w:spacing w:line="400" w:lineRule="exact"/>
        <w:ind w:firstLine="422" w:firstLineChars="200"/>
        <w:rPr>
          <w:rFonts w:ascii="宋体" w:hAnsi="宋体"/>
          <w:b/>
          <w:color w:val="auto"/>
          <w:szCs w:val="21"/>
          <w:highlight w:val="none"/>
        </w:rPr>
      </w:pPr>
      <w:r>
        <w:rPr>
          <w:rFonts w:hint="eastAsia" w:ascii="宋体" w:hAnsi="宋体"/>
          <w:b/>
          <w:color w:val="auto"/>
          <w:szCs w:val="21"/>
          <w:highlight w:val="none"/>
        </w:rPr>
        <w:t>项目信息</w:t>
      </w:r>
    </w:p>
    <w:p w14:paraId="38B9BCA0">
      <w:pPr>
        <w:pStyle w:val="12"/>
        <w:numPr>
          <w:ilvl w:val="0"/>
          <w:numId w:val="11"/>
        </w:numPr>
        <w:adjustRightInd w:val="0"/>
        <w:snapToGrid w:val="0"/>
        <w:spacing w:line="400" w:lineRule="exact"/>
        <w:ind w:left="0" w:firstLine="420" w:firstLineChars="200"/>
        <w:rPr>
          <w:rFonts w:ascii="宋体" w:hAnsi="宋体"/>
          <w:color w:val="auto"/>
          <w:szCs w:val="21"/>
          <w:highlight w:val="none"/>
          <w:u w:val="single"/>
        </w:rPr>
      </w:pPr>
      <w:r>
        <w:rPr>
          <w:rFonts w:hint="eastAsia" w:ascii="宋体" w:hAnsi="宋体"/>
          <w:color w:val="auto"/>
          <w:szCs w:val="21"/>
          <w:highlight w:val="none"/>
        </w:rPr>
        <w:t>采购项目名称：</w:t>
      </w:r>
      <w:r>
        <w:rPr>
          <w:rFonts w:ascii="宋体" w:hAnsi="宋体"/>
          <w:color w:val="auto"/>
          <w:szCs w:val="21"/>
          <w:highlight w:val="none"/>
          <w:u w:val="single"/>
        </w:rPr>
        <w:t xml:space="preserve">                                          </w:t>
      </w:r>
    </w:p>
    <w:p w14:paraId="4B7448B9">
      <w:pPr>
        <w:pStyle w:val="12"/>
        <w:numPr>
          <w:ilvl w:val="255"/>
          <w:numId w:val="0"/>
        </w:numPr>
        <w:tabs>
          <w:tab w:val="left" w:pos="999"/>
        </w:tabs>
        <w:adjustRightInd w:val="0"/>
        <w:snapToGrid w:val="0"/>
        <w:spacing w:line="400" w:lineRule="exact"/>
        <w:rPr>
          <w:rFonts w:ascii="宋体" w:hAnsi="宋体"/>
          <w:color w:val="auto"/>
          <w:szCs w:val="21"/>
          <w:highlight w:val="none"/>
        </w:rPr>
      </w:pPr>
      <w:r>
        <w:rPr>
          <w:rFonts w:hint="eastAsia" w:ascii="宋体" w:hAnsi="宋体"/>
          <w:color w:val="auto"/>
          <w:szCs w:val="21"/>
          <w:highlight w:val="none"/>
        </w:rPr>
        <w:t xml:space="preserve">         采购项目编号：</w:t>
      </w:r>
      <w:r>
        <w:rPr>
          <w:rFonts w:ascii="宋体" w:hAnsi="宋体"/>
          <w:color w:val="auto"/>
          <w:szCs w:val="21"/>
          <w:highlight w:val="none"/>
          <w:u w:val="single"/>
        </w:rPr>
        <w:t xml:space="preserve">                                          </w:t>
      </w:r>
    </w:p>
    <w:p w14:paraId="5F73F74E">
      <w:pPr>
        <w:pStyle w:val="12"/>
        <w:adjustRightInd w:val="0"/>
        <w:snapToGrid w:val="0"/>
        <w:spacing w:line="400" w:lineRule="exact"/>
        <w:ind w:left="0" w:firstLine="420" w:firstLineChars="200"/>
        <w:rPr>
          <w:rFonts w:ascii="宋体" w:hAnsi="宋体"/>
          <w:color w:val="auto"/>
          <w:szCs w:val="21"/>
          <w:highlight w:val="none"/>
        </w:rPr>
      </w:pPr>
      <w:r>
        <w:rPr>
          <w:rFonts w:hint="eastAsia" w:ascii="宋体" w:hAnsi="宋体"/>
          <w:color w:val="auto"/>
          <w:szCs w:val="21"/>
          <w:highlight w:val="none"/>
        </w:rPr>
        <w:t>（2）采购计划编号：</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ascii="宋体" w:hAnsi="宋体"/>
          <w:color w:val="auto"/>
          <w:szCs w:val="21"/>
          <w:highlight w:val="none"/>
        </w:rPr>
        <w:t xml:space="preserve"> </w:t>
      </w:r>
    </w:p>
    <w:p w14:paraId="4E9E3CAE">
      <w:pPr>
        <w:adjustRightInd w:val="0"/>
        <w:snapToGrid w:val="0"/>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（3）项目内容：</w:t>
      </w:r>
    </w:p>
    <w:p w14:paraId="0B65BDB0">
      <w:pPr>
        <w:adjustRightInd w:val="0"/>
        <w:snapToGrid w:val="0"/>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 xml:space="preserve">     采购标的及数量（台/套</w:t>
      </w:r>
      <w:r>
        <w:rPr>
          <w:rFonts w:ascii="宋体" w:hAnsi="宋体"/>
          <w:color w:val="auto"/>
          <w:szCs w:val="21"/>
          <w:highlight w:val="none"/>
          <w:lang w:val="en"/>
        </w:rPr>
        <w:t>/</w:t>
      </w:r>
      <w:r>
        <w:rPr>
          <w:rFonts w:hint="eastAsia" w:ascii="宋体" w:hAnsi="宋体"/>
          <w:color w:val="auto"/>
          <w:szCs w:val="21"/>
          <w:highlight w:val="none"/>
          <w:lang w:val="en"/>
        </w:rPr>
        <w:t>个</w:t>
      </w:r>
      <w:r>
        <w:rPr>
          <w:rFonts w:ascii="宋体" w:hAnsi="宋体"/>
          <w:color w:val="auto"/>
          <w:szCs w:val="21"/>
          <w:highlight w:val="none"/>
          <w:lang w:val="en"/>
        </w:rPr>
        <w:t>/</w:t>
      </w:r>
      <w:r>
        <w:rPr>
          <w:rFonts w:hint="eastAsia" w:ascii="宋体" w:hAnsi="宋体"/>
          <w:color w:val="auto"/>
          <w:szCs w:val="21"/>
          <w:highlight w:val="none"/>
          <w:lang w:val="en"/>
        </w:rPr>
        <w:t>架</w:t>
      </w:r>
      <w:r>
        <w:rPr>
          <w:rFonts w:ascii="宋体" w:hAnsi="宋体"/>
          <w:color w:val="auto"/>
          <w:szCs w:val="21"/>
          <w:highlight w:val="none"/>
          <w:lang w:val="en"/>
        </w:rPr>
        <w:t>/</w:t>
      </w:r>
      <w:r>
        <w:rPr>
          <w:rFonts w:hint="eastAsia" w:ascii="宋体" w:hAnsi="宋体"/>
          <w:color w:val="auto"/>
          <w:szCs w:val="21"/>
          <w:highlight w:val="none"/>
          <w:lang w:val="en"/>
        </w:rPr>
        <w:t>组等</w:t>
      </w:r>
      <w:r>
        <w:rPr>
          <w:rFonts w:hint="eastAsia" w:ascii="宋体" w:hAnsi="宋体"/>
          <w:color w:val="auto"/>
          <w:szCs w:val="21"/>
          <w:highlight w:val="none"/>
        </w:rPr>
        <w:t>）：</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1FC1759A">
      <w:pPr>
        <w:numPr>
          <w:ilvl w:val="255"/>
          <w:numId w:val="0"/>
        </w:numPr>
        <w:adjustRightInd w:val="0"/>
        <w:snapToGrid w:val="0"/>
        <w:spacing w:line="400" w:lineRule="exact"/>
        <w:ind w:firstLine="420" w:firstLineChars="200"/>
        <w:rPr>
          <w:rFonts w:ascii="宋体" w:hAnsi="宋体" w:cs="宋体"/>
          <w:color w:val="auto"/>
          <w:szCs w:val="21"/>
          <w:highlight w:val="none"/>
          <w:lang w:val="en"/>
        </w:rPr>
      </w:pPr>
      <w:r>
        <w:rPr>
          <w:rFonts w:hint="eastAsia" w:ascii="宋体" w:hAnsi="宋体"/>
          <w:color w:val="auto"/>
          <w:szCs w:val="21"/>
          <w:highlight w:val="none"/>
        </w:rPr>
        <w:t xml:space="preserve">     </w:t>
      </w:r>
      <w:r>
        <w:rPr>
          <w:rFonts w:hint="eastAsia" w:ascii="宋体" w:hAnsi="宋体" w:cs="宋体"/>
          <w:color w:val="auto"/>
          <w:szCs w:val="21"/>
          <w:highlight w:val="none"/>
        </w:rPr>
        <w:t>品牌：</w:t>
      </w:r>
      <w:r>
        <w:rPr>
          <w:rFonts w:hint="eastAsia" w:ascii="宋体" w:hAnsi="宋体" w:cs="宋体"/>
          <w:color w:val="auto"/>
          <w:szCs w:val="21"/>
          <w:highlight w:val="none"/>
          <w:u w:val="single"/>
        </w:rPr>
        <w:t xml:space="preserve">      </w:t>
      </w:r>
      <w:r>
        <w:rPr>
          <w:rFonts w:ascii="宋体" w:hAnsi="宋体" w:cs="宋体"/>
          <w:color w:val="auto"/>
          <w:szCs w:val="21"/>
          <w:highlight w:val="none"/>
          <w:u w:val="single"/>
          <w:lang w:val="en"/>
        </w:rPr>
        <w:t xml:space="preserve">   </w:t>
      </w:r>
      <w:r>
        <w:rPr>
          <w:rFonts w:hint="eastAsia" w:ascii="宋体" w:hAnsi="宋体" w:cs="宋体"/>
          <w:color w:val="auto"/>
          <w:szCs w:val="21"/>
          <w:highlight w:val="none"/>
          <w:u w:val="single"/>
        </w:rPr>
        <w:t xml:space="preserve">    </w:t>
      </w:r>
      <w:r>
        <w:rPr>
          <w:rFonts w:ascii="宋体" w:hAnsi="宋体" w:cs="宋体"/>
          <w:color w:val="auto"/>
          <w:szCs w:val="21"/>
          <w:highlight w:val="none"/>
          <w:u w:val="single"/>
          <w:lang w:val="en"/>
        </w:rPr>
        <w:t xml:space="preserve"> </w:t>
      </w:r>
      <w:r>
        <w:rPr>
          <w:rFonts w:hint="eastAsia" w:ascii="宋体" w:hAnsi="宋体" w:cs="宋体"/>
          <w:color w:val="auto"/>
          <w:szCs w:val="21"/>
          <w:highlight w:val="none"/>
          <w:u w:val="single"/>
        </w:rPr>
        <w:t xml:space="preserve"> </w:t>
      </w:r>
      <w:r>
        <w:rPr>
          <w:rFonts w:ascii="宋体" w:hAnsi="宋体" w:cs="宋体"/>
          <w:color w:val="auto"/>
          <w:szCs w:val="21"/>
          <w:highlight w:val="none"/>
          <w:lang w:val="en"/>
        </w:rPr>
        <w:t xml:space="preserve">     </w:t>
      </w:r>
      <w:r>
        <w:rPr>
          <w:rFonts w:hint="eastAsia" w:ascii="宋体" w:hAnsi="宋体" w:cs="宋体"/>
          <w:color w:val="auto"/>
          <w:szCs w:val="21"/>
          <w:highlight w:val="none"/>
        </w:rPr>
        <w:t>规格型号：</w:t>
      </w:r>
      <w:r>
        <w:rPr>
          <w:rFonts w:hint="eastAsia" w:ascii="宋体" w:hAnsi="宋体" w:cs="宋体"/>
          <w:color w:val="auto"/>
          <w:szCs w:val="21"/>
          <w:highlight w:val="none"/>
          <w:u w:val="single"/>
        </w:rPr>
        <w:t xml:space="preserve">   </w:t>
      </w:r>
      <w:r>
        <w:rPr>
          <w:rFonts w:ascii="宋体" w:hAnsi="宋体" w:cs="宋体"/>
          <w:color w:val="auto"/>
          <w:szCs w:val="21"/>
          <w:highlight w:val="none"/>
          <w:u w:val="single"/>
          <w:lang w:val="en"/>
        </w:rPr>
        <w:t xml:space="preserve">  </w:t>
      </w:r>
      <w:r>
        <w:rPr>
          <w:rFonts w:hint="eastAsia" w:ascii="宋体" w:hAnsi="宋体" w:cs="宋体"/>
          <w:color w:val="auto"/>
          <w:szCs w:val="21"/>
          <w:highlight w:val="none"/>
          <w:u w:val="single"/>
        </w:rPr>
        <w:t xml:space="preserve">       </w:t>
      </w:r>
      <w:r>
        <w:rPr>
          <w:rFonts w:ascii="宋体" w:hAnsi="宋体" w:cs="宋体"/>
          <w:color w:val="auto"/>
          <w:szCs w:val="21"/>
          <w:highlight w:val="none"/>
          <w:u w:val="single"/>
          <w:lang w:val="en"/>
        </w:rPr>
        <w:t xml:space="preserve">   </w:t>
      </w:r>
    </w:p>
    <w:p w14:paraId="2C908031">
      <w:pPr>
        <w:adjustRightInd w:val="0"/>
        <w:snapToGrid w:val="0"/>
        <w:spacing w:line="400" w:lineRule="exact"/>
        <w:ind w:firstLine="945" w:firstLineChars="450"/>
        <w:rPr>
          <w:rFonts w:ascii="宋体" w:hAnsi="宋体"/>
          <w:color w:val="auto"/>
          <w:szCs w:val="21"/>
          <w:highlight w:val="none"/>
          <w:u w:val="single"/>
        </w:rPr>
      </w:pPr>
      <w:r>
        <w:rPr>
          <w:rFonts w:hint="eastAsia" w:ascii="宋体" w:hAnsi="宋体"/>
          <w:color w:val="auto"/>
          <w:szCs w:val="21"/>
          <w:highlight w:val="none"/>
        </w:rPr>
        <w:t>采购标的的技术要求、商务要求具体见附件。</w:t>
      </w:r>
    </w:p>
    <w:p w14:paraId="76718B22">
      <w:pPr>
        <w:numPr>
          <w:ilvl w:val="255"/>
          <w:numId w:val="0"/>
        </w:numPr>
        <w:adjustRightInd w:val="0"/>
        <w:snapToGrid w:val="0"/>
        <w:spacing w:line="400" w:lineRule="exact"/>
        <w:ind w:firstLine="945" w:firstLineChars="450"/>
        <w:rPr>
          <w:rFonts w:ascii="宋体" w:hAnsi="宋体" w:cs="宋体"/>
          <w:color w:val="auto"/>
          <w:szCs w:val="21"/>
          <w:highlight w:val="none"/>
        </w:rPr>
      </w:pPr>
      <w:r>
        <w:rPr>
          <w:rFonts w:hint="eastAsia" w:ascii="汉仪书宋二S" w:hAnsi="汉仪书宋二S" w:eastAsia="汉仪书宋二S" w:cs="汉仪书宋二S"/>
          <w:color w:val="auto"/>
          <w:szCs w:val="21"/>
          <w:highlight w:val="none"/>
        </w:rPr>
        <w:t>①</w:t>
      </w:r>
      <w:r>
        <w:rPr>
          <w:rFonts w:hint="eastAsia" w:ascii="宋体" w:hAnsi="宋体" w:cs="宋体"/>
          <w:color w:val="auto"/>
          <w:szCs w:val="21"/>
          <w:highlight w:val="none"/>
        </w:rPr>
        <w:t>涉及信息类产品，请填写该产品关键部件的品牌、型号：</w:t>
      </w:r>
    </w:p>
    <w:p w14:paraId="480138C1">
      <w:pPr>
        <w:numPr>
          <w:ilvl w:val="255"/>
          <w:numId w:val="0"/>
        </w:numPr>
        <w:adjustRightInd w:val="0"/>
        <w:snapToGrid w:val="0"/>
        <w:spacing w:line="400" w:lineRule="exact"/>
        <w:ind w:firstLine="420" w:firstLineChars="200"/>
        <w:rPr>
          <w:rFonts w:ascii="宋体" w:hAnsi="宋体" w:cs="宋体"/>
          <w:color w:val="auto"/>
          <w:kern w:val="0"/>
          <w:szCs w:val="21"/>
          <w:highlight w:val="none"/>
          <w:u w:val="single"/>
        </w:rPr>
      </w:pPr>
      <w:r>
        <w:rPr>
          <w:rFonts w:hint="eastAsia" w:ascii="宋体" w:hAnsi="宋体" w:cs="宋体"/>
          <w:color w:val="auto"/>
          <w:szCs w:val="21"/>
          <w:highlight w:val="none"/>
        </w:rPr>
        <w:t xml:space="preserve">     标的名称：</w:t>
      </w:r>
      <w:r>
        <w:rPr>
          <w:rFonts w:hint="eastAsia" w:ascii="宋体" w:hAnsi="宋体" w:cs="宋体"/>
          <w:color w:val="auto"/>
          <w:kern w:val="0"/>
          <w:szCs w:val="21"/>
          <w:highlight w:val="none"/>
          <w:u w:val="single"/>
        </w:rPr>
        <w:t xml:space="preserve">      </w:t>
      </w:r>
      <w:r>
        <w:rPr>
          <w:rFonts w:ascii="宋体" w:hAnsi="宋体" w:cs="宋体"/>
          <w:color w:val="auto"/>
          <w:kern w:val="0"/>
          <w:szCs w:val="21"/>
          <w:highlight w:val="none"/>
          <w:u w:val="single"/>
          <w:lang w:val="en"/>
        </w:rPr>
        <w:t xml:space="preserve">               </w:t>
      </w:r>
      <w:r>
        <w:rPr>
          <w:rFonts w:hint="eastAsia" w:ascii="宋体" w:hAnsi="宋体" w:cs="宋体"/>
          <w:color w:val="auto"/>
          <w:kern w:val="0"/>
          <w:szCs w:val="21"/>
          <w:highlight w:val="none"/>
          <w:u w:val="single"/>
        </w:rPr>
        <w:t xml:space="preserve">    </w:t>
      </w:r>
    </w:p>
    <w:p w14:paraId="2779B0F0">
      <w:pPr>
        <w:numPr>
          <w:ilvl w:val="255"/>
          <w:numId w:val="0"/>
        </w:numPr>
        <w:adjustRightInd w:val="0"/>
        <w:snapToGrid w:val="0"/>
        <w:spacing w:line="4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     关键部件：</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 xml:space="preserve"> </w:t>
      </w:r>
      <w:r>
        <w:rPr>
          <w:rFonts w:hint="eastAsia" w:ascii="宋体" w:hAnsi="宋体" w:cs="宋体"/>
          <w:color w:val="auto"/>
          <w:szCs w:val="21"/>
          <w:highlight w:val="none"/>
        </w:rPr>
        <w:t>品牌：</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型号：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7AAF8853">
      <w:pPr>
        <w:pStyle w:val="34"/>
        <w:ind w:firstLine="428"/>
        <w:rPr>
          <w:rFonts w:ascii="宋体" w:hAnsi="宋体" w:eastAsia="宋体" w:cs="宋体"/>
          <w:color w:val="auto"/>
          <w:sz w:val="21"/>
          <w:highlight w:val="none"/>
        </w:rPr>
      </w:pPr>
      <w:r>
        <w:rPr>
          <w:rFonts w:hint="eastAsia" w:ascii="宋体" w:hAnsi="宋体" w:eastAsia="宋体" w:cs="宋体"/>
          <w:color w:val="auto"/>
          <w:sz w:val="21"/>
          <w:highlight w:val="none"/>
        </w:rPr>
        <w:t xml:space="preserve">     </w:t>
      </w:r>
      <w:r>
        <w:rPr>
          <w:rFonts w:hint="eastAsia" w:ascii="宋体" w:hAnsi="宋体" w:eastAsia="宋体" w:cs="宋体"/>
          <w:color w:val="auto"/>
          <w:kern w:val="2"/>
          <w:sz w:val="21"/>
          <w:highlight w:val="none"/>
        </w:rPr>
        <w:t>关键部件</w:t>
      </w:r>
      <w:r>
        <w:rPr>
          <w:rFonts w:hint="eastAsia" w:ascii="宋体" w:hAnsi="宋体" w:eastAsia="宋体" w:cs="宋体"/>
          <w:color w:val="auto"/>
          <w:sz w:val="21"/>
          <w:highlight w:val="none"/>
        </w:rPr>
        <w:t>：</w:t>
      </w:r>
      <w:r>
        <w:rPr>
          <w:rFonts w:hint="eastAsia" w:ascii="宋体" w:hAnsi="宋体" w:eastAsia="宋体" w:cs="宋体"/>
          <w:color w:val="auto"/>
          <w:sz w:val="21"/>
          <w:highlight w:val="none"/>
          <w:u w:val="single"/>
        </w:rPr>
        <w:t xml:space="preserve">          </w:t>
      </w:r>
      <w:r>
        <w:rPr>
          <w:rFonts w:hint="eastAsia" w:ascii="宋体" w:hAnsi="宋体" w:eastAsia="宋体" w:cs="宋体"/>
          <w:color w:val="auto"/>
          <w:sz w:val="21"/>
          <w:highlight w:val="none"/>
        </w:rPr>
        <w:t xml:space="preserve"> 品牌：</w:t>
      </w:r>
      <w:r>
        <w:rPr>
          <w:rFonts w:hint="eastAsia" w:ascii="宋体" w:hAnsi="宋体" w:eastAsia="宋体" w:cs="宋体"/>
          <w:color w:val="auto"/>
          <w:sz w:val="21"/>
          <w:highlight w:val="none"/>
          <w:u w:val="single"/>
        </w:rPr>
        <w:t xml:space="preserve">        </w:t>
      </w:r>
      <w:r>
        <w:rPr>
          <w:rFonts w:hint="eastAsia" w:ascii="宋体" w:hAnsi="宋体" w:eastAsia="宋体" w:cs="宋体"/>
          <w:color w:val="auto"/>
          <w:sz w:val="21"/>
          <w:highlight w:val="none"/>
        </w:rPr>
        <w:t xml:space="preserve"> 型号：</w:t>
      </w:r>
      <w:r>
        <w:rPr>
          <w:rFonts w:hint="eastAsia" w:ascii="宋体" w:hAnsi="宋体" w:eastAsia="宋体" w:cs="宋体"/>
          <w:color w:val="auto"/>
          <w:sz w:val="21"/>
          <w:highlight w:val="none"/>
          <w:u w:val="single"/>
        </w:rPr>
        <w:t xml:space="preserve">       </w:t>
      </w:r>
      <w:r>
        <w:rPr>
          <w:rFonts w:hint="eastAsia" w:ascii="宋体" w:hAnsi="宋体" w:eastAsia="宋体" w:cs="宋体"/>
          <w:color w:val="auto"/>
          <w:sz w:val="21"/>
          <w:highlight w:val="none"/>
        </w:rPr>
        <w:t xml:space="preserve"> </w:t>
      </w:r>
    </w:p>
    <w:p w14:paraId="330DA01C">
      <w:pPr>
        <w:pStyle w:val="34"/>
        <w:ind w:firstLine="428"/>
        <w:rPr>
          <w:rFonts w:ascii="宋体" w:hAnsi="宋体" w:eastAsia="宋体" w:cs="宋体"/>
          <w:color w:val="auto"/>
          <w:sz w:val="21"/>
          <w:highlight w:val="none"/>
        </w:rPr>
      </w:pPr>
      <w:r>
        <w:rPr>
          <w:rFonts w:hint="eastAsia" w:ascii="宋体" w:hAnsi="宋体" w:eastAsia="宋体" w:cs="宋体"/>
          <w:color w:val="auto"/>
          <w:sz w:val="21"/>
          <w:highlight w:val="none"/>
        </w:rPr>
        <w:t xml:space="preserve">     关键部件：</w:t>
      </w:r>
      <w:r>
        <w:rPr>
          <w:rFonts w:hint="eastAsia" w:ascii="宋体" w:hAnsi="宋体" w:eastAsia="宋体" w:cs="宋体"/>
          <w:color w:val="auto"/>
          <w:sz w:val="21"/>
          <w:highlight w:val="none"/>
          <w:u w:val="single"/>
        </w:rPr>
        <w:t xml:space="preserve">          </w:t>
      </w:r>
      <w:r>
        <w:rPr>
          <w:rFonts w:hint="eastAsia" w:ascii="宋体" w:hAnsi="宋体" w:eastAsia="宋体" w:cs="宋体"/>
          <w:color w:val="auto"/>
          <w:sz w:val="21"/>
          <w:highlight w:val="none"/>
        </w:rPr>
        <w:t xml:space="preserve"> 品牌：</w:t>
      </w:r>
      <w:r>
        <w:rPr>
          <w:rFonts w:hint="eastAsia" w:ascii="宋体" w:hAnsi="宋体" w:eastAsia="宋体" w:cs="宋体"/>
          <w:color w:val="auto"/>
          <w:sz w:val="21"/>
          <w:highlight w:val="none"/>
          <w:u w:val="single"/>
        </w:rPr>
        <w:t xml:space="preserve">        </w:t>
      </w:r>
      <w:r>
        <w:rPr>
          <w:rFonts w:hint="eastAsia" w:ascii="宋体" w:hAnsi="宋体" w:eastAsia="宋体" w:cs="宋体"/>
          <w:color w:val="auto"/>
          <w:sz w:val="21"/>
          <w:highlight w:val="none"/>
        </w:rPr>
        <w:t xml:space="preserve"> 型号：</w:t>
      </w:r>
      <w:r>
        <w:rPr>
          <w:rFonts w:hint="eastAsia" w:ascii="宋体" w:hAnsi="宋体" w:eastAsia="宋体" w:cs="宋体"/>
          <w:color w:val="auto"/>
          <w:sz w:val="21"/>
          <w:highlight w:val="none"/>
          <w:u w:val="single"/>
        </w:rPr>
        <w:t xml:space="preserve">       </w:t>
      </w:r>
    </w:p>
    <w:p w14:paraId="5D868B63">
      <w:pPr>
        <w:pStyle w:val="34"/>
        <w:numPr>
          <w:ilvl w:val="255"/>
          <w:numId w:val="0"/>
        </w:numPr>
        <w:snapToGrid w:val="0"/>
        <w:rPr>
          <w:rFonts w:ascii="宋体" w:hAnsi="宋体" w:eastAsia="宋体" w:cs="宋体"/>
          <w:color w:val="auto"/>
          <w:sz w:val="21"/>
          <w:highlight w:val="none"/>
        </w:rPr>
      </w:pPr>
      <w:r>
        <w:rPr>
          <w:rFonts w:hint="eastAsia" w:ascii="宋体" w:hAnsi="宋体" w:eastAsia="宋体" w:cs="宋体"/>
          <w:color w:val="auto"/>
          <w:sz w:val="21"/>
          <w:highlight w:val="none"/>
        </w:rPr>
        <w:t xml:space="preserve">   （注：关键部件是指财政部会同有关部门发布的政府采购需求标准规定的需要通过国家有关部门指定的测评机构开展的安全可靠测评的软硬件，如CPU芯片、操作系统、数据库等。）</w:t>
      </w:r>
    </w:p>
    <w:p w14:paraId="4066A2A2">
      <w:pPr>
        <w:pStyle w:val="34"/>
        <w:numPr>
          <w:ilvl w:val="255"/>
          <w:numId w:val="0"/>
        </w:numPr>
        <w:snapToGrid w:val="0"/>
        <w:rPr>
          <w:rFonts w:ascii="宋体" w:hAnsi="宋体" w:eastAsia="宋体" w:cs="宋体"/>
          <w:color w:val="auto"/>
          <w:sz w:val="21"/>
          <w:highlight w:val="none"/>
        </w:rPr>
      </w:pPr>
      <w:r>
        <w:rPr>
          <w:rFonts w:hint="eastAsia" w:ascii="宋体" w:hAnsi="宋体" w:eastAsia="宋体" w:cs="宋体"/>
          <w:color w:val="auto"/>
          <w:sz w:val="21"/>
          <w:highlight w:val="none"/>
        </w:rPr>
        <w:t xml:space="preserve">         </w:t>
      </w:r>
      <w:r>
        <w:rPr>
          <w:rFonts w:hint="eastAsia" w:ascii="汉仪书宋二S" w:hAnsi="汉仪书宋二S" w:eastAsia="汉仪书宋二S" w:cs="汉仪书宋二S"/>
          <w:color w:val="auto"/>
          <w:sz w:val="21"/>
          <w:highlight w:val="none"/>
        </w:rPr>
        <w:t>②</w:t>
      </w:r>
      <w:r>
        <w:rPr>
          <w:rFonts w:hint="eastAsia" w:ascii="宋体" w:hAnsi="宋体" w:eastAsia="宋体" w:cs="宋体"/>
          <w:color w:val="auto"/>
          <w:sz w:val="21"/>
          <w:highlight w:val="none"/>
        </w:rPr>
        <w:t>涉及车辆采购，请填写是否属于新能源汽车：</w:t>
      </w:r>
    </w:p>
    <w:p w14:paraId="320DDC5F">
      <w:pPr>
        <w:pStyle w:val="34"/>
        <w:numPr>
          <w:ilvl w:val="255"/>
          <w:numId w:val="0"/>
        </w:numPr>
        <w:snapToGrid w:val="0"/>
        <w:rPr>
          <w:rFonts w:asciiTheme="minorEastAsia" w:hAnsiTheme="minorEastAsia" w:eastAsiaTheme="minorEastAsia" w:cstheme="minorEastAsia"/>
          <w:color w:val="auto"/>
          <w:sz w:val="21"/>
          <w:highlight w:val="none"/>
        </w:rPr>
      </w:pPr>
      <w:r>
        <w:rPr>
          <w:rFonts w:hint="eastAsia" w:asciiTheme="minorEastAsia" w:hAnsiTheme="minorEastAsia" w:eastAsiaTheme="minorEastAsia" w:cstheme="minorEastAsia"/>
          <w:color w:val="auto"/>
          <w:sz w:val="21"/>
          <w:highlight w:val="none"/>
        </w:rPr>
        <w:t xml:space="preserve">         </w:t>
      </w:r>
      <w:r>
        <w:rPr>
          <w:rFonts w:hint="eastAsia" w:asciiTheme="minorEastAsia" w:hAnsiTheme="minorEastAsia" w:eastAsiaTheme="minorEastAsia" w:cstheme="minorEastAsia"/>
          <w:color w:val="auto"/>
          <w:sz w:val="21"/>
          <w:highlight w:val="none"/>
        </w:rPr>
        <w:sym w:font="Wingdings" w:char="00A8"/>
      </w:r>
      <w:r>
        <w:rPr>
          <w:rFonts w:hint="eastAsia" w:asciiTheme="minorEastAsia" w:hAnsiTheme="minorEastAsia" w:eastAsiaTheme="minorEastAsia" w:cstheme="minorEastAsia"/>
          <w:color w:val="auto"/>
          <w:sz w:val="21"/>
          <w:highlight w:val="none"/>
        </w:rPr>
        <w:t>是，《政府采购品目分类目录》底级品目名称：</w:t>
      </w:r>
      <w:r>
        <w:rPr>
          <w:rFonts w:hint="eastAsia" w:ascii="宋体" w:hAnsi="宋体" w:eastAsia="宋体" w:cs="宋体"/>
          <w:color w:val="auto"/>
          <w:sz w:val="21"/>
          <w:highlight w:val="none"/>
          <w:u w:val="single"/>
        </w:rPr>
        <w:t xml:space="preserve">     </w:t>
      </w:r>
      <w:r>
        <w:rPr>
          <w:rFonts w:hint="eastAsia" w:asciiTheme="minorEastAsia" w:hAnsiTheme="minorEastAsia" w:eastAsiaTheme="minorEastAsia" w:cstheme="minorEastAsia"/>
          <w:color w:val="auto"/>
          <w:sz w:val="21"/>
          <w:highlight w:val="none"/>
        </w:rPr>
        <w:t xml:space="preserve"> 数量：</w:t>
      </w:r>
      <w:r>
        <w:rPr>
          <w:rFonts w:hint="eastAsia" w:asciiTheme="minorEastAsia" w:hAnsiTheme="minorEastAsia" w:eastAsiaTheme="minorEastAsia" w:cstheme="minorEastAsia"/>
          <w:color w:val="auto"/>
          <w:sz w:val="21"/>
          <w:highlight w:val="none"/>
          <w:u w:val="single"/>
        </w:rPr>
        <w:t xml:space="preserve"> </w:t>
      </w:r>
      <w:r>
        <w:rPr>
          <w:rFonts w:hint="eastAsia" w:ascii="宋体" w:hAnsi="宋体" w:eastAsia="宋体" w:cs="宋体"/>
          <w:color w:val="auto"/>
          <w:sz w:val="21"/>
          <w:highlight w:val="none"/>
          <w:u w:val="single"/>
        </w:rPr>
        <w:t xml:space="preserve">   </w:t>
      </w:r>
      <w:r>
        <w:rPr>
          <w:rFonts w:hint="eastAsia" w:asciiTheme="minorEastAsia" w:hAnsiTheme="minorEastAsia" w:eastAsiaTheme="minorEastAsia" w:cstheme="minorEastAsia"/>
          <w:color w:val="auto"/>
          <w:sz w:val="21"/>
          <w:highlight w:val="none"/>
        </w:rPr>
        <w:t xml:space="preserve"> 金额：</w:t>
      </w:r>
      <w:r>
        <w:rPr>
          <w:rFonts w:hint="eastAsia" w:ascii="宋体" w:hAnsi="宋体" w:eastAsia="宋体" w:cs="宋体"/>
          <w:color w:val="auto"/>
          <w:sz w:val="21"/>
          <w:highlight w:val="none"/>
          <w:u w:val="single"/>
        </w:rPr>
        <w:t xml:space="preserve">     </w:t>
      </w:r>
      <w:r>
        <w:rPr>
          <w:rFonts w:hint="eastAsia" w:asciiTheme="minorEastAsia" w:hAnsiTheme="minorEastAsia" w:eastAsiaTheme="minorEastAsia" w:cstheme="minorEastAsia"/>
          <w:color w:val="auto"/>
          <w:sz w:val="21"/>
          <w:highlight w:val="none"/>
        </w:rPr>
        <w:t xml:space="preserve"> </w:t>
      </w:r>
    </w:p>
    <w:p w14:paraId="0710C466">
      <w:pPr>
        <w:pStyle w:val="34"/>
        <w:numPr>
          <w:ilvl w:val="255"/>
          <w:numId w:val="0"/>
        </w:numPr>
        <w:snapToGrid w:val="0"/>
        <w:rPr>
          <w:rFonts w:asciiTheme="minorEastAsia" w:hAnsiTheme="minorEastAsia" w:eastAsiaTheme="minorEastAsia" w:cstheme="minorEastAsia"/>
          <w:color w:val="auto"/>
          <w:sz w:val="21"/>
          <w:highlight w:val="none"/>
        </w:rPr>
      </w:pPr>
      <w:r>
        <w:rPr>
          <w:rFonts w:hint="eastAsia" w:asciiTheme="minorEastAsia" w:hAnsiTheme="minorEastAsia" w:eastAsiaTheme="minorEastAsia" w:cstheme="minorEastAsia"/>
          <w:color w:val="auto"/>
          <w:sz w:val="21"/>
          <w:highlight w:val="none"/>
        </w:rPr>
        <w:t xml:space="preserve">         </w:t>
      </w:r>
      <w:r>
        <w:rPr>
          <w:rFonts w:hint="eastAsia" w:asciiTheme="minorEastAsia" w:hAnsiTheme="minorEastAsia" w:eastAsiaTheme="minorEastAsia" w:cstheme="minorEastAsia"/>
          <w:color w:val="auto"/>
          <w:sz w:val="21"/>
          <w:highlight w:val="none"/>
        </w:rPr>
        <w:sym w:font="Wingdings" w:char="00FE"/>
      </w:r>
      <w:r>
        <w:rPr>
          <w:rFonts w:hint="eastAsia" w:asciiTheme="minorEastAsia" w:hAnsiTheme="minorEastAsia" w:eastAsiaTheme="minorEastAsia" w:cstheme="minorEastAsia"/>
          <w:color w:val="auto"/>
          <w:sz w:val="21"/>
          <w:highlight w:val="none"/>
        </w:rPr>
        <w:t>否</w:t>
      </w:r>
    </w:p>
    <w:p w14:paraId="76591040">
      <w:pPr>
        <w:pStyle w:val="34"/>
        <w:numPr>
          <w:ilvl w:val="255"/>
          <w:numId w:val="0"/>
        </w:numPr>
        <w:snapToGrid w:val="0"/>
        <w:rPr>
          <w:rFonts w:asciiTheme="minorEastAsia" w:hAnsiTheme="minorEastAsia" w:eastAsiaTheme="minorEastAsia" w:cstheme="minorEastAsia"/>
          <w:color w:val="auto"/>
          <w:sz w:val="21"/>
          <w:highlight w:val="none"/>
        </w:rPr>
      </w:pPr>
      <w:r>
        <w:rPr>
          <w:rFonts w:hint="eastAsia" w:asciiTheme="minorEastAsia" w:hAnsiTheme="minorEastAsia" w:eastAsiaTheme="minorEastAsia" w:cstheme="minorEastAsia"/>
          <w:color w:val="auto"/>
          <w:sz w:val="21"/>
          <w:highlight w:val="none"/>
        </w:rPr>
        <w:t xml:space="preserve">    （</w:t>
      </w:r>
      <w:r>
        <w:rPr>
          <w:rFonts w:asciiTheme="minorEastAsia" w:hAnsiTheme="minorEastAsia" w:eastAsiaTheme="minorEastAsia" w:cstheme="minorEastAsia"/>
          <w:color w:val="auto"/>
          <w:sz w:val="21"/>
          <w:highlight w:val="none"/>
          <w:lang w:val="en"/>
        </w:rPr>
        <w:t>4</w:t>
      </w:r>
      <w:r>
        <w:rPr>
          <w:rFonts w:hint="eastAsia" w:asciiTheme="minorEastAsia" w:hAnsiTheme="minorEastAsia" w:eastAsiaTheme="minorEastAsia" w:cstheme="minorEastAsia"/>
          <w:color w:val="auto"/>
          <w:sz w:val="21"/>
          <w:highlight w:val="none"/>
        </w:rPr>
        <w:t>）政府采购组织形式：</w:t>
      </w:r>
      <w:r>
        <w:rPr>
          <w:rFonts w:hint="eastAsia" w:asciiTheme="minorEastAsia" w:hAnsiTheme="minorEastAsia" w:eastAsiaTheme="minorEastAsia" w:cstheme="minorEastAsia"/>
          <w:color w:val="auto"/>
          <w:sz w:val="21"/>
          <w:highlight w:val="none"/>
        </w:rPr>
        <w:sym w:font="Wingdings" w:char="00A8"/>
      </w:r>
      <w:r>
        <w:rPr>
          <w:rFonts w:hint="eastAsia" w:asciiTheme="minorEastAsia" w:hAnsiTheme="minorEastAsia" w:eastAsiaTheme="minorEastAsia" w:cstheme="minorEastAsia"/>
          <w:color w:val="auto"/>
          <w:sz w:val="21"/>
          <w:highlight w:val="none"/>
        </w:rPr>
        <w:t xml:space="preserve">政府集中采购  </w:t>
      </w:r>
      <w:r>
        <w:rPr>
          <w:rFonts w:hint="eastAsia" w:asciiTheme="minorEastAsia" w:hAnsiTheme="minorEastAsia" w:eastAsiaTheme="minorEastAsia" w:cstheme="minorEastAsia"/>
          <w:color w:val="auto"/>
          <w:sz w:val="21"/>
          <w:highlight w:val="none"/>
        </w:rPr>
        <w:sym w:font="Wingdings" w:char="00A8"/>
      </w:r>
      <w:r>
        <w:rPr>
          <w:rFonts w:hint="eastAsia" w:asciiTheme="minorEastAsia" w:hAnsiTheme="minorEastAsia" w:eastAsiaTheme="minorEastAsia" w:cstheme="minorEastAsia"/>
          <w:color w:val="auto"/>
          <w:sz w:val="21"/>
          <w:highlight w:val="none"/>
        </w:rPr>
        <w:t xml:space="preserve">部门集中采购  </w:t>
      </w:r>
      <w:r>
        <w:rPr>
          <w:rFonts w:hint="eastAsia" w:asciiTheme="minorEastAsia" w:hAnsiTheme="minorEastAsia" w:eastAsiaTheme="minorEastAsia" w:cstheme="minorEastAsia"/>
          <w:color w:val="auto"/>
          <w:sz w:val="21"/>
          <w:highlight w:val="none"/>
        </w:rPr>
        <w:sym w:font="Wingdings" w:char="00FE"/>
      </w:r>
      <w:r>
        <w:rPr>
          <w:rFonts w:hint="eastAsia" w:asciiTheme="minorEastAsia" w:hAnsiTheme="minorEastAsia" w:eastAsiaTheme="minorEastAsia" w:cstheme="minorEastAsia"/>
          <w:color w:val="auto"/>
          <w:sz w:val="21"/>
          <w:highlight w:val="none"/>
        </w:rPr>
        <w:t>分散采购</w:t>
      </w:r>
    </w:p>
    <w:p w14:paraId="1AE6AE73">
      <w:pPr>
        <w:pStyle w:val="34"/>
        <w:numPr>
          <w:ilvl w:val="255"/>
          <w:numId w:val="0"/>
        </w:numPr>
        <w:snapToGrid w:val="0"/>
        <w:ind w:firstLine="420"/>
        <w:rPr>
          <w:rFonts w:asciiTheme="minorEastAsia" w:hAnsiTheme="minorEastAsia" w:eastAsiaTheme="minorEastAsia" w:cstheme="minorEastAsia"/>
          <w:color w:val="auto"/>
          <w:sz w:val="21"/>
          <w:highlight w:val="none"/>
        </w:rPr>
      </w:pPr>
      <w:r>
        <w:rPr>
          <w:rFonts w:hint="eastAsia" w:asciiTheme="minorEastAsia" w:hAnsiTheme="minorEastAsia" w:eastAsiaTheme="minorEastAsia" w:cstheme="minorEastAsia"/>
          <w:color w:val="auto"/>
          <w:sz w:val="21"/>
          <w:highlight w:val="none"/>
        </w:rPr>
        <w:t>（</w:t>
      </w:r>
      <w:r>
        <w:rPr>
          <w:rFonts w:asciiTheme="minorEastAsia" w:hAnsiTheme="minorEastAsia" w:eastAsiaTheme="minorEastAsia" w:cstheme="minorEastAsia"/>
          <w:color w:val="auto"/>
          <w:sz w:val="21"/>
          <w:highlight w:val="none"/>
          <w:lang w:val="en"/>
        </w:rPr>
        <w:t>5</w:t>
      </w:r>
      <w:r>
        <w:rPr>
          <w:rFonts w:hint="eastAsia" w:asciiTheme="minorEastAsia" w:hAnsiTheme="minorEastAsia" w:eastAsiaTheme="minorEastAsia" w:cstheme="minorEastAsia"/>
          <w:color w:val="auto"/>
          <w:sz w:val="21"/>
          <w:highlight w:val="none"/>
        </w:rPr>
        <w:t>）政府采购方式：</w:t>
      </w:r>
      <w:r>
        <w:rPr>
          <w:rFonts w:hint="eastAsia" w:asciiTheme="minorEastAsia" w:hAnsiTheme="minorEastAsia" w:eastAsiaTheme="minorEastAsia" w:cstheme="minorEastAsia"/>
          <w:color w:val="auto"/>
          <w:sz w:val="21"/>
          <w:highlight w:val="none"/>
        </w:rPr>
        <w:sym w:font="Wingdings" w:char="00A8"/>
      </w:r>
      <w:r>
        <w:rPr>
          <w:rFonts w:hint="eastAsia" w:asciiTheme="minorEastAsia" w:hAnsiTheme="minorEastAsia" w:eastAsiaTheme="minorEastAsia" w:cstheme="minorEastAsia"/>
          <w:color w:val="auto"/>
          <w:sz w:val="21"/>
          <w:highlight w:val="none"/>
        </w:rPr>
        <w:t xml:space="preserve">公开招标 </w:t>
      </w:r>
      <w:r>
        <w:rPr>
          <w:rFonts w:hint="eastAsia" w:asciiTheme="minorEastAsia" w:hAnsiTheme="minorEastAsia" w:eastAsiaTheme="minorEastAsia" w:cstheme="minorEastAsia"/>
          <w:color w:val="auto"/>
          <w:sz w:val="21"/>
          <w:highlight w:val="none"/>
        </w:rPr>
        <w:sym w:font="Wingdings" w:char="00A8"/>
      </w:r>
      <w:r>
        <w:rPr>
          <w:rFonts w:hint="eastAsia" w:asciiTheme="minorEastAsia" w:hAnsiTheme="minorEastAsia" w:eastAsiaTheme="minorEastAsia" w:cstheme="minorEastAsia"/>
          <w:color w:val="auto"/>
          <w:sz w:val="21"/>
          <w:highlight w:val="none"/>
        </w:rPr>
        <w:t xml:space="preserve">邀请招标 </w:t>
      </w:r>
      <w:r>
        <w:rPr>
          <w:rFonts w:hint="eastAsia" w:asciiTheme="minorEastAsia" w:hAnsiTheme="minorEastAsia" w:eastAsiaTheme="minorEastAsia" w:cstheme="minorEastAsia"/>
          <w:color w:val="auto"/>
          <w:sz w:val="21"/>
          <w:highlight w:val="none"/>
        </w:rPr>
        <w:sym w:font="Wingdings" w:char="00A8"/>
      </w:r>
      <w:r>
        <w:rPr>
          <w:rFonts w:hint="eastAsia" w:asciiTheme="minorEastAsia" w:hAnsiTheme="minorEastAsia" w:eastAsiaTheme="minorEastAsia" w:cstheme="minorEastAsia"/>
          <w:color w:val="auto"/>
          <w:sz w:val="21"/>
          <w:highlight w:val="none"/>
        </w:rPr>
        <w:t xml:space="preserve">竞争性谈判 </w:t>
      </w:r>
      <w:r>
        <w:rPr>
          <w:rFonts w:hint="eastAsia" w:asciiTheme="minorEastAsia" w:hAnsiTheme="minorEastAsia" w:eastAsiaTheme="minorEastAsia" w:cstheme="minorEastAsia"/>
          <w:color w:val="auto"/>
          <w:sz w:val="21"/>
          <w:highlight w:val="none"/>
        </w:rPr>
        <w:sym w:font="Wingdings" w:char="00FE"/>
      </w:r>
      <w:r>
        <w:rPr>
          <w:rFonts w:hint="eastAsia" w:asciiTheme="minorEastAsia" w:hAnsiTheme="minorEastAsia" w:eastAsiaTheme="minorEastAsia" w:cstheme="minorEastAsia"/>
          <w:color w:val="auto"/>
          <w:sz w:val="21"/>
          <w:highlight w:val="none"/>
        </w:rPr>
        <w:t>竞争性磋商</w:t>
      </w:r>
    </w:p>
    <w:p w14:paraId="3412A2EB">
      <w:pPr>
        <w:pStyle w:val="34"/>
        <w:numPr>
          <w:ilvl w:val="255"/>
          <w:numId w:val="0"/>
        </w:numPr>
        <w:snapToGrid w:val="0"/>
        <w:ind w:firstLine="420"/>
        <w:rPr>
          <w:rFonts w:ascii="宋体" w:hAnsi="宋体" w:eastAsia="宋体" w:cs="宋体"/>
          <w:color w:val="auto"/>
          <w:sz w:val="21"/>
          <w:highlight w:val="none"/>
          <w:u w:val="single"/>
        </w:rPr>
      </w:pPr>
      <w:r>
        <w:rPr>
          <w:rFonts w:hint="eastAsia" w:ascii="宋体" w:hAnsi="宋体" w:cs="宋体"/>
          <w:color w:val="auto"/>
          <w:highlight w:val="none"/>
        </w:rPr>
        <w:t xml:space="preserve">                  </w:t>
      </w:r>
      <w:r>
        <w:rPr>
          <w:rFonts w:hint="eastAsia" w:asciiTheme="minorEastAsia" w:hAnsiTheme="minorEastAsia" w:eastAsiaTheme="minorEastAsia" w:cstheme="minorEastAsia"/>
          <w:color w:val="auto"/>
          <w:sz w:val="21"/>
          <w:highlight w:val="none"/>
        </w:rPr>
        <w:sym w:font="Wingdings" w:char="00A8"/>
      </w:r>
      <w:r>
        <w:rPr>
          <w:rFonts w:hint="eastAsia" w:asciiTheme="minorEastAsia" w:hAnsiTheme="minorEastAsia" w:eastAsiaTheme="minorEastAsia" w:cstheme="minorEastAsia"/>
          <w:color w:val="auto"/>
          <w:sz w:val="21"/>
          <w:highlight w:val="none"/>
        </w:rPr>
        <w:t xml:space="preserve">询价 </w:t>
      </w:r>
      <w:r>
        <w:rPr>
          <w:rFonts w:hint="eastAsia" w:asciiTheme="minorEastAsia" w:hAnsiTheme="minorEastAsia" w:eastAsiaTheme="minorEastAsia" w:cstheme="minorEastAsia"/>
          <w:color w:val="auto"/>
          <w:sz w:val="21"/>
          <w:highlight w:val="none"/>
        </w:rPr>
        <w:sym w:font="Wingdings" w:char="00A8"/>
      </w:r>
      <w:r>
        <w:rPr>
          <w:rFonts w:hint="eastAsia" w:asciiTheme="minorEastAsia" w:hAnsiTheme="minorEastAsia" w:eastAsiaTheme="minorEastAsia" w:cstheme="minorEastAsia"/>
          <w:color w:val="auto"/>
          <w:sz w:val="21"/>
          <w:highlight w:val="none"/>
        </w:rPr>
        <w:t xml:space="preserve">单一来源 </w:t>
      </w:r>
      <w:r>
        <w:rPr>
          <w:rFonts w:hint="eastAsia" w:asciiTheme="minorEastAsia" w:hAnsiTheme="minorEastAsia" w:eastAsiaTheme="minorEastAsia" w:cstheme="minorEastAsia"/>
          <w:color w:val="auto"/>
          <w:sz w:val="21"/>
          <w:highlight w:val="none"/>
        </w:rPr>
        <w:sym w:font="Wingdings" w:char="00A8"/>
      </w:r>
      <w:r>
        <w:rPr>
          <w:rFonts w:hint="eastAsia" w:asciiTheme="minorEastAsia" w:hAnsiTheme="minorEastAsia" w:eastAsiaTheme="minorEastAsia" w:cstheme="minorEastAsia"/>
          <w:color w:val="auto"/>
          <w:sz w:val="21"/>
          <w:highlight w:val="none"/>
        </w:rPr>
        <w:t xml:space="preserve">框架协议 </w:t>
      </w:r>
      <w:r>
        <w:rPr>
          <w:rFonts w:hint="eastAsia" w:asciiTheme="minorEastAsia" w:hAnsiTheme="minorEastAsia" w:eastAsiaTheme="minorEastAsia" w:cstheme="minorEastAsia"/>
          <w:color w:val="auto"/>
          <w:sz w:val="21"/>
          <w:highlight w:val="none"/>
        </w:rPr>
        <w:sym w:font="Wingdings" w:char="00A8"/>
      </w:r>
      <w:r>
        <w:rPr>
          <w:rFonts w:hint="eastAsia" w:asciiTheme="minorEastAsia" w:hAnsiTheme="minorEastAsia" w:eastAsiaTheme="minorEastAsia" w:cstheme="minorEastAsia"/>
          <w:color w:val="auto"/>
          <w:sz w:val="21"/>
          <w:highlight w:val="none"/>
        </w:rPr>
        <w:t>其他：</w:t>
      </w:r>
      <w:r>
        <w:rPr>
          <w:rFonts w:hint="eastAsia" w:ascii="宋体" w:hAnsi="宋体" w:eastAsia="宋体" w:cs="宋体"/>
          <w:color w:val="auto"/>
          <w:sz w:val="21"/>
          <w:highlight w:val="none"/>
          <w:u w:val="single"/>
        </w:rPr>
        <w:t xml:space="preserve">          </w:t>
      </w:r>
    </w:p>
    <w:p w14:paraId="6E60079D">
      <w:pPr>
        <w:pStyle w:val="34"/>
        <w:numPr>
          <w:ilvl w:val="255"/>
          <w:numId w:val="0"/>
        </w:numPr>
        <w:snapToGrid w:val="0"/>
        <w:ind w:firstLine="220" w:firstLineChars="100"/>
        <w:rPr>
          <w:rFonts w:ascii="宋体" w:hAnsi="宋体" w:eastAsia="宋体" w:cs="Times New Roman"/>
          <w:color w:val="auto"/>
          <w:kern w:val="2"/>
          <w:sz w:val="21"/>
          <w:highlight w:val="none"/>
        </w:rPr>
      </w:pPr>
      <w:r>
        <w:rPr>
          <w:rFonts w:hint="eastAsia" w:ascii="宋体" w:hAnsi="宋体"/>
          <w:color w:val="auto"/>
          <w:highlight w:val="none"/>
        </w:rPr>
        <w:t xml:space="preserve"> （</w:t>
      </w:r>
      <w:r>
        <w:rPr>
          <w:rFonts w:ascii="宋体" w:hAnsi="宋体"/>
          <w:color w:val="auto"/>
          <w:highlight w:val="none"/>
          <w:lang w:val="en"/>
        </w:rPr>
        <w:t>6</w:t>
      </w:r>
      <w:r>
        <w:rPr>
          <w:rFonts w:hint="eastAsia" w:ascii="宋体" w:hAnsi="宋体"/>
          <w:color w:val="auto"/>
          <w:highlight w:val="none"/>
        </w:rPr>
        <w:t>）</w:t>
      </w:r>
      <w:r>
        <w:rPr>
          <w:rFonts w:hint="eastAsia" w:ascii="宋体" w:hAnsi="宋体" w:eastAsia="宋体" w:cs="Times New Roman"/>
          <w:color w:val="auto"/>
          <w:kern w:val="2"/>
          <w:sz w:val="21"/>
          <w:highlight w:val="none"/>
        </w:rPr>
        <w:t>中标（成交）采购标的制造商是否为中小企业：</w:t>
      </w:r>
      <w:r>
        <w:rPr>
          <w:rFonts w:hint="eastAsia" w:ascii="宋体" w:hAnsi="宋体" w:eastAsia="宋体" w:cs="Times New Roman"/>
          <w:color w:val="auto"/>
          <w:kern w:val="2"/>
          <w:sz w:val="21"/>
          <w:highlight w:val="none"/>
        </w:rPr>
        <w:sym w:font="Wingdings" w:char="00A8"/>
      </w:r>
      <w:r>
        <w:rPr>
          <w:rFonts w:hint="eastAsia" w:ascii="宋体" w:hAnsi="宋体" w:eastAsia="宋体" w:cs="Times New Roman"/>
          <w:color w:val="auto"/>
          <w:kern w:val="2"/>
          <w:sz w:val="21"/>
          <w:highlight w:val="none"/>
        </w:rPr>
        <w:t xml:space="preserve">是      </w:t>
      </w:r>
      <w:r>
        <w:rPr>
          <w:rFonts w:hint="eastAsia" w:ascii="宋体" w:hAnsi="宋体" w:eastAsia="宋体" w:cs="Times New Roman"/>
          <w:color w:val="auto"/>
          <w:kern w:val="2"/>
          <w:sz w:val="21"/>
          <w:highlight w:val="none"/>
        </w:rPr>
        <w:sym w:font="Wingdings" w:char="00A8"/>
      </w:r>
      <w:r>
        <w:rPr>
          <w:rFonts w:hint="eastAsia" w:ascii="宋体" w:hAnsi="宋体" w:eastAsia="宋体" w:cs="Times New Roman"/>
          <w:color w:val="auto"/>
          <w:kern w:val="2"/>
          <w:sz w:val="21"/>
          <w:highlight w:val="none"/>
        </w:rPr>
        <w:t>否</w:t>
      </w:r>
    </w:p>
    <w:p w14:paraId="4DC80071">
      <w:pPr>
        <w:numPr>
          <w:ilvl w:val="255"/>
          <w:numId w:val="0"/>
        </w:numPr>
        <w:adjustRightInd w:val="0"/>
        <w:snapToGrid w:val="0"/>
        <w:spacing w:line="400" w:lineRule="exact"/>
        <w:rPr>
          <w:rFonts w:ascii="宋体" w:hAnsi="宋体"/>
          <w:iCs/>
          <w:color w:val="auto"/>
          <w:szCs w:val="21"/>
          <w:highlight w:val="none"/>
        </w:rPr>
      </w:pPr>
      <w:r>
        <w:rPr>
          <w:rFonts w:hint="eastAsia" w:ascii="宋体" w:hAnsi="宋体"/>
          <w:color w:val="auto"/>
          <w:szCs w:val="21"/>
          <w:highlight w:val="none"/>
        </w:rPr>
        <w:t xml:space="preserve">         本合同是否为专门面向中小企业的采购合同（中小企业预留合同）：</w:t>
      </w:r>
      <w:r>
        <w:rPr>
          <w:rFonts w:hint="eastAsia" w:ascii="宋体" w:hAnsi="宋体"/>
          <w:iCs/>
          <w:color w:val="auto"/>
          <w:szCs w:val="21"/>
          <w:highlight w:val="none"/>
        </w:rPr>
        <w:sym w:font="Wingdings" w:char="00FE"/>
      </w:r>
      <w:r>
        <w:rPr>
          <w:rFonts w:hint="eastAsia" w:ascii="宋体" w:hAnsi="宋体"/>
          <w:iCs/>
          <w:color w:val="auto"/>
          <w:szCs w:val="21"/>
          <w:highlight w:val="none"/>
        </w:rPr>
        <w:t xml:space="preserve">是    </w:t>
      </w:r>
      <w:r>
        <w:rPr>
          <w:rFonts w:hint="eastAsia" w:ascii="宋体" w:hAnsi="宋体"/>
          <w:iCs/>
          <w:color w:val="auto"/>
          <w:szCs w:val="21"/>
          <w:highlight w:val="none"/>
        </w:rPr>
        <w:sym w:font="Wingdings" w:char="00A8"/>
      </w:r>
      <w:r>
        <w:rPr>
          <w:rFonts w:hint="eastAsia" w:ascii="宋体" w:hAnsi="宋体"/>
          <w:iCs/>
          <w:color w:val="auto"/>
          <w:szCs w:val="21"/>
          <w:highlight w:val="none"/>
        </w:rPr>
        <w:t>否</w:t>
      </w:r>
    </w:p>
    <w:p w14:paraId="5ACBF92B">
      <w:pPr>
        <w:numPr>
          <w:ilvl w:val="255"/>
          <w:numId w:val="0"/>
        </w:numPr>
        <w:adjustRightInd w:val="0"/>
        <w:snapToGrid w:val="0"/>
        <w:spacing w:line="400" w:lineRule="exact"/>
        <w:rPr>
          <w:rFonts w:ascii="宋体" w:hAnsi="宋体"/>
          <w:iCs/>
          <w:color w:val="auto"/>
          <w:szCs w:val="21"/>
          <w:highlight w:val="none"/>
        </w:rPr>
      </w:pPr>
      <w:r>
        <w:rPr>
          <w:rFonts w:hint="eastAsia"/>
          <w:color w:val="auto"/>
          <w:highlight w:val="none"/>
        </w:rPr>
        <w:t xml:space="preserve">         若本项目不专门面向中小企业采购，是否给予小微企业评审优惠：</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是   </w:t>
      </w:r>
      <w:r>
        <w:rPr>
          <w:rFonts w:hint="eastAsia" w:ascii="宋体" w:hAnsi="宋体"/>
          <w:iCs/>
          <w:color w:val="auto"/>
          <w:szCs w:val="21"/>
          <w:highlight w:val="none"/>
        </w:rPr>
        <w:sym w:font="Wingdings" w:char="00A8"/>
      </w:r>
      <w:r>
        <w:rPr>
          <w:rFonts w:hint="eastAsia" w:ascii="宋体" w:hAnsi="宋体"/>
          <w:iCs/>
          <w:color w:val="auto"/>
          <w:szCs w:val="21"/>
          <w:highlight w:val="none"/>
        </w:rPr>
        <w:t>否</w:t>
      </w:r>
    </w:p>
    <w:p w14:paraId="18BEC02D">
      <w:pPr>
        <w:numPr>
          <w:ilvl w:val="255"/>
          <w:numId w:val="0"/>
        </w:numPr>
        <w:adjustRightInd w:val="0"/>
        <w:snapToGrid w:val="0"/>
        <w:spacing w:line="400" w:lineRule="exact"/>
        <w:rPr>
          <w:rFonts w:ascii="宋体" w:hAnsi="宋体"/>
          <w:iCs/>
          <w:color w:val="auto"/>
          <w:szCs w:val="21"/>
          <w:highlight w:val="none"/>
        </w:rPr>
      </w:pPr>
      <w:r>
        <w:rPr>
          <w:rFonts w:hint="eastAsia"/>
          <w:color w:val="auto"/>
          <w:highlight w:val="none"/>
        </w:rPr>
        <w:t xml:space="preserve">         中标（成交）采购标的制造商是否为残疾人福利性单位：</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是   </w:t>
      </w:r>
      <w:r>
        <w:rPr>
          <w:rFonts w:hint="eastAsia" w:ascii="宋体" w:hAnsi="宋体"/>
          <w:iCs/>
          <w:color w:val="auto"/>
          <w:szCs w:val="21"/>
          <w:highlight w:val="none"/>
        </w:rPr>
        <w:sym w:font="Wingdings" w:char="00A8"/>
      </w:r>
      <w:r>
        <w:rPr>
          <w:rFonts w:hint="eastAsia" w:ascii="宋体" w:hAnsi="宋体"/>
          <w:iCs/>
          <w:color w:val="auto"/>
          <w:szCs w:val="21"/>
          <w:highlight w:val="none"/>
        </w:rPr>
        <w:t>否</w:t>
      </w:r>
    </w:p>
    <w:p w14:paraId="61DB1531">
      <w:pPr>
        <w:snapToGrid w:val="0"/>
        <w:spacing w:line="400" w:lineRule="exact"/>
        <w:rPr>
          <w:color w:val="auto"/>
          <w:highlight w:val="none"/>
        </w:rPr>
      </w:pPr>
      <w:r>
        <w:rPr>
          <w:rFonts w:hint="eastAsia"/>
          <w:color w:val="auto"/>
          <w:highlight w:val="none"/>
        </w:rPr>
        <w:t xml:space="preserve">         中标（成交）采购标的制造商是否为监狱企业：</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是       </w:t>
      </w:r>
      <w:r>
        <w:rPr>
          <w:rFonts w:hint="eastAsia" w:ascii="宋体" w:hAnsi="宋体"/>
          <w:iCs/>
          <w:color w:val="auto"/>
          <w:szCs w:val="21"/>
          <w:highlight w:val="none"/>
        </w:rPr>
        <w:sym w:font="Wingdings" w:char="00A8"/>
      </w:r>
      <w:r>
        <w:rPr>
          <w:rFonts w:hint="eastAsia" w:ascii="宋体" w:hAnsi="宋体"/>
          <w:iCs/>
          <w:color w:val="auto"/>
          <w:szCs w:val="21"/>
          <w:highlight w:val="none"/>
        </w:rPr>
        <w:t>否</w:t>
      </w:r>
    </w:p>
    <w:p w14:paraId="68B20D66">
      <w:pPr>
        <w:adjustRightInd w:val="0"/>
        <w:snapToGrid w:val="0"/>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w:t>
      </w:r>
      <w:r>
        <w:rPr>
          <w:rFonts w:ascii="宋体" w:hAnsi="宋体"/>
          <w:color w:val="auto"/>
          <w:szCs w:val="21"/>
          <w:highlight w:val="none"/>
          <w:lang w:val="en"/>
        </w:rPr>
        <w:t>7</w:t>
      </w:r>
      <w:r>
        <w:rPr>
          <w:rFonts w:hint="eastAsia" w:ascii="宋体" w:hAnsi="宋体"/>
          <w:color w:val="auto"/>
          <w:szCs w:val="21"/>
          <w:highlight w:val="none"/>
        </w:rPr>
        <w:t>）合同是否分包：</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是       </w:t>
      </w:r>
      <w:r>
        <w:rPr>
          <w:rFonts w:hint="eastAsia" w:ascii="宋体" w:hAnsi="宋体"/>
          <w:iCs/>
          <w:color w:val="auto"/>
          <w:szCs w:val="21"/>
          <w:highlight w:val="none"/>
        </w:rPr>
        <w:sym w:font="Wingdings" w:char="00FE"/>
      </w:r>
      <w:r>
        <w:rPr>
          <w:rFonts w:hint="eastAsia" w:ascii="宋体" w:hAnsi="宋体"/>
          <w:iCs/>
          <w:color w:val="auto"/>
          <w:szCs w:val="21"/>
          <w:highlight w:val="none"/>
        </w:rPr>
        <w:t>否</w:t>
      </w:r>
    </w:p>
    <w:p w14:paraId="3658AA7F">
      <w:pPr>
        <w:adjustRightInd w:val="0"/>
        <w:snapToGrid w:val="0"/>
        <w:spacing w:line="400" w:lineRule="exact"/>
        <w:ind w:firstLine="840" w:firstLineChars="400"/>
        <w:rPr>
          <w:rFonts w:ascii="宋体" w:hAnsi="宋体"/>
          <w:color w:val="auto"/>
          <w:szCs w:val="21"/>
          <w:highlight w:val="none"/>
          <w:u w:val="single"/>
        </w:rPr>
      </w:pPr>
      <w:r>
        <w:rPr>
          <w:rFonts w:hint="eastAsia" w:ascii="宋体" w:hAnsi="宋体"/>
          <w:color w:val="auto"/>
          <w:szCs w:val="21"/>
          <w:highlight w:val="none"/>
        </w:rPr>
        <w:t xml:space="preserve"> 分包主要内容：</w:t>
      </w:r>
      <w:r>
        <w:rPr>
          <w:rFonts w:hint="eastAsia" w:ascii="宋体" w:hAnsi="宋体"/>
          <w:color w:val="auto"/>
          <w:szCs w:val="21"/>
          <w:highlight w:val="none"/>
          <w:u w:val="single"/>
        </w:rPr>
        <w:t xml:space="preserve">                                            </w:t>
      </w:r>
    </w:p>
    <w:p w14:paraId="7BB0B083">
      <w:pPr>
        <w:adjustRightInd w:val="0"/>
        <w:snapToGrid w:val="0"/>
        <w:spacing w:line="400" w:lineRule="exact"/>
        <w:ind w:firstLine="840" w:firstLineChars="400"/>
        <w:rPr>
          <w:rFonts w:ascii="宋体" w:hAnsi="宋体"/>
          <w:color w:val="auto"/>
          <w:szCs w:val="21"/>
          <w:highlight w:val="none"/>
        </w:rPr>
      </w:pPr>
      <w:r>
        <w:rPr>
          <w:rFonts w:hint="eastAsia" w:ascii="宋体" w:hAnsi="宋体"/>
          <w:color w:val="auto"/>
          <w:szCs w:val="21"/>
          <w:highlight w:val="none"/>
        </w:rPr>
        <w:t xml:space="preserve"> 分包供应商/制造商名称（如供应商和制造商不同，请分别填写）：</w:t>
      </w:r>
    </w:p>
    <w:p w14:paraId="7697C0DA">
      <w:pPr>
        <w:adjustRightInd w:val="0"/>
        <w:snapToGrid w:val="0"/>
        <w:spacing w:line="400" w:lineRule="exact"/>
        <w:ind w:firstLine="840" w:firstLineChars="400"/>
        <w:rPr>
          <w:rFonts w:ascii="宋体" w:hAnsi="宋体"/>
          <w:color w:val="auto"/>
          <w:szCs w:val="21"/>
          <w:highlight w:val="none"/>
          <w:u w:val="single"/>
        </w:rPr>
      </w:pPr>
      <w:r>
        <w:rPr>
          <w:rFonts w:hint="eastAsia" w:ascii="宋体" w:hAnsi="宋体"/>
          <w:color w:val="auto"/>
          <w:szCs w:val="21"/>
          <w:highlight w:val="none"/>
        </w:rPr>
        <w:t xml:space="preserve"> </w:t>
      </w:r>
      <w:r>
        <w:rPr>
          <w:rFonts w:hint="eastAsia" w:ascii="宋体" w:hAnsi="宋体"/>
          <w:color w:val="auto"/>
          <w:szCs w:val="21"/>
          <w:highlight w:val="none"/>
          <w:u w:val="single"/>
        </w:rPr>
        <w:t xml:space="preserve">                                                          </w:t>
      </w:r>
    </w:p>
    <w:p w14:paraId="70C2FB9A">
      <w:pPr>
        <w:adjustRightInd w:val="0"/>
        <w:snapToGrid w:val="0"/>
        <w:spacing w:line="400" w:lineRule="exact"/>
        <w:ind w:firstLine="840" w:firstLineChars="400"/>
        <w:rPr>
          <w:rFonts w:ascii="宋体" w:hAnsi="宋体"/>
          <w:color w:val="auto"/>
          <w:szCs w:val="21"/>
          <w:highlight w:val="none"/>
        </w:rPr>
      </w:pPr>
      <w:r>
        <w:rPr>
          <w:rFonts w:hint="eastAsia" w:ascii="宋体" w:hAnsi="宋体"/>
          <w:color w:val="auto"/>
          <w:szCs w:val="21"/>
          <w:highlight w:val="none"/>
        </w:rPr>
        <w:t xml:space="preserve"> 分包供应商/制造商类型（如果供应商和制造商不同，只填写制造商类型）：</w:t>
      </w:r>
    </w:p>
    <w:p w14:paraId="0785CE26">
      <w:pPr>
        <w:adjustRightInd w:val="0"/>
        <w:snapToGrid w:val="0"/>
        <w:spacing w:line="400" w:lineRule="exact"/>
        <w:ind w:firstLine="840" w:firstLineChars="400"/>
        <w:rPr>
          <w:rFonts w:ascii="宋体" w:hAnsi="宋体"/>
          <w:iCs/>
          <w:color w:val="auto"/>
          <w:szCs w:val="21"/>
          <w:highlight w:val="none"/>
        </w:rPr>
      </w:pPr>
      <w:r>
        <w:rPr>
          <w:rFonts w:hint="eastAsia" w:ascii="宋体" w:hAnsi="宋体"/>
          <w:iCs/>
          <w:color w:val="auto"/>
          <w:szCs w:val="21"/>
          <w:highlight w:val="none"/>
        </w:rPr>
        <w:t xml:space="preserve">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大型企业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中型企业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小微型企业  </w:t>
      </w:r>
    </w:p>
    <w:p w14:paraId="4B327589">
      <w:pPr>
        <w:adjustRightInd w:val="0"/>
        <w:snapToGrid w:val="0"/>
        <w:spacing w:line="400" w:lineRule="exact"/>
        <w:ind w:firstLine="840" w:firstLineChars="400"/>
        <w:rPr>
          <w:rFonts w:eastAsia="华文楷体"/>
          <w:color w:val="auto"/>
          <w:highlight w:val="none"/>
        </w:rPr>
      </w:pPr>
      <w:r>
        <w:rPr>
          <w:rFonts w:hint="eastAsia" w:ascii="宋体" w:hAnsi="宋体"/>
          <w:iCs/>
          <w:color w:val="auto"/>
          <w:szCs w:val="21"/>
          <w:highlight w:val="none"/>
        </w:rPr>
        <w:t xml:space="preserve">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残疾人福利性单位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监狱企业 </w:t>
      </w:r>
      <w:r>
        <w:rPr>
          <w:rFonts w:hint="eastAsia" w:ascii="宋体" w:hAnsi="宋体"/>
          <w:iCs/>
          <w:color w:val="auto"/>
          <w:szCs w:val="21"/>
          <w:highlight w:val="none"/>
        </w:rPr>
        <w:sym w:font="Wingdings" w:char="00A8"/>
      </w:r>
      <w:r>
        <w:rPr>
          <w:rFonts w:hint="eastAsia" w:ascii="宋体" w:hAnsi="宋体"/>
          <w:iCs/>
          <w:color w:val="auto"/>
          <w:szCs w:val="21"/>
          <w:highlight w:val="none"/>
        </w:rPr>
        <w:t>其他</w:t>
      </w:r>
    </w:p>
    <w:p w14:paraId="431462B2">
      <w:pPr>
        <w:numPr>
          <w:ilvl w:val="255"/>
          <w:numId w:val="0"/>
        </w:numPr>
        <w:adjustRightInd w:val="0"/>
        <w:snapToGrid w:val="0"/>
        <w:spacing w:line="400" w:lineRule="exact"/>
        <w:rPr>
          <w:rFonts w:ascii="宋体" w:hAnsi="宋体" w:cs="宋体"/>
          <w:iCs/>
          <w:color w:val="auto"/>
          <w:szCs w:val="21"/>
          <w:highlight w:val="none"/>
        </w:rPr>
      </w:pPr>
      <w:r>
        <w:rPr>
          <w:rFonts w:hint="eastAsia" w:ascii="宋体" w:hAnsi="宋体"/>
          <w:color w:val="auto"/>
          <w:szCs w:val="21"/>
          <w:highlight w:val="none"/>
        </w:rPr>
        <w:t xml:space="preserve">    </w:t>
      </w:r>
      <w:r>
        <w:rPr>
          <w:rFonts w:hint="eastAsia" w:ascii="宋体" w:hAnsi="宋体" w:cs="宋体"/>
          <w:color w:val="auto"/>
          <w:szCs w:val="21"/>
          <w:highlight w:val="none"/>
        </w:rPr>
        <w:t>（</w:t>
      </w:r>
      <w:r>
        <w:rPr>
          <w:rFonts w:ascii="宋体" w:hAnsi="宋体" w:cs="宋体"/>
          <w:color w:val="auto"/>
          <w:szCs w:val="21"/>
          <w:highlight w:val="none"/>
          <w:lang w:val="en"/>
        </w:rPr>
        <w:t>8</w:t>
      </w:r>
      <w:r>
        <w:rPr>
          <w:rFonts w:hint="eastAsia" w:ascii="宋体" w:hAnsi="宋体" w:cs="宋体"/>
          <w:color w:val="auto"/>
          <w:szCs w:val="21"/>
          <w:highlight w:val="none"/>
        </w:rPr>
        <w:t>）中标（成交）供应商是否为外商投资企业：</w:t>
      </w:r>
      <w:r>
        <w:rPr>
          <w:rFonts w:hint="eastAsia" w:ascii="宋体" w:hAnsi="宋体" w:cs="宋体"/>
          <w:iCs/>
          <w:color w:val="auto"/>
          <w:szCs w:val="21"/>
          <w:highlight w:val="none"/>
        </w:rPr>
        <w:sym w:font="Wingdings" w:char="00A8"/>
      </w:r>
      <w:r>
        <w:rPr>
          <w:rFonts w:hint="eastAsia" w:ascii="宋体" w:hAnsi="宋体" w:cs="宋体"/>
          <w:iCs/>
          <w:color w:val="auto"/>
          <w:szCs w:val="21"/>
          <w:highlight w:val="none"/>
        </w:rPr>
        <w:t xml:space="preserve">是       </w:t>
      </w:r>
      <w:r>
        <w:rPr>
          <w:rFonts w:hint="eastAsia" w:ascii="宋体" w:hAnsi="宋体" w:cs="宋体"/>
          <w:iCs/>
          <w:color w:val="auto"/>
          <w:szCs w:val="21"/>
          <w:highlight w:val="none"/>
        </w:rPr>
        <w:sym w:font="Wingdings" w:char="00A8"/>
      </w:r>
      <w:r>
        <w:rPr>
          <w:rFonts w:hint="eastAsia" w:ascii="宋体" w:hAnsi="宋体" w:cs="宋体"/>
          <w:iCs/>
          <w:color w:val="auto"/>
          <w:szCs w:val="21"/>
          <w:highlight w:val="none"/>
        </w:rPr>
        <w:t>否</w:t>
      </w:r>
    </w:p>
    <w:p w14:paraId="512D71DF">
      <w:pPr>
        <w:pStyle w:val="34"/>
        <w:tabs>
          <w:tab w:val="left" w:pos="1340"/>
        </w:tabs>
        <w:ind w:firstLine="428"/>
        <w:rPr>
          <w:rFonts w:ascii="宋体" w:hAnsi="宋体" w:eastAsia="宋体" w:cs="宋体"/>
          <w:color w:val="auto"/>
          <w:sz w:val="21"/>
          <w:highlight w:val="none"/>
          <w:u w:val="single"/>
        </w:rPr>
      </w:pPr>
      <w:r>
        <w:rPr>
          <w:rFonts w:hint="eastAsia" w:ascii="宋体" w:hAnsi="宋体" w:eastAsia="宋体" w:cs="宋体"/>
          <w:color w:val="auto"/>
          <w:sz w:val="21"/>
          <w:highlight w:val="none"/>
        </w:rPr>
        <w:t xml:space="preserve">     外商投资企业类型：</w:t>
      </w:r>
      <w:r>
        <w:rPr>
          <w:rFonts w:hint="eastAsia" w:ascii="宋体" w:hAnsi="宋体" w:eastAsia="宋体" w:cs="宋体"/>
          <w:iCs/>
          <w:color w:val="auto"/>
          <w:sz w:val="21"/>
          <w:highlight w:val="none"/>
        </w:rPr>
        <w:sym w:font="Wingdings" w:char="00A8"/>
      </w:r>
      <w:r>
        <w:rPr>
          <w:rFonts w:hint="eastAsia" w:ascii="宋体" w:hAnsi="宋体" w:eastAsia="宋体" w:cs="宋体"/>
          <w:color w:val="auto"/>
          <w:sz w:val="21"/>
          <w:highlight w:val="none"/>
        </w:rPr>
        <w:t xml:space="preserve">全部由外国投资者投资  </w:t>
      </w:r>
      <w:r>
        <w:rPr>
          <w:rFonts w:hint="eastAsia" w:ascii="宋体" w:hAnsi="宋体" w:eastAsia="宋体" w:cs="宋体"/>
          <w:iCs/>
          <w:color w:val="auto"/>
          <w:sz w:val="21"/>
          <w:highlight w:val="none"/>
        </w:rPr>
        <w:sym w:font="Wingdings" w:char="00A8"/>
      </w:r>
      <w:r>
        <w:rPr>
          <w:rFonts w:hint="eastAsia" w:ascii="宋体" w:hAnsi="宋体" w:eastAsia="宋体" w:cs="宋体"/>
          <w:iCs/>
          <w:color w:val="auto"/>
          <w:sz w:val="21"/>
          <w:highlight w:val="none"/>
        </w:rPr>
        <w:t>部分由外国投资者投资</w:t>
      </w:r>
    </w:p>
    <w:p w14:paraId="17CA6C86">
      <w:pPr>
        <w:numPr>
          <w:ilvl w:val="255"/>
          <w:numId w:val="0"/>
        </w:numPr>
        <w:adjustRightInd w:val="0"/>
        <w:snapToGrid w:val="0"/>
        <w:spacing w:line="4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lang w:val="en"/>
        </w:rPr>
        <w:t>9</w:t>
      </w:r>
      <w:r>
        <w:rPr>
          <w:rFonts w:hint="eastAsia" w:ascii="宋体" w:hAnsi="宋体" w:cs="宋体"/>
          <w:color w:val="auto"/>
          <w:szCs w:val="21"/>
          <w:highlight w:val="none"/>
        </w:rPr>
        <w:t>）是否涉及进口产品：</w:t>
      </w:r>
    </w:p>
    <w:p w14:paraId="5CB763E1">
      <w:pPr>
        <w:numPr>
          <w:ilvl w:val="255"/>
          <w:numId w:val="0"/>
        </w:numPr>
        <w:adjustRightInd w:val="0"/>
        <w:snapToGrid w:val="0"/>
        <w:spacing w:line="400" w:lineRule="exact"/>
        <w:ind w:firstLine="840" w:firstLineChars="400"/>
        <w:rPr>
          <w:rFonts w:ascii="宋体" w:hAnsi="宋体" w:cs="宋体"/>
          <w:color w:val="auto"/>
          <w:szCs w:val="21"/>
          <w:highlight w:val="none"/>
          <w:u w:val="single"/>
        </w:rPr>
      </w:pPr>
      <w:r>
        <w:rPr>
          <w:rFonts w:hint="eastAsia" w:ascii="宋体" w:hAnsi="宋体" w:cs="宋体"/>
          <w:color w:val="auto"/>
          <w:szCs w:val="21"/>
          <w:highlight w:val="none"/>
        </w:rPr>
        <w:t xml:space="preserve"> </w:t>
      </w:r>
      <w:r>
        <w:rPr>
          <w:rFonts w:hint="eastAsia" w:ascii="宋体" w:hAnsi="宋体" w:cs="宋体"/>
          <w:color w:val="auto"/>
          <w:szCs w:val="21"/>
          <w:highlight w:val="none"/>
        </w:rPr>
        <w:sym w:font="Wingdings" w:char="00A8"/>
      </w:r>
      <w:r>
        <w:rPr>
          <w:rFonts w:hint="eastAsia" w:ascii="宋体" w:hAnsi="宋体" w:cs="宋体"/>
          <w:color w:val="auto"/>
          <w:szCs w:val="21"/>
          <w:highlight w:val="none"/>
        </w:rPr>
        <w:t>是，《政府采购品目分类目录》底级品目名称：</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金额：</w:t>
      </w:r>
      <w:r>
        <w:rPr>
          <w:rFonts w:hint="eastAsia" w:ascii="宋体" w:hAnsi="宋体" w:cs="宋体"/>
          <w:color w:val="auto"/>
          <w:szCs w:val="21"/>
          <w:highlight w:val="none"/>
          <w:u w:val="single"/>
        </w:rPr>
        <w:t xml:space="preserve">        </w:t>
      </w:r>
    </w:p>
    <w:p w14:paraId="3AB1A31A">
      <w:pPr>
        <w:numPr>
          <w:ilvl w:val="255"/>
          <w:numId w:val="0"/>
        </w:numPr>
        <w:adjustRightInd w:val="0"/>
        <w:snapToGrid w:val="0"/>
        <w:spacing w:line="400" w:lineRule="exact"/>
        <w:ind w:firstLine="840" w:firstLineChars="400"/>
        <w:rPr>
          <w:rFonts w:ascii="宋体" w:hAnsi="宋体"/>
          <w:color w:val="auto"/>
          <w:szCs w:val="21"/>
          <w:highlight w:val="none"/>
        </w:rPr>
      </w:pPr>
      <w:r>
        <w:rPr>
          <w:rFonts w:hint="eastAsia" w:ascii="宋体" w:hAnsi="宋体" w:cs="宋体"/>
          <w:color w:val="auto"/>
          <w:szCs w:val="21"/>
          <w:highlight w:val="none"/>
        </w:rPr>
        <w:t xml:space="preserve">        国别：</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品牌：</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规格型号：</w:t>
      </w:r>
      <w:r>
        <w:rPr>
          <w:rFonts w:hint="eastAsia" w:ascii="宋体" w:hAnsi="宋体" w:cs="宋体"/>
          <w:color w:val="auto"/>
          <w:szCs w:val="21"/>
          <w:highlight w:val="none"/>
          <w:u w:val="single"/>
        </w:rPr>
        <w:t xml:space="preserve">        </w:t>
      </w:r>
      <w:r>
        <w:rPr>
          <w:rFonts w:hint="eastAsia" w:ascii="宋体" w:hAnsi="宋体"/>
          <w:color w:val="auto"/>
          <w:szCs w:val="21"/>
          <w:highlight w:val="none"/>
        </w:rPr>
        <w:t xml:space="preserve">      </w:t>
      </w:r>
    </w:p>
    <w:p w14:paraId="51505B18">
      <w:pPr>
        <w:adjustRightInd w:val="0"/>
        <w:snapToGrid w:val="0"/>
        <w:spacing w:line="400" w:lineRule="exact"/>
        <w:ind w:firstLine="840" w:firstLineChars="400"/>
        <w:rPr>
          <w:rFonts w:ascii="宋体" w:hAnsi="宋体"/>
          <w:color w:val="auto"/>
          <w:szCs w:val="21"/>
          <w:highlight w:val="none"/>
        </w:rPr>
      </w:pPr>
      <w:r>
        <w:rPr>
          <w:rFonts w:hint="eastAsia" w:ascii="宋体" w:hAnsi="宋体"/>
          <w:color w:val="auto"/>
          <w:szCs w:val="21"/>
          <w:highlight w:val="none"/>
        </w:rPr>
        <w:t xml:space="preserve"> </w:t>
      </w:r>
      <w:r>
        <w:rPr>
          <w:rFonts w:hint="eastAsia" w:ascii="宋体" w:hAnsi="宋体"/>
          <w:color w:val="auto"/>
          <w:szCs w:val="21"/>
          <w:highlight w:val="none"/>
        </w:rPr>
        <w:sym w:font="Wingdings" w:char="00FE"/>
      </w:r>
      <w:r>
        <w:rPr>
          <w:rFonts w:hint="eastAsia" w:ascii="宋体" w:hAnsi="宋体"/>
          <w:color w:val="auto"/>
          <w:szCs w:val="21"/>
          <w:highlight w:val="none"/>
        </w:rPr>
        <w:t>否</w:t>
      </w:r>
    </w:p>
    <w:p w14:paraId="7A1F5490">
      <w:pPr>
        <w:numPr>
          <w:ilvl w:val="255"/>
          <w:numId w:val="0"/>
        </w:numPr>
        <w:tabs>
          <w:tab w:val="left" w:pos="740"/>
        </w:tabs>
        <w:adjustRightInd w:val="0"/>
        <w:snapToGrid w:val="0"/>
        <w:spacing w:line="400" w:lineRule="exact"/>
        <w:rPr>
          <w:rFonts w:ascii="宋体" w:hAnsi="宋体"/>
          <w:color w:val="auto"/>
          <w:szCs w:val="21"/>
          <w:highlight w:val="none"/>
        </w:rPr>
      </w:pPr>
      <w:r>
        <w:rPr>
          <w:rFonts w:hint="eastAsia" w:ascii="宋体" w:hAnsi="宋体"/>
          <w:color w:val="auto"/>
          <w:szCs w:val="21"/>
          <w:highlight w:val="none"/>
        </w:rPr>
        <w:t xml:space="preserve">    （1</w:t>
      </w:r>
      <w:r>
        <w:rPr>
          <w:rFonts w:ascii="宋体" w:hAnsi="宋体"/>
          <w:color w:val="auto"/>
          <w:szCs w:val="21"/>
          <w:highlight w:val="none"/>
          <w:lang w:val="en"/>
        </w:rPr>
        <w:t>0</w:t>
      </w:r>
      <w:r>
        <w:rPr>
          <w:rFonts w:hint="eastAsia" w:ascii="宋体" w:hAnsi="宋体"/>
          <w:color w:val="auto"/>
          <w:szCs w:val="21"/>
          <w:highlight w:val="none"/>
        </w:rPr>
        <w:t>）是否涉及节能产品：</w:t>
      </w:r>
    </w:p>
    <w:p w14:paraId="20E8E063">
      <w:pPr>
        <w:numPr>
          <w:ilvl w:val="255"/>
          <w:numId w:val="0"/>
        </w:numPr>
        <w:tabs>
          <w:tab w:val="left" w:pos="740"/>
        </w:tabs>
        <w:adjustRightInd w:val="0"/>
        <w:snapToGrid w:val="0"/>
        <w:spacing w:line="400" w:lineRule="exact"/>
        <w:rPr>
          <w:rFonts w:ascii="宋体" w:hAnsi="宋体"/>
          <w:iCs/>
          <w:color w:val="auto"/>
          <w:szCs w:val="21"/>
          <w:highlight w:val="none"/>
        </w:rPr>
      </w:pPr>
      <w:r>
        <w:rPr>
          <w:rFonts w:hint="eastAsia" w:ascii="宋体" w:hAnsi="宋体"/>
          <w:color w:val="auto"/>
          <w:szCs w:val="21"/>
          <w:highlight w:val="none"/>
        </w:rPr>
        <w:t xml:space="preserve">         </w:t>
      </w:r>
      <w:r>
        <w:rPr>
          <w:rFonts w:hint="eastAsia" w:ascii="宋体" w:hAnsi="宋体"/>
          <w:color w:val="auto"/>
          <w:szCs w:val="21"/>
          <w:highlight w:val="none"/>
        </w:rPr>
        <w:sym w:font="Wingdings" w:char="00A8"/>
      </w:r>
      <w:r>
        <w:rPr>
          <w:rFonts w:hint="eastAsia" w:ascii="宋体" w:hAnsi="宋体"/>
          <w:color w:val="auto"/>
          <w:szCs w:val="21"/>
          <w:highlight w:val="none"/>
        </w:rPr>
        <w:t>是，《节能产品政府采购品目清单》的底级品目名称：</w:t>
      </w:r>
      <w:r>
        <w:rPr>
          <w:rFonts w:hint="eastAsia" w:ascii="宋体" w:hAnsi="宋体"/>
          <w:color w:val="auto"/>
          <w:szCs w:val="21"/>
          <w:highlight w:val="none"/>
          <w:u w:val="single"/>
        </w:rPr>
        <w:t xml:space="preserve">         </w:t>
      </w:r>
      <w:r>
        <w:rPr>
          <w:rFonts w:hint="eastAsia" w:ascii="宋体" w:hAnsi="宋体"/>
          <w:iCs/>
          <w:color w:val="auto"/>
          <w:szCs w:val="21"/>
          <w:highlight w:val="none"/>
        </w:rPr>
        <w:t xml:space="preserve">     </w:t>
      </w:r>
    </w:p>
    <w:p w14:paraId="021F1483">
      <w:pPr>
        <w:numPr>
          <w:ilvl w:val="255"/>
          <w:numId w:val="0"/>
        </w:numPr>
        <w:tabs>
          <w:tab w:val="left" w:pos="740"/>
        </w:tabs>
        <w:adjustRightInd w:val="0"/>
        <w:snapToGrid w:val="0"/>
        <w:spacing w:line="400" w:lineRule="exact"/>
        <w:rPr>
          <w:rFonts w:ascii="宋体" w:hAnsi="宋体"/>
          <w:iCs/>
          <w:color w:val="auto"/>
          <w:szCs w:val="21"/>
          <w:highlight w:val="none"/>
        </w:rPr>
      </w:pPr>
      <w:r>
        <w:rPr>
          <w:rFonts w:hint="eastAsia" w:ascii="宋体" w:hAnsi="宋体"/>
          <w:iCs/>
          <w:color w:val="auto"/>
          <w:szCs w:val="21"/>
          <w:highlight w:val="none"/>
        </w:rPr>
        <w:t xml:space="preserve">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强制采购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优先采购    </w:t>
      </w:r>
    </w:p>
    <w:p w14:paraId="71729532">
      <w:pPr>
        <w:numPr>
          <w:ilvl w:val="255"/>
          <w:numId w:val="0"/>
        </w:numPr>
        <w:tabs>
          <w:tab w:val="left" w:pos="740"/>
        </w:tabs>
        <w:adjustRightInd w:val="0"/>
        <w:snapToGrid w:val="0"/>
        <w:spacing w:line="400" w:lineRule="exact"/>
        <w:rPr>
          <w:rFonts w:ascii="宋体" w:hAnsi="宋体"/>
          <w:color w:val="auto"/>
          <w:szCs w:val="21"/>
          <w:highlight w:val="none"/>
        </w:rPr>
      </w:pPr>
      <w:r>
        <w:rPr>
          <w:rFonts w:hint="eastAsia" w:ascii="宋体" w:hAnsi="宋体"/>
          <w:iCs/>
          <w:color w:val="auto"/>
          <w:szCs w:val="21"/>
          <w:highlight w:val="none"/>
        </w:rPr>
        <w:t xml:space="preserve">         </w:t>
      </w:r>
      <w:r>
        <w:rPr>
          <w:rFonts w:hint="eastAsia" w:ascii="宋体" w:hAnsi="宋体"/>
          <w:color w:val="auto"/>
          <w:szCs w:val="21"/>
          <w:highlight w:val="none"/>
        </w:rPr>
        <w:sym w:font="Wingdings" w:char="00A8"/>
      </w:r>
      <w:r>
        <w:rPr>
          <w:rFonts w:hint="eastAsia" w:ascii="宋体" w:hAnsi="宋体"/>
          <w:color w:val="auto"/>
          <w:szCs w:val="21"/>
          <w:highlight w:val="none"/>
        </w:rPr>
        <w:t>否</w:t>
      </w:r>
    </w:p>
    <w:p w14:paraId="7EE8FA12">
      <w:pPr>
        <w:numPr>
          <w:ilvl w:val="255"/>
          <w:numId w:val="0"/>
        </w:numPr>
        <w:tabs>
          <w:tab w:val="left" w:pos="740"/>
        </w:tabs>
        <w:adjustRightInd w:val="0"/>
        <w:snapToGrid w:val="0"/>
        <w:spacing w:line="400" w:lineRule="exact"/>
        <w:rPr>
          <w:rFonts w:ascii="宋体" w:hAnsi="宋体"/>
          <w:color w:val="auto"/>
          <w:szCs w:val="21"/>
          <w:highlight w:val="none"/>
        </w:rPr>
      </w:pPr>
      <w:r>
        <w:rPr>
          <w:rFonts w:hint="eastAsia" w:ascii="宋体" w:hAnsi="宋体"/>
          <w:color w:val="auto"/>
          <w:szCs w:val="21"/>
          <w:highlight w:val="none"/>
        </w:rPr>
        <w:t xml:space="preserve">          是否涉及环境标志产品：</w:t>
      </w:r>
    </w:p>
    <w:p w14:paraId="3D06F45E">
      <w:pPr>
        <w:numPr>
          <w:ilvl w:val="255"/>
          <w:numId w:val="0"/>
        </w:numPr>
        <w:tabs>
          <w:tab w:val="left" w:pos="740"/>
        </w:tabs>
        <w:adjustRightInd w:val="0"/>
        <w:snapToGrid w:val="0"/>
        <w:spacing w:line="400" w:lineRule="exact"/>
        <w:rPr>
          <w:rFonts w:ascii="宋体" w:hAnsi="宋体"/>
          <w:color w:val="auto"/>
          <w:szCs w:val="21"/>
          <w:highlight w:val="none"/>
        </w:rPr>
      </w:pPr>
      <w:r>
        <w:rPr>
          <w:rFonts w:hint="eastAsia" w:ascii="宋体" w:hAnsi="宋体"/>
          <w:color w:val="auto"/>
          <w:szCs w:val="21"/>
          <w:highlight w:val="none"/>
        </w:rPr>
        <w:t xml:space="preserve">         </w:t>
      </w:r>
      <w:r>
        <w:rPr>
          <w:rFonts w:hint="eastAsia" w:ascii="宋体" w:hAnsi="宋体"/>
          <w:color w:val="auto"/>
          <w:szCs w:val="21"/>
          <w:highlight w:val="none"/>
        </w:rPr>
        <w:sym w:font="Wingdings" w:char="00A8"/>
      </w:r>
      <w:r>
        <w:rPr>
          <w:rFonts w:hint="eastAsia" w:ascii="宋体" w:hAnsi="宋体"/>
          <w:color w:val="auto"/>
          <w:szCs w:val="21"/>
          <w:highlight w:val="none"/>
        </w:rPr>
        <w:t>是，《环境标志产品政府采购品目清单》的底级品目名称：</w:t>
      </w:r>
      <w:r>
        <w:rPr>
          <w:rFonts w:hint="eastAsia" w:ascii="宋体" w:hAnsi="宋体"/>
          <w:color w:val="auto"/>
          <w:szCs w:val="21"/>
          <w:highlight w:val="none"/>
          <w:u w:val="single"/>
        </w:rPr>
        <w:t xml:space="preserve">         </w:t>
      </w:r>
      <w:r>
        <w:rPr>
          <w:rFonts w:hint="eastAsia" w:ascii="宋体" w:hAnsi="宋体"/>
          <w:iCs/>
          <w:color w:val="auto"/>
          <w:szCs w:val="21"/>
          <w:highlight w:val="none"/>
        </w:rPr>
        <w:t xml:space="preserve"> </w:t>
      </w:r>
    </w:p>
    <w:p w14:paraId="31897781">
      <w:pPr>
        <w:numPr>
          <w:ilvl w:val="255"/>
          <w:numId w:val="0"/>
        </w:numPr>
        <w:tabs>
          <w:tab w:val="left" w:pos="740"/>
        </w:tabs>
        <w:adjustRightInd w:val="0"/>
        <w:snapToGrid w:val="0"/>
        <w:spacing w:line="400" w:lineRule="exact"/>
        <w:rPr>
          <w:rFonts w:ascii="宋体" w:hAnsi="宋体"/>
          <w:iCs/>
          <w:color w:val="auto"/>
          <w:szCs w:val="21"/>
          <w:highlight w:val="none"/>
        </w:rPr>
      </w:pPr>
      <w:r>
        <w:rPr>
          <w:rFonts w:hint="eastAsia" w:ascii="宋体" w:hAnsi="宋体"/>
          <w:iCs/>
          <w:color w:val="auto"/>
          <w:szCs w:val="21"/>
          <w:highlight w:val="none"/>
        </w:rPr>
        <w:t xml:space="preserve">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强制采购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优先采购    </w:t>
      </w:r>
    </w:p>
    <w:p w14:paraId="2C09E006">
      <w:pPr>
        <w:numPr>
          <w:ilvl w:val="255"/>
          <w:numId w:val="0"/>
        </w:numPr>
        <w:tabs>
          <w:tab w:val="left" w:pos="740"/>
        </w:tabs>
        <w:adjustRightInd w:val="0"/>
        <w:snapToGrid w:val="0"/>
        <w:spacing w:line="400" w:lineRule="exact"/>
        <w:rPr>
          <w:rFonts w:ascii="宋体" w:hAnsi="宋体"/>
          <w:color w:val="auto"/>
          <w:szCs w:val="21"/>
          <w:highlight w:val="none"/>
        </w:rPr>
      </w:pPr>
      <w:r>
        <w:rPr>
          <w:rFonts w:hint="eastAsia" w:ascii="宋体" w:hAnsi="宋体"/>
          <w:iCs/>
          <w:color w:val="auto"/>
          <w:szCs w:val="21"/>
          <w:highlight w:val="none"/>
        </w:rPr>
        <w:t xml:space="preserve">         </w:t>
      </w:r>
      <w:r>
        <w:rPr>
          <w:rFonts w:hint="eastAsia" w:ascii="宋体" w:hAnsi="宋体"/>
          <w:color w:val="auto"/>
          <w:szCs w:val="21"/>
          <w:highlight w:val="none"/>
        </w:rPr>
        <w:sym w:font="Wingdings" w:char="00A8"/>
      </w:r>
      <w:r>
        <w:rPr>
          <w:rFonts w:hint="eastAsia" w:ascii="宋体" w:hAnsi="宋体"/>
          <w:color w:val="auto"/>
          <w:szCs w:val="21"/>
          <w:highlight w:val="none"/>
        </w:rPr>
        <w:t>否</w:t>
      </w:r>
    </w:p>
    <w:p w14:paraId="18FAEF9E">
      <w:pPr>
        <w:pStyle w:val="34"/>
        <w:numPr>
          <w:ilvl w:val="255"/>
          <w:numId w:val="0"/>
        </w:numPr>
        <w:snapToGrid w:val="0"/>
        <w:rPr>
          <w:rFonts w:ascii="宋体" w:hAnsi="宋体" w:eastAsia="宋体" w:cs="Times New Roman"/>
          <w:color w:val="auto"/>
          <w:kern w:val="2"/>
          <w:sz w:val="21"/>
          <w:highlight w:val="none"/>
        </w:rPr>
      </w:pPr>
      <w:r>
        <w:rPr>
          <w:rFonts w:hint="eastAsia" w:ascii="宋体" w:hAnsi="宋体"/>
          <w:color w:val="auto"/>
          <w:sz w:val="21"/>
          <w:highlight w:val="none"/>
        </w:rPr>
        <w:t xml:space="preserve">          </w:t>
      </w:r>
      <w:r>
        <w:rPr>
          <w:rFonts w:hint="eastAsia" w:ascii="宋体" w:hAnsi="宋体" w:eastAsia="宋体" w:cs="Times New Roman"/>
          <w:color w:val="auto"/>
          <w:kern w:val="2"/>
          <w:sz w:val="21"/>
          <w:highlight w:val="none"/>
        </w:rPr>
        <w:t xml:space="preserve">是否涉及绿色产品： </w:t>
      </w:r>
    </w:p>
    <w:p w14:paraId="68DD1F76">
      <w:pPr>
        <w:pStyle w:val="34"/>
        <w:ind w:firstLine="420" w:firstLineChars="0"/>
        <w:rPr>
          <w:rFonts w:ascii="宋体" w:hAnsi="宋体" w:eastAsia="宋体"/>
          <w:color w:val="auto"/>
          <w:highlight w:val="none"/>
          <w:u w:val="single"/>
        </w:rPr>
      </w:pPr>
      <w:r>
        <w:rPr>
          <w:rFonts w:hint="eastAsia" w:ascii="宋体" w:hAnsi="宋体" w:eastAsia="宋体" w:cs="Times New Roman"/>
          <w:color w:val="auto"/>
          <w:kern w:val="2"/>
          <w:sz w:val="21"/>
          <w:highlight w:val="none"/>
        </w:rPr>
        <w:t xml:space="preserve">     </w:t>
      </w:r>
      <w:r>
        <w:rPr>
          <w:rFonts w:hint="eastAsia" w:ascii="宋体" w:hAnsi="宋体" w:eastAsia="宋体" w:cs="Times New Roman"/>
          <w:color w:val="auto"/>
          <w:kern w:val="2"/>
          <w:sz w:val="21"/>
          <w:highlight w:val="none"/>
        </w:rPr>
        <w:sym w:font="Wingdings" w:char="00A8"/>
      </w:r>
      <w:r>
        <w:rPr>
          <w:rFonts w:hint="eastAsia" w:ascii="宋体" w:hAnsi="宋体" w:eastAsia="宋体" w:cs="Times New Roman"/>
          <w:color w:val="auto"/>
          <w:kern w:val="2"/>
          <w:sz w:val="21"/>
          <w:highlight w:val="none"/>
        </w:rPr>
        <w:t>是，绿色产品政府采购相关政策确定的底级品目名称：</w:t>
      </w:r>
      <w:r>
        <w:rPr>
          <w:rFonts w:hint="eastAsia" w:ascii="宋体" w:hAnsi="宋体" w:eastAsia="宋体"/>
          <w:color w:val="auto"/>
          <w:highlight w:val="none"/>
          <w:u w:val="single"/>
        </w:rPr>
        <w:t xml:space="preserve">         </w:t>
      </w:r>
    </w:p>
    <w:p w14:paraId="30DADC73">
      <w:pPr>
        <w:numPr>
          <w:ilvl w:val="255"/>
          <w:numId w:val="0"/>
        </w:numPr>
        <w:tabs>
          <w:tab w:val="left" w:pos="740"/>
        </w:tabs>
        <w:adjustRightInd w:val="0"/>
        <w:snapToGrid w:val="0"/>
        <w:spacing w:line="400" w:lineRule="exact"/>
        <w:rPr>
          <w:rFonts w:ascii="宋体" w:hAnsi="宋体"/>
          <w:iCs/>
          <w:color w:val="auto"/>
          <w:szCs w:val="21"/>
          <w:highlight w:val="none"/>
        </w:rPr>
      </w:pPr>
      <w:r>
        <w:rPr>
          <w:rFonts w:hint="eastAsia" w:ascii="宋体" w:hAnsi="宋体"/>
          <w:iCs/>
          <w:color w:val="auto"/>
          <w:szCs w:val="21"/>
          <w:highlight w:val="none"/>
        </w:rPr>
        <w:t xml:space="preserve">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强制采购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优先采购    </w:t>
      </w:r>
    </w:p>
    <w:p w14:paraId="0A8D4950">
      <w:pPr>
        <w:pStyle w:val="34"/>
        <w:ind w:firstLine="420" w:firstLineChars="0"/>
        <w:rPr>
          <w:rFonts w:ascii="宋体" w:hAnsi="宋体"/>
          <w:color w:val="auto"/>
          <w:sz w:val="21"/>
          <w:highlight w:val="none"/>
        </w:rPr>
      </w:pPr>
      <w:r>
        <w:rPr>
          <w:rFonts w:hint="eastAsia" w:ascii="宋体" w:hAnsi="宋体" w:eastAsia="宋体" w:cs="Times New Roman"/>
          <w:color w:val="auto"/>
          <w:kern w:val="2"/>
          <w:sz w:val="21"/>
          <w:highlight w:val="none"/>
        </w:rPr>
        <w:t xml:space="preserve">     </w:t>
      </w:r>
      <w:r>
        <w:rPr>
          <w:rFonts w:hint="eastAsia" w:ascii="宋体" w:hAnsi="宋体" w:eastAsia="宋体" w:cs="Times New Roman"/>
          <w:color w:val="auto"/>
          <w:kern w:val="2"/>
          <w:sz w:val="21"/>
          <w:highlight w:val="none"/>
        </w:rPr>
        <w:sym w:font="Wingdings" w:char="00A8"/>
      </w:r>
      <w:r>
        <w:rPr>
          <w:rFonts w:hint="eastAsia" w:ascii="宋体" w:hAnsi="宋体" w:eastAsia="宋体" w:cs="Times New Roman"/>
          <w:color w:val="auto"/>
          <w:kern w:val="2"/>
          <w:sz w:val="21"/>
          <w:highlight w:val="none"/>
        </w:rPr>
        <w:t>否</w:t>
      </w:r>
    </w:p>
    <w:p w14:paraId="347EFCD7">
      <w:pPr>
        <w:numPr>
          <w:ilvl w:val="255"/>
          <w:numId w:val="0"/>
        </w:numPr>
        <w:adjustRightInd w:val="0"/>
        <w:snapToGrid w:val="0"/>
        <w:spacing w:line="400" w:lineRule="exact"/>
        <w:rPr>
          <w:rFonts w:ascii="宋体" w:hAnsi="宋体"/>
          <w:color w:val="auto"/>
          <w:szCs w:val="21"/>
          <w:highlight w:val="none"/>
        </w:rPr>
      </w:pPr>
      <w:r>
        <w:rPr>
          <w:rFonts w:hint="eastAsia" w:ascii="宋体" w:hAnsi="宋体"/>
          <w:color w:val="auto"/>
          <w:szCs w:val="21"/>
          <w:highlight w:val="none"/>
        </w:rPr>
        <w:t xml:space="preserve">    （1</w:t>
      </w:r>
      <w:r>
        <w:rPr>
          <w:rFonts w:ascii="宋体" w:hAnsi="宋体"/>
          <w:color w:val="auto"/>
          <w:szCs w:val="21"/>
          <w:highlight w:val="none"/>
          <w:lang w:val="en"/>
        </w:rPr>
        <w:t>1</w:t>
      </w:r>
      <w:r>
        <w:rPr>
          <w:rFonts w:hint="eastAsia" w:ascii="宋体" w:hAnsi="宋体"/>
          <w:color w:val="auto"/>
          <w:szCs w:val="21"/>
          <w:highlight w:val="none"/>
        </w:rPr>
        <w:t>）涉及商品包装和快递包装的，是否参考《商品包装政府采购需求标准（试行）》、《快递包装政府采购需求标准（试行）》明确产品及相关快递服务的具体包装要求：</w:t>
      </w:r>
    </w:p>
    <w:p w14:paraId="23492450">
      <w:pPr>
        <w:numPr>
          <w:ilvl w:val="255"/>
          <w:numId w:val="0"/>
        </w:numPr>
        <w:adjustRightInd w:val="0"/>
        <w:snapToGrid w:val="0"/>
        <w:spacing w:line="400" w:lineRule="exact"/>
        <w:ind w:firstLine="840" w:firstLineChars="400"/>
        <w:rPr>
          <w:rFonts w:ascii="宋体" w:hAnsi="宋体"/>
          <w:color w:val="auto"/>
          <w:szCs w:val="21"/>
          <w:highlight w:val="none"/>
        </w:rPr>
      </w:pPr>
      <w:r>
        <w:rPr>
          <w:rFonts w:hint="eastAsia" w:ascii="宋体" w:hAnsi="宋体"/>
          <w:color w:val="auto"/>
          <w:szCs w:val="21"/>
          <w:highlight w:val="none"/>
        </w:rPr>
        <w:sym w:font="Wingdings" w:char="00A8"/>
      </w:r>
      <w:r>
        <w:rPr>
          <w:rFonts w:hint="eastAsia" w:ascii="宋体" w:hAnsi="宋体"/>
          <w:color w:val="auto"/>
          <w:szCs w:val="21"/>
          <w:highlight w:val="none"/>
        </w:rPr>
        <w:t xml:space="preserve">是       </w:t>
      </w:r>
      <w:r>
        <w:rPr>
          <w:rFonts w:hint="eastAsia" w:ascii="宋体" w:hAnsi="宋体"/>
          <w:color w:val="auto"/>
          <w:szCs w:val="21"/>
          <w:highlight w:val="none"/>
        </w:rPr>
        <w:sym w:font="Wingdings" w:char="00A8"/>
      </w:r>
      <w:r>
        <w:rPr>
          <w:rFonts w:hint="eastAsia" w:ascii="宋体" w:hAnsi="宋体"/>
          <w:color w:val="auto"/>
          <w:szCs w:val="21"/>
          <w:highlight w:val="none"/>
        </w:rPr>
        <w:t xml:space="preserve">否      </w:t>
      </w:r>
      <w:r>
        <w:rPr>
          <w:rFonts w:hint="eastAsia" w:ascii="宋体" w:hAnsi="宋体"/>
          <w:color w:val="auto"/>
          <w:szCs w:val="21"/>
          <w:highlight w:val="none"/>
        </w:rPr>
        <w:sym w:font="Wingdings" w:char="00A8"/>
      </w:r>
      <w:r>
        <w:rPr>
          <w:rFonts w:hint="eastAsia" w:ascii="宋体" w:hAnsi="宋体"/>
          <w:color w:val="auto"/>
          <w:szCs w:val="21"/>
          <w:highlight w:val="none"/>
        </w:rPr>
        <w:t>不涉及</w:t>
      </w:r>
    </w:p>
    <w:p w14:paraId="20C05DB1">
      <w:pPr>
        <w:numPr>
          <w:ilvl w:val="0"/>
          <w:numId w:val="10"/>
        </w:numPr>
        <w:adjustRightInd w:val="0"/>
        <w:snapToGrid w:val="0"/>
        <w:spacing w:line="400" w:lineRule="exact"/>
        <w:ind w:firstLine="422" w:firstLineChars="200"/>
        <w:rPr>
          <w:rFonts w:ascii="宋体" w:hAnsi="宋体"/>
          <w:b/>
          <w:color w:val="auto"/>
          <w:szCs w:val="21"/>
          <w:highlight w:val="none"/>
        </w:rPr>
      </w:pPr>
      <w:r>
        <w:rPr>
          <w:rFonts w:hint="eastAsia" w:ascii="宋体" w:hAnsi="宋体"/>
          <w:b/>
          <w:color w:val="auto"/>
          <w:szCs w:val="21"/>
          <w:highlight w:val="none"/>
        </w:rPr>
        <w:t>合同金额</w:t>
      </w:r>
    </w:p>
    <w:p w14:paraId="6DFE6491">
      <w:pPr>
        <w:adjustRightInd w:val="0"/>
        <w:snapToGrid w:val="0"/>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（1）合同金额小写：</w:t>
      </w:r>
      <w:r>
        <w:rPr>
          <w:rFonts w:hint="eastAsia" w:ascii="宋体" w:hAnsi="宋体"/>
          <w:color w:val="auto"/>
          <w:szCs w:val="21"/>
          <w:highlight w:val="none"/>
          <w:u w:val="single"/>
        </w:rPr>
        <w:t xml:space="preserve">                           </w:t>
      </w:r>
    </w:p>
    <w:p w14:paraId="58898C31">
      <w:pPr>
        <w:adjustRightInd w:val="0"/>
        <w:snapToGrid w:val="0"/>
        <w:spacing w:line="400" w:lineRule="exact"/>
        <w:rPr>
          <w:rFonts w:ascii="宋体" w:hAnsi="宋体"/>
          <w:color w:val="auto"/>
          <w:szCs w:val="21"/>
          <w:highlight w:val="none"/>
          <w:u w:val="single"/>
        </w:rPr>
      </w:pPr>
      <w:r>
        <w:rPr>
          <w:rFonts w:hint="eastAsia" w:ascii="宋体" w:hAnsi="宋体"/>
          <w:color w:val="auto"/>
          <w:szCs w:val="21"/>
          <w:highlight w:val="none"/>
        </w:rPr>
        <w:t xml:space="preserve">                 大写：</w:t>
      </w:r>
      <w:r>
        <w:rPr>
          <w:rFonts w:hint="eastAsia" w:ascii="宋体" w:hAnsi="宋体"/>
          <w:color w:val="auto"/>
          <w:szCs w:val="21"/>
          <w:highlight w:val="none"/>
          <w:u w:val="single"/>
        </w:rPr>
        <w:t xml:space="preserve">                           </w:t>
      </w:r>
    </w:p>
    <w:p w14:paraId="53E3138C">
      <w:pPr>
        <w:adjustRightInd w:val="0"/>
        <w:snapToGrid w:val="0"/>
        <w:spacing w:line="400" w:lineRule="exact"/>
        <w:rPr>
          <w:rFonts w:ascii="宋体" w:hAnsi="宋体"/>
          <w:color w:val="auto"/>
          <w:szCs w:val="21"/>
          <w:highlight w:val="none"/>
        </w:rPr>
      </w:pPr>
      <w:r>
        <w:rPr>
          <w:rFonts w:hint="eastAsia" w:ascii="宋体" w:hAnsi="宋体"/>
          <w:color w:val="auto"/>
          <w:szCs w:val="21"/>
          <w:highlight w:val="none"/>
        </w:rPr>
        <w:t xml:space="preserve">         分包金额（如有）小写：</w:t>
      </w:r>
      <w:r>
        <w:rPr>
          <w:rFonts w:hint="eastAsia" w:ascii="宋体" w:hAnsi="宋体"/>
          <w:color w:val="auto"/>
          <w:szCs w:val="21"/>
          <w:highlight w:val="none"/>
          <w:u w:val="single"/>
        </w:rPr>
        <w:t xml:space="preserve">                   </w:t>
      </w:r>
    </w:p>
    <w:p w14:paraId="12FB5632">
      <w:pPr>
        <w:adjustRightInd w:val="0"/>
        <w:snapToGrid w:val="0"/>
        <w:spacing w:line="400" w:lineRule="exact"/>
        <w:rPr>
          <w:rFonts w:ascii="宋体" w:hAnsi="宋体"/>
          <w:color w:val="auto"/>
          <w:szCs w:val="21"/>
          <w:highlight w:val="none"/>
          <w:u w:val="single"/>
        </w:rPr>
      </w:pPr>
      <w:r>
        <w:rPr>
          <w:rFonts w:hint="eastAsia" w:ascii="宋体" w:hAnsi="宋体"/>
          <w:color w:val="auto"/>
          <w:szCs w:val="21"/>
          <w:highlight w:val="none"/>
        </w:rPr>
        <w:t xml:space="preserve">                     大写：</w:t>
      </w:r>
      <w:r>
        <w:rPr>
          <w:rFonts w:hint="eastAsia" w:ascii="宋体" w:hAnsi="宋体"/>
          <w:color w:val="auto"/>
          <w:szCs w:val="21"/>
          <w:highlight w:val="none"/>
          <w:u w:val="single"/>
        </w:rPr>
        <w:t xml:space="preserve">                       </w:t>
      </w:r>
    </w:p>
    <w:p w14:paraId="51503B88">
      <w:pPr>
        <w:adjustRightInd w:val="0"/>
        <w:snapToGrid w:val="0"/>
        <w:spacing w:line="400" w:lineRule="exact"/>
        <w:rPr>
          <w:rFonts w:ascii="宋体" w:hAnsi="宋体"/>
          <w:color w:val="auto"/>
          <w:szCs w:val="21"/>
          <w:highlight w:val="none"/>
        </w:rPr>
      </w:pPr>
      <w:r>
        <w:rPr>
          <w:rFonts w:hint="eastAsia" w:ascii="宋体" w:hAnsi="宋体"/>
          <w:color w:val="auto"/>
          <w:szCs w:val="21"/>
          <w:highlight w:val="none"/>
        </w:rPr>
        <w:t xml:space="preserve">    （注：固定单价合同应填写单价和最高限价）</w:t>
      </w:r>
    </w:p>
    <w:p w14:paraId="2BAE52C3">
      <w:pPr>
        <w:numPr>
          <w:ilvl w:val="255"/>
          <w:numId w:val="0"/>
        </w:numPr>
        <w:adjustRightInd w:val="0"/>
        <w:snapToGrid w:val="0"/>
        <w:spacing w:line="400" w:lineRule="exact"/>
        <w:rPr>
          <w:rFonts w:ascii="宋体" w:hAnsi="宋体"/>
          <w:color w:val="auto"/>
          <w:szCs w:val="21"/>
          <w:highlight w:val="none"/>
        </w:rPr>
      </w:pPr>
      <w:r>
        <w:rPr>
          <w:rFonts w:hint="eastAsia" w:ascii="宋体" w:hAnsi="宋体"/>
          <w:color w:val="auto"/>
          <w:szCs w:val="21"/>
          <w:highlight w:val="none"/>
        </w:rPr>
        <w:t xml:space="preserve">    （2）合同定价方式（采用组合定价方式的，可以勾选多项）：</w:t>
      </w:r>
    </w:p>
    <w:p w14:paraId="5FFCA2D1">
      <w:pPr>
        <w:adjustRightInd w:val="0"/>
        <w:snapToGrid w:val="0"/>
        <w:spacing w:line="400" w:lineRule="exact"/>
        <w:ind w:firstLine="420" w:firstLineChars="200"/>
        <w:rPr>
          <w:rFonts w:ascii="宋体" w:hAnsi="宋体"/>
          <w:color w:val="auto"/>
          <w:szCs w:val="21"/>
          <w:highlight w:val="none"/>
        </w:rPr>
      </w:pPr>
      <w:r>
        <w:rPr>
          <w:rFonts w:hint="eastAsia" w:ascii="宋体" w:hAnsi="宋体"/>
          <w:iCs/>
          <w:color w:val="auto"/>
          <w:szCs w:val="21"/>
          <w:highlight w:val="none"/>
        </w:rPr>
        <w:t xml:space="preserve">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固定总价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固定单价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固定费率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成本补偿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绩效激励 </w:t>
      </w:r>
      <w:r>
        <w:rPr>
          <w:rFonts w:hint="eastAsia" w:ascii="宋体" w:hAnsi="宋体"/>
          <w:iCs/>
          <w:color w:val="auto"/>
          <w:szCs w:val="21"/>
          <w:highlight w:val="none"/>
        </w:rPr>
        <w:sym w:font="Wingdings" w:char="00A8"/>
      </w:r>
      <w:r>
        <w:rPr>
          <w:rFonts w:hint="eastAsia" w:ascii="宋体" w:hAnsi="宋体"/>
          <w:iCs/>
          <w:color w:val="auto"/>
          <w:szCs w:val="21"/>
          <w:highlight w:val="none"/>
        </w:rPr>
        <w:t>其他</w:t>
      </w:r>
      <w:r>
        <w:rPr>
          <w:rFonts w:hint="eastAsia" w:ascii="宋体" w:hAnsi="宋体"/>
          <w:color w:val="auto"/>
          <w:szCs w:val="21"/>
          <w:highlight w:val="none"/>
          <w:u w:val="single"/>
        </w:rPr>
        <w:t xml:space="preserve">       </w:t>
      </w:r>
    </w:p>
    <w:p w14:paraId="040A5F5D">
      <w:pPr>
        <w:pStyle w:val="46"/>
        <w:spacing w:line="400" w:lineRule="exact"/>
        <w:ind w:firstLine="428"/>
        <w:rPr>
          <w:color w:val="auto"/>
          <w:highlight w:val="none"/>
        </w:rPr>
      </w:pPr>
      <w:r>
        <w:rPr>
          <w:rFonts w:hint="eastAsia" w:ascii="宋体" w:hAnsi="宋体"/>
          <w:color w:val="auto"/>
          <w:highlight w:val="none"/>
        </w:rPr>
        <w:t>（3）付款方式（按项目实际勾选填写）：</w:t>
      </w:r>
    </w:p>
    <w:p w14:paraId="5AA86BB2">
      <w:pPr>
        <w:adjustRightInd w:val="0"/>
        <w:snapToGrid w:val="0"/>
        <w:spacing w:line="400" w:lineRule="exact"/>
        <w:ind w:firstLine="630" w:firstLineChars="300"/>
        <w:rPr>
          <w:rFonts w:ascii="宋体" w:hAnsi="宋体"/>
          <w:color w:val="auto"/>
          <w:szCs w:val="21"/>
          <w:highlight w:val="none"/>
          <w:u w:val="single"/>
        </w:rPr>
      </w:pPr>
      <w:r>
        <w:rPr>
          <w:rFonts w:hint="eastAsia" w:ascii="宋体" w:hAnsi="宋体"/>
          <w:color w:val="auto"/>
          <w:szCs w:val="21"/>
          <w:highlight w:val="none"/>
        </w:rPr>
        <w:sym w:font="Wingdings" w:char="00A8"/>
      </w:r>
      <w:r>
        <w:rPr>
          <w:rFonts w:hint="eastAsia" w:ascii="宋体" w:hAnsi="宋体"/>
          <w:color w:val="auto"/>
          <w:szCs w:val="21"/>
          <w:highlight w:val="none"/>
        </w:rPr>
        <w:t>全额付款：</w:t>
      </w:r>
      <w:r>
        <w:rPr>
          <w:rFonts w:hint="eastAsia" w:ascii="宋体" w:hAnsi="宋体"/>
          <w:color w:val="auto"/>
          <w:szCs w:val="21"/>
          <w:highlight w:val="none"/>
          <w:u w:val="single"/>
        </w:rPr>
        <w:t xml:space="preserve">     （应明确一次性支付合同款项的条件）                    </w:t>
      </w:r>
    </w:p>
    <w:p w14:paraId="352D262C">
      <w:pPr>
        <w:autoSpaceDE w:val="0"/>
        <w:autoSpaceDN w:val="0"/>
        <w:spacing w:line="400" w:lineRule="exact"/>
        <w:ind w:firstLine="420" w:firstLineChars="200"/>
        <w:textAlignment w:val="bottom"/>
        <w:rPr>
          <w:rFonts w:hint="eastAsia" w:ascii="宋体" w:hAnsi="宋体"/>
          <w:color w:val="auto"/>
          <w:szCs w:val="21"/>
          <w:highlight w:val="none"/>
          <w:u w:val="single"/>
        </w:rPr>
      </w:pPr>
      <w:r>
        <w:rPr>
          <w:rFonts w:hint="eastAsia" w:ascii="宋体" w:hAnsi="宋体"/>
          <w:color w:val="auto"/>
          <w:szCs w:val="21"/>
          <w:highlight w:val="none"/>
        </w:rPr>
        <w:sym w:font="Wingdings" w:char="00FE"/>
      </w:r>
      <w:r>
        <w:rPr>
          <w:rFonts w:hint="eastAsia" w:ascii="宋体" w:hAnsi="宋体"/>
          <w:color w:val="auto"/>
          <w:szCs w:val="21"/>
          <w:highlight w:val="none"/>
        </w:rPr>
        <w:t>分期付款：</w:t>
      </w:r>
      <w:r>
        <w:rPr>
          <w:rFonts w:hint="eastAsia" w:ascii="宋体" w:hAnsi="宋体"/>
          <w:color w:val="auto"/>
          <w:szCs w:val="21"/>
          <w:highlight w:val="none"/>
          <w:u w:val="none"/>
        </w:rPr>
        <w:t xml:space="preserve">  </w:t>
      </w:r>
      <w:r>
        <w:rPr>
          <w:rFonts w:hint="eastAsia" w:ascii="宋体" w:hAnsi="宋体"/>
          <w:color w:val="auto"/>
          <w:szCs w:val="21"/>
          <w:highlight w:val="none"/>
          <w:u w:val="single"/>
        </w:rPr>
        <w:t>1、合同签订并具备实施条件后，中标人提供发票后7个工作日内，支付合同总额的40%作为预付款；2、船舶经建造地ZC检验、船舶下水后，在收到进度报告、ZC的检验报告及付款通知单后5个工作日内向乙方支付至合同总额的80%；3、检验合格并完成备案、等手续，中标人提供发票后7个工作日内，支付合同总额的20%。船舶须运至业主指定水域。</w:t>
      </w:r>
    </w:p>
    <w:p w14:paraId="13BF3A8B">
      <w:pPr>
        <w:autoSpaceDE w:val="0"/>
        <w:autoSpaceDN w:val="0"/>
        <w:spacing w:line="400" w:lineRule="exact"/>
        <w:ind w:firstLine="420" w:firstLineChars="200"/>
        <w:textAlignment w:val="bottom"/>
        <w:rPr>
          <w:rFonts w:ascii="宋体" w:hAnsi="宋体"/>
          <w:color w:val="auto"/>
          <w:szCs w:val="21"/>
          <w:highlight w:val="none"/>
          <w:u w:val="single"/>
        </w:rPr>
      </w:pPr>
      <w:r>
        <w:rPr>
          <w:rFonts w:hint="eastAsia" w:ascii="宋体" w:hAnsi="宋体"/>
          <w:color w:val="auto"/>
          <w:szCs w:val="21"/>
          <w:highlight w:val="none"/>
        </w:rPr>
        <w:sym w:font="Wingdings" w:char="00A8"/>
      </w:r>
      <w:r>
        <w:rPr>
          <w:rFonts w:hint="eastAsia" w:ascii="宋体" w:hAnsi="宋体"/>
          <w:color w:val="auto"/>
          <w:szCs w:val="21"/>
          <w:highlight w:val="none"/>
        </w:rPr>
        <w:t>成本补偿：</w:t>
      </w:r>
      <w:r>
        <w:rPr>
          <w:rFonts w:hint="eastAsia" w:ascii="宋体" w:hAnsi="宋体"/>
          <w:color w:val="auto"/>
          <w:szCs w:val="21"/>
          <w:highlight w:val="none"/>
          <w:u w:val="single"/>
        </w:rPr>
        <w:t xml:space="preserve">      （应明确按照成本补偿方式的支付方式和支付条件）   </w:t>
      </w:r>
    </w:p>
    <w:p w14:paraId="0843D60B">
      <w:pPr>
        <w:adjustRightInd w:val="0"/>
        <w:snapToGrid w:val="0"/>
        <w:spacing w:line="400" w:lineRule="exact"/>
        <w:ind w:firstLine="630" w:firstLineChars="300"/>
        <w:rPr>
          <w:rFonts w:ascii="宋体" w:hAnsi="宋体"/>
          <w:color w:val="auto"/>
          <w:szCs w:val="21"/>
          <w:highlight w:val="none"/>
        </w:rPr>
      </w:pPr>
      <w:r>
        <w:rPr>
          <w:rFonts w:hint="eastAsia" w:ascii="宋体" w:hAnsi="宋体"/>
          <w:color w:val="auto"/>
          <w:szCs w:val="21"/>
          <w:highlight w:val="none"/>
        </w:rPr>
        <w:sym w:font="Wingdings" w:char="00A8"/>
      </w:r>
      <w:r>
        <w:rPr>
          <w:rFonts w:hint="eastAsia" w:ascii="宋体" w:hAnsi="宋体"/>
          <w:color w:val="auto"/>
          <w:szCs w:val="21"/>
          <w:highlight w:val="none"/>
        </w:rPr>
        <w:t>绩效激励：</w:t>
      </w:r>
      <w:r>
        <w:rPr>
          <w:rFonts w:hint="eastAsia" w:ascii="宋体" w:hAnsi="宋体"/>
          <w:color w:val="auto"/>
          <w:szCs w:val="21"/>
          <w:highlight w:val="none"/>
          <w:u w:val="single"/>
        </w:rPr>
        <w:t xml:space="preserve">      （应明确按照绩效激励方式的支付方式和支付条件）   </w:t>
      </w:r>
    </w:p>
    <w:p w14:paraId="61E4D8AE">
      <w:pPr>
        <w:numPr>
          <w:ilvl w:val="0"/>
          <w:numId w:val="10"/>
        </w:numPr>
        <w:adjustRightInd w:val="0"/>
        <w:snapToGrid w:val="0"/>
        <w:spacing w:line="400" w:lineRule="exact"/>
        <w:ind w:firstLine="422" w:firstLineChars="200"/>
        <w:rPr>
          <w:rFonts w:ascii="宋体" w:hAnsi="宋体"/>
          <w:b/>
          <w:color w:val="auto"/>
          <w:szCs w:val="21"/>
          <w:highlight w:val="none"/>
          <w:u w:val="single"/>
        </w:rPr>
      </w:pPr>
      <w:r>
        <w:rPr>
          <w:rFonts w:hint="eastAsia" w:ascii="宋体" w:hAnsi="宋体"/>
          <w:b/>
          <w:color w:val="auto"/>
          <w:szCs w:val="21"/>
          <w:highlight w:val="none"/>
        </w:rPr>
        <w:t>合同履行</w:t>
      </w:r>
    </w:p>
    <w:p w14:paraId="2CE7606A">
      <w:pPr>
        <w:adjustRightInd w:val="0"/>
        <w:snapToGrid w:val="0"/>
        <w:spacing w:line="4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（1）起始日期：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日，完成日期：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14:paraId="0BC5060F">
      <w:pPr>
        <w:adjustRightInd w:val="0"/>
        <w:snapToGrid w:val="0"/>
        <w:spacing w:line="400" w:lineRule="exact"/>
        <w:ind w:firstLine="420" w:firstLineChars="200"/>
        <w:rPr>
          <w:rFonts w:ascii="宋体" w:hAnsi="宋体" w:cs="宋体"/>
          <w:color w:val="auto"/>
          <w:szCs w:val="21"/>
          <w:highlight w:val="none"/>
          <w:u w:val="single"/>
        </w:rPr>
      </w:pPr>
      <w:r>
        <w:rPr>
          <w:rFonts w:hint="eastAsia" w:ascii="宋体" w:hAnsi="宋体" w:cs="宋体"/>
          <w:color w:val="auto"/>
          <w:szCs w:val="21"/>
          <w:highlight w:val="none"/>
        </w:rPr>
        <w:t>（2）履约地点</w:t>
      </w:r>
      <w:r>
        <w:rPr>
          <w:rFonts w:hint="eastAsia" w:ascii="宋体" w:hAnsi="宋体" w:cs="宋体"/>
          <w:bCs/>
          <w:color w:val="auto"/>
          <w:szCs w:val="21"/>
          <w:highlight w:val="none"/>
        </w:rPr>
        <w:t>：</w:t>
      </w:r>
      <w:r>
        <w:rPr>
          <w:rFonts w:hint="eastAsia" w:ascii="宋体" w:hAnsi="宋体" w:cs="宋体"/>
          <w:color w:val="auto"/>
          <w:szCs w:val="21"/>
          <w:highlight w:val="none"/>
          <w:u w:val="single"/>
        </w:rPr>
        <w:t xml:space="preserve">                             </w:t>
      </w:r>
    </w:p>
    <w:p w14:paraId="3E837324">
      <w:pPr>
        <w:adjustRightInd w:val="0"/>
        <w:snapToGrid w:val="0"/>
        <w:spacing w:line="400" w:lineRule="exact"/>
        <w:ind w:firstLine="420" w:firstLineChars="200"/>
        <w:rPr>
          <w:rFonts w:ascii="宋体" w:hAnsi="宋体" w:cs="宋体"/>
          <w:color w:val="auto"/>
          <w:szCs w:val="21"/>
          <w:highlight w:val="none"/>
        </w:rPr>
      </w:pPr>
      <w:r>
        <w:rPr>
          <w:rFonts w:hint="eastAsia" w:ascii="宋体" w:hAnsi="宋体" w:cs="宋体"/>
          <w:bCs/>
          <w:color w:val="auto"/>
          <w:szCs w:val="21"/>
          <w:highlight w:val="none"/>
        </w:rPr>
        <w:t>（3）履约担保：</w:t>
      </w:r>
      <w:r>
        <w:rPr>
          <w:rFonts w:hint="eastAsia" w:ascii="宋体" w:hAnsi="宋体" w:cs="宋体"/>
          <w:color w:val="auto"/>
          <w:highlight w:val="none"/>
        </w:rPr>
        <w:t>是否收取履约保证金：</w:t>
      </w:r>
      <w:r>
        <w:rPr>
          <w:rFonts w:hint="eastAsia" w:ascii="宋体" w:hAnsi="宋体" w:cs="宋体"/>
          <w:color w:val="auto"/>
          <w:szCs w:val="21"/>
          <w:highlight w:val="none"/>
        </w:rPr>
        <w:sym w:font="Wingdings" w:char="00A8"/>
      </w:r>
      <w:r>
        <w:rPr>
          <w:rFonts w:hint="eastAsia" w:ascii="宋体" w:hAnsi="宋体" w:cs="宋体"/>
          <w:color w:val="auto"/>
          <w:szCs w:val="21"/>
          <w:highlight w:val="none"/>
        </w:rPr>
        <w:t xml:space="preserve">是    </w:t>
      </w:r>
      <w:r>
        <w:rPr>
          <w:rFonts w:hint="eastAsia" w:ascii="宋体" w:hAnsi="宋体" w:cs="宋体"/>
          <w:color w:val="auto"/>
          <w:szCs w:val="21"/>
          <w:highlight w:val="none"/>
        </w:rPr>
        <w:sym w:font="Wingdings" w:char="00FE"/>
      </w:r>
      <w:r>
        <w:rPr>
          <w:rFonts w:hint="eastAsia" w:ascii="宋体" w:hAnsi="宋体" w:cs="宋体"/>
          <w:color w:val="auto"/>
          <w:szCs w:val="21"/>
          <w:highlight w:val="none"/>
        </w:rPr>
        <w:t>否</w:t>
      </w:r>
    </w:p>
    <w:p w14:paraId="6E555789">
      <w:pPr>
        <w:pStyle w:val="34"/>
        <w:ind w:firstLine="448"/>
        <w:rPr>
          <w:rFonts w:ascii="宋体" w:hAnsi="宋体" w:eastAsia="宋体" w:cs="宋体"/>
          <w:color w:val="auto"/>
          <w:sz w:val="21"/>
          <w:highlight w:val="none"/>
        </w:rPr>
      </w:pPr>
      <w:r>
        <w:rPr>
          <w:rFonts w:hint="eastAsia" w:ascii="宋体" w:hAnsi="宋体" w:cs="宋体"/>
          <w:bCs/>
          <w:color w:val="auto"/>
          <w:highlight w:val="none"/>
        </w:rPr>
        <w:t xml:space="preserve">  </w:t>
      </w:r>
      <w:r>
        <w:rPr>
          <w:rFonts w:hint="eastAsia" w:ascii="宋体" w:hAnsi="宋体" w:eastAsia="宋体" w:cs="宋体"/>
          <w:color w:val="auto"/>
          <w:sz w:val="21"/>
          <w:highlight w:val="none"/>
        </w:rPr>
        <w:t xml:space="preserve">  收取履约保证金形式：</w:t>
      </w:r>
      <w:r>
        <w:rPr>
          <w:rFonts w:hint="eastAsia" w:ascii="宋体" w:hAnsi="宋体" w:eastAsia="宋体" w:cs="宋体"/>
          <w:bCs/>
          <w:color w:val="auto"/>
          <w:sz w:val="21"/>
          <w:highlight w:val="none"/>
          <w:u w:val="single"/>
        </w:rPr>
        <w:t xml:space="preserve">                            </w:t>
      </w:r>
    </w:p>
    <w:p w14:paraId="1CA467F1">
      <w:pPr>
        <w:pStyle w:val="34"/>
        <w:ind w:firstLine="428"/>
        <w:rPr>
          <w:rFonts w:ascii="宋体" w:hAnsi="宋体" w:eastAsia="宋体" w:cs="宋体"/>
          <w:color w:val="auto"/>
          <w:sz w:val="21"/>
          <w:highlight w:val="none"/>
        </w:rPr>
      </w:pPr>
      <w:r>
        <w:rPr>
          <w:rFonts w:hint="eastAsia" w:ascii="宋体" w:hAnsi="宋体" w:eastAsia="宋体" w:cs="宋体"/>
          <w:color w:val="auto"/>
          <w:sz w:val="21"/>
          <w:highlight w:val="none"/>
        </w:rPr>
        <w:t xml:space="preserve">    收取履约保证金金额：</w:t>
      </w:r>
      <w:r>
        <w:rPr>
          <w:rFonts w:hint="eastAsia" w:ascii="宋体" w:hAnsi="宋体" w:eastAsia="宋体" w:cs="宋体"/>
          <w:bCs/>
          <w:color w:val="auto"/>
          <w:sz w:val="21"/>
          <w:highlight w:val="none"/>
          <w:u w:val="single"/>
        </w:rPr>
        <w:t xml:space="preserve">                            </w:t>
      </w:r>
    </w:p>
    <w:p w14:paraId="35D507B7">
      <w:pPr>
        <w:snapToGrid w:val="0"/>
        <w:spacing w:line="400" w:lineRule="exact"/>
        <w:ind w:firstLine="420" w:firstLineChars="200"/>
        <w:rPr>
          <w:rFonts w:ascii="宋体" w:hAnsi="宋体" w:cs="宋体"/>
          <w:color w:val="auto"/>
          <w:highlight w:val="none"/>
        </w:rPr>
      </w:pPr>
      <w:r>
        <w:rPr>
          <w:rFonts w:hint="eastAsia" w:ascii="宋体" w:hAnsi="宋体" w:cs="宋体"/>
          <w:bCs/>
          <w:color w:val="auto"/>
          <w:szCs w:val="21"/>
          <w:highlight w:val="none"/>
        </w:rPr>
        <w:t xml:space="preserve">    履约担保期限：</w:t>
      </w:r>
      <w:r>
        <w:rPr>
          <w:rFonts w:hint="eastAsia" w:ascii="宋体" w:hAnsi="宋体" w:cs="宋体"/>
          <w:bCs/>
          <w:color w:val="auto"/>
          <w:szCs w:val="21"/>
          <w:highlight w:val="none"/>
          <w:u w:val="single"/>
        </w:rPr>
        <w:t xml:space="preserve">                                  </w:t>
      </w:r>
    </w:p>
    <w:p w14:paraId="34A062B8">
      <w:pPr>
        <w:adjustRightInd w:val="0"/>
        <w:snapToGrid w:val="0"/>
        <w:spacing w:line="400" w:lineRule="exact"/>
        <w:ind w:firstLine="420" w:firstLineChars="200"/>
        <w:rPr>
          <w:rFonts w:ascii="宋体" w:hAnsi="宋体" w:cs="宋体"/>
          <w:bCs/>
          <w:color w:val="auto"/>
          <w:szCs w:val="21"/>
          <w:highlight w:val="none"/>
        </w:rPr>
      </w:pPr>
      <w:r>
        <w:rPr>
          <w:rFonts w:hint="eastAsia" w:ascii="宋体" w:hAnsi="宋体" w:cs="宋体"/>
          <w:bCs/>
          <w:color w:val="auto"/>
          <w:szCs w:val="21"/>
          <w:highlight w:val="none"/>
        </w:rPr>
        <w:t>（4）分期履行要求：</w:t>
      </w:r>
      <w:r>
        <w:rPr>
          <w:rFonts w:hint="eastAsia" w:ascii="宋体" w:hAnsi="宋体" w:cs="宋体"/>
          <w:bCs/>
          <w:color w:val="auto"/>
          <w:szCs w:val="21"/>
          <w:highlight w:val="none"/>
          <w:u w:val="single"/>
        </w:rPr>
        <w:t xml:space="preserve">                                                        </w:t>
      </w:r>
    </w:p>
    <w:p w14:paraId="5C78F154">
      <w:pPr>
        <w:adjustRightInd w:val="0"/>
        <w:snapToGrid w:val="0"/>
        <w:spacing w:line="400" w:lineRule="exact"/>
        <w:ind w:firstLine="420" w:firstLineChars="200"/>
        <w:rPr>
          <w:rFonts w:ascii="宋体" w:hAnsi="宋体" w:cs="宋体"/>
          <w:color w:val="auto"/>
          <w:szCs w:val="21"/>
          <w:highlight w:val="none"/>
          <w:u w:val="single"/>
        </w:rPr>
      </w:pPr>
      <w:r>
        <w:rPr>
          <w:rFonts w:hint="eastAsia" w:ascii="宋体" w:hAnsi="宋体" w:cs="宋体"/>
          <w:bCs/>
          <w:color w:val="auto"/>
          <w:szCs w:val="21"/>
          <w:highlight w:val="none"/>
        </w:rPr>
        <w:t>（5）风险处置措施和替代方案：</w:t>
      </w:r>
      <w:r>
        <w:rPr>
          <w:rFonts w:hint="eastAsia" w:ascii="宋体" w:hAnsi="宋体" w:cs="宋体"/>
          <w:color w:val="auto"/>
          <w:szCs w:val="21"/>
          <w:highlight w:val="none"/>
          <w:u w:val="single"/>
        </w:rPr>
        <w:t xml:space="preserve">                                                               </w:t>
      </w:r>
    </w:p>
    <w:p w14:paraId="78C1C54C">
      <w:pPr>
        <w:numPr>
          <w:ilvl w:val="0"/>
          <w:numId w:val="10"/>
        </w:numPr>
        <w:adjustRightInd w:val="0"/>
        <w:snapToGrid w:val="0"/>
        <w:spacing w:line="400" w:lineRule="exact"/>
        <w:ind w:firstLine="422" w:firstLineChars="200"/>
        <w:rPr>
          <w:rFonts w:ascii="宋体" w:hAnsi="宋体"/>
          <w:b/>
          <w:color w:val="auto"/>
          <w:szCs w:val="21"/>
          <w:highlight w:val="none"/>
        </w:rPr>
      </w:pPr>
      <w:r>
        <w:rPr>
          <w:rFonts w:hint="eastAsia" w:ascii="宋体" w:hAnsi="宋体"/>
          <w:b/>
          <w:color w:val="auto"/>
          <w:szCs w:val="21"/>
          <w:highlight w:val="none"/>
        </w:rPr>
        <w:t>合同验收</w:t>
      </w:r>
    </w:p>
    <w:p w14:paraId="3A254A67">
      <w:pPr>
        <w:numPr>
          <w:ilvl w:val="0"/>
          <w:numId w:val="12"/>
        </w:numPr>
        <w:adjustRightInd w:val="0"/>
        <w:snapToGrid w:val="0"/>
        <w:spacing w:line="400" w:lineRule="exact"/>
        <w:ind w:firstLine="420" w:firstLineChars="200"/>
        <w:rPr>
          <w:rFonts w:ascii="宋体" w:hAnsi="宋体"/>
          <w:bCs/>
          <w:color w:val="auto"/>
          <w:szCs w:val="21"/>
          <w:highlight w:val="none"/>
        </w:rPr>
      </w:pPr>
      <w:r>
        <w:rPr>
          <w:rFonts w:hint="eastAsia" w:ascii="宋体" w:hAnsi="宋体"/>
          <w:bCs/>
          <w:color w:val="auto"/>
          <w:szCs w:val="21"/>
          <w:highlight w:val="none"/>
        </w:rPr>
        <w:t>验收组织方式：</w:t>
      </w:r>
      <w:r>
        <w:rPr>
          <w:rFonts w:hint="eastAsia" w:ascii="宋体" w:hAnsi="宋体" w:cs="宋体"/>
          <w:color w:val="auto"/>
          <w:szCs w:val="21"/>
          <w:highlight w:val="none"/>
        </w:rPr>
        <w:sym w:font="Wingdings" w:char="00A8"/>
      </w:r>
      <w:r>
        <w:rPr>
          <w:rFonts w:hint="eastAsia" w:ascii="宋体" w:hAnsi="宋体"/>
          <w:bCs/>
          <w:color w:val="auto"/>
          <w:szCs w:val="21"/>
          <w:highlight w:val="none"/>
        </w:rPr>
        <w:t xml:space="preserve">自行组织 </w:t>
      </w:r>
      <w:r>
        <w:rPr>
          <w:rFonts w:hint="eastAsia" w:ascii="宋体" w:hAnsi="宋体" w:cs="宋体"/>
          <w:color w:val="auto"/>
          <w:szCs w:val="21"/>
          <w:highlight w:val="none"/>
        </w:rPr>
        <w:sym w:font="Wingdings" w:char="00A8"/>
      </w:r>
      <w:r>
        <w:rPr>
          <w:rFonts w:hint="eastAsia" w:ascii="宋体" w:hAnsi="宋体"/>
          <w:bCs/>
          <w:color w:val="auto"/>
          <w:szCs w:val="21"/>
          <w:highlight w:val="none"/>
        </w:rPr>
        <w:t>委托第三方组织</w:t>
      </w:r>
    </w:p>
    <w:p w14:paraId="2AE873BD">
      <w:pPr>
        <w:adjustRightInd w:val="0"/>
        <w:snapToGrid w:val="0"/>
        <w:spacing w:line="400" w:lineRule="exact"/>
        <w:rPr>
          <w:rFonts w:ascii="宋体" w:hAnsi="宋体"/>
          <w:bCs/>
          <w:color w:val="auto"/>
          <w:szCs w:val="21"/>
          <w:highlight w:val="none"/>
        </w:rPr>
      </w:pPr>
      <w:r>
        <w:rPr>
          <w:rFonts w:hint="eastAsia" w:ascii="宋体" w:hAnsi="宋体"/>
          <w:bCs/>
          <w:color w:val="auto"/>
          <w:szCs w:val="21"/>
          <w:highlight w:val="none"/>
        </w:rPr>
        <w:t xml:space="preserve">         验收主体：</w:t>
      </w:r>
      <w:r>
        <w:rPr>
          <w:rFonts w:hint="eastAsia" w:ascii="宋体" w:hAnsi="宋体"/>
          <w:bCs/>
          <w:color w:val="auto"/>
          <w:szCs w:val="21"/>
          <w:highlight w:val="none"/>
          <w:u w:val="single"/>
        </w:rPr>
        <w:t xml:space="preserve">                  </w:t>
      </w:r>
    </w:p>
    <w:p w14:paraId="546063CD">
      <w:pPr>
        <w:adjustRightInd w:val="0"/>
        <w:snapToGrid w:val="0"/>
        <w:spacing w:line="400" w:lineRule="exact"/>
        <w:rPr>
          <w:rFonts w:ascii="宋体" w:hAnsi="宋体"/>
          <w:bCs/>
          <w:color w:val="auto"/>
          <w:szCs w:val="21"/>
          <w:highlight w:val="none"/>
        </w:rPr>
      </w:pPr>
      <w:r>
        <w:rPr>
          <w:rFonts w:hint="eastAsia" w:ascii="宋体" w:hAnsi="宋体"/>
          <w:bCs/>
          <w:color w:val="auto"/>
          <w:szCs w:val="21"/>
          <w:highlight w:val="none"/>
        </w:rPr>
        <w:t xml:space="preserve">        是否邀请本项目的其他供应商参加验收：</w:t>
      </w:r>
      <w:r>
        <w:rPr>
          <w:rFonts w:hint="eastAsia" w:ascii="宋体" w:hAnsi="宋体" w:cs="宋体"/>
          <w:color w:val="auto"/>
          <w:szCs w:val="21"/>
          <w:highlight w:val="none"/>
        </w:rPr>
        <w:sym w:font="Wingdings" w:char="00A8"/>
      </w:r>
      <w:r>
        <w:rPr>
          <w:rFonts w:hint="eastAsia" w:ascii="宋体" w:hAnsi="宋体"/>
          <w:bCs/>
          <w:color w:val="auto"/>
          <w:szCs w:val="21"/>
          <w:highlight w:val="none"/>
        </w:rPr>
        <w:t xml:space="preserve">是  </w:t>
      </w:r>
      <w:r>
        <w:rPr>
          <w:rFonts w:hint="eastAsia" w:ascii="宋体" w:hAnsi="宋体" w:cs="宋体"/>
          <w:color w:val="auto"/>
          <w:szCs w:val="21"/>
          <w:highlight w:val="none"/>
        </w:rPr>
        <w:sym w:font="Wingdings" w:char="00A8"/>
      </w:r>
      <w:r>
        <w:rPr>
          <w:rFonts w:hint="eastAsia" w:ascii="宋体" w:hAnsi="宋体"/>
          <w:bCs/>
          <w:color w:val="auto"/>
          <w:szCs w:val="21"/>
          <w:highlight w:val="none"/>
        </w:rPr>
        <w:t>否</w:t>
      </w:r>
    </w:p>
    <w:p w14:paraId="18836BBE">
      <w:pPr>
        <w:adjustRightInd w:val="0"/>
        <w:snapToGrid w:val="0"/>
        <w:spacing w:line="400" w:lineRule="exact"/>
        <w:ind w:firstLine="840" w:firstLineChars="400"/>
        <w:rPr>
          <w:rFonts w:ascii="宋体" w:hAnsi="宋体"/>
          <w:bCs/>
          <w:color w:val="auto"/>
          <w:szCs w:val="21"/>
          <w:highlight w:val="none"/>
        </w:rPr>
      </w:pPr>
      <w:r>
        <w:rPr>
          <w:rFonts w:hint="eastAsia" w:ascii="宋体" w:hAnsi="宋体"/>
          <w:bCs/>
          <w:color w:val="auto"/>
          <w:szCs w:val="21"/>
          <w:highlight w:val="none"/>
        </w:rPr>
        <w:t>是否邀请专家参加验收：</w:t>
      </w:r>
      <w:r>
        <w:rPr>
          <w:rFonts w:hint="eastAsia" w:ascii="宋体" w:hAnsi="宋体" w:cs="宋体"/>
          <w:color w:val="auto"/>
          <w:szCs w:val="21"/>
          <w:highlight w:val="none"/>
        </w:rPr>
        <w:sym w:font="Wingdings" w:char="00A8"/>
      </w:r>
      <w:r>
        <w:rPr>
          <w:rFonts w:hint="eastAsia" w:ascii="宋体" w:hAnsi="宋体"/>
          <w:bCs/>
          <w:color w:val="auto"/>
          <w:szCs w:val="21"/>
          <w:highlight w:val="none"/>
        </w:rPr>
        <w:t xml:space="preserve">是  </w:t>
      </w:r>
      <w:r>
        <w:rPr>
          <w:rFonts w:hint="eastAsia" w:ascii="宋体" w:hAnsi="宋体" w:cs="宋体"/>
          <w:color w:val="auto"/>
          <w:szCs w:val="21"/>
          <w:highlight w:val="none"/>
        </w:rPr>
        <w:sym w:font="Wingdings" w:char="00A8"/>
      </w:r>
      <w:r>
        <w:rPr>
          <w:rFonts w:hint="eastAsia" w:ascii="宋体" w:hAnsi="宋体"/>
          <w:bCs/>
          <w:color w:val="auto"/>
          <w:szCs w:val="21"/>
          <w:highlight w:val="none"/>
        </w:rPr>
        <w:t>否</w:t>
      </w:r>
    </w:p>
    <w:p w14:paraId="648A5B10">
      <w:pPr>
        <w:adjustRightInd w:val="0"/>
        <w:snapToGrid w:val="0"/>
        <w:spacing w:line="400" w:lineRule="exact"/>
        <w:ind w:firstLine="840" w:firstLineChars="400"/>
        <w:rPr>
          <w:rFonts w:ascii="宋体" w:hAnsi="宋体"/>
          <w:bCs/>
          <w:color w:val="auto"/>
          <w:szCs w:val="21"/>
          <w:highlight w:val="none"/>
        </w:rPr>
      </w:pPr>
      <w:r>
        <w:rPr>
          <w:rFonts w:hint="eastAsia" w:ascii="宋体" w:hAnsi="宋体"/>
          <w:bCs/>
          <w:color w:val="auto"/>
          <w:szCs w:val="21"/>
          <w:highlight w:val="none"/>
        </w:rPr>
        <w:t>是否邀请服务对象参加验收：</w:t>
      </w:r>
      <w:r>
        <w:rPr>
          <w:rFonts w:hint="eastAsia" w:ascii="宋体" w:hAnsi="宋体" w:cs="宋体"/>
          <w:color w:val="auto"/>
          <w:szCs w:val="21"/>
          <w:highlight w:val="none"/>
        </w:rPr>
        <w:sym w:font="Wingdings" w:char="00A8"/>
      </w:r>
      <w:r>
        <w:rPr>
          <w:rFonts w:hint="eastAsia" w:ascii="宋体" w:hAnsi="宋体"/>
          <w:bCs/>
          <w:color w:val="auto"/>
          <w:szCs w:val="21"/>
          <w:highlight w:val="none"/>
        </w:rPr>
        <w:t xml:space="preserve">是  </w:t>
      </w:r>
      <w:r>
        <w:rPr>
          <w:rFonts w:hint="eastAsia" w:ascii="宋体" w:hAnsi="宋体" w:cs="宋体"/>
          <w:color w:val="auto"/>
          <w:szCs w:val="21"/>
          <w:highlight w:val="none"/>
        </w:rPr>
        <w:sym w:font="Wingdings" w:char="00A8"/>
      </w:r>
      <w:r>
        <w:rPr>
          <w:rFonts w:hint="eastAsia" w:ascii="宋体" w:hAnsi="宋体"/>
          <w:bCs/>
          <w:color w:val="auto"/>
          <w:szCs w:val="21"/>
          <w:highlight w:val="none"/>
        </w:rPr>
        <w:t>否</w:t>
      </w:r>
    </w:p>
    <w:p w14:paraId="15EFF024">
      <w:pPr>
        <w:adjustRightInd w:val="0"/>
        <w:snapToGrid w:val="0"/>
        <w:spacing w:line="400" w:lineRule="exact"/>
        <w:ind w:firstLine="840" w:firstLineChars="400"/>
        <w:rPr>
          <w:rFonts w:ascii="宋体" w:hAnsi="宋体"/>
          <w:bCs/>
          <w:color w:val="auto"/>
          <w:szCs w:val="21"/>
          <w:highlight w:val="none"/>
        </w:rPr>
      </w:pPr>
      <w:r>
        <w:rPr>
          <w:rFonts w:hint="eastAsia" w:ascii="宋体" w:hAnsi="宋体"/>
          <w:bCs/>
          <w:color w:val="auto"/>
          <w:szCs w:val="21"/>
          <w:highlight w:val="none"/>
        </w:rPr>
        <w:t>是否邀请第三方检测机构参加验收：</w:t>
      </w:r>
      <w:r>
        <w:rPr>
          <w:rFonts w:hint="eastAsia" w:ascii="宋体" w:hAnsi="宋体" w:cs="宋体"/>
          <w:color w:val="auto"/>
          <w:szCs w:val="21"/>
          <w:highlight w:val="none"/>
        </w:rPr>
        <w:sym w:font="Wingdings" w:char="00A8"/>
      </w:r>
      <w:r>
        <w:rPr>
          <w:rFonts w:hint="eastAsia" w:ascii="宋体" w:hAnsi="宋体"/>
          <w:bCs/>
          <w:color w:val="auto"/>
          <w:szCs w:val="21"/>
          <w:highlight w:val="none"/>
        </w:rPr>
        <w:t xml:space="preserve">是  </w:t>
      </w:r>
      <w:r>
        <w:rPr>
          <w:rFonts w:hint="eastAsia" w:ascii="宋体" w:hAnsi="宋体" w:cs="宋体"/>
          <w:color w:val="auto"/>
          <w:szCs w:val="21"/>
          <w:highlight w:val="none"/>
        </w:rPr>
        <w:sym w:font="Wingdings" w:char="00A8"/>
      </w:r>
      <w:r>
        <w:rPr>
          <w:rFonts w:hint="eastAsia" w:ascii="宋体" w:hAnsi="宋体"/>
          <w:bCs/>
          <w:color w:val="auto"/>
          <w:szCs w:val="21"/>
          <w:highlight w:val="none"/>
        </w:rPr>
        <w:t>否</w:t>
      </w:r>
    </w:p>
    <w:p w14:paraId="50116DA6">
      <w:pPr>
        <w:adjustRightInd w:val="0"/>
        <w:snapToGrid w:val="0"/>
        <w:spacing w:line="400" w:lineRule="exact"/>
        <w:ind w:firstLine="840" w:firstLineChars="400"/>
        <w:rPr>
          <w:rFonts w:ascii="宋体" w:hAnsi="宋体"/>
          <w:bCs/>
          <w:color w:val="auto"/>
          <w:szCs w:val="21"/>
          <w:highlight w:val="none"/>
        </w:rPr>
      </w:pPr>
      <w:r>
        <w:rPr>
          <w:rFonts w:hint="eastAsia" w:ascii="宋体" w:hAnsi="宋体"/>
          <w:bCs/>
          <w:color w:val="auto"/>
          <w:szCs w:val="21"/>
          <w:highlight w:val="none"/>
        </w:rPr>
        <w:t>是否进行抽查检测：</w:t>
      </w:r>
      <w:r>
        <w:rPr>
          <w:rFonts w:hint="eastAsia" w:ascii="宋体" w:hAnsi="宋体" w:cs="宋体"/>
          <w:color w:val="auto"/>
          <w:szCs w:val="21"/>
          <w:highlight w:val="none"/>
        </w:rPr>
        <w:sym w:font="Wingdings" w:char="00A8"/>
      </w:r>
      <w:r>
        <w:rPr>
          <w:rFonts w:hint="eastAsia" w:ascii="宋体" w:hAnsi="宋体"/>
          <w:bCs/>
          <w:color w:val="auto"/>
          <w:szCs w:val="21"/>
          <w:highlight w:val="none"/>
        </w:rPr>
        <w:t>是，抽查比例：</w:t>
      </w:r>
      <w:r>
        <w:rPr>
          <w:rFonts w:hint="eastAsia" w:ascii="宋体" w:hAnsi="宋体"/>
          <w:bCs/>
          <w:color w:val="auto"/>
          <w:szCs w:val="21"/>
          <w:highlight w:val="none"/>
          <w:u w:val="single"/>
        </w:rPr>
        <w:t xml:space="preserve">        </w:t>
      </w:r>
      <w:r>
        <w:rPr>
          <w:rFonts w:hint="eastAsia" w:ascii="宋体" w:hAnsi="宋体"/>
          <w:bCs/>
          <w:color w:val="auto"/>
          <w:szCs w:val="21"/>
          <w:highlight w:val="none"/>
        </w:rPr>
        <w:t xml:space="preserve"> </w:t>
      </w:r>
      <w:r>
        <w:rPr>
          <w:rFonts w:hint="eastAsia" w:ascii="宋体" w:hAnsi="宋体" w:cs="宋体"/>
          <w:color w:val="auto"/>
          <w:szCs w:val="21"/>
          <w:highlight w:val="none"/>
        </w:rPr>
        <w:sym w:font="Wingdings" w:char="00A8"/>
      </w:r>
      <w:r>
        <w:rPr>
          <w:rFonts w:hint="eastAsia" w:ascii="宋体" w:hAnsi="宋体"/>
          <w:bCs/>
          <w:color w:val="auto"/>
          <w:szCs w:val="21"/>
          <w:highlight w:val="none"/>
        </w:rPr>
        <w:t>否</w:t>
      </w:r>
    </w:p>
    <w:p w14:paraId="0C82678A">
      <w:pPr>
        <w:adjustRightInd w:val="0"/>
        <w:snapToGrid w:val="0"/>
        <w:spacing w:line="400" w:lineRule="exact"/>
        <w:ind w:firstLine="840" w:firstLineChars="400"/>
        <w:rPr>
          <w:rFonts w:ascii="宋体" w:hAnsi="宋体"/>
          <w:bCs/>
          <w:color w:val="auto"/>
          <w:szCs w:val="21"/>
          <w:highlight w:val="none"/>
          <w:u w:val="single"/>
        </w:rPr>
      </w:pPr>
      <w:r>
        <w:rPr>
          <w:rFonts w:hint="eastAsia" w:ascii="宋体" w:hAnsi="宋体"/>
          <w:bCs/>
          <w:color w:val="auto"/>
          <w:szCs w:val="21"/>
          <w:highlight w:val="none"/>
        </w:rPr>
        <w:t>是否存在破坏性检测：</w:t>
      </w:r>
      <w:r>
        <w:rPr>
          <w:rFonts w:hint="eastAsia" w:ascii="宋体" w:hAnsi="宋体" w:cs="宋体"/>
          <w:color w:val="auto"/>
          <w:szCs w:val="21"/>
          <w:highlight w:val="none"/>
        </w:rPr>
        <w:sym w:font="Wingdings" w:char="00A8"/>
      </w:r>
      <w:r>
        <w:rPr>
          <w:rFonts w:hint="eastAsia" w:ascii="宋体" w:hAnsi="宋体"/>
          <w:bCs/>
          <w:color w:val="auto"/>
          <w:szCs w:val="21"/>
          <w:highlight w:val="none"/>
        </w:rPr>
        <w:t>是，</w:t>
      </w:r>
      <w:r>
        <w:rPr>
          <w:rFonts w:hint="eastAsia" w:ascii="宋体" w:hAnsi="宋体"/>
          <w:bCs/>
          <w:color w:val="auto"/>
          <w:szCs w:val="21"/>
          <w:highlight w:val="none"/>
          <w:u w:val="single"/>
        </w:rPr>
        <w:t>（应明确对被破坏的检测产品的处理方式）</w:t>
      </w:r>
    </w:p>
    <w:p w14:paraId="5740E75B">
      <w:pPr>
        <w:adjustRightInd w:val="0"/>
        <w:snapToGrid w:val="0"/>
        <w:spacing w:line="400" w:lineRule="exact"/>
        <w:ind w:firstLine="840" w:firstLineChars="400"/>
        <w:rPr>
          <w:rFonts w:ascii="宋体" w:hAnsi="宋体"/>
          <w:bCs/>
          <w:color w:val="auto"/>
          <w:szCs w:val="21"/>
          <w:highlight w:val="none"/>
        </w:rPr>
      </w:pPr>
      <w:r>
        <w:rPr>
          <w:rFonts w:hint="eastAsia" w:ascii="宋体" w:hAnsi="宋体"/>
          <w:bCs/>
          <w:color w:val="auto"/>
          <w:szCs w:val="21"/>
          <w:highlight w:val="none"/>
        </w:rPr>
        <w:t xml:space="preserve">                    </w:t>
      </w:r>
      <w:r>
        <w:rPr>
          <w:rFonts w:hint="eastAsia" w:ascii="宋体" w:hAnsi="宋体" w:cs="宋体"/>
          <w:color w:val="auto"/>
          <w:szCs w:val="21"/>
          <w:highlight w:val="none"/>
        </w:rPr>
        <w:sym w:font="Wingdings" w:char="00A8"/>
      </w:r>
      <w:r>
        <w:rPr>
          <w:rFonts w:hint="eastAsia" w:ascii="宋体" w:hAnsi="宋体"/>
          <w:bCs/>
          <w:color w:val="auto"/>
          <w:szCs w:val="21"/>
          <w:highlight w:val="none"/>
        </w:rPr>
        <w:t>否</w:t>
      </w:r>
    </w:p>
    <w:p w14:paraId="7AA9AFC5">
      <w:pPr>
        <w:adjustRightInd w:val="0"/>
        <w:snapToGrid w:val="0"/>
        <w:spacing w:line="400" w:lineRule="exact"/>
        <w:ind w:firstLine="840" w:firstLineChars="400"/>
        <w:rPr>
          <w:rFonts w:ascii="宋体" w:hAnsi="宋体"/>
          <w:bCs/>
          <w:color w:val="auto"/>
          <w:szCs w:val="21"/>
          <w:highlight w:val="none"/>
          <w:u w:val="single"/>
        </w:rPr>
      </w:pPr>
      <w:r>
        <w:rPr>
          <w:rFonts w:hint="eastAsia" w:ascii="宋体" w:hAnsi="宋体"/>
          <w:bCs/>
          <w:color w:val="auto"/>
          <w:szCs w:val="21"/>
          <w:highlight w:val="none"/>
        </w:rPr>
        <w:t>验收组织的其他事项：</w:t>
      </w:r>
      <w:r>
        <w:rPr>
          <w:rFonts w:hint="eastAsia" w:ascii="宋体" w:hAnsi="宋体"/>
          <w:bCs/>
          <w:color w:val="auto"/>
          <w:szCs w:val="21"/>
          <w:highlight w:val="none"/>
          <w:u w:val="single"/>
        </w:rPr>
        <w:t xml:space="preserve">                </w:t>
      </w:r>
    </w:p>
    <w:p w14:paraId="757A4088">
      <w:pPr>
        <w:adjustRightInd w:val="0"/>
        <w:snapToGrid w:val="0"/>
        <w:spacing w:line="400" w:lineRule="exact"/>
        <w:ind w:firstLine="420" w:firstLineChars="200"/>
        <w:rPr>
          <w:rFonts w:ascii="宋体" w:hAnsi="宋体"/>
          <w:bCs/>
          <w:color w:val="auto"/>
          <w:szCs w:val="21"/>
          <w:highlight w:val="none"/>
          <w:u w:val="single"/>
        </w:rPr>
      </w:pPr>
      <w:r>
        <w:rPr>
          <w:rFonts w:hint="eastAsia" w:ascii="宋体" w:hAnsi="宋体"/>
          <w:bCs/>
          <w:color w:val="auto"/>
          <w:szCs w:val="21"/>
          <w:highlight w:val="none"/>
        </w:rPr>
        <w:t>（2）履约验收时间：</w:t>
      </w:r>
      <w:r>
        <w:rPr>
          <w:rFonts w:hint="eastAsia" w:ascii="宋体" w:hAnsi="宋体"/>
          <w:bCs/>
          <w:color w:val="auto"/>
          <w:szCs w:val="21"/>
          <w:highlight w:val="none"/>
          <w:u w:val="single"/>
        </w:rPr>
        <w:t xml:space="preserve">（计划于何时验收/供应商提出验收申请之日起   日内组织验收） </w:t>
      </w:r>
    </w:p>
    <w:p w14:paraId="102015D3">
      <w:pPr>
        <w:adjustRightInd w:val="0"/>
        <w:snapToGrid w:val="0"/>
        <w:spacing w:line="400" w:lineRule="exact"/>
        <w:ind w:firstLine="420" w:firstLineChars="200"/>
        <w:rPr>
          <w:rFonts w:ascii="宋体" w:hAnsi="宋体"/>
          <w:bCs/>
          <w:color w:val="auto"/>
          <w:szCs w:val="21"/>
          <w:highlight w:val="none"/>
        </w:rPr>
      </w:pPr>
      <w:r>
        <w:rPr>
          <w:rFonts w:hint="eastAsia" w:ascii="宋体" w:hAnsi="宋体"/>
          <w:bCs/>
          <w:color w:val="auto"/>
          <w:szCs w:val="21"/>
          <w:highlight w:val="none"/>
        </w:rPr>
        <w:t>（3）履约验收方式：</w:t>
      </w:r>
      <w:r>
        <w:rPr>
          <w:rFonts w:hint="eastAsia" w:ascii="宋体" w:hAnsi="宋体" w:cs="宋体"/>
          <w:color w:val="auto"/>
          <w:szCs w:val="21"/>
          <w:highlight w:val="none"/>
        </w:rPr>
        <w:sym w:font="Wingdings" w:char="00A8"/>
      </w:r>
      <w:r>
        <w:rPr>
          <w:rFonts w:hint="eastAsia" w:ascii="宋体" w:hAnsi="宋体"/>
          <w:bCs/>
          <w:color w:val="auto"/>
          <w:szCs w:val="21"/>
          <w:highlight w:val="none"/>
        </w:rPr>
        <w:t xml:space="preserve">一次性验收         </w:t>
      </w:r>
    </w:p>
    <w:p w14:paraId="25235BEE">
      <w:pPr>
        <w:adjustRightInd w:val="0"/>
        <w:snapToGrid w:val="0"/>
        <w:spacing w:line="400" w:lineRule="exact"/>
        <w:rPr>
          <w:rFonts w:ascii="宋体" w:hAnsi="宋体"/>
          <w:bCs/>
          <w:color w:val="auto"/>
          <w:szCs w:val="21"/>
          <w:highlight w:val="none"/>
        </w:rPr>
      </w:pPr>
      <w:r>
        <w:rPr>
          <w:rFonts w:hint="eastAsia" w:ascii="宋体" w:hAnsi="宋体"/>
          <w:bCs/>
          <w:color w:val="auto"/>
          <w:szCs w:val="21"/>
          <w:highlight w:val="none"/>
        </w:rPr>
        <w:t xml:space="preserve">                       </w:t>
      </w:r>
      <w:r>
        <w:rPr>
          <w:rFonts w:hint="eastAsia" w:ascii="宋体" w:hAnsi="宋体" w:cs="宋体"/>
          <w:color w:val="auto"/>
          <w:szCs w:val="21"/>
          <w:highlight w:val="none"/>
        </w:rPr>
        <w:sym w:font="Wingdings" w:char="00A8"/>
      </w:r>
      <w:r>
        <w:rPr>
          <w:rFonts w:hint="eastAsia" w:ascii="宋体" w:hAnsi="宋体"/>
          <w:bCs/>
          <w:color w:val="auto"/>
          <w:szCs w:val="21"/>
          <w:highlight w:val="none"/>
        </w:rPr>
        <w:t>分期/分项验收：</w:t>
      </w:r>
      <w:r>
        <w:rPr>
          <w:rFonts w:hint="eastAsia" w:ascii="宋体" w:hAnsi="宋体"/>
          <w:bCs/>
          <w:color w:val="auto"/>
          <w:szCs w:val="21"/>
          <w:highlight w:val="none"/>
          <w:u w:val="single"/>
        </w:rPr>
        <w:t xml:space="preserve"> （应明确分期</w:t>
      </w:r>
      <w:r>
        <w:rPr>
          <w:rFonts w:ascii="宋体" w:hAnsi="宋体"/>
          <w:bCs/>
          <w:color w:val="auto"/>
          <w:szCs w:val="21"/>
          <w:highlight w:val="none"/>
          <w:u w:val="single"/>
          <w:lang w:val="en"/>
        </w:rPr>
        <w:t>/</w:t>
      </w:r>
      <w:r>
        <w:rPr>
          <w:rFonts w:hint="eastAsia" w:ascii="宋体" w:hAnsi="宋体"/>
          <w:bCs/>
          <w:color w:val="auto"/>
          <w:szCs w:val="21"/>
          <w:highlight w:val="none"/>
          <w:u w:val="single"/>
          <w:lang w:val="en"/>
        </w:rPr>
        <w:t>分项验收的工作安排</w:t>
      </w:r>
      <w:r>
        <w:rPr>
          <w:rFonts w:hint="eastAsia" w:ascii="宋体" w:hAnsi="宋体"/>
          <w:bCs/>
          <w:color w:val="auto"/>
          <w:szCs w:val="21"/>
          <w:highlight w:val="none"/>
          <w:u w:val="single"/>
        </w:rPr>
        <w:t xml:space="preserve">）  </w:t>
      </w:r>
    </w:p>
    <w:p w14:paraId="255017F6">
      <w:pPr>
        <w:adjustRightInd w:val="0"/>
        <w:snapToGrid w:val="0"/>
        <w:spacing w:line="400" w:lineRule="exact"/>
        <w:ind w:firstLine="420" w:firstLineChars="200"/>
        <w:rPr>
          <w:rFonts w:ascii="宋体" w:hAnsi="宋体"/>
          <w:bCs/>
          <w:color w:val="auto"/>
          <w:szCs w:val="21"/>
          <w:highlight w:val="none"/>
        </w:rPr>
      </w:pPr>
      <w:r>
        <w:rPr>
          <w:rFonts w:hint="eastAsia" w:ascii="宋体" w:hAnsi="宋体"/>
          <w:bCs/>
          <w:color w:val="auto"/>
          <w:szCs w:val="21"/>
          <w:highlight w:val="none"/>
        </w:rPr>
        <w:t>（4）履约验收程序：</w:t>
      </w:r>
      <w:r>
        <w:rPr>
          <w:rFonts w:hint="eastAsia" w:ascii="宋体" w:hAnsi="宋体"/>
          <w:bCs/>
          <w:color w:val="auto"/>
          <w:szCs w:val="21"/>
          <w:highlight w:val="none"/>
          <w:u w:val="single"/>
        </w:rPr>
        <w:t xml:space="preserve">                                         </w:t>
      </w:r>
    </w:p>
    <w:p w14:paraId="78BEC4BF">
      <w:pPr>
        <w:adjustRightInd w:val="0"/>
        <w:snapToGrid w:val="0"/>
        <w:spacing w:line="400" w:lineRule="exact"/>
        <w:ind w:firstLine="420" w:firstLineChars="200"/>
        <w:rPr>
          <w:rFonts w:ascii="宋体" w:hAnsi="宋体"/>
          <w:bCs/>
          <w:color w:val="auto"/>
          <w:szCs w:val="21"/>
          <w:highlight w:val="none"/>
          <w:u w:val="single"/>
        </w:rPr>
      </w:pPr>
      <w:r>
        <w:rPr>
          <w:rFonts w:hint="eastAsia" w:ascii="宋体" w:hAnsi="宋体"/>
          <w:bCs/>
          <w:color w:val="auto"/>
          <w:szCs w:val="21"/>
          <w:highlight w:val="none"/>
        </w:rPr>
        <w:t>（5）履约验收的内容：</w:t>
      </w:r>
      <w:r>
        <w:rPr>
          <w:rFonts w:hint="eastAsia" w:ascii="宋体" w:hAnsi="宋体"/>
          <w:bCs/>
          <w:color w:val="auto"/>
          <w:szCs w:val="21"/>
          <w:highlight w:val="none"/>
          <w:u w:val="single"/>
        </w:rPr>
        <w:t xml:space="preserve"> （应当包括每一项技术和商务要求的履约情况，特别是落实政府采购扶持中小企业，支持绿色发展和乡村振兴等政策情况）                                      </w:t>
      </w:r>
    </w:p>
    <w:p w14:paraId="021DF5B1">
      <w:pPr>
        <w:adjustRightInd w:val="0"/>
        <w:snapToGrid w:val="0"/>
        <w:spacing w:line="400" w:lineRule="exact"/>
        <w:ind w:firstLine="420" w:firstLineChars="200"/>
        <w:rPr>
          <w:rFonts w:ascii="宋体" w:hAnsi="宋体"/>
          <w:bCs/>
          <w:color w:val="auto"/>
          <w:szCs w:val="21"/>
          <w:highlight w:val="none"/>
          <w:u w:val="single"/>
        </w:rPr>
      </w:pPr>
      <w:r>
        <w:rPr>
          <w:rFonts w:hint="eastAsia" w:ascii="宋体" w:hAnsi="宋体"/>
          <w:bCs/>
          <w:color w:val="auto"/>
          <w:szCs w:val="21"/>
          <w:highlight w:val="none"/>
        </w:rPr>
        <w:t>（6）履约验收标准：</w:t>
      </w:r>
      <w:r>
        <w:rPr>
          <w:rFonts w:hint="eastAsia" w:ascii="宋体" w:hAnsi="宋体"/>
          <w:bCs/>
          <w:color w:val="auto"/>
          <w:szCs w:val="21"/>
          <w:highlight w:val="none"/>
          <w:u w:val="single"/>
        </w:rPr>
        <w:t xml:space="preserve">                                         </w:t>
      </w:r>
    </w:p>
    <w:p w14:paraId="1CD0D614">
      <w:pPr>
        <w:pStyle w:val="34"/>
        <w:ind w:firstLine="428"/>
        <w:rPr>
          <w:rFonts w:ascii="宋体" w:hAnsi="宋体" w:eastAsia="宋体" w:cs="宋体"/>
          <w:color w:val="auto"/>
          <w:sz w:val="21"/>
          <w:highlight w:val="none"/>
        </w:rPr>
      </w:pPr>
      <w:r>
        <w:rPr>
          <w:rFonts w:hint="eastAsia" w:ascii="宋体" w:hAnsi="宋体" w:eastAsia="宋体" w:cs="宋体"/>
          <w:bCs/>
          <w:color w:val="auto"/>
          <w:sz w:val="21"/>
          <w:highlight w:val="none"/>
        </w:rPr>
        <w:t>（7）是否以采购活动中供应商提供的样品作为参考：</w:t>
      </w:r>
      <w:r>
        <w:rPr>
          <w:rFonts w:hint="eastAsia" w:ascii="宋体" w:hAnsi="宋体" w:eastAsia="宋体" w:cs="宋体"/>
          <w:color w:val="auto"/>
          <w:sz w:val="21"/>
          <w:highlight w:val="none"/>
        </w:rPr>
        <w:sym w:font="Wingdings" w:char="00FE"/>
      </w:r>
      <w:r>
        <w:rPr>
          <w:rFonts w:hint="eastAsia" w:ascii="宋体" w:hAnsi="宋体" w:eastAsia="宋体" w:cs="宋体"/>
          <w:bCs/>
          <w:color w:val="auto"/>
          <w:sz w:val="21"/>
          <w:highlight w:val="none"/>
        </w:rPr>
        <w:t xml:space="preserve">是  </w:t>
      </w:r>
      <w:r>
        <w:rPr>
          <w:rFonts w:hint="eastAsia" w:ascii="宋体" w:hAnsi="宋体" w:eastAsia="宋体" w:cs="宋体"/>
          <w:color w:val="auto"/>
          <w:sz w:val="21"/>
          <w:highlight w:val="none"/>
        </w:rPr>
        <w:sym w:font="Wingdings" w:char="00A8"/>
      </w:r>
      <w:r>
        <w:rPr>
          <w:rFonts w:hint="eastAsia" w:ascii="宋体" w:hAnsi="宋体" w:eastAsia="宋体" w:cs="宋体"/>
          <w:bCs/>
          <w:color w:val="auto"/>
          <w:sz w:val="21"/>
          <w:highlight w:val="none"/>
        </w:rPr>
        <w:t>否</w:t>
      </w:r>
    </w:p>
    <w:p w14:paraId="2ABD28C3">
      <w:pPr>
        <w:adjustRightInd w:val="0"/>
        <w:snapToGrid w:val="0"/>
        <w:spacing w:line="400" w:lineRule="exact"/>
        <w:ind w:firstLine="420" w:firstLineChars="200"/>
        <w:rPr>
          <w:rFonts w:ascii="宋体" w:hAnsi="宋体" w:cs="宋体"/>
          <w:bCs/>
          <w:color w:val="auto"/>
          <w:szCs w:val="21"/>
          <w:highlight w:val="none"/>
          <w:u w:val="single"/>
        </w:rPr>
      </w:pPr>
      <w:r>
        <w:rPr>
          <w:rFonts w:hint="eastAsia" w:ascii="宋体" w:hAnsi="宋体" w:cs="宋体"/>
          <w:bCs/>
          <w:color w:val="auto"/>
          <w:szCs w:val="21"/>
          <w:highlight w:val="none"/>
        </w:rPr>
        <w:t>（8）履约验收其他事项：</w:t>
      </w:r>
      <w:r>
        <w:rPr>
          <w:rFonts w:hint="eastAsia" w:ascii="宋体" w:hAnsi="宋体" w:cs="宋体"/>
          <w:bCs/>
          <w:color w:val="auto"/>
          <w:szCs w:val="21"/>
          <w:highlight w:val="none"/>
          <w:u w:val="single"/>
        </w:rPr>
        <w:t xml:space="preserve">        </w:t>
      </w:r>
    </w:p>
    <w:p w14:paraId="388FA81F">
      <w:pPr>
        <w:numPr>
          <w:ilvl w:val="0"/>
          <w:numId w:val="10"/>
        </w:numPr>
        <w:adjustRightInd w:val="0"/>
        <w:snapToGrid w:val="0"/>
        <w:spacing w:line="400" w:lineRule="exact"/>
        <w:ind w:firstLine="422" w:firstLineChars="200"/>
        <w:rPr>
          <w:rFonts w:ascii="宋体" w:hAnsi="宋体"/>
          <w:b/>
          <w:color w:val="auto"/>
          <w:szCs w:val="21"/>
          <w:highlight w:val="none"/>
        </w:rPr>
      </w:pPr>
      <w:r>
        <w:rPr>
          <w:rFonts w:hint="eastAsia" w:ascii="宋体" w:hAnsi="宋体"/>
          <w:b/>
          <w:color w:val="auto"/>
          <w:szCs w:val="21"/>
          <w:highlight w:val="none"/>
        </w:rPr>
        <w:t>组成合同的文件</w:t>
      </w:r>
    </w:p>
    <w:p w14:paraId="2C26A9D2">
      <w:pPr>
        <w:adjustRightInd w:val="0"/>
        <w:snapToGrid w:val="0"/>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本协议书与下列文件一起构成合同文件，如下述文件之间有任何抵触、矛盾或歧义，应按以下顺序解释：</w:t>
      </w:r>
    </w:p>
    <w:p w14:paraId="7E19A111">
      <w:pPr>
        <w:adjustRightInd w:val="0"/>
        <w:snapToGrid w:val="0"/>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（1）政府采购合同协议书及其变更、补充协议</w:t>
      </w:r>
    </w:p>
    <w:p w14:paraId="79D6ADA4">
      <w:pPr>
        <w:adjustRightInd w:val="0"/>
        <w:snapToGrid w:val="0"/>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（2）政府采购合同专用条款</w:t>
      </w:r>
    </w:p>
    <w:p w14:paraId="7C6F4D31">
      <w:pPr>
        <w:adjustRightInd w:val="0"/>
        <w:snapToGrid w:val="0"/>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（3）政府采购合同通用条款</w:t>
      </w:r>
    </w:p>
    <w:p w14:paraId="303E7B3A">
      <w:pPr>
        <w:adjustRightInd w:val="0"/>
        <w:snapToGrid w:val="0"/>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（4）中标（成交）通知书</w:t>
      </w:r>
    </w:p>
    <w:p w14:paraId="6AA1E25D">
      <w:pPr>
        <w:adjustRightInd w:val="0"/>
        <w:snapToGrid w:val="0"/>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（5）投标（响应）文件</w:t>
      </w:r>
    </w:p>
    <w:p w14:paraId="0B91E1C6">
      <w:pPr>
        <w:adjustRightInd w:val="0"/>
        <w:snapToGrid w:val="0"/>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（6）采购文件</w:t>
      </w:r>
    </w:p>
    <w:p w14:paraId="4561F86D">
      <w:pPr>
        <w:adjustRightInd w:val="0"/>
        <w:snapToGrid w:val="0"/>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（7）有关技术文件，图纸</w:t>
      </w:r>
    </w:p>
    <w:p w14:paraId="5FA7C5CF">
      <w:pPr>
        <w:pStyle w:val="34"/>
        <w:ind w:firstLine="428"/>
        <w:rPr>
          <w:rFonts w:ascii="宋体" w:hAnsi="宋体" w:eastAsia="宋体" w:cs="宋体"/>
          <w:color w:val="auto"/>
          <w:kern w:val="2"/>
          <w:sz w:val="21"/>
          <w:highlight w:val="none"/>
        </w:rPr>
      </w:pPr>
      <w:r>
        <w:rPr>
          <w:rFonts w:hint="eastAsia" w:ascii="宋体" w:hAnsi="宋体" w:eastAsia="宋体" w:cs="宋体"/>
          <w:color w:val="auto"/>
          <w:sz w:val="21"/>
          <w:highlight w:val="none"/>
        </w:rPr>
        <w:t>（8）</w:t>
      </w:r>
      <w:r>
        <w:rPr>
          <w:rFonts w:hint="eastAsia" w:ascii="宋体" w:hAnsi="宋体" w:eastAsia="宋体" w:cs="宋体"/>
          <w:color w:val="auto"/>
          <w:kern w:val="2"/>
          <w:sz w:val="21"/>
          <w:highlight w:val="none"/>
        </w:rPr>
        <w:t>国家法律、行政法规和规章制度规定或合同约定的作为合同组成部分的其他文件</w:t>
      </w:r>
    </w:p>
    <w:p w14:paraId="239BCCD2">
      <w:pPr>
        <w:numPr>
          <w:ilvl w:val="0"/>
          <w:numId w:val="10"/>
        </w:numPr>
        <w:adjustRightInd w:val="0"/>
        <w:snapToGrid w:val="0"/>
        <w:spacing w:line="400" w:lineRule="exact"/>
        <w:ind w:firstLine="422" w:firstLineChars="200"/>
        <w:rPr>
          <w:rFonts w:ascii="宋体" w:hAnsi="宋体"/>
          <w:b/>
          <w:color w:val="auto"/>
          <w:szCs w:val="21"/>
          <w:highlight w:val="none"/>
        </w:rPr>
      </w:pPr>
      <w:r>
        <w:rPr>
          <w:rFonts w:hint="eastAsia" w:ascii="宋体" w:hAnsi="宋体"/>
          <w:b/>
          <w:color w:val="auto"/>
          <w:szCs w:val="21"/>
          <w:highlight w:val="none"/>
        </w:rPr>
        <w:t>合同生效</w:t>
      </w:r>
    </w:p>
    <w:p w14:paraId="3DADDBAA">
      <w:pPr>
        <w:adjustRightInd w:val="0"/>
        <w:snapToGrid w:val="0"/>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本合同自</w:t>
      </w:r>
      <w:r>
        <w:rPr>
          <w:rFonts w:hint="eastAsia" w:ascii="宋体" w:hAnsi="宋体"/>
          <w:color w:val="auto"/>
          <w:szCs w:val="21"/>
          <w:highlight w:val="none"/>
          <w:u w:val="single"/>
        </w:rPr>
        <w:t xml:space="preserve">                             </w:t>
      </w:r>
      <w:r>
        <w:rPr>
          <w:rFonts w:hint="eastAsia" w:ascii="宋体" w:hAnsi="宋体"/>
          <w:color w:val="auto"/>
          <w:szCs w:val="21"/>
          <w:highlight w:val="none"/>
        </w:rPr>
        <w:t>生效。</w:t>
      </w:r>
    </w:p>
    <w:p w14:paraId="26D8AFA3">
      <w:pPr>
        <w:numPr>
          <w:ilvl w:val="0"/>
          <w:numId w:val="10"/>
        </w:numPr>
        <w:adjustRightInd w:val="0"/>
        <w:snapToGrid w:val="0"/>
        <w:spacing w:line="400" w:lineRule="exact"/>
        <w:ind w:firstLine="422" w:firstLineChars="200"/>
        <w:rPr>
          <w:rFonts w:ascii="宋体" w:hAnsi="宋体"/>
          <w:b/>
          <w:color w:val="auto"/>
          <w:szCs w:val="21"/>
          <w:highlight w:val="none"/>
        </w:rPr>
      </w:pPr>
      <w:r>
        <w:rPr>
          <w:rFonts w:hint="eastAsia" w:ascii="宋体" w:hAnsi="宋体"/>
          <w:b/>
          <w:color w:val="auto"/>
          <w:szCs w:val="21"/>
          <w:highlight w:val="none"/>
        </w:rPr>
        <w:t>合同份数</w:t>
      </w:r>
    </w:p>
    <w:p w14:paraId="395034D5">
      <w:pPr>
        <w:adjustRightInd w:val="0"/>
        <w:snapToGrid w:val="0"/>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本合同一式</w:t>
      </w:r>
      <w:r>
        <w:rPr>
          <w:rFonts w:hint="eastAsia" w:ascii="宋体" w:hAnsi="宋体"/>
          <w:color w:val="auto"/>
          <w:szCs w:val="21"/>
          <w:highlight w:val="none"/>
          <w:u w:val="single"/>
        </w:rPr>
        <w:t xml:space="preserve">    </w:t>
      </w:r>
      <w:r>
        <w:rPr>
          <w:rFonts w:hint="eastAsia" w:ascii="宋体" w:hAnsi="宋体"/>
          <w:color w:val="auto"/>
          <w:szCs w:val="21"/>
          <w:highlight w:val="none"/>
        </w:rPr>
        <w:t>份，甲方执</w:t>
      </w:r>
      <w:r>
        <w:rPr>
          <w:rFonts w:hint="eastAsia" w:ascii="宋体" w:hAnsi="宋体"/>
          <w:color w:val="auto"/>
          <w:szCs w:val="21"/>
          <w:highlight w:val="none"/>
          <w:u w:val="single"/>
        </w:rPr>
        <w:t xml:space="preserve">    </w:t>
      </w:r>
      <w:r>
        <w:rPr>
          <w:rFonts w:hint="eastAsia" w:ascii="宋体" w:hAnsi="宋体"/>
          <w:color w:val="auto"/>
          <w:szCs w:val="21"/>
          <w:highlight w:val="none"/>
        </w:rPr>
        <w:t>份，乙方执</w:t>
      </w:r>
      <w:r>
        <w:rPr>
          <w:rFonts w:hint="eastAsia" w:ascii="宋体" w:hAnsi="宋体"/>
          <w:color w:val="auto"/>
          <w:szCs w:val="21"/>
          <w:highlight w:val="none"/>
          <w:u w:val="single"/>
        </w:rPr>
        <w:t xml:space="preserve">    </w:t>
      </w:r>
      <w:r>
        <w:rPr>
          <w:rFonts w:hint="eastAsia" w:ascii="宋体" w:hAnsi="宋体"/>
          <w:color w:val="auto"/>
          <w:szCs w:val="21"/>
          <w:highlight w:val="none"/>
        </w:rPr>
        <w:t>份，均具有同等法律效力。</w:t>
      </w:r>
    </w:p>
    <w:p w14:paraId="5E28B01B">
      <w:pPr>
        <w:adjustRightInd w:val="0"/>
        <w:snapToGrid w:val="0"/>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合同订立时间：</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w:t>
      </w:r>
    </w:p>
    <w:p w14:paraId="7189F7C9">
      <w:pPr>
        <w:adjustRightInd w:val="0"/>
        <w:snapToGrid w:val="0"/>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合同订立地点：</w:t>
      </w:r>
      <w:r>
        <w:rPr>
          <w:rFonts w:hint="eastAsia" w:ascii="宋体" w:hAnsi="宋体"/>
          <w:color w:val="auto"/>
          <w:szCs w:val="21"/>
          <w:highlight w:val="none"/>
          <w:u w:val="single"/>
        </w:rPr>
        <w:t xml:space="preserve">                           </w:t>
      </w:r>
    </w:p>
    <w:p w14:paraId="4AEC58C2">
      <w:pPr>
        <w:adjustRightInd w:val="0"/>
        <w:snapToGrid w:val="0"/>
        <w:spacing w:line="400" w:lineRule="exact"/>
        <w:ind w:firstLine="420" w:firstLineChars="200"/>
        <w:rPr>
          <w:color w:val="auto"/>
          <w:highlight w:val="none"/>
        </w:rPr>
      </w:pPr>
      <w:r>
        <w:rPr>
          <w:rFonts w:hint="eastAsia" w:ascii="宋体" w:hAnsi="宋体"/>
          <w:color w:val="auto"/>
          <w:szCs w:val="21"/>
          <w:highlight w:val="none"/>
        </w:rPr>
        <w:t>附件：具体标的及其技术要求和商务要求、联合协议、分包意向协议等。</w:t>
      </w:r>
    </w:p>
    <w:p w14:paraId="1639166D">
      <w:pPr>
        <w:pStyle w:val="46"/>
        <w:spacing w:line="400" w:lineRule="exact"/>
        <w:ind w:firstLine="428"/>
        <w:rPr>
          <w:color w:val="auto"/>
          <w:highlight w:val="none"/>
        </w:rPr>
      </w:pPr>
    </w:p>
    <w:p w14:paraId="4828674F">
      <w:pPr>
        <w:bidi w:val="0"/>
      </w:pPr>
      <w:r>
        <w:rPr>
          <w:lang w:val="en"/>
        </w:rPr>
        <w:t xml:space="preserve">   </w:t>
      </w:r>
    </w:p>
    <w:p w14:paraId="0B9613C1">
      <w:pPr>
        <w:rPr>
          <w:color w:val="auto"/>
          <w:highlight w:val="none"/>
        </w:rPr>
      </w:pPr>
      <w:r>
        <w:rPr>
          <w:rFonts w:hint="eastAsia"/>
          <w:color w:val="auto"/>
          <w:highlight w:val="none"/>
        </w:rPr>
        <w:br w:type="page"/>
      </w:r>
    </w:p>
    <w:p w14:paraId="7D4798B4">
      <w:pPr>
        <w:pStyle w:val="46"/>
        <w:ind w:firstLine="428"/>
        <w:rPr>
          <w:color w:val="auto"/>
          <w:highlight w:val="none"/>
        </w:rPr>
      </w:pPr>
    </w:p>
    <w:tbl>
      <w:tblPr>
        <w:tblStyle w:val="26"/>
        <w:tblW w:w="4927" w:type="pct"/>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108" w:type="dxa"/>
          <w:bottom w:w="0" w:type="dxa"/>
          <w:right w:w="108" w:type="dxa"/>
        </w:tblCellMar>
      </w:tblPr>
      <w:tblGrid>
        <w:gridCol w:w="1936"/>
        <w:gridCol w:w="2469"/>
        <w:gridCol w:w="2026"/>
        <w:gridCol w:w="2167"/>
      </w:tblGrid>
      <w:tr w14:paraId="2233DFE9">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90" w:hRule="atLeast"/>
        </w:trPr>
        <w:tc>
          <w:tcPr>
            <w:tcW w:w="2562" w:type="pct"/>
            <w:gridSpan w:val="2"/>
            <w:tcBorders>
              <w:bottom w:val="single" w:color="auto" w:sz="2" w:space="0"/>
              <w:right w:val="single" w:color="auto" w:sz="2" w:space="0"/>
            </w:tcBorders>
            <w:vAlign w:val="center"/>
          </w:tcPr>
          <w:p w14:paraId="2B8B35AC">
            <w:pPr>
              <w:adjustRightInd w:val="0"/>
              <w:snapToGrid w:val="0"/>
              <w:spacing w:line="300" w:lineRule="exact"/>
              <w:jc w:val="center"/>
              <w:rPr>
                <w:color w:val="auto"/>
                <w:highlight w:val="none"/>
              </w:rPr>
            </w:pPr>
            <w:r>
              <w:rPr>
                <w:color w:val="auto"/>
                <w:szCs w:val="21"/>
                <w:highlight w:val="none"/>
              </w:rPr>
              <w:t>甲方</w:t>
            </w:r>
            <w:r>
              <w:rPr>
                <w:rFonts w:hint="eastAsia"/>
                <w:color w:val="auto"/>
                <w:szCs w:val="21"/>
                <w:highlight w:val="none"/>
              </w:rPr>
              <w:t>（采购人</w:t>
            </w:r>
            <w:r>
              <w:rPr>
                <w:rFonts w:hint="eastAsia" w:ascii="宋体" w:hAnsi="宋体"/>
                <w:color w:val="auto"/>
                <w:szCs w:val="21"/>
                <w:highlight w:val="none"/>
              </w:rPr>
              <w:t>、受采购人委托签订合同的单位或</w:t>
            </w:r>
            <w:r>
              <w:rPr>
                <w:rFonts w:hint="eastAsia"/>
                <w:color w:val="auto"/>
                <w:szCs w:val="21"/>
                <w:highlight w:val="none"/>
              </w:rPr>
              <w:t>采购文件约定的合同甲方）</w:t>
            </w:r>
          </w:p>
        </w:tc>
        <w:tc>
          <w:tcPr>
            <w:tcW w:w="2437" w:type="pct"/>
            <w:gridSpan w:val="2"/>
            <w:tcBorders>
              <w:left w:val="single" w:color="auto" w:sz="2" w:space="0"/>
              <w:bottom w:val="single" w:color="auto" w:sz="2" w:space="0"/>
            </w:tcBorders>
            <w:vAlign w:val="center"/>
          </w:tcPr>
          <w:p w14:paraId="770184D0">
            <w:pPr>
              <w:adjustRightInd w:val="0"/>
              <w:snapToGrid w:val="0"/>
              <w:spacing w:line="300" w:lineRule="exact"/>
              <w:jc w:val="center"/>
              <w:rPr>
                <w:color w:val="auto"/>
                <w:highlight w:val="none"/>
              </w:rPr>
            </w:pPr>
            <w:r>
              <w:rPr>
                <w:color w:val="auto"/>
                <w:szCs w:val="21"/>
                <w:highlight w:val="none"/>
              </w:rPr>
              <w:t>乙方</w:t>
            </w:r>
            <w:r>
              <w:rPr>
                <w:rFonts w:hint="eastAsia"/>
                <w:color w:val="auto"/>
                <w:szCs w:val="21"/>
                <w:highlight w:val="none"/>
              </w:rPr>
              <w:t>（供应商）</w:t>
            </w:r>
          </w:p>
        </w:tc>
      </w:tr>
      <w:tr w14:paraId="4CAC0FBA">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17" w:hRule="atLeast"/>
        </w:trPr>
        <w:tc>
          <w:tcPr>
            <w:tcW w:w="1126" w:type="pct"/>
            <w:tcBorders>
              <w:top w:val="single" w:color="auto" w:sz="2" w:space="0"/>
              <w:bottom w:val="single" w:color="auto" w:sz="2" w:space="0"/>
              <w:right w:val="single" w:color="auto" w:sz="2" w:space="0"/>
            </w:tcBorders>
            <w:vAlign w:val="center"/>
          </w:tcPr>
          <w:p w14:paraId="1F03A8A8">
            <w:pPr>
              <w:adjustRightInd w:val="0"/>
              <w:snapToGrid w:val="0"/>
              <w:spacing w:line="300" w:lineRule="exact"/>
              <w:jc w:val="center"/>
              <w:rPr>
                <w:color w:val="auto"/>
                <w:szCs w:val="21"/>
                <w:highlight w:val="none"/>
              </w:rPr>
            </w:pPr>
            <w:r>
              <w:rPr>
                <w:color w:val="auto"/>
                <w:szCs w:val="21"/>
                <w:highlight w:val="none"/>
              </w:rPr>
              <w:t>单位名称</w:t>
            </w:r>
            <w:r>
              <w:rPr>
                <w:rFonts w:hint="eastAsia"/>
                <w:color w:val="auto"/>
                <w:szCs w:val="21"/>
                <w:highlight w:val="none"/>
              </w:rPr>
              <w:t>（公章或合同章）</w:t>
            </w:r>
          </w:p>
        </w:tc>
        <w:tc>
          <w:tcPr>
            <w:tcW w:w="1436" w:type="pct"/>
            <w:tcBorders>
              <w:top w:val="single" w:color="auto" w:sz="2" w:space="0"/>
              <w:left w:val="single" w:color="auto" w:sz="2" w:space="0"/>
              <w:bottom w:val="single" w:color="auto" w:sz="2" w:space="0"/>
              <w:right w:val="single" w:color="auto" w:sz="2" w:space="0"/>
            </w:tcBorders>
            <w:vAlign w:val="center"/>
          </w:tcPr>
          <w:p w14:paraId="29ED778E">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302E315A">
            <w:pPr>
              <w:adjustRightInd w:val="0"/>
              <w:snapToGrid w:val="0"/>
              <w:spacing w:line="300" w:lineRule="exact"/>
              <w:jc w:val="center"/>
              <w:rPr>
                <w:color w:val="auto"/>
                <w:szCs w:val="21"/>
                <w:highlight w:val="none"/>
              </w:rPr>
            </w:pPr>
            <w:r>
              <w:rPr>
                <w:color w:val="auto"/>
                <w:szCs w:val="21"/>
                <w:highlight w:val="none"/>
              </w:rPr>
              <w:t>单位名称</w:t>
            </w:r>
            <w:r>
              <w:rPr>
                <w:rFonts w:hint="eastAsia"/>
                <w:color w:val="auto"/>
                <w:szCs w:val="21"/>
                <w:highlight w:val="none"/>
              </w:rPr>
              <w:t>（公章或合同章）</w:t>
            </w:r>
          </w:p>
        </w:tc>
        <w:tc>
          <w:tcPr>
            <w:tcW w:w="1259" w:type="pct"/>
            <w:tcBorders>
              <w:top w:val="single" w:color="auto" w:sz="2" w:space="0"/>
              <w:left w:val="single" w:color="auto" w:sz="2" w:space="0"/>
              <w:bottom w:val="single" w:color="auto" w:sz="2" w:space="0"/>
            </w:tcBorders>
            <w:vAlign w:val="center"/>
          </w:tcPr>
          <w:p w14:paraId="5548FB0A">
            <w:pPr>
              <w:adjustRightInd w:val="0"/>
              <w:snapToGrid w:val="0"/>
              <w:spacing w:line="300" w:lineRule="exact"/>
              <w:jc w:val="center"/>
              <w:rPr>
                <w:color w:val="auto"/>
                <w:spacing w:val="20"/>
                <w:szCs w:val="21"/>
                <w:highlight w:val="none"/>
              </w:rPr>
            </w:pPr>
          </w:p>
        </w:tc>
      </w:tr>
      <w:tr w14:paraId="744E2D1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171" w:hRule="atLeast"/>
        </w:trPr>
        <w:tc>
          <w:tcPr>
            <w:tcW w:w="1126" w:type="pct"/>
            <w:vMerge w:val="restart"/>
            <w:tcBorders>
              <w:top w:val="single" w:color="auto" w:sz="2" w:space="0"/>
              <w:right w:val="single" w:color="auto" w:sz="2" w:space="0"/>
            </w:tcBorders>
            <w:vAlign w:val="center"/>
          </w:tcPr>
          <w:p w14:paraId="7B1F9809">
            <w:pPr>
              <w:adjustRightInd w:val="0"/>
              <w:snapToGrid w:val="0"/>
              <w:spacing w:line="300" w:lineRule="exact"/>
              <w:jc w:val="center"/>
              <w:rPr>
                <w:color w:val="auto"/>
                <w:szCs w:val="21"/>
                <w:highlight w:val="none"/>
              </w:rPr>
            </w:pPr>
            <w:r>
              <w:rPr>
                <w:color w:val="auto"/>
                <w:szCs w:val="21"/>
                <w:highlight w:val="none"/>
              </w:rPr>
              <w:t>法定代表人</w:t>
            </w:r>
          </w:p>
          <w:p w14:paraId="155F2658">
            <w:pPr>
              <w:adjustRightInd w:val="0"/>
              <w:snapToGrid w:val="0"/>
              <w:spacing w:line="300" w:lineRule="exact"/>
              <w:ind w:firstLine="100" w:firstLineChars="48"/>
              <w:jc w:val="center"/>
              <w:rPr>
                <w:color w:val="auto"/>
                <w:szCs w:val="21"/>
                <w:highlight w:val="none"/>
              </w:rPr>
            </w:pPr>
            <w:r>
              <w:rPr>
                <w:rFonts w:hint="eastAsia"/>
                <w:color w:val="auto"/>
                <w:szCs w:val="21"/>
                <w:highlight w:val="none"/>
              </w:rPr>
              <w:t>或其</w:t>
            </w:r>
            <w:r>
              <w:rPr>
                <w:color w:val="auto"/>
                <w:szCs w:val="21"/>
                <w:highlight w:val="none"/>
              </w:rPr>
              <w:t>委托代理人</w:t>
            </w:r>
            <w:r>
              <w:rPr>
                <w:rFonts w:hint="eastAsia"/>
                <w:color w:val="auto"/>
                <w:szCs w:val="21"/>
                <w:highlight w:val="none"/>
              </w:rPr>
              <w:t>（签章）</w:t>
            </w:r>
          </w:p>
        </w:tc>
        <w:tc>
          <w:tcPr>
            <w:tcW w:w="1436" w:type="pct"/>
            <w:vMerge w:val="restart"/>
            <w:tcBorders>
              <w:top w:val="single" w:color="auto" w:sz="2" w:space="0"/>
              <w:left w:val="single" w:color="auto" w:sz="2" w:space="0"/>
              <w:right w:val="single" w:color="auto" w:sz="2" w:space="0"/>
            </w:tcBorders>
            <w:vAlign w:val="center"/>
          </w:tcPr>
          <w:p w14:paraId="1B41726A">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right w:val="single" w:color="auto" w:sz="2" w:space="0"/>
            </w:tcBorders>
            <w:vAlign w:val="center"/>
          </w:tcPr>
          <w:p w14:paraId="36A95715">
            <w:pPr>
              <w:adjustRightInd w:val="0"/>
              <w:snapToGrid w:val="0"/>
              <w:spacing w:line="300" w:lineRule="exact"/>
              <w:jc w:val="center"/>
              <w:rPr>
                <w:color w:val="auto"/>
                <w:szCs w:val="21"/>
                <w:highlight w:val="none"/>
              </w:rPr>
            </w:pPr>
            <w:r>
              <w:rPr>
                <w:color w:val="auto"/>
                <w:szCs w:val="21"/>
                <w:highlight w:val="none"/>
              </w:rPr>
              <w:t>法定代表人</w:t>
            </w:r>
          </w:p>
          <w:p w14:paraId="737941B8">
            <w:pPr>
              <w:adjustRightInd w:val="0"/>
              <w:snapToGrid w:val="0"/>
              <w:spacing w:line="300" w:lineRule="exact"/>
              <w:jc w:val="center"/>
              <w:rPr>
                <w:color w:val="auto"/>
                <w:szCs w:val="21"/>
                <w:highlight w:val="none"/>
              </w:rPr>
            </w:pPr>
            <w:r>
              <w:rPr>
                <w:rFonts w:hint="eastAsia"/>
                <w:color w:val="auto"/>
                <w:szCs w:val="21"/>
                <w:highlight w:val="none"/>
              </w:rPr>
              <w:t>或其</w:t>
            </w:r>
            <w:r>
              <w:rPr>
                <w:color w:val="auto"/>
                <w:szCs w:val="21"/>
                <w:highlight w:val="none"/>
              </w:rPr>
              <w:t>委托代理人</w:t>
            </w:r>
            <w:r>
              <w:rPr>
                <w:rFonts w:hint="eastAsia"/>
                <w:color w:val="auto"/>
                <w:szCs w:val="21"/>
                <w:highlight w:val="none"/>
              </w:rPr>
              <w:t>（签章）</w:t>
            </w:r>
          </w:p>
        </w:tc>
        <w:tc>
          <w:tcPr>
            <w:tcW w:w="1259" w:type="pct"/>
            <w:tcBorders>
              <w:top w:val="single" w:color="auto" w:sz="2" w:space="0"/>
              <w:left w:val="single" w:color="auto" w:sz="2" w:space="0"/>
              <w:bottom w:val="single" w:color="auto" w:sz="2" w:space="0"/>
            </w:tcBorders>
            <w:vAlign w:val="center"/>
          </w:tcPr>
          <w:p w14:paraId="112F5A74">
            <w:pPr>
              <w:adjustRightInd w:val="0"/>
              <w:snapToGrid w:val="0"/>
              <w:spacing w:line="300" w:lineRule="exact"/>
              <w:jc w:val="center"/>
              <w:rPr>
                <w:color w:val="auto"/>
                <w:szCs w:val="21"/>
                <w:highlight w:val="none"/>
              </w:rPr>
            </w:pPr>
          </w:p>
        </w:tc>
      </w:tr>
      <w:tr w14:paraId="2089736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vMerge w:val="continue"/>
            <w:tcBorders>
              <w:bottom w:val="single" w:color="auto" w:sz="2" w:space="0"/>
              <w:right w:val="single" w:color="auto" w:sz="2" w:space="0"/>
            </w:tcBorders>
            <w:vAlign w:val="center"/>
          </w:tcPr>
          <w:p w14:paraId="35093D29">
            <w:pPr>
              <w:adjustRightInd w:val="0"/>
              <w:snapToGrid w:val="0"/>
              <w:spacing w:line="300" w:lineRule="exact"/>
              <w:jc w:val="center"/>
              <w:rPr>
                <w:color w:val="auto"/>
                <w:szCs w:val="21"/>
                <w:highlight w:val="none"/>
              </w:rPr>
            </w:pPr>
          </w:p>
        </w:tc>
        <w:tc>
          <w:tcPr>
            <w:tcW w:w="1436" w:type="pct"/>
            <w:vMerge w:val="continue"/>
            <w:tcBorders>
              <w:left w:val="single" w:color="auto" w:sz="2" w:space="0"/>
              <w:bottom w:val="single" w:color="auto" w:sz="2" w:space="0"/>
              <w:right w:val="single" w:color="auto" w:sz="2" w:space="0"/>
            </w:tcBorders>
            <w:vAlign w:val="center"/>
          </w:tcPr>
          <w:p w14:paraId="683B5CCD">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3D90EC0F">
            <w:pPr>
              <w:adjustRightInd w:val="0"/>
              <w:snapToGrid w:val="0"/>
              <w:spacing w:line="300" w:lineRule="exact"/>
              <w:jc w:val="center"/>
              <w:rPr>
                <w:color w:val="auto"/>
                <w:szCs w:val="21"/>
                <w:highlight w:val="none"/>
              </w:rPr>
            </w:pPr>
            <w:r>
              <w:rPr>
                <w:rFonts w:hint="eastAsia"/>
                <w:color w:val="auto"/>
                <w:szCs w:val="21"/>
                <w:highlight w:val="none"/>
              </w:rPr>
              <w:t>拥有者性别</w:t>
            </w:r>
          </w:p>
        </w:tc>
        <w:tc>
          <w:tcPr>
            <w:tcW w:w="1259" w:type="pct"/>
            <w:tcBorders>
              <w:top w:val="single" w:color="auto" w:sz="2" w:space="0"/>
              <w:left w:val="single" w:color="auto" w:sz="2" w:space="0"/>
              <w:bottom w:val="single" w:color="auto" w:sz="2" w:space="0"/>
            </w:tcBorders>
            <w:vAlign w:val="center"/>
          </w:tcPr>
          <w:p w14:paraId="45501BE5">
            <w:pPr>
              <w:adjustRightInd w:val="0"/>
              <w:snapToGrid w:val="0"/>
              <w:spacing w:line="300" w:lineRule="exact"/>
              <w:jc w:val="center"/>
              <w:rPr>
                <w:color w:val="auto"/>
                <w:spacing w:val="20"/>
                <w:szCs w:val="21"/>
                <w:highlight w:val="none"/>
              </w:rPr>
            </w:pPr>
          </w:p>
        </w:tc>
      </w:tr>
      <w:tr w14:paraId="2503C240">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PrEx>
        <w:trPr>
          <w:trHeight w:val="483" w:hRule="atLeast"/>
        </w:trPr>
        <w:tc>
          <w:tcPr>
            <w:tcW w:w="1126" w:type="pct"/>
            <w:tcBorders>
              <w:top w:val="single" w:color="auto" w:sz="2" w:space="0"/>
              <w:bottom w:val="single" w:color="auto" w:sz="2" w:space="0"/>
              <w:right w:val="single" w:color="auto" w:sz="2" w:space="0"/>
            </w:tcBorders>
            <w:vAlign w:val="center"/>
          </w:tcPr>
          <w:p w14:paraId="4B5FB478">
            <w:pPr>
              <w:adjustRightInd w:val="0"/>
              <w:snapToGrid w:val="0"/>
              <w:spacing w:line="300" w:lineRule="exact"/>
              <w:jc w:val="center"/>
              <w:rPr>
                <w:color w:val="auto"/>
                <w:szCs w:val="21"/>
                <w:highlight w:val="none"/>
              </w:rPr>
            </w:pPr>
            <w:r>
              <w:rPr>
                <w:rFonts w:hint="eastAsia"/>
                <w:color w:val="auto"/>
                <w:szCs w:val="21"/>
                <w:highlight w:val="none"/>
              </w:rPr>
              <w:t>住  所</w:t>
            </w:r>
          </w:p>
        </w:tc>
        <w:tc>
          <w:tcPr>
            <w:tcW w:w="1436" w:type="pct"/>
            <w:tcBorders>
              <w:top w:val="single" w:color="auto" w:sz="2" w:space="0"/>
              <w:left w:val="single" w:color="auto" w:sz="2" w:space="0"/>
              <w:bottom w:val="single" w:color="auto" w:sz="2" w:space="0"/>
              <w:right w:val="single" w:color="auto" w:sz="2" w:space="0"/>
            </w:tcBorders>
            <w:vAlign w:val="center"/>
          </w:tcPr>
          <w:p w14:paraId="0494767F">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6FB280FF">
            <w:pPr>
              <w:adjustRightInd w:val="0"/>
              <w:snapToGrid w:val="0"/>
              <w:spacing w:line="300" w:lineRule="exact"/>
              <w:jc w:val="center"/>
              <w:rPr>
                <w:color w:val="auto"/>
                <w:szCs w:val="21"/>
                <w:highlight w:val="none"/>
              </w:rPr>
            </w:pPr>
            <w:r>
              <w:rPr>
                <w:rFonts w:hint="eastAsia"/>
                <w:color w:val="auto"/>
                <w:szCs w:val="21"/>
                <w:highlight w:val="none"/>
              </w:rPr>
              <w:t>住  所</w:t>
            </w:r>
          </w:p>
        </w:tc>
        <w:tc>
          <w:tcPr>
            <w:tcW w:w="1259" w:type="pct"/>
            <w:tcBorders>
              <w:top w:val="single" w:color="auto" w:sz="2" w:space="0"/>
              <w:left w:val="single" w:color="auto" w:sz="2" w:space="0"/>
              <w:bottom w:val="single" w:color="auto" w:sz="2" w:space="0"/>
            </w:tcBorders>
            <w:vAlign w:val="center"/>
          </w:tcPr>
          <w:p w14:paraId="49DA33F3">
            <w:pPr>
              <w:adjustRightInd w:val="0"/>
              <w:snapToGrid w:val="0"/>
              <w:spacing w:line="300" w:lineRule="exact"/>
              <w:jc w:val="center"/>
              <w:rPr>
                <w:color w:val="auto"/>
                <w:spacing w:val="20"/>
                <w:szCs w:val="21"/>
                <w:highlight w:val="none"/>
              </w:rPr>
            </w:pPr>
          </w:p>
        </w:tc>
      </w:tr>
      <w:tr w14:paraId="11FEBC2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7B0C186B">
            <w:pPr>
              <w:adjustRightInd w:val="0"/>
              <w:snapToGrid w:val="0"/>
              <w:spacing w:line="300" w:lineRule="exact"/>
              <w:jc w:val="center"/>
              <w:rPr>
                <w:color w:val="auto"/>
                <w:szCs w:val="21"/>
                <w:highlight w:val="none"/>
              </w:rPr>
            </w:pPr>
            <w:r>
              <w:rPr>
                <w:color w:val="auto"/>
                <w:szCs w:val="21"/>
                <w:highlight w:val="none"/>
              </w:rPr>
              <w:t>联 系 人</w:t>
            </w:r>
          </w:p>
        </w:tc>
        <w:tc>
          <w:tcPr>
            <w:tcW w:w="1436" w:type="pct"/>
            <w:tcBorders>
              <w:top w:val="single" w:color="auto" w:sz="2" w:space="0"/>
              <w:left w:val="single" w:color="auto" w:sz="2" w:space="0"/>
              <w:bottom w:val="single" w:color="auto" w:sz="2" w:space="0"/>
              <w:right w:val="single" w:color="auto" w:sz="2" w:space="0"/>
            </w:tcBorders>
            <w:vAlign w:val="center"/>
          </w:tcPr>
          <w:p w14:paraId="373C2C4F">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1BF88995">
            <w:pPr>
              <w:adjustRightInd w:val="0"/>
              <w:snapToGrid w:val="0"/>
              <w:spacing w:line="300" w:lineRule="exact"/>
              <w:jc w:val="center"/>
              <w:rPr>
                <w:color w:val="auto"/>
                <w:szCs w:val="21"/>
                <w:highlight w:val="none"/>
              </w:rPr>
            </w:pPr>
            <w:r>
              <w:rPr>
                <w:color w:val="auto"/>
                <w:szCs w:val="21"/>
                <w:highlight w:val="none"/>
              </w:rPr>
              <w:t>联 系 人</w:t>
            </w:r>
          </w:p>
        </w:tc>
        <w:tc>
          <w:tcPr>
            <w:tcW w:w="1259" w:type="pct"/>
            <w:tcBorders>
              <w:top w:val="single" w:color="auto" w:sz="2" w:space="0"/>
              <w:left w:val="single" w:color="auto" w:sz="2" w:space="0"/>
              <w:bottom w:val="single" w:color="auto" w:sz="2" w:space="0"/>
            </w:tcBorders>
            <w:vAlign w:val="center"/>
          </w:tcPr>
          <w:p w14:paraId="1A157A60">
            <w:pPr>
              <w:adjustRightInd w:val="0"/>
              <w:snapToGrid w:val="0"/>
              <w:spacing w:line="300" w:lineRule="exact"/>
              <w:jc w:val="center"/>
              <w:rPr>
                <w:color w:val="auto"/>
                <w:spacing w:val="20"/>
                <w:szCs w:val="21"/>
                <w:highlight w:val="none"/>
              </w:rPr>
            </w:pPr>
          </w:p>
        </w:tc>
      </w:tr>
      <w:tr w14:paraId="0FCA6750">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45DE4206">
            <w:pPr>
              <w:adjustRightInd w:val="0"/>
              <w:snapToGrid w:val="0"/>
              <w:spacing w:line="300" w:lineRule="exact"/>
              <w:jc w:val="center"/>
              <w:rPr>
                <w:color w:val="auto"/>
                <w:szCs w:val="21"/>
                <w:highlight w:val="none"/>
              </w:rPr>
            </w:pPr>
            <w:r>
              <w:rPr>
                <w:color w:val="auto"/>
                <w:szCs w:val="21"/>
                <w:highlight w:val="none"/>
              </w:rPr>
              <w:t>联系电话</w:t>
            </w:r>
          </w:p>
        </w:tc>
        <w:tc>
          <w:tcPr>
            <w:tcW w:w="1436" w:type="pct"/>
            <w:tcBorders>
              <w:top w:val="single" w:color="auto" w:sz="2" w:space="0"/>
              <w:left w:val="single" w:color="auto" w:sz="2" w:space="0"/>
              <w:bottom w:val="single" w:color="auto" w:sz="2" w:space="0"/>
              <w:right w:val="single" w:color="auto" w:sz="2" w:space="0"/>
            </w:tcBorders>
            <w:vAlign w:val="center"/>
          </w:tcPr>
          <w:p w14:paraId="7DF08357">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1092BD18">
            <w:pPr>
              <w:adjustRightInd w:val="0"/>
              <w:snapToGrid w:val="0"/>
              <w:spacing w:line="300" w:lineRule="exact"/>
              <w:jc w:val="center"/>
              <w:rPr>
                <w:color w:val="auto"/>
                <w:szCs w:val="21"/>
                <w:highlight w:val="none"/>
              </w:rPr>
            </w:pPr>
            <w:r>
              <w:rPr>
                <w:color w:val="auto"/>
                <w:szCs w:val="21"/>
                <w:highlight w:val="none"/>
              </w:rPr>
              <w:t>联系电话</w:t>
            </w:r>
          </w:p>
        </w:tc>
        <w:tc>
          <w:tcPr>
            <w:tcW w:w="1259" w:type="pct"/>
            <w:tcBorders>
              <w:top w:val="single" w:color="auto" w:sz="2" w:space="0"/>
              <w:left w:val="single" w:color="auto" w:sz="2" w:space="0"/>
              <w:bottom w:val="single" w:color="auto" w:sz="2" w:space="0"/>
            </w:tcBorders>
            <w:vAlign w:val="center"/>
          </w:tcPr>
          <w:p w14:paraId="72724656">
            <w:pPr>
              <w:adjustRightInd w:val="0"/>
              <w:snapToGrid w:val="0"/>
              <w:spacing w:line="300" w:lineRule="exact"/>
              <w:jc w:val="center"/>
              <w:rPr>
                <w:color w:val="auto"/>
                <w:spacing w:val="20"/>
                <w:szCs w:val="21"/>
                <w:highlight w:val="none"/>
              </w:rPr>
            </w:pPr>
          </w:p>
        </w:tc>
      </w:tr>
      <w:tr w14:paraId="5B373F43">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7A5DF480">
            <w:pPr>
              <w:adjustRightInd w:val="0"/>
              <w:snapToGrid w:val="0"/>
              <w:spacing w:line="300" w:lineRule="exact"/>
              <w:jc w:val="center"/>
              <w:rPr>
                <w:color w:val="auto"/>
                <w:szCs w:val="21"/>
                <w:highlight w:val="none"/>
              </w:rPr>
            </w:pPr>
            <w:r>
              <w:rPr>
                <w:rFonts w:hint="eastAsia"/>
                <w:color w:val="auto"/>
                <w:szCs w:val="21"/>
                <w:highlight w:val="none"/>
              </w:rPr>
              <w:t>通信地址</w:t>
            </w:r>
          </w:p>
        </w:tc>
        <w:tc>
          <w:tcPr>
            <w:tcW w:w="1436" w:type="pct"/>
            <w:tcBorders>
              <w:top w:val="single" w:color="auto" w:sz="2" w:space="0"/>
              <w:left w:val="single" w:color="auto" w:sz="2" w:space="0"/>
              <w:bottom w:val="single" w:color="auto" w:sz="2" w:space="0"/>
              <w:right w:val="single" w:color="auto" w:sz="2" w:space="0"/>
            </w:tcBorders>
            <w:vAlign w:val="center"/>
          </w:tcPr>
          <w:p w14:paraId="54836111">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75CE0DE5">
            <w:pPr>
              <w:adjustRightInd w:val="0"/>
              <w:snapToGrid w:val="0"/>
              <w:spacing w:line="300" w:lineRule="exact"/>
              <w:jc w:val="center"/>
              <w:rPr>
                <w:color w:val="auto"/>
                <w:szCs w:val="21"/>
                <w:highlight w:val="none"/>
              </w:rPr>
            </w:pPr>
            <w:r>
              <w:rPr>
                <w:rFonts w:hint="eastAsia"/>
                <w:color w:val="auto"/>
                <w:szCs w:val="21"/>
                <w:highlight w:val="none"/>
              </w:rPr>
              <w:t>通信地址</w:t>
            </w:r>
          </w:p>
        </w:tc>
        <w:tc>
          <w:tcPr>
            <w:tcW w:w="1259" w:type="pct"/>
            <w:tcBorders>
              <w:top w:val="single" w:color="auto" w:sz="2" w:space="0"/>
              <w:left w:val="single" w:color="auto" w:sz="2" w:space="0"/>
              <w:bottom w:val="single" w:color="auto" w:sz="2" w:space="0"/>
            </w:tcBorders>
            <w:vAlign w:val="center"/>
          </w:tcPr>
          <w:p w14:paraId="4EC771CC">
            <w:pPr>
              <w:adjustRightInd w:val="0"/>
              <w:snapToGrid w:val="0"/>
              <w:spacing w:line="300" w:lineRule="exact"/>
              <w:jc w:val="center"/>
              <w:rPr>
                <w:color w:val="auto"/>
                <w:spacing w:val="20"/>
                <w:szCs w:val="21"/>
                <w:highlight w:val="none"/>
              </w:rPr>
            </w:pPr>
          </w:p>
        </w:tc>
      </w:tr>
      <w:tr w14:paraId="03DCA20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1FB60598">
            <w:pPr>
              <w:adjustRightInd w:val="0"/>
              <w:snapToGrid w:val="0"/>
              <w:spacing w:line="300" w:lineRule="exact"/>
              <w:jc w:val="center"/>
              <w:rPr>
                <w:color w:val="auto"/>
                <w:szCs w:val="21"/>
                <w:highlight w:val="none"/>
              </w:rPr>
            </w:pPr>
            <w:r>
              <w:rPr>
                <w:color w:val="auto"/>
                <w:szCs w:val="21"/>
                <w:highlight w:val="none"/>
              </w:rPr>
              <w:t>邮政编码</w:t>
            </w:r>
          </w:p>
        </w:tc>
        <w:tc>
          <w:tcPr>
            <w:tcW w:w="1436" w:type="pct"/>
            <w:tcBorders>
              <w:top w:val="single" w:color="auto" w:sz="2" w:space="0"/>
              <w:left w:val="single" w:color="auto" w:sz="2" w:space="0"/>
              <w:bottom w:val="single" w:color="auto" w:sz="2" w:space="0"/>
              <w:right w:val="single" w:color="auto" w:sz="2" w:space="0"/>
            </w:tcBorders>
            <w:vAlign w:val="center"/>
          </w:tcPr>
          <w:p w14:paraId="6C3D7C49">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7FBE5B24">
            <w:pPr>
              <w:adjustRightInd w:val="0"/>
              <w:snapToGrid w:val="0"/>
              <w:spacing w:line="300" w:lineRule="exact"/>
              <w:jc w:val="center"/>
              <w:rPr>
                <w:color w:val="auto"/>
                <w:szCs w:val="21"/>
                <w:highlight w:val="none"/>
              </w:rPr>
            </w:pPr>
            <w:r>
              <w:rPr>
                <w:color w:val="auto"/>
                <w:szCs w:val="21"/>
                <w:highlight w:val="none"/>
              </w:rPr>
              <w:t>邮政编码</w:t>
            </w:r>
          </w:p>
        </w:tc>
        <w:tc>
          <w:tcPr>
            <w:tcW w:w="1259" w:type="pct"/>
            <w:tcBorders>
              <w:top w:val="single" w:color="auto" w:sz="2" w:space="0"/>
              <w:left w:val="single" w:color="auto" w:sz="2" w:space="0"/>
              <w:bottom w:val="single" w:color="auto" w:sz="2" w:space="0"/>
            </w:tcBorders>
            <w:vAlign w:val="center"/>
          </w:tcPr>
          <w:p w14:paraId="0CBD8FA8">
            <w:pPr>
              <w:adjustRightInd w:val="0"/>
              <w:snapToGrid w:val="0"/>
              <w:spacing w:line="300" w:lineRule="exact"/>
              <w:jc w:val="center"/>
              <w:rPr>
                <w:color w:val="auto"/>
                <w:spacing w:val="20"/>
                <w:szCs w:val="21"/>
                <w:highlight w:val="none"/>
              </w:rPr>
            </w:pPr>
          </w:p>
        </w:tc>
      </w:tr>
      <w:tr w14:paraId="5D33120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1BB2FAC9">
            <w:pPr>
              <w:adjustRightInd w:val="0"/>
              <w:snapToGrid w:val="0"/>
              <w:spacing w:line="300" w:lineRule="exact"/>
              <w:jc w:val="center"/>
              <w:rPr>
                <w:color w:val="auto"/>
                <w:szCs w:val="21"/>
                <w:highlight w:val="none"/>
              </w:rPr>
            </w:pPr>
            <w:r>
              <w:rPr>
                <w:rFonts w:hint="eastAsia"/>
                <w:color w:val="auto"/>
                <w:szCs w:val="21"/>
                <w:highlight w:val="none"/>
              </w:rPr>
              <w:t>电子邮箱</w:t>
            </w:r>
          </w:p>
        </w:tc>
        <w:tc>
          <w:tcPr>
            <w:tcW w:w="1436" w:type="pct"/>
            <w:tcBorders>
              <w:top w:val="single" w:color="auto" w:sz="2" w:space="0"/>
              <w:left w:val="single" w:color="auto" w:sz="2" w:space="0"/>
              <w:bottom w:val="single" w:color="auto" w:sz="2" w:space="0"/>
              <w:right w:val="single" w:color="auto" w:sz="2" w:space="0"/>
            </w:tcBorders>
            <w:vAlign w:val="center"/>
          </w:tcPr>
          <w:p w14:paraId="5DA2F47E">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3254DB6D">
            <w:pPr>
              <w:adjustRightInd w:val="0"/>
              <w:snapToGrid w:val="0"/>
              <w:spacing w:line="300" w:lineRule="exact"/>
              <w:jc w:val="center"/>
              <w:rPr>
                <w:color w:val="auto"/>
                <w:szCs w:val="21"/>
                <w:highlight w:val="none"/>
              </w:rPr>
            </w:pPr>
            <w:r>
              <w:rPr>
                <w:rFonts w:hint="eastAsia"/>
                <w:color w:val="auto"/>
                <w:szCs w:val="21"/>
                <w:highlight w:val="none"/>
              </w:rPr>
              <w:t>电子邮箱</w:t>
            </w:r>
          </w:p>
        </w:tc>
        <w:tc>
          <w:tcPr>
            <w:tcW w:w="1259" w:type="pct"/>
            <w:tcBorders>
              <w:top w:val="single" w:color="auto" w:sz="2" w:space="0"/>
              <w:left w:val="single" w:color="auto" w:sz="2" w:space="0"/>
              <w:bottom w:val="single" w:color="auto" w:sz="2" w:space="0"/>
            </w:tcBorders>
            <w:vAlign w:val="center"/>
          </w:tcPr>
          <w:p w14:paraId="6AE948FD">
            <w:pPr>
              <w:adjustRightInd w:val="0"/>
              <w:snapToGrid w:val="0"/>
              <w:spacing w:line="300" w:lineRule="exact"/>
              <w:jc w:val="center"/>
              <w:rPr>
                <w:color w:val="auto"/>
                <w:spacing w:val="20"/>
                <w:szCs w:val="21"/>
                <w:highlight w:val="none"/>
              </w:rPr>
            </w:pPr>
          </w:p>
        </w:tc>
      </w:tr>
      <w:tr w14:paraId="47E7331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7DBC368D">
            <w:pPr>
              <w:adjustRightInd w:val="0"/>
              <w:snapToGrid w:val="0"/>
              <w:spacing w:line="300" w:lineRule="exact"/>
              <w:jc w:val="center"/>
              <w:rPr>
                <w:color w:val="auto"/>
                <w:szCs w:val="21"/>
                <w:highlight w:val="none"/>
              </w:rPr>
            </w:pPr>
            <w:r>
              <w:rPr>
                <w:rFonts w:hint="eastAsia"/>
                <w:color w:val="auto"/>
                <w:szCs w:val="21"/>
                <w:highlight w:val="none"/>
              </w:rPr>
              <w:t>统一社会信用代码</w:t>
            </w:r>
          </w:p>
        </w:tc>
        <w:tc>
          <w:tcPr>
            <w:tcW w:w="1436" w:type="pct"/>
            <w:tcBorders>
              <w:top w:val="single" w:color="auto" w:sz="2" w:space="0"/>
              <w:left w:val="single" w:color="auto" w:sz="2" w:space="0"/>
              <w:bottom w:val="single" w:color="auto" w:sz="2" w:space="0"/>
              <w:right w:val="single" w:color="auto" w:sz="2" w:space="0"/>
            </w:tcBorders>
            <w:vAlign w:val="center"/>
          </w:tcPr>
          <w:p w14:paraId="7E04C102">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7B32CC8A">
            <w:pPr>
              <w:adjustRightInd w:val="0"/>
              <w:snapToGrid w:val="0"/>
              <w:spacing w:line="300" w:lineRule="exact"/>
              <w:jc w:val="center"/>
              <w:rPr>
                <w:color w:val="auto"/>
                <w:szCs w:val="21"/>
                <w:highlight w:val="none"/>
              </w:rPr>
            </w:pPr>
            <w:r>
              <w:rPr>
                <w:rFonts w:hint="eastAsia"/>
                <w:color w:val="auto"/>
                <w:szCs w:val="21"/>
                <w:highlight w:val="none"/>
              </w:rPr>
              <w:t>统一社会信用代码</w:t>
            </w:r>
          </w:p>
        </w:tc>
        <w:tc>
          <w:tcPr>
            <w:tcW w:w="1259" w:type="pct"/>
            <w:tcBorders>
              <w:top w:val="single" w:color="auto" w:sz="2" w:space="0"/>
              <w:left w:val="single" w:color="auto" w:sz="2" w:space="0"/>
              <w:bottom w:val="single" w:color="auto" w:sz="2" w:space="0"/>
            </w:tcBorders>
            <w:vAlign w:val="center"/>
          </w:tcPr>
          <w:p w14:paraId="5C1B2762">
            <w:pPr>
              <w:adjustRightInd w:val="0"/>
              <w:snapToGrid w:val="0"/>
              <w:spacing w:line="300" w:lineRule="exact"/>
              <w:jc w:val="center"/>
              <w:rPr>
                <w:color w:val="auto"/>
                <w:spacing w:val="20"/>
                <w:szCs w:val="21"/>
                <w:highlight w:val="none"/>
              </w:rPr>
            </w:pPr>
          </w:p>
        </w:tc>
      </w:tr>
      <w:tr w14:paraId="4BE9FA9C">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30339BDF">
            <w:pPr>
              <w:adjustRightInd w:val="0"/>
              <w:snapToGrid w:val="0"/>
              <w:spacing w:line="300" w:lineRule="exact"/>
              <w:jc w:val="center"/>
              <w:rPr>
                <w:color w:val="auto"/>
                <w:szCs w:val="21"/>
                <w:highlight w:val="none"/>
              </w:rPr>
            </w:pPr>
          </w:p>
        </w:tc>
        <w:tc>
          <w:tcPr>
            <w:tcW w:w="1436" w:type="pct"/>
            <w:tcBorders>
              <w:top w:val="single" w:color="auto" w:sz="2" w:space="0"/>
              <w:left w:val="single" w:color="auto" w:sz="2" w:space="0"/>
              <w:bottom w:val="single" w:color="auto" w:sz="2" w:space="0"/>
              <w:right w:val="single" w:color="auto" w:sz="2" w:space="0"/>
            </w:tcBorders>
            <w:vAlign w:val="center"/>
          </w:tcPr>
          <w:p w14:paraId="4F0B5E83">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3C1BDCCC">
            <w:pPr>
              <w:adjustRightInd w:val="0"/>
              <w:snapToGrid w:val="0"/>
              <w:spacing w:line="300" w:lineRule="exact"/>
              <w:jc w:val="center"/>
              <w:rPr>
                <w:color w:val="auto"/>
                <w:szCs w:val="21"/>
                <w:highlight w:val="none"/>
              </w:rPr>
            </w:pPr>
            <w:r>
              <w:rPr>
                <w:color w:val="auto"/>
                <w:szCs w:val="21"/>
                <w:highlight w:val="none"/>
              </w:rPr>
              <w:t>开户名称</w:t>
            </w:r>
          </w:p>
        </w:tc>
        <w:tc>
          <w:tcPr>
            <w:tcW w:w="1259" w:type="pct"/>
            <w:tcBorders>
              <w:top w:val="single" w:color="auto" w:sz="2" w:space="0"/>
              <w:left w:val="single" w:color="auto" w:sz="2" w:space="0"/>
              <w:bottom w:val="single" w:color="auto" w:sz="2" w:space="0"/>
            </w:tcBorders>
            <w:vAlign w:val="center"/>
          </w:tcPr>
          <w:p w14:paraId="51679FC1">
            <w:pPr>
              <w:adjustRightInd w:val="0"/>
              <w:snapToGrid w:val="0"/>
              <w:spacing w:line="300" w:lineRule="exact"/>
              <w:jc w:val="center"/>
              <w:rPr>
                <w:color w:val="auto"/>
                <w:spacing w:val="20"/>
                <w:szCs w:val="21"/>
                <w:highlight w:val="none"/>
              </w:rPr>
            </w:pPr>
          </w:p>
        </w:tc>
      </w:tr>
      <w:tr w14:paraId="29379EA5">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37ED9363">
            <w:pPr>
              <w:adjustRightInd w:val="0"/>
              <w:snapToGrid w:val="0"/>
              <w:spacing w:line="300" w:lineRule="exact"/>
              <w:jc w:val="center"/>
              <w:rPr>
                <w:color w:val="auto"/>
                <w:szCs w:val="21"/>
                <w:highlight w:val="none"/>
              </w:rPr>
            </w:pPr>
          </w:p>
        </w:tc>
        <w:tc>
          <w:tcPr>
            <w:tcW w:w="1436" w:type="pct"/>
            <w:tcBorders>
              <w:top w:val="single" w:color="auto" w:sz="2" w:space="0"/>
              <w:left w:val="single" w:color="auto" w:sz="2" w:space="0"/>
              <w:bottom w:val="single" w:color="auto" w:sz="2" w:space="0"/>
              <w:right w:val="single" w:color="auto" w:sz="2" w:space="0"/>
            </w:tcBorders>
            <w:vAlign w:val="center"/>
          </w:tcPr>
          <w:p w14:paraId="275E05CA">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0B063E90">
            <w:pPr>
              <w:adjustRightInd w:val="0"/>
              <w:snapToGrid w:val="0"/>
              <w:spacing w:line="300" w:lineRule="exact"/>
              <w:jc w:val="center"/>
              <w:rPr>
                <w:color w:val="auto"/>
                <w:szCs w:val="21"/>
                <w:highlight w:val="none"/>
              </w:rPr>
            </w:pPr>
            <w:r>
              <w:rPr>
                <w:color w:val="auto"/>
                <w:szCs w:val="21"/>
                <w:highlight w:val="none"/>
              </w:rPr>
              <w:t>开户银行</w:t>
            </w:r>
          </w:p>
        </w:tc>
        <w:tc>
          <w:tcPr>
            <w:tcW w:w="1259" w:type="pct"/>
            <w:tcBorders>
              <w:top w:val="single" w:color="auto" w:sz="2" w:space="0"/>
              <w:left w:val="single" w:color="auto" w:sz="2" w:space="0"/>
              <w:bottom w:val="single" w:color="auto" w:sz="2" w:space="0"/>
            </w:tcBorders>
            <w:vAlign w:val="center"/>
          </w:tcPr>
          <w:p w14:paraId="63123B59">
            <w:pPr>
              <w:adjustRightInd w:val="0"/>
              <w:snapToGrid w:val="0"/>
              <w:spacing w:line="300" w:lineRule="exact"/>
              <w:jc w:val="center"/>
              <w:rPr>
                <w:color w:val="auto"/>
                <w:spacing w:val="20"/>
                <w:szCs w:val="21"/>
                <w:highlight w:val="none"/>
              </w:rPr>
            </w:pPr>
          </w:p>
        </w:tc>
      </w:tr>
      <w:tr w14:paraId="162B4E5A">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2EFE2E20">
            <w:pPr>
              <w:adjustRightInd w:val="0"/>
              <w:snapToGrid w:val="0"/>
              <w:spacing w:line="300" w:lineRule="exact"/>
              <w:jc w:val="center"/>
              <w:rPr>
                <w:color w:val="auto"/>
                <w:szCs w:val="21"/>
                <w:highlight w:val="none"/>
              </w:rPr>
            </w:pPr>
          </w:p>
        </w:tc>
        <w:tc>
          <w:tcPr>
            <w:tcW w:w="1436" w:type="pct"/>
            <w:tcBorders>
              <w:top w:val="single" w:color="auto" w:sz="2" w:space="0"/>
              <w:left w:val="single" w:color="auto" w:sz="2" w:space="0"/>
              <w:bottom w:val="single" w:color="auto" w:sz="2" w:space="0"/>
              <w:right w:val="single" w:color="auto" w:sz="2" w:space="0"/>
            </w:tcBorders>
            <w:vAlign w:val="center"/>
          </w:tcPr>
          <w:p w14:paraId="479534FC">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5BC18647">
            <w:pPr>
              <w:adjustRightInd w:val="0"/>
              <w:snapToGrid w:val="0"/>
              <w:spacing w:line="300" w:lineRule="exact"/>
              <w:jc w:val="center"/>
              <w:rPr>
                <w:color w:val="auto"/>
                <w:szCs w:val="21"/>
                <w:highlight w:val="none"/>
              </w:rPr>
            </w:pPr>
            <w:r>
              <w:rPr>
                <w:color w:val="auto"/>
                <w:szCs w:val="21"/>
                <w:highlight w:val="none"/>
              </w:rPr>
              <w:t>银行账号</w:t>
            </w:r>
          </w:p>
        </w:tc>
        <w:tc>
          <w:tcPr>
            <w:tcW w:w="1259" w:type="pct"/>
            <w:tcBorders>
              <w:top w:val="single" w:color="auto" w:sz="2" w:space="0"/>
              <w:left w:val="single" w:color="auto" w:sz="2" w:space="0"/>
              <w:bottom w:val="single" w:color="auto" w:sz="2" w:space="0"/>
            </w:tcBorders>
            <w:vAlign w:val="center"/>
          </w:tcPr>
          <w:p w14:paraId="331B5D46">
            <w:pPr>
              <w:adjustRightInd w:val="0"/>
              <w:snapToGrid w:val="0"/>
              <w:spacing w:line="300" w:lineRule="exact"/>
              <w:jc w:val="center"/>
              <w:rPr>
                <w:color w:val="auto"/>
                <w:spacing w:val="20"/>
                <w:szCs w:val="21"/>
                <w:highlight w:val="none"/>
              </w:rPr>
            </w:pPr>
          </w:p>
        </w:tc>
      </w:tr>
      <w:tr w14:paraId="0A1EAB0A">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586" w:hRule="atLeast"/>
        </w:trPr>
        <w:tc>
          <w:tcPr>
            <w:tcW w:w="5000" w:type="pct"/>
            <w:gridSpan w:val="4"/>
            <w:tcBorders>
              <w:top w:val="single" w:color="auto" w:sz="2" w:space="0"/>
            </w:tcBorders>
            <w:vAlign w:val="center"/>
          </w:tcPr>
          <w:p w14:paraId="102E513C">
            <w:pPr>
              <w:pStyle w:val="12"/>
              <w:adjustRightInd w:val="0"/>
              <w:snapToGrid w:val="0"/>
              <w:spacing w:before="156" w:beforeLines="50" w:line="360" w:lineRule="auto"/>
              <w:ind w:left="488" w:hanging="488"/>
              <w:jc w:val="left"/>
              <w:rPr>
                <w:color w:val="auto"/>
                <w:spacing w:val="20"/>
                <w:szCs w:val="21"/>
                <w:highlight w:val="none"/>
              </w:rPr>
            </w:pPr>
            <w:r>
              <w:rPr>
                <w:rFonts w:hint="eastAsia" w:ascii="宋体" w:hAnsi="宋体"/>
                <w:color w:val="auto"/>
                <w:szCs w:val="21"/>
                <w:highlight w:val="none"/>
              </w:rPr>
              <w:t>注：涉及联合体或其他合同主体的信息应按上表格式加列。</w:t>
            </w:r>
          </w:p>
        </w:tc>
      </w:tr>
    </w:tbl>
    <w:p w14:paraId="113D3AD5">
      <w:pPr>
        <w:pStyle w:val="3"/>
        <w:adjustRightInd w:val="0"/>
        <w:snapToGrid w:val="0"/>
        <w:spacing w:before="156" w:beforeLines="50"/>
        <w:jc w:val="center"/>
        <w:rPr>
          <w:rFonts w:ascii="黑体" w:hAnsi="黑体" w:eastAsia="黑体"/>
          <w:color w:val="auto"/>
          <w:sz w:val="28"/>
          <w:szCs w:val="28"/>
          <w:highlight w:val="none"/>
        </w:rPr>
      </w:pPr>
      <w:r>
        <w:rPr>
          <w:rFonts w:ascii="宋体" w:hAnsi="宋体"/>
          <w:color w:val="auto"/>
          <w:sz w:val="21"/>
          <w:szCs w:val="21"/>
          <w:highlight w:val="none"/>
          <w:u w:val="single"/>
        </w:rPr>
        <w:br w:type="page"/>
      </w:r>
      <w:bookmarkStart w:id="35" w:name="_Toc27624"/>
      <w:r>
        <w:rPr>
          <w:rFonts w:hint="eastAsia" w:ascii="黑体" w:hAnsi="黑体" w:eastAsia="黑体"/>
          <w:b w:val="0"/>
          <w:bCs w:val="0"/>
          <w:color w:val="auto"/>
          <w:sz w:val="28"/>
          <w:szCs w:val="28"/>
          <w:highlight w:val="none"/>
        </w:rPr>
        <w:t>第二节 政府采购合同通用条款</w:t>
      </w:r>
      <w:bookmarkEnd w:id="35"/>
    </w:p>
    <w:p w14:paraId="13DB8A21">
      <w:pPr>
        <w:tabs>
          <w:tab w:val="left" w:pos="8820"/>
          <w:tab w:val="left" w:pos="9345"/>
          <w:tab w:val="left" w:pos="9765"/>
        </w:tabs>
        <w:adjustRightInd w:val="0"/>
        <w:snapToGrid w:val="0"/>
        <w:spacing w:line="400" w:lineRule="exact"/>
        <w:jc w:val="left"/>
        <w:rPr>
          <w:rFonts w:ascii="宋体" w:hAnsi="宋体"/>
          <w:b/>
          <w:bCs/>
          <w:color w:val="auto"/>
          <w:sz w:val="24"/>
          <w:highlight w:val="none"/>
        </w:rPr>
      </w:pPr>
      <w:r>
        <w:rPr>
          <w:rFonts w:hint="eastAsia" w:ascii="宋体" w:hAnsi="宋体"/>
          <w:b/>
          <w:color w:val="auto"/>
          <w:sz w:val="24"/>
          <w:highlight w:val="none"/>
        </w:rPr>
        <w:t xml:space="preserve">1. </w:t>
      </w:r>
      <w:r>
        <w:rPr>
          <w:rFonts w:hint="eastAsia" w:ascii="宋体" w:hAnsi="宋体"/>
          <w:b/>
          <w:bCs/>
          <w:color w:val="auto"/>
          <w:sz w:val="24"/>
          <w:highlight w:val="none"/>
        </w:rPr>
        <w:t>定义</w:t>
      </w:r>
    </w:p>
    <w:p w14:paraId="48D84FB9">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1.1合同当事人</w:t>
      </w:r>
    </w:p>
    <w:p w14:paraId="111AFA06">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（1）采购人（以下称甲方）是指使用财政性资金，通过政府采购方式向供应商购买货物及其相关服务的国家机关、事业单位、团体组织。</w:t>
      </w:r>
    </w:p>
    <w:p w14:paraId="4E76ED57">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（2）供应商（以下称乙方）是指参加政府采购活动并且中标（成交），向采购人提供合同约定的货物及其相关服务的法人、非法人组织或者自然人。</w:t>
      </w:r>
    </w:p>
    <w:p w14:paraId="08C8B10D">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（3）其他合同主体是指除采购人和供应商以外，</w:t>
      </w:r>
      <w:r>
        <w:rPr>
          <w:rFonts w:hint="eastAsia" w:ascii="宋体" w:hAnsi="宋体" w:cs="宋体"/>
          <w:bCs/>
          <w:color w:val="auto"/>
          <w:szCs w:val="21"/>
          <w:highlight w:val="none"/>
        </w:rPr>
        <w:t>依法参与合同缔结或履行，享有权利、承担义务的合同当事人</w:t>
      </w:r>
      <w:r>
        <w:rPr>
          <w:rFonts w:hint="eastAsia" w:ascii="宋体" w:hAnsi="宋体"/>
          <w:color w:val="auto"/>
          <w:szCs w:val="21"/>
          <w:highlight w:val="none"/>
        </w:rPr>
        <w:t>。</w:t>
      </w:r>
    </w:p>
    <w:p w14:paraId="0B962596">
      <w:pPr>
        <w:tabs>
          <w:tab w:val="left" w:pos="570"/>
          <w:tab w:val="left" w:pos="9240"/>
          <w:tab w:val="left" w:pos="9555"/>
        </w:tabs>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1.2本合同下列术语应解释为：</w:t>
      </w:r>
    </w:p>
    <w:p w14:paraId="6E621E2F">
      <w:pPr>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（1）“合同”系指</w:t>
      </w:r>
      <w:r>
        <w:rPr>
          <w:rFonts w:hint="eastAsia" w:ascii="宋体" w:hAnsi="宋体" w:cs="宋体"/>
          <w:bCs/>
          <w:color w:val="auto"/>
          <w:szCs w:val="21"/>
          <w:highlight w:val="none"/>
        </w:rPr>
        <w:t>合同当事人意思表示达成一致的任何协议，包括签署的</w:t>
      </w:r>
      <w:r>
        <w:rPr>
          <w:rFonts w:hint="eastAsia" w:ascii="宋体" w:hAnsi="宋体"/>
          <w:color w:val="auto"/>
          <w:szCs w:val="21"/>
          <w:highlight w:val="none"/>
        </w:rPr>
        <w:t>政府采购合同协议书及其变更、补充协议，政府采购合同专用条款，政府采购合同通用条款，中标（成交）通知书，投标（响应）文件，采购文件，有关技术文件和图纸，以及</w:t>
      </w:r>
      <w:r>
        <w:rPr>
          <w:rFonts w:hint="eastAsia" w:ascii="宋体" w:hAnsi="宋体" w:cs="宋体"/>
          <w:color w:val="auto"/>
          <w:szCs w:val="21"/>
          <w:highlight w:val="none"/>
        </w:rPr>
        <w:t>国家法律、行政法规和规章制度规定或合同约定的作为合同组成部分的其他文件</w:t>
      </w:r>
      <w:r>
        <w:rPr>
          <w:rFonts w:hint="eastAsia" w:ascii="宋体" w:hAnsi="宋体"/>
          <w:color w:val="auto"/>
          <w:szCs w:val="21"/>
          <w:highlight w:val="none"/>
        </w:rPr>
        <w:t>。</w:t>
      </w:r>
    </w:p>
    <w:p w14:paraId="5D816E37">
      <w:pPr>
        <w:tabs>
          <w:tab w:val="left" w:pos="570"/>
          <w:tab w:val="left" w:pos="9240"/>
          <w:tab w:val="left" w:pos="9555"/>
        </w:tabs>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（2）“合同价款”系指根据本合同规定乙方在全面履行合同义务后甲方应支付给乙方的价款。</w:t>
      </w:r>
    </w:p>
    <w:p w14:paraId="24D83546">
      <w:pPr>
        <w:tabs>
          <w:tab w:val="left" w:pos="570"/>
          <w:tab w:val="left" w:pos="9240"/>
          <w:tab w:val="left" w:pos="9555"/>
        </w:tabs>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（3）“货物”系指乙方根据本合同规定须向甲方提供的各种形态和种类的物品，包括原材料、设备、产品（包括软件）及相关的其备品备件、工具、手册及</w:t>
      </w:r>
      <w:r>
        <w:rPr>
          <w:rFonts w:ascii="宋体" w:hAnsi="宋体"/>
          <w:color w:val="auto"/>
          <w:szCs w:val="21"/>
          <w:highlight w:val="none"/>
          <w:lang w:val="en"/>
        </w:rPr>
        <w:t>其他</w:t>
      </w:r>
      <w:r>
        <w:rPr>
          <w:rFonts w:hint="eastAsia" w:ascii="宋体" w:hAnsi="宋体"/>
          <w:color w:val="auto"/>
          <w:szCs w:val="21"/>
          <w:highlight w:val="none"/>
        </w:rPr>
        <w:t>技术资料和材料等。</w:t>
      </w:r>
    </w:p>
    <w:p w14:paraId="082858C5">
      <w:pPr>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（4）“相关服务”系指根据合同规定，乙方应提供的与货物有关的技术、管理和</w:t>
      </w:r>
      <w:r>
        <w:rPr>
          <w:rFonts w:ascii="宋体" w:hAnsi="宋体"/>
          <w:color w:val="auto"/>
          <w:szCs w:val="21"/>
          <w:highlight w:val="none"/>
          <w:lang w:val="en"/>
        </w:rPr>
        <w:t>其他</w:t>
      </w:r>
      <w:r>
        <w:rPr>
          <w:rFonts w:hint="eastAsia" w:ascii="宋体" w:hAnsi="宋体"/>
          <w:color w:val="auto"/>
          <w:szCs w:val="21"/>
          <w:highlight w:val="none"/>
        </w:rPr>
        <w:t>服务，包括但不限于：管理和质量保证、运输、保险、检验、现场准备、安装、集成、调试、培训、维修、废弃处置、技术支持等以及合同中规定乙方应承担的</w:t>
      </w:r>
      <w:r>
        <w:rPr>
          <w:rFonts w:ascii="宋体" w:hAnsi="宋体"/>
          <w:color w:val="auto"/>
          <w:szCs w:val="21"/>
          <w:highlight w:val="none"/>
          <w:lang w:val="en"/>
        </w:rPr>
        <w:t>其他</w:t>
      </w:r>
      <w:r>
        <w:rPr>
          <w:rFonts w:hint="eastAsia" w:ascii="宋体" w:hAnsi="宋体"/>
          <w:color w:val="auto"/>
          <w:szCs w:val="21"/>
          <w:highlight w:val="none"/>
        </w:rPr>
        <w:t>义务。</w:t>
      </w:r>
    </w:p>
    <w:p w14:paraId="5288AB0C">
      <w:pPr>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（5）“分包”系指中标（成交）供应商按采购文件、投标（响应）文件的规定，根据分包意向协议，将中标（成交）项目中的部分履约内容，分给具有相应资质条件的供应商履行合同的行为。</w:t>
      </w:r>
    </w:p>
    <w:p w14:paraId="74234E46">
      <w:pPr>
        <w:tabs>
          <w:tab w:val="left" w:pos="570"/>
          <w:tab w:val="left" w:pos="9240"/>
          <w:tab w:val="left" w:pos="9555"/>
        </w:tabs>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hint="eastAsia" w:ascii="宋体" w:hAnsi="宋体"/>
          <w:b/>
          <w:bCs/>
          <w:color w:val="auto"/>
          <w:szCs w:val="21"/>
          <w:highlight w:val="none"/>
        </w:rPr>
        <w:t>政府采购合同专用条款</w:t>
      </w:r>
      <w:r>
        <w:rPr>
          <w:rFonts w:hint="eastAsia" w:ascii="宋体" w:hAnsi="宋体"/>
          <w:color w:val="auto"/>
          <w:szCs w:val="21"/>
          <w:highlight w:val="none"/>
        </w:rPr>
        <w:t>】。</w:t>
      </w:r>
    </w:p>
    <w:p w14:paraId="72B1E2AF">
      <w:pPr>
        <w:tabs>
          <w:tab w:val="left" w:pos="570"/>
          <w:tab w:val="left" w:pos="9240"/>
          <w:tab w:val="left" w:pos="9555"/>
        </w:tabs>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（7）其他术语解释，见【</w:t>
      </w:r>
      <w:r>
        <w:rPr>
          <w:rFonts w:hint="eastAsia" w:ascii="宋体" w:hAnsi="宋体"/>
          <w:b/>
          <w:bCs/>
          <w:color w:val="auto"/>
          <w:szCs w:val="21"/>
          <w:highlight w:val="none"/>
        </w:rPr>
        <w:t>政府采购合同专用条款</w:t>
      </w:r>
      <w:r>
        <w:rPr>
          <w:rFonts w:hint="eastAsia" w:ascii="宋体" w:hAnsi="宋体"/>
          <w:color w:val="auto"/>
          <w:szCs w:val="21"/>
          <w:highlight w:val="none"/>
        </w:rPr>
        <w:t>】。</w:t>
      </w:r>
    </w:p>
    <w:p w14:paraId="0D482D81">
      <w:pPr>
        <w:numPr>
          <w:ilvl w:val="0"/>
          <w:numId w:val="13"/>
        </w:numPr>
        <w:autoSpaceDE w:val="0"/>
        <w:autoSpaceDN w:val="0"/>
        <w:adjustRightInd w:val="0"/>
        <w:snapToGrid w:val="0"/>
        <w:spacing w:line="400" w:lineRule="exact"/>
        <w:jc w:val="left"/>
        <w:rPr>
          <w:rFonts w:ascii="宋体" w:hAnsi="宋体"/>
          <w:b/>
          <w:bCs/>
          <w:color w:val="auto"/>
          <w:sz w:val="24"/>
          <w:highlight w:val="none"/>
        </w:rPr>
      </w:pPr>
      <w:r>
        <w:rPr>
          <w:rFonts w:hint="eastAsia" w:ascii="宋体" w:hAnsi="宋体"/>
          <w:b/>
          <w:color w:val="auto"/>
          <w:sz w:val="24"/>
          <w:highlight w:val="none"/>
        </w:rPr>
        <w:t>合同标的及金额</w:t>
      </w:r>
    </w:p>
    <w:p w14:paraId="2D5B7EC0">
      <w:pPr>
        <w:autoSpaceDE w:val="0"/>
        <w:autoSpaceDN w:val="0"/>
        <w:adjustRightInd w:val="0"/>
        <w:snapToGrid w:val="0"/>
        <w:spacing w:line="400" w:lineRule="exact"/>
        <w:ind w:firstLine="420" w:firstLineChars="200"/>
        <w:jc w:val="left"/>
        <w:rPr>
          <w:rFonts w:ascii="宋体" w:hAnsi="宋体"/>
          <w:b/>
          <w:bCs/>
          <w:i/>
          <w:iCs/>
          <w:color w:val="auto"/>
          <w:szCs w:val="21"/>
          <w:highlight w:val="none"/>
        </w:rPr>
      </w:pPr>
      <w:r>
        <w:rPr>
          <w:rFonts w:hint="eastAsia" w:ascii="宋体" w:hAnsi="宋体"/>
          <w:color w:val="auto"/>
          <w:szCs w:val="21"/>
          <w:highlight w:val="none"/>
        </w:rPr>
        <w:t>2.1 合同标的及金额应与中标（成交）结果一致。乙方为履行本合同而发生的所有费用均应包含在合同价款中，甲方不再另行支付</w:t>
      </w:r>
      <w:r>
        <w:rPr>
          <w:rFonts w:ascii="宋体" w:hAnsi="宋体"/>
          <w:color w:val="auto"/>
          <w:szCs w:val="21"/>
          <w:highlight w:val="none"/>
          <w:lang w:val="en"/>
        </w:rPr>
        <w:t>其他</w:t>
      </w:r>
      <w:r>
        <w:rPr>
          <w:rFonts w:hint="eastAsia" w:ascii="宋体" w:hAnsi="宋体"/>
          <w:color w:val="auto"/>
          <w:szCs w:val="21"/>
          <w:highlight w:val="none"/>
        </w:rPr>
        <w:t>任何费用。</w:t>
      </w:r>
    </w:p>
    <w:p w14:paraId="2393BC75">
      <w:pPr>
        <w:adjustRightInd w:val="0"/>
        <w:snapToGrid w:val="0"/>
        <w:spacing w:line="400" w:lineRule="exact"/>
        <w:jc w:val="left"/>
        <w:rPr>
          <w:rFonts w:ascii="宋体" w:hAnsi="宋体"/>
          <w:b/>
          <w:color w:val="auto"/>
          <w:sz w:val="24"/>
          <w:highlight w:val="none"/>
        </w:rPr>
      </w:pPr>
      <w:r>
        <w:rPr>
          <w:rFonts w:hint="eastAsia" w:ascii="宋体" w:hAnsi="宋体"/>
          <w:b/>
          <w:color w:val="auto"/>
          <w:sz w:val="24"/>
          <w:highlight w:val="none"/>
        </w:rPr>
        <w:t>3. 履行合同的时间、地点和方式</w:t>
      </w:r>
    </w:p>
    <w:p w14:paraId="60423CA6">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 xml:space="preserve">3.1 </w:t>
      </w:r>
      <w:r>
        <w:rPr>
          <w:rFonts w:hint="eastAsia" w:ascii="宋体" w:hAnsi="宋体" w:cs="宋体"/>
          <w:color w:val="auto"/>
          <w:szCs w:val="21"/>
          <w:highlight w:val="none"/>
        </w:rPr>
        <w:t>乙方应当在约定的时间、地点，按照约定方式履行合同。</w:t>
      </w:r>
    </w:p>
    <w:p w14:paraId="7973DD0D">
      <w:pPr>
        <w:autoSpaceDE w:val="0"/>
        <w:autoSpaceDN w:val="0"/>
        <w:adjustRightInd w:val="0"/>
        <w:snapToGrid w:val="0"/>
        <w:spacing w:line="400" w:lineRule="exact"/>
        <w:jc w:val="left"/>
        <w:rPr>
          <w:rFonts w:ascii="宋体" w:hAnsi="宋体"/>
          <w:b/>
          <w:bCs/>
          <w:color w:val="auto"/>
          <w:sz w:val="24"/>
          <w:highlight w:val="none"/>
        </w:rPr>
      </w:pPr>
      <w:r>
        <w:rPr>
          <w:rFonts w:hint="eastAsia" w:ascii="宋体" w:hAnsi="宋体"/>
          <w:b/>
          <w:bCs/>
          <w:color w:val="auto"/>
          <w:sz w:val="24"/>
          <w:highlight w:val="none"/>
        </w:rPr>
        <w:t>4. 甲方的权利和义务</w:t>
      </w:r>
    </w:p>
    <w:p w14:paraId="6DB7330C">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4.1</w:t>
      </w:r>
      <w:r>
        <w:rPr>
          <w:rFonts w:ascii="宋体" w:hAnsi="宋体"/>
          <w:color w:val="auto"/>
          <w:szCs w:val="21"/>
          <w:highlight w:val="none"/>
        </w:rPr>
        <w:t xml:space="preserve"> 签署合同后，甲方</w:t>
      </w:r>
      <w:r>
        <w:rPr>
          <w:rFonts w:hint="eastAsia" w:ascii="宋体" w:hAnsi="宋体"/>
          <w:color w:val="auto"/>
          <w:szCs w:val="21"/>
          <w:highlight w:val="none"/>
        </w:rPr>
        <w:t>应</w:t>
      </w:r>
      <w:r>
        <w:rPr>
          <w:rFonts w:ascii="宋体" w:hAnsi="宋体"/>
          <w:color w:val="auto"/>
          <w:szCs w:val="21"/>
          <w:highlight w:val="none"/>
        </w:rPr>
        <w:t>确定</w:t>
      </w:r>
      <w:r>
        <w:rPr>
          <w:rFonts w:hint="eastAsia" w:ascii="宋体" w:hAnsi="宋体"/>
          <w:color w:val="auto"/>
          <w:szCs w:val="21"/>
          <w:highlight w:val="none"/>
        </w:rPr>
        <w:t>项目负责人（或项目联系人）</w:t>
      </w:r>
      <w:r>
        <w:rPr>
          <w:rFonts w:ascii="宋体" w:hAnsi="宋体"/>
          <w:color w:val="auto"/>
          <w:szCs w:val="21"/>
          <w:highlight w:val="none"/>
        </w:rPr>
        <w:t>，负责与本合同有关的事务。</w:t>
      </w:r>
      <w:r>
        <w:rPr>
          <w:rFonts w:hint="eastAsia" w:ascii="宋体" w:hAnsi="宋体"/>
          <w:color w:val="auto"/>
          <w:szCs w:val="21"/>
          <w:highlight w:val="none"/>
        </w:rPr>
        <w:t>甲方有权对乙方的履约行为进行检查，并</w:t>
      </w:r>
      <w:r>
        <w:rPr>
          <w:rFonts w:ascii="宋体" w:hAnsi="宋体"/>
          <w:color w:val="auto"/>
          <w:szCs w:val="21"/>
          <w:highlight w:val="none"/>
        </w:rPr>
        <w:t>及时确认乙方提交的事项</w:t>
      </w:r>
      <w:r>
        <w:rPr>
          <w:rFonts w:hint="eastAsia" w:ascii="宋体" w:hAnsi="宋体"/>
          <w:color w:val="auto"/>
          <w:szCs w:val="21"/>
          <w:highlight w:val="none"/>
        </w:rPr>
        <w:t>。甲方应当</w:t>
      </w:r>
      <w:r>
        <w:rPr>
          <w:rFonts w:ascii="宋体" w:hAnsi="宋体"/>
          <w:color w:val="auto"/>
          <w:szCs w:val="21"/>
          <w:highlight w:val="none"/>
        </w:rPr>
        <w:t>配合乙方完成</w:t>
      </w:r>
      <w:r>
        <w:rPr>
          <w:rFonts w:hint="eastAsia" w:ascii="宋体" w:hAnsi="宋体"/>
          <w:color w:val="auto"/>
          <w:szCs w:val="21"/>
          <w:highlight w:val="none"/>
        </w:rPr>
        <w:t>相关项目</w:t>
      </w:r>
      <w:r>
        <w:rPr>
          <w:rFonts w:ascii="宋体" w:hAnsi="宋体"/>
          <w:color w:val="auto"/>
          <w:szCs w:val="21"/>
          <w:highlight w:val="none"/>
        </w:rPr>
        <w:t>实施工作。</w:t>
      </w:r>
    </w:p>
    <w:p w14:paraId="39BD1BBC">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 xml:space="preserve">4.2 </w:t>
      </w:r>
      <w:r>
        <w:rPr>
          <w:rFonts w:ascii="宋体" w:hAnsi="宋体"/>
          <w:color w:val="auto"/>
          <w:szCs w:val="21"/>
          <w:highlight w:val="none"/>
        </w:rPr>
        <w:t>甲方有权要求乙方按时提交各阶段有关</w:t>
      </w:r>
      <w:r>
        <w:rPr>
          <w:rFonts w:hint="eastAsia" w:ascii="宋体" w:hAnsi="宋体"/>
          <w:color w:val="auto"/>
          <w:szCs w:val="21"/>
          <w:highlight w:val="none"/>
        </w:rPr>
        <w:t>安排计划</w:t>
      </w:r>
      <w:r>
        <w:rPr>
          <w:rFonts w:ascii="宋体" w:hAnsi="宋体"/>
          <w:color w:val="auto"/>
          <w:szCs w:val="21"/>
          <w:highlight w:val="none"/>
        </w:rPr>
        <w:t>，并有权</w:t>
      </w:r>
      <w:r>
        <w:rPr>
          <w:rFonts w:hint="eastAsia" w:ascii="宋体" w:hAnsi="宋体"/>
          <w:color w:val="auto"/>
          <w:szCs w:val="21"/>
          <w:highlight w:val="none"/>
        </w:rPr>
        <w:t>定期核对乙方提供货物数量、规格、质量等内容。甲方</w:t>
      </w:r>
      <w:r>
        <w:rPr>
          <w:rFonts w:ascii="宋体" w:hAnsi="宋体"/>
          <w:color w:val="auto"/>
          <w:szCs w:val="21"/>
          <w:highlight w:val="none"/>
        </w:rPr>
        <w:t>有权督促乙方工作并要求乙方</w:t>
      </w:r>
      <w:r>
        <w:rPr>
          <w:rFonts w:hint="eastAsia" w:ascii="宋体" w:hAnsi="宋体"/>
          <w:color w:val="auto"/>
          <w:szCs w:val="21"/>
          <w:highlight w:val="none"/>
        </w:rPr>
        <w:t>更</w:t>
      </w:r>
      <w:r>
        <w:rPr>
          <w:rFonts w:ascii="宋体" w:hAnsi="宋体"/>
          <w:color w:val="auto"/>
          <w:szCs w:val="21"/>
          <w:highlight w:val="none"/>
        </w:rPr>
        <w:t>换不符合要求的</w:t>
      </w:r>
      <w:r>
        <w:rPr>
          <w:rFonts w:hint="eastAsia" w:ascii="宋体" w:hAnsi="宋体"/>
          <w:color w:val="auto"/>
          <w:szCs w:val="21"/>
          <w:highlight w:val="none"/>
        </w:rPr>
        <w:t>货物</w:t>
      </w:r>
      <w:r>
        <w:rPr>
          <w:rFonts w:ascii="宋体" w:hAnsi="宋体"/>
          <w:color w:val="auto"/>
          <w:szCs w:val="21"/>
          <w:highlight w:val="none"/>
        </w:rPr>
        <w:t>。</w:t>
      </w:r>
    </w:p>
    <w:p w14:paraId="23448B9A">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4.</w:t>
      </w:r>
      <w:r>
        <w:rPr>
          <w:rFonts w:ascii="宋体" w:hAnsi="宋体"/>
          <w:color w:val="auto"/>
          <w:szCs w:val="21"/>
          <w:highlight w:val="none"/>
        </w:rPr>
        <w:t>3</w:t>
      </w:r>
      <w:r>
        <w:rPr>
          <w:rFonts w:hint="eastAsia" w:ascii="宋体" w:hAnsi="宋体"/>
          <w:color w:val="auto"/>
          <w:szCs w:val="21"/>
          <w:highlight w:val="none"/>
        </w:rPr>
        <w:t xml:space="preserve"> </w:t>
      </w:r>
      <w:r>
        <w:rPr>
          <w:rFonts w:ascii="宋体" w:hAnsi="宋体"/>
          <w:color w:val="auto"/>
          <w:szCs w:val="21"/>
          <w:highlight w:val="none"/>
        </w:rPr>
        <w:t>甲方</w:t>
      </w:r>
      <w:r>
        <w:rPr>
          <w:rFonts w:hint="eastAsia" w:ascii="宋体" w:hAnsi="宋体"/>
          <w:color w:val="auto"/>
          <w:szCs w:val="21"/>
          <w:highlight w:val="none"/>
        </w:rPr>
        <w:t>有权要求乙方对缺陷部分予以修复，并按合同约定享有货物保修及其他合同约定的权利。</w:t>
      </w:r>
    </w:p>
    <w:p w14:paraId="5D3586A0">
      <w:pPr>
        <w:snapToGrid w:val="0"/>
        <w:spacing w:line="400" w:lineRule="exact"/>
        <w:ind w:firstLine="420" w:firstLineChars="200"/>
        <w:rPr>
          <w:rFonts w:eastAsia="华文楷体"/>
          <w:color w:val="auto"/>
          <w:highlight w:val="none"/>
        </w:rPr>
      </w:pPr>
      <w:r>
        <w:rPr>
          <w:rFonts w:ascii="宋体" w:hAnsi="宋体"/>
          <w:color w:val="auto"/>
          <w:szCs w:val="21"/>
          <w:highlight w:val="none"/>
        </w:rPr>
        <w:t>4.4 甲方应当按照合同约定及时对交付的货物进行验收</w:t>
      </w:r>
      <w:r>
        <w:rPr>
          <w:rFonts w:hint="eastAsia" w:ascii="宋体" w:hAnsi="宋体"/>
          <w:color w:val="auto"/>
          <w:szCs w:val="21"/>
          <w:highlight w:val="none"/>
        </w:rPr>
        <w:t>，</w:t>
      </w:r>
      <w:r>
        <w:rPr>
          <w:rFonts w:hint="eastAsia" w:ascii="宋体" w:hAnsi="宋体" w:cs="宋体"/>
          <w:color w:val="auto"/>
          <w:szCs w:val="21"/>
          <w:highlight w:val="none"/>
        </w:rPr>
        <w:t>未</w:t>
      </w:r>
      <w:r>
        <w:rPr>
          <w:rFonts w:hint="eastAsia" w:ascii="宋体" w:hAnsi="宋体"/>
          <w:color w:val="auto"/>
          <w:szCs w:val="21"/>
          <w:highlight w:val="none"/>
        </w:rPr>
        <w:t>在</w:t>
      </w:r>
      <w:r>
        <w:rPr>
          <w:rFonts w:hint="eastAsia" w:ascii="宋体" w:hAnsi="宋体" w:cs="宋体"/>
          <w:b/>
          <w:bCs/>
          <w:color w:val="auto"/>
          <w:szCs w:val="21"/>
          <w:highlight w:val="none"/>
        </w:rPr>
        <w:t>【政府采购合同专用条款】</w:t>
      </w:r>
      <w:r>
        <w:rPr>
          <w:rFonts w:hint="eastAsia" w:ascii="宋体" w:hAnsi="宋体" w:cs="宋体"/>
          <w:color w:val="auto"/>
          <w:szCs w:val="21"/>
          <w:highlight w:val="none"/>
        </w:rPr>
        <w:t>约定的期限内对乙方履约提出任何异议或者向乙方作出任何说明的，</w:t>
      </w:r>
      <w:r>
        <w:rPr>
          <w:rFonts w:hint="eastAsia" w:ascii="宋体" w:hAnsi="宋体"/>
          <w:color w:val="auto"/>
          <w:szCs w:val="21"/>
          <w:highlight w:val="none"/>
        </w:rPr>
        <w:t>视为验收通过。</w:t>
      </w:r>
    </w:p>
    <w:p w14:paraId="35346F1D">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ascii="宋体" w:hAnsi="宋体"/>
          <w:color w:val="auto"/>
          <w:szCs w:val="21"/>
          <w:highlight w:val="none"/>
        </w:rPr>
        <w:t>4</w:t>
      </w:r>
      <w:r>
        <w:rPr>
          <w:rFonts w:hint="eastAsia" w:ascii="宋体" w:hAnsi="宋体"/>
          <w:color w:val="auto"/>
          <w:szCs w:val="21"/>
          <w:highlight w:val="none"/>
        </w:rPr>
        <w:t>.</w:t>
      </w:r>
      <w:r>
        <w:rPr>
          <w:rFonts w:ascii="宋体" w:hAnsi="宋体"/>
          <w:color w:val="auto"/>
          <w:szCs w:val="21"/>
          <w:highlight w:val="none"/>
        </w:rPr>
        <w:t xml:space="preserve">5 </w:t>
      </w:r>
      <w:r>
        <w:rPr>
          <w:rFonts w:hint="eastAsia" w:ascii="宋体" w:hAnsi="宋体"/>
          <w:color w:val="auto"/>
          <w:szCs w:val="21"/>
          <w:highlight w:val="none"/>
        </w:rPr>
        <w:t>甲方应当根据合同约定及时向乙方支付合同价款</w:t>
      </w:r>
      <w:r>
        <w:rPr>
          <w:rFonts w:ascii="宋体" w:hAnsi="宋体"/>
          <w:color w:val="auto"/>
          <w:szCs w:val="21"/>
          <w:highlight w:val="none"/>
        </w:rPr>
        <w:t>，不得以内部人员变更、履行内部付款流程等为由，拒绝或迟延支付。</w:t>
      </w:r>
    </w:p>
    <w:p w14:paraId="0ED2901B">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4.6</w:t>
      </w:r>
      <w:r>
        <w:rPr>
          <w:rFonts w:ascii="宋体" w:hAnsi="宋体"/>
          <w:color w:val="auto"/>
          <w:szCs w:val="21"/>
          <w:highlight w:val="none"/>
        </w:rPr>
        <w:t xml:space="preserve"> </w:t>
      </w:r>
      <w:r>
        <w:rPr>
          <w:rFonts w:hint="eastAsia" w:ascii="宋体" w:hAnsi="宋体"/>
          <w:color w:val="auto"/>
          <w:szCs w:val="21"/>
          <w:highlight w:val="none"/>
        </w:rPr>
        <w:t>国家法律法规规定及</w:t>
      </w:r>
      <w:r>
        <w:rPr>
          <w:rFonts w:hint="eastAsia" w:ascii="宋体" w:hAnsi="宋体" w:cs="宋体"/>
          <w:b/>
          <w:bCs/>
          <w:color w:val="auto"/>
          <w:szCs w:val="21"/>
          <w:highlight w:val="none"/>
        </w:rPr>
        <w:t>【政府采购合同专用条款】</w:t>
      </w:r>
      <w:r>
        <w:rPr>
          <w:rFonts w:hint="eastAsia" w:ascii="宋体" w:hAnsi="宋体"/>
          <w:color w:val="auto"/>
          <w:szCs w:val="21"/>
          <w:highlight w:val="none"/>
        </w:rPr>
        <w:t>约定应由甲方承担的其他义务和责任。</w:t>
      </w:r>
    </w:p>
    <w:p w14:paraId="68F09002">
      <w:pPr>
        <w:autoSpaceDE w:val="0"/>
        <w:autoSpaceDN w:val="0"/>
        <w:adjustRightInd w:val="0"/>
        <w:snapToGrid w:val="0"/>
        <w:spacing w:line="400" w:lineRule="exact"/>
        <w:jc w:val="left"/>
        <w:rPr>
          <w:rFonts w:ascii="宋体" w:hAnsi="宋体"/>
          <w:b/>
          <w:bCs/>
          <w:color w:val="auto"/>
          <w:sz w:val="24"/>
          <w:highlight w:val="none"/>
        </w:rPr>
      </w:pPr>
      <w:r>
        <w:rPr>
          <w:rFonts w:hint="eastAsia" w:ascii="宋体" w:hAnsi="宋体"/>
          <w:b/>
          <w:bCs/>
          <w:color w:val="auto"/>
          <w:sz w:val="24"/>
          <w:highlight w:val="none"/>
        </w:rPr>
        <w:t>5. 乙方的权利和义务</w:t>
      </w:r>
    </w:p>
    <w:p w14:paraId="63C78970">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 xml:space="preserve">5.1 </w:t>
      </w:r>
      <w:r>
        <w:rPr>
          <w:rFonts w:ascii="宋体" w:hAnsi="宋体"/>
          <w:color w:val="auto"/>
          <w:szCs w:val="21"/>
          <w:highlight w:val="none"/>
        </w:rPr>
        <w:t>签署合同后，乙方</w:t>
      </w:r>
      <w:r>
        <w:rPr>
          <w:rFonts w:hint="eastAsia" w:ascii="宋体" w:hAnsi="宋体"/>
          <w:color w:val="auto"/>
          <w:szCs w:val="21"/>
          <w:highlight w:val="none"/>
        </w:rPr>
        <w:t>应</w:t>
      </w:r>
      <w:r>
        <w:rPr>
          <w:rFonts w:ascii="宋体" w:hAnsi="宋体"/>
          <w:color w:val="auto"/>
          <w:szCs w:val="21"/>
          <w:highlight w:val="none"/>
        </w:rPr>
        <w:t>确定</w:t>
      </w:r>
      <w:r>
        <w:rPr>
          <w:rFonts w:hint="eastAsia" w:ascii="宋体" w:hAnsi="宋体"/>
          <w:color w:val="auto"/>
          <w:szCs w:val="21"/>
          <w:highlight w:val="none"/>
        </w:rPr>
        <w:t>项目负责人（或项目联系人）</w:t>
      </w:r>
      <w:r>
        <w:rPr>
          <w:rFonts w:ascii="宋体" w:hAnsi="宋体"/>
          <w:color w:val="auto"/>
          <w:szCs w:val="21"/>
          <w:highlight w:val="none"/>
        </w:rPr>
        <w:t>，负责与本合同有关的事务。</w:t>
      </w:r>
    </w:p>
    <w:p w14:paraId="1F4FC95E">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5.</w:t>
      </w:r>
      <w:r>
        <w:rPr>
          <w:rFonts w:ascii="宋体" w:hAnsi="宋体"/>
          <w:color w:val="auto"/>
          <w:szCs w:val="21"/>
          <w:highlight w:val="none"/>
        </w:rPr>
        <w:t>2 乙方应按照合同要求</w:t>
      </w:r>
      <w:r>
        <w:rPr>
          <w:rFonts w:hint="eastAsia" w:ascii="宋体" w:hAnsi="宋体"/>
          <w:color w:val="auto"/>
          <w:szCs w:val="21"/>
          <w:highlight w:val="none"/>
        </w:rPr>
        <w:t>履约</w:t>
      </w:r>
      <w:r>
        <w:rPr>
          <w:rFonts w:ascii="宋体" w:hAnsi="宋体"/>
          <w:color w:val="auto"/>
          <w:szCs w:val="21"/>
          <w:highlight w:val="none"/>
        </w:rPr>
        <w:t>，充分合理安排，确保</w:t>
      </w:r>
      <w:r>
        <w:rPr>
          <w:rFonts w:hint="eastAsia" w:ascii="宋体" w:hAnsi="宋体"/>
          <w:color w:val="auto"/>
          <w:szCs w:val="21"/>
          <w:highlight w:val="none"/>
        </w:rPr>
        <w:t>提供的货物及相关服务符合合同有关</w:t>
      </w:r>
      <w:r>
        <w:rPr>
          <w:rFonts w:ascii="宋体" w:hAnsi="宋体"/>
          <w:color w:val="auto"/>
          <w:szCs w:val="21"/>
          <w:highlight w:val="none"/>
        </w:rPr>
        <w:t>要求</w:t>
      </w:r>
      <w:r>
        <w:rPr>
          <w:rFonts w:hint="eastAsia" w:ascii="宋体" w:hAnsi="宋体"/>
          <w:color w:val="auto"/>
          <w:szCs w:val="21"/>
          <w:highlight w:val="none"/>
        </w:rPr>
        <w:t>。接受项目行业管理部门及政府有关部门的指导，配合甲方的履约检查及验收，并</w:t>
      </w:r>
      <w:r>
        <w:rPr>
          <w:rFonts w:ascii="宋体" w:hAnsi="宋体"/>
          <w:color w:val="auto"/>
          <w:szCs w:val="21"/>
          <w:highlight w:val="none"/>
        </w:rPr>
        <w:t>负责项目实施过程中的所有协调工作。</w:t>
      </w:r>
    </w:p>
    <w:p w14:paraId="6C570820">
      <w:pPr>
        <w:pStyle w:val="9"/>
        <w:tabs>
          <w:tab w:val="left" w:pos="0"/>
        </w:tabs>
        <w:spacing w:line="400" w:lineRule="exact"/>
        <w:ind w:firstLine="369" w:firstLineChars="176"/>
        <w:rPr>
          <w:rFonts w:ascii="宋体" w:hAnsi="宋体" w:cs="宋体"/>
          <w:color w:val="auto"/>
          <w:szCs w:val="21"/>
          <w:highlight w:val="none"/>
        </w:rPr>
      </w:pPr>
      <w:r>
        <w:rPr>
          <w:rFonts w:hint="eastAsia" w:ascii="宋体" w:hAnsi="宋体"/>
          <w:color w:val="auto"/>
          <w:szCs w:val="21"/>
          <w:highlight w:val="none"/>
        </w:rPr>
        <w:t>5.</w:t>
      </w:r>
      <w:r>
        <w:rPr>
          <w:rFonts w:ascii="宋体" w:hAnsi="宋体"/>
          <w:color w:val="auto"/>
          <w:szCs w:val="21"/>
          <w:highlight w:val="none"/>
        </w:rPr>
        <w:t>3</w:t>
      </w:r>
      <w:r>
        <w:rPr>
          <w:rFonts w:hint="eastAsia" w:ascii="宋体" w:hAnsi="宋体"/>
          <w:color w:val="auto"/>
          <w:szCs w:val="21"/>
          <w:highlight w:val="none"/>
        </w:rPr>
        <w:t>乙方有权</w:t>
      </w:r>
      <w:r>
        <w:rPr>
          <w:rFonts w:hint="eastAsia" w:ascii="宋体" w:hAnsi="宋体" w:cs="宋体"/>
          <w:color w:val="auto"/>
          <w:szCs w:val="21"/>
          <w:highlight w:val="none"/>
        </w:rPr>
        <w:t>根据合同约定向甲方收取合同价款。</w:t>
      </w:r>
    </w:p>
    <w:p w14:paraId="259B9995">
      <w:pPr>
        <w:pStyle w:val="9"/>
        <w:tabs>
          <w:tab w:val="left" w:pos="0"/>
        </w:tabs>
        <w:spacing w:line="400" w:lineRule="exact"/>
        <w:ind w:firstLine="369" w:firstLineChars="176"/>
        <w:rPr>
          <w:rFonts w:ascii="宋体" w:hAnsi="宋体" w:cs="宋体"/>
          <w:color w:val="auto"/>
          <w:szCs w:val="21"/>
          <w:highlight w:val="none"/>
        </w:rPr>
      </w:pPr>
      <w:r>
        <w:rPr>
          <w:rFonts w:hint="eastAsia" w:ascii="宋体" w:hAnsi="宋体"/>
          <w:color w:val="auto"/>
          <w:szCs w:val="21"/>
          <w:highlight w:val="none"/>
        </w:rPr>
        <w:t>5.</w:t>
      </w:r>
      <w:r>
        <w:rPr>
          <w:rFonts w:ascii="宋体" w:hAnsi="宋体"/>
          <w:color w:val="auto"/>
          <w:szCs w:val="21"/>
          <w:highlight w:val="none"/>
        </w:rPr>
        <w:t>4</w:t>
      </w:r>
      <w:r>
        <w:rPr>
          <w:rFonts w:hint="eastAsia" w:ascii="宋体" w:hAnsi="宋体" w:cs="宋体"/>
          <w:color w:val="auto"/>
          <w:szCs w:val="21"/>
          <w:highlight w:val="none"/>
        </w:rPr>
        <w:t>国家法律法规规定</w:t>
      </w:r>
      <w:r>
        <w:rPr>
          <w:rFonts w:hint="eastAsia" w:ascii="宋体" w:hAnsi="宋体"/>
          <w:color w:val="auto"/>
          <w:szCs w:val="21"/>
          <w:highlight w:val="none"/>
        </w:rPr>
        <w:t>及</w:t>
      </w:r>
      <w:r>
        <w:rPr>
          <w:rFonts w:hint="eastAsia" w:ascii="宋体" w:hAnsi="宋体" w:cs="宋体"/>
          <w:b/>
          <w:bCs/>
          <w:color w:val="auto"/>
          <w:szCs w:val="21"/>
          <w:highlight w:val="none"/>
        </w:rPr>
        <w:t>【政府采购合同专用条款】</w:t>
      </w:r>
      <w:r>
        <w:rPr>
          <w:rFonts w:hint="eastAsia" w:ascii="宋体" w:hAnsi="宋体" w:cs="宋体"/>
          <w:color w:val="auto"/>
          <w:szCs w:val="21"/>
          <w:highlight w:val="none"/>
        </w:rPr>
        <w:t>约定应由乙方承担的其他义务和责任。</w:t>
      </w:r>
    </w:p>
    <w:p w14:paraId="6D170F59">
      <w:pPr>
        <w:numPr>
          <w:ilvl w:val="0"/>
          <w:numId w:val="14"/>
        </w:numPr>
        <w:autoSpaceDE w:val="0"/>
        <w:autoSpaceDN w:val="0"/>
        <w:adjustRightInd w:val="0"/>
        <w:snapToGrid w:val="0"/>
        <w:spacing w:line="400" w:lineRule="exact"/>
        <w:jc w:val="left"/>
        <w:rPr>
          <w:rFonts w:ascii="宋体" w:hAnsi="宋体"/>
          <w:b/>
          <w:bCs/>
          <w:color w:val="auto"/>
          <w:sz w:val="24"/>
          <w:highlight w:val="none"/>
        </w:rPr>
      </w:pPr>
      <w:r>
        <w:rPr>
          <w:rFonts w:hint="eastAsia" w:ascii="宋体" w:hAnsi="宋体"/>
          <w:b/>
          <w:bCs/>
          <w:color w:val="auto"/>
          <w:sz w:val="24"/>
          <w:highlight w:val="none"/>
        </w:rPr>
        <w:t>合同履行</w:t>
      </w:r>
    </w:p>
    <w:p w14:paraId="16AE0ABD">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6.1 甲乙双方应当按照</w:t>
      </w:r>
      <w:r>
        <w:rPr>
          <w:rFonts w:hint="eastAsia" w:ascii="宋体" w:hAnsi="宋体" w:cs="宋体"/>
          <w:b/>
          <w:bCs/>
          <w:color w:val="auto"/>
          <w:szCs w:val="21"/>
          <w:highlight w:val="none"/>
        </w:rPr>
        <w:t>【政府采购合同专用条款】</w:t>
      </w:r>
      <w:r>
        <w:rPr>
          <w:rFonts w:hint="eastAsia" w:ascii="宋体" w:hAnsi="宋体"/>
          <w:color w:val="auto"/>
          <w:szCs w:val="21"/>
          <w:highlight w:val="none"/>
        </w:rPr>
        <w:t>约定顺序履行合同义务；如果没有先后顺序的，应当同时履行。</w:t>
      </w:r>
    </w:p>
    <w:p w14:paraId="75F32142">
      <w:pPr>
        <w:autoSpaceDE w:val="0"/>
        <w:autoSpaceDN w:val="0"/>
        <w:adjustRightInd w:val="0"/>
        <w:snapToGrid w:val="0"/>
        <w:spacing w:line="400" w:lineRule="exact"/>
        <w:ind w:firstLine="420" w:firstLineChars="200"/>
        <w:jc w:val="left"/>
        <w:rPr>
          <w:color w:val="auto"/>
          <w:highlight w:val="none"/>
        </w:rPr>
      </w:pPr>
      <w:r>
        <w:rPr>
          <w:rFonts w:hint="eastAsia" w:ascii="宋体" w:hAnsi="宋体"/>
          <w:color w:val="auto"/>
          <w:szCs w:val="21"/>
          <w:highlight w:val="none"/>
        </w:rPr>
        <w:t>6.2 甲乙双方按照合同约定顺序履行合同义务时，应当先履行一方未履行的，后履行一方有权拒绝其履行请求。先履行一方履行不符合约定的，后履行一方有权拒绝其相应的履行请求。</w:t>
      </w:r>
    </w:p>
    <w:p w14:paraId="4076D60D">
      <w:pPr>
        <w:adjustRightInd w:val="0"/>
        <w:snapToGrid w:val="0"/>
        <w:spacing w:line="400" w:lineRule="exact"/>
        <w:jc w:val="left"/>
        <w:rPr>
          <w:rFonts w:ascii="宋体" w:hAnsi="宋体"/>
          <w:b/>
          <w:bCs/>
          <w:color w:val="auto"/>
          <w:sz w:val="24"/>
          <w:highlight w:val="none"/>
        </w:rPr>
      </w:pPr>
      <w:r>
        <w:rPr>
          <w:rFonts w:hint="eastAsia" w:ascii="宋体" w:hAnsi="宋体"/>
          <w:b/>
          <w:bCs/>
          <w:color w:val="auto"/>
          <w:sz w:val="24"/>
          <w:highlight w:val="none"/>
        </w:rPr>
        <w:t>7. 货物包装、运输、保险和交付要求</w:t>
      </w:r>
    </w:p>
    <w:p w14:paraId="7053A46B">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7.1 本合同</w:t>
      </w:r>
      <w:r>
        <w:rPr>
          <w:rFonts w:hint="eastAsia" w:ascii="宋体" w:hAnsi="宋体"/>
          <w:bCs/>
          <w:color w:val="auto"/>
          <w:szCs w:val="21"/>
          <w:highlight w:val="none"/>
        </w:rPr>
        <w:t>涉及商品包装、快递包装的，</w:t>
      </w:r>
      <w:r>
        <w:rPr>
          <w:rFonts w:hint="eastAsia" w:ascii="宋体" w:hAnsi="宋体"/>
          <w:color w:val="auto"/>
          <w:szCs w:val="21"/>
          <w:highlight w:val="none"/>
        </w:rPr>
        <w:t>除</w:t>
      </w:r>
      <w:r>
        <w:rPr>
          <w:rFonts w:hint="eastAsia" w:ascii="宋体" w:hAnsi="宋体"/>
          <w:b/>
          <w:color w:val="auto"/>
          <w:szCs w:val="21"/>
          <w:highlight w:val="none"/>
        </w:rPr>
        <w:t>【政府采购合同专用条款】</w:t>
      </w:r>
      <w:r>
        <w:rPr>
          <w:rFonts w:hint="eastAsia" w:ascii="宋体" w:hAnsi="宋体"/>
          <w:bCs/>
          <w:color w:val="auto"/>
          <w:szCs w:val="21"/>
          <w:highlight w:val="none"/>
        </w:rPr>
        <w:t>另有约定外，</w:t>
      </w:r>
      <w:r>
        <w:rPr>
          <w:rFonts w:hint="eastAsia" w:ascii="宋体" w:hAnsi="宋体"/>
          <w:color w:val="auto"/>
          <w:szCs w:val="21"/>
          <w:highlight w:val="none"/>
        </w:rPr>
        <w:t>包装应适应远距离运输、防潮、防震、防锈和防野蛮装卸等要求，确保货物安全无损地运抵</w:t>
      </w:r>
      <w:r>
        <w:rPr>
          <w:rFonts w:hint="eastAsia" w:ascii="宋体" w:hAnsi="宋体"/>
          <w:b/>
          <w:color w:val="auto"/>
          <w:szCs w:val="21"/>
          <w:highlight w:val="none"/>
        </w:rPr>
        <w:t>【政府采购合同专用条款】</w:t>
      </w:r>
      <w:r>
        <w:rPr>
          <w:rFonts w:hint="eastAsia" w:ascii="宋体" w:hAnsi="宋体"/>
          <w:bCs/>
          <w:color w:val="auto"/>
          <w:szCs w:val="21"/>
          <w:highlight w:val="none"/>
        </w:rPr>
        <w:t>约定的</w:t>
      </w:r>
      <w:r>
        <w:rPr>
          <w:rFonts w:hint="eastAsia" w:ascii="宋体" w:hAnsi="宋体"/>
          <w:color w:val="auto"/>
          <w:szCs w:val="21"/>
          <w:highlight w:val="none"/>
        </w:rPr>
        <w:t>指定现场。</w:t>
      </w:r>
    </w:p>
    <w:p w14:paraId="1F1336DB">
      <w:pPr>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7.2 除</w:t>
      </w:r>
      <w:r>
        <w:rPr>
          <w:rFonts w:hint="eastAsia" w:ascii="宋体" w:hAnsi="宋体"/>
          <w:b/>
          <w:color w:val="auto"/>
          <w:szCs w:val="21"/>
          <w:highlight w:val="none"/>
        </w:rPr>
        <w:t>【政府采购合同专用条款】</w:t>
      </w:r>
      <w:r>
        <w:rPr>
          <w:rFonts w:hint="eastAsia" w:ascii="宋体" w:hAnsi="宋体"/>
          <w:bCs/>
          <w:color w:val="auto"/>
          <w:szCs w:val="21"/>
          <w:highlight w:val="none"/>
        </w:rPr>
        <w:t>另有约定外，</w:t>
      </w:r>
      <w:r>
        <w:rPr>
          <w:rFonts w:hint="eastAsia" w:ascii="宋体" w:hAnsi="宋体"/>
          <w:color w:val="auto"/>
          <w:szCs w:val="21"/>
          <w:highlight w:val="none"/>
        </w:rPr>
        <w:t>乙方负责办理将货物运抵本合同规定的交货地点，并装卸、交付至甲方的一切运输事项，相关费用应包含在合同价款中。</w:t>
      </w:r>
    </w:p>
    <w:p w14:paraId="297666AE">
      <w:pPr>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7.3 货物保险要求按</w:t>
      </w:r>
      <w:r>
        <w:rPr>
          <w:rFonts w:hint="eastAsia" w:ascii="宋体" w:hAnsi="宋体"/>
          <w:b/>
          <w:color w:val="auto"/>
          <w:szCs w:val="21"/>
          <w:highlight w:val="none"/>
        </w:rPr>
        <w:t>【政府采购合同专用条款】</w:t>
      </w:r>
      <w:r>
        <w:rPr>
          <w:rFonts w:hint="eastAsia" w:ascii="宋体" w:hAnsi="宋体"/>
          <w:bCs/>
          <w:color w:val="auto"/>
          <w:szCs w:val="21"/>
          <w:highlight w:val="none"/>
        </w:rPr>
        <w:t>规定执行</w:t>
      </w:r>
      <w:r>
        <w:rPr>
          <w:rFonts w:hint="eastAsia" w:ascii="宋体" w:hAnsi="宋体"/>
          <w:color w:val="auto"/>
          <w:szCs w:val="21"/>
          <w:highlight w:val="none"/>
        </w:rPr>
        <w:t>。</w:t>
      </w:r>
    </w:p>
    <w:p w14:paraId="484EECCD">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621F49E7">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 xml:space="preserve">7.5 </w:t>
      </w:r>
      <w:r>
        <w:rPr>
          <w:rFonts w:hint="eastAsia" w:ascii="宋体" w:hAnsi="宋体" w:cs="宋体"/>
          <w:color w:val="auto"/>
          <w:szCs w:val="21"/>
          <w:highlight w:val="none"/>
        </w:rPr>
        <w:t>乙方在运输到达之前应提前通知甲方，并提示货物运输装卸的注意事项，甲方配合乙方做好货物的接收工作。</w:t>
      </w:r>
    </w:p>
    <w:p w14:paraId="3D4308D0">
      <w:pPr>
        <w:pStyle w:val="34"/>
        <w:ind w:firstLine="428"/>
        <w:rPr>
          <w:color w:val="auto"/>
          <w:sz w:val="21"/>
          <w:highlight w:val="none"/>
        </w:rPr>
      </w:pPr>
      <w:r>
        <w:rPr>
          <w:rFonts w:hint="eastAsia" w:ascii="宋体" w:hAnsi="宋体" w:eastAsia="宋体" w:cs="Times New Roman"/>
          <w:color w:val="auto"/>
          <w:kern w:val="2"/>
          <w:sz w:val="21"/>
          <w:highlight w:val="none"/>
        </w:rPr>
        <w:t>7.6 如因包装、运输问题导致货物损毁、丢失或者品质下降，甲方有权要求降价、换货、拒收部分或整批货物，由此产生的费用和损失，均由乙方承担。</w:t>
      </w:r>
    </w:p>
    <w:p w14:paraId="6E1B4E69">
      <w:pPr>
        <w:adjustRightInd w:val="0"/>
        <w:snapToGrid w:val="0"/>
        <w:spacing w:line="400" w:lineRule="exact"/>
        <w:jc w:val="left"/>
        <w:rPr>
          <w:rFonts w:ascii="宋体" w:hAnsi="宋体"/>
          <w:b/>
          <w:color w:val="auto"/>
          <w:sz w:val="24"/>
          <w:highlight w:val="none"/>
        </w:rPr>
      </w:pPr>
      <w:r>
        <w:rPr>
          <w:rFonts w:hint="eastAsia" w:ascii="宋体" w:hAnsi="宋体"/>
          <w:b/>
          <w:color w:val="auto"/>
          <w:sz w:val="24"/>
          <w:highlight w:val="none"/>
        </w:rPr>
        <w:t>8. 质量标准和保证</w:t>
      </w:r>
    </w:p>
    <w:p w14:paraId="2FD8430E">
      <w:pPr>
        <w:pStyle w:val="14"/>
        <w:adjustRightInd w:val="0"/>
        <w:snapToGrid w:val="0"/>
        <w:spacing w:line="400" w:lineRule="exact"/>
        <w:ind w:firstLine="400" w:firstLineChars="200"/>
        <w:jc w:val="left"/>
        <w:rPr>
          <w:rFonts w:hAnsi="宋体"/>
          <w:b/>
          <w:color w:val="auto"/>
          <w:highlight w:val="none"/>
        </w:rPr>
      </w:pPr>
      <w:r>
        <w:rPr>
          <w:rFonts w:hint="eastAsia" w:hAnsi="宋体"/>
          <w:color w:val="auto"/>
          <w:highlight w:val="none"/>
        </w:rPr>
        <w:t>8.1 质量标准</w:t>
      </w:r>
    </w:p>
    <w:p w14:paraId="2280FFA9">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（1）本合同下提供的货物应符合合同</w:t>
      </w:r>
      <w:r>
        <w:rPr>
          <w:rFonts w:hint="eastAsia" w:ascii="宋体" w:hAnsi="宋体" w:cs="宋体"/>
          <w:color w:val="auto"/>
          <w:szCs w:val="21"/>
          <w:highlight w:val="none"/>
        </w:rPr>
        <w:t>约定的品牌、规格型号、技术性能、配置、质量、数量等要求。</w:t>
      </w:r>
      <w:r>
        <w:rPr>
          <w:rFonts w:hint="eastAsia" w:ascii="宋体" w:hAnsi="宋体"/>
          <w:color w:val="auto"/>
          <w:szCs w:val="21"/>
          <w:highlight w:val="none"/>
        </w:rPr>
        <w:t>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0DA496F2">
      <w:pPr>
        <w:pStyle w:val="14"/>
        <w:adjustRightInd w:val="0"/>
        <w:snapToGrid w:val="0"/>
        <w:spacing w:line="400" w:lineRule="exact"/>
        <w:ind w:firstLine="400" w:firstLineChars="200"/>
        <w:jc w:val="left"/>
        <w:rPr>
          <w:rFonts w:hAnsi="宋体"/>
          <w:color w:val="auto"/>
          <w:highlight w:val="none"/>
        </w:rPr>
      </w:pPr>
      <w:r>
        <w:rPr>
          <w:rFonts w:hint="eastAsia" w:hAnsi="宋体"/>
          <w:color w:val="auto"/>
          <w:highlight w:val="none"/>
        </w:rPr>
        <w:t>（2）采用中华人民共和国法定计量单位。</w:t>
      </w:r>
    </w:p>
    <w:p w14:paraId="170F75A8">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（3）乙方所提供的货物应符合国家有关安全、环保、卫生的规定。</w:t>
      </w:r>
    </w:p>
    <w:p w14:paraId="5C80D043">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（4）乙方应向甲方提交所提供货物的技术文件，包括相应的中文技术文件，如：产品目录、图纸、操作手册、使用说明、维护手册或服务指南等。上述文件应包装好随货物一同发运。</w:t>
      </w:r>
    </w:p>
    <w:p w14:paraId="129C1DAC">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8.2 保证</w:t>
      </w:r>
    </w:p>
    <w:p w14:paraId="43AAAD9F">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（1）乙方应保证提供的货物完全符合合同规定的质量、规格和性能要求。乙方应保证货物在正确安装、正常使用和保养条件下，</w:t>
      </w:r>
      <w:r>
        <w:rPr>
          <w:rFonts w:hint="eastAsia" w:ascii="宋体" w:hAnsi="宋体" w:cs="宋体"/>
          <w:color w:val="auto"/>
          <w:szCs w:val="21"/>
          <w:highlight w:val="none"/>
        </w:rPr>
        <w:t>在其使用寿命期内具备合同约定的性能</w:t>
      </w:r>
      <w:r>
        <w:rPr>
          <w:rFonts w:hint="eastAsia" w:ascii="宋体" w:hAnsi="宋体"/>
          <w:color w:val="auto"/>
          <w:szCs w:val="21"/>
          <w:highlight w:val="none"/>
        </w:rPr>
        <w:t>。存在质量保证期的，货物最终交付验收合格后在</w:t>
      </w:r>
      <w:r>
        <w:rPr>
          <w:rFonts w:hint="eastAsia" w:ascii="宋体" w:hAnsi="宋体"/>
          <w:b/>
          <w:color w:val="auto"/>
          <w:szCs w:val="21"/>
          <w:highlight w:val="none"/>
        </w:rPr>
        <w:t>【政府采购合同专用条款】</w:t>
      </w:r>
      <w:r>
        <w:rPr>
          <w:rFonts w:hint="eastAsia" w:ascii="宋体" w:hAnsi="宋体"/>
          <w:color w:val="auto"/>
          <w:szCs w:val="21"/>
          <w:highlight w:val="none"/>
        </w:rPr>
        <w:t>规定或乙方书面承诺（两者以较长的为准）的质量保证期内，本保证保持有效。</w:t>
      </w:r>
    </w:p>
    <w:p w14:paraId="584E15FE">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（2）在质量保证期内所发现的缺陷，甲方应尽快以书面形式通知乙方。</w:t>
      </w:r>
    </w:p>
    <w:p w14:paraId="2CD9DADA">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（3）乙方收到通知后，应在</w:t>
      </w:r>
      <w:r>
        <w:rPr>
          <w:rFonts w:hint="eastAsia" w:ascii="宋体" w:hAnsi="宋体"/>
          <w:b/>
          <w:color w:val="auto"/>
          <w:szCs w:val="21"/>
          <w:highlight w:val="none"/>
        </w:rPr>
        <w:t>【政府采购合同专用条款】</w:t>
      </w:r>
      <w:r>
        <w:rPr>
          <w:rFonts w:hint="eastAsia" w:ascii="宋体" w:hAnsi="宋体"/>
          <w:color w:val="auto"/>
          <w:szCs w:val="21"/>
          <w:highlight w:val="none"/>
        </w:rPr>
        <w:t>规定的响应时间内以合理的速度免费维修或更换有缺陷的货物或部件。</w:t>
      </w:r>
    </w:p>
    <w:p w14:paraId="45C701CF">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（4）在质量保证期内，如果货物的质量或规格与合同不符，或证实货物是有缺陷的，包括潜在的缺陷或使用不符合要求的材料等，甲方可以根据本合同第15.1条规定以书面形式追究乙方的违约责任。</w:t>
      </w:r>
    </w:p>
    <w:p w14:paraId="085EDA32">
      <w:pPr>
        <w:adjustRightInd w:val="0"/>
        <w:snapToGrid w:val="0"/>
        <w:spacing w:line="400" w:lineRule="exact"/>
        <w:ind w:firstLine="420" w:firstLineChars="200"/>
        <w:jc w:val="left"/>
        <w:rPr>
          <w:color w:val="auto"/>
          <w:highlight w:val="none"/>
        </w:rPr>
      </w:pPr>
      <w:r>
        <w:rPr>
          <w:rFonts w:hint="eastAsia" w:ascii="宋体" w:hAnsi="宋体"/>
          <w:color w:val="auto"/>
          <w:szCs w:val="21"/>
          <w:highlight w:val="none"/>
        </w:rPr>
        <w:t>（5）乙方在约定的时间内未能弥补缺陷，甲方可采取必要的补救措施，但其风险和费用将由乙方承担，甲方根据合同约定对乙方行使的其他权利不受影响。</w:t>
      </w:r>
    </w:p>
    <w:p w14:paraId="788EE236">
      <w:pPr>
        <w:adjustRightInd w:val="0"/>
        <w:snapToGrid w:val="0"/>
        <w:spacing w:line="400" w:lineRule="exact"/>
        <w:jc w:val="left"/>
        <w:rPr>
          <w:rFonts w:ascii="宋体" w:hAnsi="宋体"/>
          <w:b/>
          <w:bCs/>
          <w:color w:val="auto"/>
          <w:sz w:val="24"/>
          <w:highlight w:val="none"/>
        </w:rPr>
      </w:pPr>
      <w:r>
        <w:rPr>
          <w:rFonts w:hint="eastAsia" w:ascii="宋体" w:hAnsi="宋体"/>
          <w:b/>
          <w:bCs/>
          <w:color w:val="auto"/>
          <w:sz w:val="24"/>
          <w:highlight w:val="none"/>
        </w:rPr>
        <w:t>9. 权利瑕疵担保</w:t>
      </w:r>
    </w:p>
    <w:p w14:paraId="73806142">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9.1 乙方保证对其出售的货物享有合法的权利。</w:t>
      </w:r>
    </w:p>
    <w:p w14:paraId="0C80653E">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 xml:space="preserve">9.2 </w:t>
      </w:r>
      <w:r>
        <w:rPr>
          <w:rFonts w:hint="eastAsia" w:ascii="宋体" w:hAnsi="宋体" w:cs="宋体"/>
          <w:color w:val="auto"/>
          <w:szCs w:val="15"/>
          <w:highlight w:val="none"/>
        </w:rPr>
        <w:t>乙方保证在交付的货物上不存在抵押权等担保物权。</w:t>
      </w:r>
    </w:p>
    <w:p w14:paraId="0B2803F0">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9.3 如甲方使用上述货物构成对第三人侵权的，则由乙方承担全部责任。</w:t>
      </w:r>
    </w:p>
    <w:p w14:paraId="2912BB11">
      <w:pPr>
        <w:autoSpaceDE w:val="0"/>
        <w:autoSpaceDN w:val="0"/>
        <w:adjustRightInd w:val="0"/>
        <w:snapToGrid w:val="0"/>
        <w:spacing w:line="400" w:lineRule="exact"/>
        <w:jc w:val="left"/>
        <w:rPr>
          <w:rFonts w:ascii="宋体" w:hAnsi="宋体"/>
          <w:b/>
          <w:bCs/>
          <w:color w:val="auto"/>
          <w:sz w:val="24"/>
          <w:highlight w:val="none"/>
        </w:rPr>
      </w:pPr>
      <w:r>
        <w:rPr>
          <w:rFonts w:hint="eastAsia" w:ascii="宋体" w:hAnsi="宋体"/>
          <w:b/>
          <w:bCs/>
          <w:color w:val="auto"/>
          <w:sz w:val="24"/>
          <w:highlight w:val="none"/>
        </w:rPr>
        <w:t>10. 知识产权保护</w:t>
      </w:r>
    </w:p>
    <w:p w14:paraId="7C9DA516">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10.1 乙方对其所销售的货物应当享有知识产权或经权利人合法授权，保证没有侵犯任何第三人的知识产权等权利。</w:t>
      </w:r>
      <w:bookmarkStart w:id="36" w:name="_Hlk163047038"/>
      <w:r>
        <w:rPr>
          <w:rFonts w:hint="eastAsia" w:ascii="宋体" w:hAnsi="宋体" w:cs="宋体"/>
          <w:color w:val="auto"/>
          <w:szCs w:val="15"/>
          <w:highlight w:val="none"/>
        </w:rPr>
        <w:t>因违反前述约定对第三人构成侵权的，应当由乙方向第三人承担法律责任；甲方依法向第三人赔偿后，有权向乙方追偿。甲方有其他损失的，乙方应当赔偿</w:t>
      </w:r>
      <w:bookmarkEnd w:id="36"/>
      <w:r>
        <w:rPr>
          <w:rFonts w:hint="eastAsia" w:ascii="宋体" w:hAnsi="宋体"/>
          <w:color w:val="auto"/>
          <w:szCs w:val="21"/>
          <w:highlight w:val="none"/>
        </w:rPr>
        <w:t>。</w:t>
      </w:r>
    </w:p>
    <w:p w14:paraId="2CE0F548">
      <w:pPr>
        <w:autoSpaceDE w:val="0"/>
        <w:autoSpaceDN w:val="0"/>
        <w:adjustRightInd w:val="0"/>
        <w:snapToGrid w:val="0"/>
        <w:spacing w:line="400" w:lineRule="exact"/>
        <w:jc w:val="left"/>
        <w:rPr>
          <w:rFonts w:ascii="宋体" w:hAnsi="宋体"/>
          <w:b/>
          <w:bCs/>
          <w:color w:val="auto"/>
          <w:sz w:val="24"/>
          <w:highlight w:val="none"/>
        </w:rPr>
      </w:pPr>
      <w:r>
        <w:rPr>
          <w:rFonts w:hint="eastAsia" w:ascii="宋体" w:hAnsi="宋体"/>
          <w:b/>
          <w:bCs/>
          <w:color w:val="auto"/>
          <w:sz w:val="24"/>
          <w:highlight w:val="none"/>
        </w:rPr>
        <w:t>11. 保密义务</w:t>
      </w:r>
    </w:p>
    <w:p w14:paraId="4ACD79AB">
      <w:pPr>
        <w:autoSpaceDE w:val="0"/>
        <w:autoSpaceDN w:val="0"/>
        <w:adjustRightInd w:val="0"/>
        <w:snapToGrid w:val="0"/>
        <w:spacing w:line="400" w:lineRule="exact"/>
        <w:ind w:firstLine="420" w:firstLineChars="200"/>
        <w:jc w:val="left"/>
        <w:rPr>
          <w:rFonts w:ascii="宋体" w:hAnsi="宋体" w:cs="宋体"/>
          <w:color w:val="auto"/>
          <w:szCs w:val="15"/>
          <w:highlight w:val="none"/>
        </w:rPr>
      </w:pPr>
      <w:r>
        <w:rPr>
          <w:rFonts w:hint="eastAsia" w:ascii="宋体" w:hAnsi="宋体" w:cs="宋体"/>
          <w:color w:val="auto"/>
          <w:szCs w:val="15"/>
          <w:highlight w:val="none"/>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hint="eastAsia" w:ascii="宋体" w:hAnsi="宋体" w:cs="宋体"/>
          <w:b/>
          <w:bCs/>
          <w:color w:val="auto"/>
          <w:szCs w:val="15"/>
          <w:highlight w:val="none"/>
        </w:rPr>
        <w:t>【政府采购合同专用条款】</w:t>
      </w:r>
      <w:r>
        <w:rPr>
          <w:rFonts w:hint="eastAsia" w:ascii="宋体" w:hAnsi="宋体" w:cs="宋体"/>
          <w:color w:val="auto"/>
          <w:szCs w:val="15"/>
          <w:highlight w:val="none"/>
        </w:rPr>
        <w:t>中约定。</w:t>
      </w:r>
    </w:p>
    <w:p w14:paraId="57E1E988">
      <w:pPr>
        <w:autoSpaceDE w:val="0"/>
        <w:autoSpaceDN w:val="0"/>
        <w:adjustRightInd w:val="0"/>
        <w:snapToGrid w:val="0"/>
        <w:spacing w:line="400" w:lineRule="exact"/>
        <w:jc w:val="left"/>
        <w:rPr>
          <w:rFonts w:ascii="宋体" w:hAnsi="宋体"/>
          <w:b/>
          <w:bCs/>
          <w:color w:val="auto"/>
          <w:sz w:val="24"/>
          <w:highlight w:val="none"/>
        </w:rPr>
      </w:pPr>
      <w:r>
        <w:rPr>
          <w:rFonts w:hint="eastAsia" w:ascii="宋体" w:hAnsi="宋体"/>
          <w:b/>
          <w:bCs/>
          <w:color w:val="auto"/>
          <w:sz w:val="24"/>
          <w:highlight w:val="none"/>
        </w:rPr>
        <w:t>12. 合同价款支付</w:t>
      </w:r>
    </w:p>
    <w:p w14:paraId="6FC89F1D">
      <w:pPr>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12.1 合同价款支付按照国库集中支付制度及财政管理相关规定执行。</w:t>
      </w:r>
    </w:p>
    <w:p w14:paraId="2C61832F">
      <w:pPr>
        <w:pStyle w:val="3"/>
        <w:spacing w:line="400" w:lineRule="exact"/>
        <w:ind w:firstLine="420" w:firstLineChars="200"/>
        <w:rPr>
          <w:rFonts w:eastAsia="宋体"/>
          <w:color w:val="auto"/>
          <w:highlight w:val="none"/>
        </w:rPr>
      </w:pPr>
      <w:r>
        <w:rPr>
          <w:rFonts w:hint="eastAsia" w:ascii="宋体" w:hAnsi="宋体"/>
          <w:b w:val="0"/>
          <w:bCs w:val="0"/>
          <w:color w:val="auto"/>
          <w:sz w:val="21"/>
          <w:szCs w:val="21"/>
          <w:highlight w:val="none"/>
        </w:rPr>
        <w:t xml:space="preserve">12.2 </w:t>
      </w:r>
      <w:r>
        <w:rPr>
          <w:rFonts w:hint="eastAsia" w:ascii="宋体" w:hAnsi="宋体" w:eastAsia="宋体"/>
          <w:b w:val="0"/>
          <w:bCs w:val="0"/>
          <w:color w:val="auto"/>
          <w:kern w:val="2"/>
          <w:sz w:val="21"/>
          <w:szCs w:val="21"/>
          <w:highlight w:val="none"/>
        </w:rPr>
        <w:t>对于满足合同约定支付条件的，甲方</w:t>
      </w:r>
      <w:r>
        <w:rPr>
          <w:rFonts w:hint="eastAsia" w:ascii="宋体" w:hAnsi="宋体" w:eastAsia="宋体"/>
          <w:b w:val="0"/>
          <w:bCs w:val="0"/>
          <w:color w:val="auto"/>
          <w:sz w:val="21"/>
          <w:szCs w:val="21"/>
          <w:highlight w:val="none"/>
        </w:rPr>
        <w:t>原则上应当自收到发票后</w:t>
      </w:r>
      <w:r>
        <w:rPr>
          <w:rFonts w:hint="eastAsia" w:ascii="宋体" w:hAnsi="宋体" w:eastAsia="宋体"/>
          <w:b w:val="0"/>
          <w:bCs w:val="0"/>
          <w:color w:val="auto"/>
          <w:sz w:val="21"/>
          <w:szCs w:val="21"/>
          <w:highlight w:val="none"/>
          <w:lang w:val="en-US" w:eastAsia="zh-CN"/>
        </w:rPr>
        <w:t>7</w:t>
      </w:r>
      <w:r>
        <w:rPr>
          <w:rFonts w:hint="eastAsia" w:ascii="宋体" w:hAnsi="宋体" w:eastAsia="宋体"/>
          <w:b w:val="0"/>
          <w:bCs w:val="0"/>
          <w:color w:val="auto"/>
          <w:sz w:val="21"/>
          <w:szCs w:val="21"/>
          <w:highlight w:val="none"/>
        </w:rPr>
        <w:t>个工作日内</w:t>
      </w:r>
      <w:r>
        <w:rPr>
          <w:rFonts w:hint="eastAsia" w:ascii="宋体" w:hAnsi="宋体" w:eastAsia="宋体"/>
          <w:b w:val="0"/>
          <w:bCs w:val="0"/>
          <w:color w:val="auto"/>
          <w:kern w:val="2"/>
          <w:sz w:val="21"/>
          <w:szCs w:val="21"/>
          <w:highlight w:val="none"/>
        </w:rPr>
        <w:t>将资金支付到合同约定的</w:t>
      </w:r>
      <w:r>
        <w:rPr>
          <w:rFonts w:hint="eastAsia" w:ascii="宋体" w:hAnsi="宋体"/>
          <w:b w:val="0"/>
          <w:bCs w:val="0"/>
          <w:color w:val="auto"/>
          <w:kern w:val="2"/>
          <w:sz w:val="21"/>
          <w:szCs w:val="21"/>
          <w:highlight w:val="none"/>
        </w:rPr>
        <w:t>乙方</w:t>
      </w:r>
      <w:r>
        <w:rPr>
          <w:rFonts w:hint="eastAsia" w:ascii="宋体" w:hAnsi="宋体" w:eastAsia="宋体"/>
          <w:b w:val="0"/>
          <w:bCs w:val="0"/>
          <w:color w:val="auto"/>
          <w:kern w:val="2"/>
          <w:sz w:val="21"/>
          <w:szCs w:val="21"/>
          <w:highlight w:val="none"/>
        </w:rPr>
        <w:t>账户，不得以机构变动、人员更替、政策调整等为由迟延付款，不得将采购文件和合同中未规定的义务作为向乙方付款的条件。具体合同价款支付时间在【</w:t>
      </w:r>
      <w:r>
        <w:rPr>
          <w:rFonts w:hint="eastAsia" w:ascii="宋体" w:hAnsi="宋体" w:eastAsia="宋体"/>
          <w:color w:val="auto"/>
          <w:kern w:val="2"/>
          <w:sz w:val="21"/>
          <w:szCs w:val="21"/>
          <w:highlight w:val="none"/>
        </w:rPr>
        <w:t>政府采购合同专用条款</w:t>
      </w:r>
      <w:r>
        <w:rPr>
          <w:rFonts w:hint="eastAsia" w:ascii="宋体" w:hAnsi="宋体" w:eastAsia="宋体"/>
          <w:b w:val="0"/>
          <w:bCs w:val="0"/>
          <w:color w:val="auto"/>
          <w:kern w:val="2"/>
          <w:sz w:val="21"/>
          <w:szCs w:val="21"/>
          <w:highlight w:val="none"/>
        </w:rPr>
        <w:t>】中</w:t>
      </w:r>
      <w:r>
        <w:rPr>
          <w:rFonts w:hint="eastAsia" w:ascii="宋体" w:hAnsi="宋体"/>
          <w:b w:val="0"/>
          <w:bCs w:val="0"/>
          <w:color w:val="auto"/>
          <w:kern w:val="2"/>
          <w:sz w:val="21"/>
          <w:szCs w:val="21"/>
          <w:highlight w:val="none"/>
        </w:rPr>
        <w:t>约</w:t>
      </w:r>
      <w:r>
        <w:rPr>
          <w:rFonts w:hint="eastAsia" w:ascii="宋体" w:hAnsi="宋体" w:eastAsia="宋体"/>
          <w:b w:val="0"/>
          <w:bCs w:val="0"/>
          <w:color w:val="auto"/>
          <w:kern w:val="2"/>
          <w:sz w:val="21"/>
          <w:szCs w:val="21"/>
          <w:highlight w:val="none"/>
        </w:rPr>
        <w:t>定。</w:t>
      </w:r>
    </w:p>
    <w:p w14:paraId="5B85F6EE">
      <w:pPr>
        <w:pStyle w:val="9"/>
        <w:tabs>
          <w:tab w:val="left" w:pos="0"/>
        </w:tabs>
        <w:spacing w:line="400" w:lineRule="exact"/>
        <w:rPr>
          <w:rFonts w:ascii="宋体" w:hAnsi="宋体"/>
          <w:b/>
          <w:bCs/>
          <w:color w:val="auto"/>
          <w:sz w:val="24"/>
          <w:szCs w:val="24"/>
          <w:highlight w:val="none"/>
        </w:rPr>
      </w:pPr>
      <w:r>
        <w:rPr>
          <w:rFonts w:hint="eastAsia" w:ascii="宋体" w:hAnsi="宋体"/>
          <w:b/>
          <w:bCs/>
          <w:color w:val="auto"/>
          <w:sz w:val="24"/>
          <w:szCs w:val="24"/>
          <w:highlight w:val="none"/>
        </w:rPr>
        <w:t>13. 履约保证金</w:t>
      </w:r>
    </w:p>
    <w:p w14:paraId="20F964BE">
      <w:pPr>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 xml:space="preserve">13.1 </w:t>
      </w:r>
      <w:r>
        <w:rPr>
          <w:rFonts w:hint="eastAsia" w:ascii="宋体" w:hAnsi="宋体" w:cs="宋体"/>
          <w:color w:val="auto"/>
          <w:szCs w:val="15"/>
          <w:highlight w:val="none"/>
        </w:rPr>
        <w:t>乙方应当以支票、汇票、本票或者金融机构、担保机构出具的保函等非现金形式提交。</w:t>
      </w:r>
    </w:p>
    <w:p w14:paraId="2C40CBFC">
      <w:pPr>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13.2 如果乙方出现</w:t>
      </w:r>
      <w:r>
        <w:rPr>
          <w:rFonts w:hint="eastAsia" w:ascii="宋体" w:hAnsi="宋体" w:cs="宋体"/>
          <w:b/>
          <w:bCs/>
          <w:color w:val="auto"/>
          <w:szCs w:val="15"/>
          <w:highlight w:val="none"/>
        </w:rPr>
        <w:t>【政府采购合同专用条款】</w:t>
      </w:r>
      <w:r>
        <w:rPr>
          <w:rFonts w:hint="eastAsia" w:ascii="宋体" w:hAnsi="宋体" w:cs="宋体"/>
          <w:color w:val="auto"/>
          <w:szCs w:val="15"/>
          <w:highlight w:val="none"/>
        </w:rPr>
        <w:t>约定情形的</w:t>
      </w:r>
      <w:r>
        <w:rPr>
          <w:rFonts w:hint="eastAsia" w:ascii="宋体" w:hAnsi="宋体"/>
          <w:color w:val="auto"/>
          <w:szCs w:val="21"/>
          <w:highlight w:val="none"/>
        </w:rPr>
        <w:t>，履约保证金不予退还；如果乙方未能按合同约定全面履行义务，甲方有权从履约保证金中取得补偿或赔偿，且不影响甲方要求乙方承担合同约定的超过履约保证金的违约责任的权利。</w:t>
      </w:r>
    </w:p>
    <w:p w14:paraId="5BD7B131">
      <w:pPr>
        <w:spacing w:line="400" w:lineRule="exact"/>
        <w:ind w:firstLine="420"/>
        <w:rPr>
          <w:color w:val="auto"/>
          <w:highlight w:val="none"/>
        </w:rPr>
      </w:pPr>
      <w:r>
        <w:rPr>
          <w:rFonts w:hint="eastAsia" w:ascii="宋体" w:hAnsi="宋体"/>
          <w:color w:val="auto"/>
          <w:szCs w:val="21"/>
          <w:highlight w:val="none"/>
        </w:rPr>
        <w:t>13.3 甲方在项目通过验收后按照</w:t>
      </w:r>
      <w:r>
        <w:rPr>
          <w:rFonts w:hint="eastAsia" w:ascii="宋体" w:hAnsi="宋体"/>
          <w:b/>
          <w:color w:val="auto"/>
          <w:szCs w:val="21"/>
          <w:highlight w:val="none"/>
        </w:rPr>
        <w:t>【政府采购合同专用条款】</w:t>
      </w:r>
      <w:r>
        <w:rPr>
          <w:rFonts w:hint="eastAsia" w:ascii="宋体" w:hAnsi="宋体"/>
          <w:color w:val="auto"/>
          <w:szCs w:val="21"/>
          <w:highlight w:val="none"/>
        </w:rPr>
        <w:t>规定的时间内将履约保证金退还乙方；逾期退还的，乙方可要求甲方支付违约金，违约金按照</w:t>
      </w:r>
      <w:r>
        <w:rPr>
          <w:rFonts w:hint="eastAsia" w:ascii="宋体" w:hAnsi="宋体"/>
          <w:b/>
          <w:color w:val="auto"/>
          <w:szCs w:val="21"/>
          <w:highlight w:val="none"/>
        </w:rPr>
        <w:t>【政府采购合同专用条款】</w:t>
      </w:r>
      <w:r>
        <w:rPr>
          <w:rFonts w:hint="eastAsia" w:ascii="宋体" w:hAnsi="宋体"/>
          <w:color w:val="auto"/>
          <w:szCs w:val="21"/>
          <w:highlight w:val="none"/>
        </w:rPr>
        <w:t>规定支付。</w:t>
      </w:r>
    </w:p>
    <w:p w14:paraId="264DB872">
      <w:pPr>
        <w:autoSpaceDE w:val="0"/>
        <w:autoSpaceDN w:val="0"/>
        <w:adjustRightInd w:val="0"/>
        <w:snapToGrid w:val="0"/>
        <w:spacing w:line="400" w:lineRule="exact"/>
        <w:jc w:val="left"/>
        <w:rPr>
          <w:rFonts w:ascii="宋体" w:hAnsi="宋体"/>
          <w:b/>
          <w:color w:val="auto"/>
          <w:sz w:val="24"/>
          <w:highlight w:val="none"/>
        </w:rPr>
      </w:pPr>
      <w:r>
        <w:rPr>
          <w:rFonts w:hint="eastAsia" w:ascii="宋体" w:hAnsi="宋体"/>
          <w:b/>
          <w:bCs/>
          <w:color w:val="auto"/>
          <w:sz w:val="24"/>
          <w:highlight w:val="none"/>
        </w:rPr>
        <w:t xml:space="preserve">14. </w:t>
      </w:r>
      <w:r>
        <w:rPr>
          <w:rFonts w:hint="eastAsia"/>
          <w:b/>
          <w:color w:val="auto"/>
          <w:sz w:val="24"/>
          <w:highlight w:val="none"/>
        </w:rPr>
        <w:t>售后</w:t>
      </w:r>
      <w:r>
        <w:rPr>
          <w:rFonts w:hint="eastAsia" w:ascii="宋体" w:hAnsi="宋体"/>
          <w:b/>
          <w:color w:val="auto"/>
          <w:sz w:val="24"/>
          <w:highlight w:val="none"/>
        </w:rPr>
        <w:t>服务</w:t>
      </w:r>
    </w:p>
    <w:p w14:paraId="7D95E1FB">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14.1 除项目不涉及或采购活动中明确约定无须承担外，乙方还应提供下列服务：</w:t>
      </w:r>
    </w:p>
    <w:p w14:paraId="12DFFF9D">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（1）货物的现场移动、安装、调试、启动监督及技术支持；</w:t>
      </w:r>
    </w:p>
    <w:p w14:paraId="05B4C056">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（2）提供货物组装和维修所需的专用工具和辅助材料；</w:t>
      </w:r>
    </w:p>
    <w:p w14:paraId="09D3B263">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（3）在</w:t>
      </w:r>
      <w:r>
        <w:rPr>
          <w:rFonts w:hint="eastAsia" w:ascii="宋体" w:hAnsi="宋体" w:cs="宋体"/>
          <w:b/>
          <w:bCs/>
          <w:color w:val="auto"/>
          <w:szCs w:val="15"/>
          <w:highlight w:val="none"/>
        </w:rPr>
        <w:t>【政府采购合同专用条款】</w:t>
      </w:r>
      <w:r>
        <w:rPr>
          <w:rFonts w:hint="eastAsia" w:ascii="宋体" w:hAnsi="宋体"/>
          <w:color w:val="auto"/>
          <w:szCs w:val="21"/>
          <w:highlight w:val="none"/>
        </w:rPr>
        <w:t>约定的期限内对所有的货物实施运行监督、维修，但前提条件是该服务并不能免除乙方在质量保证期内所承担的义务；</w:t>
      </w:r>
    </w:p>
    <w:p w14:paraId="2B19F3E8">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（4）在制造商所在地或指定现场就货物的安装、启动、运营、维护、废弃处置等对甲方操作人员进行培训</w:t>
      </w:r>
      <w:r>
        <w:rPr>
          <w:rFonts w:hint="eastAsia" w:ascii="宋体" w:hAnsi="宋体" w:cs="宋体"/>
          <w:color w:val="auto"/>
          <w:szCs w:val="15"/>
          <w:highlight w:val="none"/>
        </w:rPr>
        <w:t>；</w:t>
      </w:r>
    </w:p>
    <w:p w14:paraId="47F7BE0C">
      <w:pPr>
        <w:pStyle w:val="34"/>
        <w:ind w:firstLine="428"/>
        <w:rPr>
          <w:rFonts w:ascii="宋体" w:hAnsi="宋体" w:eastAsia="宋体" w:cs="宋体"/>
          <w:color w:val="auto"/>
          <w:sz w:val="21"/>
          <w:highlight w:val="none"/>
        </w:rPr>
      </w:pPr>
      <w:r>
        <w:rPr>
          <w:rFonts w:hint="eastAsia" w:ascii="宋体" w:hAnsi="宋体" w:eastAsia="宋体" w:cs="宋体"/>
          <w:color w:val="auto"/>
          <w:sz w:val="21"/>
          <w:highlight w:val="none"/>
        </w:rPr>
        <w:t>（5）依照法律、行政法规的规定或者按照</w:t>
      </w:r>
      <w:r>
        <w:rPr>
          <w:rFonts w:hint="eastAsia" w:ascii="宋体" w:hAnsi="宋体" w:eastAsia="宋体" w:cs="宋体"/>
          <w:b/>
          <w:bCs/>
          <w:color w:val="auto"/>
          <w:sz w:val="21"/>
          <w:highlight w:val="none"/>
        </w:rPr>
        <w:t>【政府采购合同专用条款】</w:t>
      </w:r>
      <w:r>
        <w:rPr>
          <w:rFonts w:hint="eastAsia" w:ascii="宋体" w:hAnsi="宋体" w:eastAsia="宋体" w:cs="宋体"/>
          <w:color w:val="auto"/>
          <w:sz w:val="21"/>
          <w:highlight w:val="none"/>
        </w:rPr>
        <w:t>约定，货物在有效使用年限届满后应予回收的，乙方负有自行或者委托第三人对货物予以回收的义务；</w:t>
      </w:r>
    </w:p>
    <w:p w14:paraId="3E29FD27">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（6）</w:t>
      </w:r>
      <w:r>
        <w:rPr>
          <w:rFonts w:hint="eastAsia" w:ascii="宋体" w:hAnsi="宋体"/>
          <w:b/>
          <w:color w:val="auto"/>
          <w:szCs w:val="21"/>
          <w:highlight w:val="none"/>
        </w:rPr>
        <w:t>【政府采购合同专用条款】</w:t>
      </w:r>
      <w:r>
        <w:rPr>
          <w:rFonts w:hint="eastAsia" w:ascii="宋体" w:hAnsi="宋体"/>
          <w:color w:val="auto"/>
          <w:szCs w:val="21"/>
          <w:highlight w:val="none"/>
        </w:rPr>
        <w:t>规定由乙方提供的其他服务。</w:t>
      </w:r>
    </w:p>
    <w:p w14:paraId="5FD42301">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14.2 乙方提供的售后服务的费用已包含在合同价款中，甲方不再另行支付。</w:t>
      </w:r>
    </w:p>
    <w:p w14:paraId="26090F79">
      <w:pPr>
        <w:adjustRightInd w:val="0"/>
        <w:snapToGrid w:val="0"/>
        <w:spacing w:line="400" w:lineRule="exact"/>
        <w:jc w:val="left"/>
        <w:rPr>
          <w:rFonts w:ascii="宋体" w:hAnsi="宋体"/>
          <w:b/>
          <w:bCs/>
          <w:color w:val="auto"/>
          <w:sz w:val="24"/>
          <w:highlight w:val="none"/>
        </w:rPr>
      </w:pPr>
      <w:r>
        <w:rPr>
          <w:rFonts w:hint="eastAsia" w:ascii="宋体" w:hAnsi="宋体"/>
          <w:b/>
          <w:bCs/>
          <w:color w:val="auto"/>
          <w:sz w:val="24"/>
          <w:highlight w:val="none"/>
        </w:rPr>
        <w:t>15. 违约责任</w:t>
      </w:r>
    </w:p>
    <w:p w14:paraId="38BB774F">
      <w:pPr>
        <w:adjustRightInd w:val="0"/>
        <w:snapToGrid w:val="0"/>
        <w:spacing w:line="40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15.1质量瑕疵的违约责任</w:t>
      </w:r>
    </w:p>
    <w:p w14:paraId="4D029E11">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乙方提供的产品不符合合同约定的质量标准或存在产品质量缺陷，甲方有权要求乙方根据</w:t>
      </w:r>
      <w:r>
        <w:rPr>
          <w:rFonts w:hint="eastAsia" w:ascii="宋体" w:hAnsi="宋体"/>
          <w:b/>
          <w:color w:val="auto"/>
          <w:szCs w:val="21"/>
          <w:highlight w:val="none"/>
        </w:rPr>
        <w:t>【政府采购合同专用条款】</w:t>
      </w:r>
      <w:r>
        <w:rPr>
          <w:rFonts w:hint="eastAsia" w:ascii="宋体" w:hAnsi="宋体"/>
          <w:bCs/>
          <w:color w:val="auto"/>
          <w:szCs w:val="21"/>
          <w:highlight w:val="none"/>
        </w:rPr>
        <w:t>要求</w:t>
      </w:r>
      <w:r>
        <w:rPr>
          <w:rFonts w:hint="eastAsia" w:ascii="宋体" w:hAnsi="宋体"/>
          <w:color w:val="auto"/>
          <w:szCs w:val="21"/>
          <w:highlight w:val="none"/>
        </w:rPr>
        <w:t>及时修理、重作、更换，并承担由此给甲方造成的损失。</w:t>
      </w:r>
    </w:p>
    <w:p w14:paraId="596D74E8">
      <w:pPr>
        <w:autoSpaceDE w:val="0"/>
        <w:autoSpaceDN w:val="0"/>
        <w:adjustRightInd w:val="0"/>
        <w:snapToGrid w:val="0"/>
        <w:spacing w:line="40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15.2 迟延交货的违约责任</w:t>
      </w:r>
    </w:p>
    <w:p w14:paraId="7044AAB8">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7BA47403">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（2）如果乙方没有按照合同规定的时间交货和提供相关服务，甲方有权从货款中扣除误期赔偿费而不影响合同项下的其他补救方法，赔偿费按</w:t>
      </w:r>
      <w:r>
        <w:rPr>
          <w:rFonts w:hint="eastAsia" w:ascii="宋体" w:hAnsi="宋体"/>
          <w:b/>
          <w:color w:val="auto"/>
          <w:szCs w:val="21"/>
          <w:highlight w:val="none"/>
        </w:rPr>
        <w:t>【政府采购合同专用条款】</w:t>
      </w:r>
      <w:r>
        <w:rPr>
          <w:rFonts w:hint="eastAsia" w:ascii="宋体" w:hAnsi="宋体"/>
          <w:color w:val="auto"/>
          <w:szCs w:val="21"/>
          <w:highlight w:val="none"/>
        </w:rPr>
        <w:t>规定执行。如果涉及公共利益，且赔偿金额无法弥补公共利益损失，甲方可要求继续履行或者采取其他补救措施。</w:t>
      </w:r>
    </w:p>
    <w:p w14:paraId="05DD0B00">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15.3 迟延支付的违约责任</w:t>
      </w:r>
    </w:p>
    <w:p w14:paraId="72A3B7CA">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甲方存在迟延支付乙方合同款项的，应当承担</w:t>
      </w:r>
      <w:r>
        <w:rPr>
          <w:rFonts w:hint="eastAsia" w:ascii="宋体" w:hAnsi="宋体"/>
          <w:b/>
          <w:bCs/>
          <w:color w:val="auto"/>
          <w:szCs w:val="21"/>
          <w:highlight w:val="none"/>
        </w:rPr>
        <w:t>【政府采购合同专用条款】</w:t>
      </w:r>
      <w:r>
        <w:rPr>
          <w:rFonts w:hint="eastAsia" w:ascii="宋体" w:hAnsi="宋体"/>
          <w:color w:val="auto"/>
          <w:szCs w:val="21"/>
          <w:highlight w:val="none"/>
        </w:rPr>
        <w:t>规定的逾期付款利息。</w:t>
      </w:r>
    </w:p>
    <w:p w14:paraId="217E407E">
      <w:pPr>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bCs/>
          <w:color w:val="auto"/>
          <w:szCs w:val="21"/>
          <w:highlight w:val="none"/>
        </w:rPr>
        <w:t>15.4其他违约责任根据项目实际需要按</w:t>
      </w:r>
      <w:r>
        <w:rPr>
          <w:rFonts w:hint="eastAsia" w:ascii="宋体" w:hAnsi="宋体"/>
          <w:b/>
          <w:bCs/>
          <w:color w:val="auto"/>
          <w:szCs w:val="21"/>
          <w:highlight w:val="none"/>
        </w:rPr>
        <w:t>【政府采购合同专用条款】</w:t>
      </w:r>
      <w:r>
        <w:rPr>
          <w:rFonts w:hint="eastAsia" w:ascii="宋体" w:hAnsi="宋体"/>
          <w:color w:val="auto"/>
          <w:szCs w:val="21"/>
          <w:highlight w:val="none"/>
        </w:rPr>
        <w:t>规定执行。</w:t>
      </w:r>
    </w:p>
    <w:p w14:paraId="2E5B3B40">
      <w:pPr>
        <w:numPr>
          <w:ilvl w:val="0"/>
          <w:numId w:val="15"/>
        </w:numPr>
        <w:autoSpaceDE w:val="0"/>
        <w:autoSpaceDN w:val="0"/>
        <w:adjustRightInd w:val="0"/>
        <w:snapToGrid w:val="0"/>
        <w:spacing w:line="400" w:lineRule="exact"/>
        <w:jc w:val="left"/>
        <w:rPr>
          <w:rFonts w:ascii="宋体" w:hAnsi="宋体"/>
          <w:b/>
          <w:color w:val="auto"/>
          <w:sz w:val="24"/>
          <w:highlight w:val="none"/>
        </w:rPr>
      </w:pPr>
      <w:r>
        <w:rPr>
          <w:rFonts w:hint="eastAsia" w:ascii="宋体" w:hAnsi="宋体"/>
          <w:b/>
          <w:color w:val="auto"/>
          <w:sz w:val="24"/>
          <w:highlight w:val="none"/>
        </w:rPr>
        <w:t>合同变更、中止与终止</w:t>
      </w:r>
    </w:p>
    <w:p w14:paraId="325EDB47">
      <w:pPr>
        <w:adjustRightInd w:val="0"/>
        <w:snapToGrid w:val="0"/>
        <w:spacing w:line="400" w:lineRule="exact"/>
        <w:jc w:val="left"/>
        <w:rPr>
          <w:rFonts w:ascii="宋体" w:hAnsi="宋体"/>
          <w:color w:val="auto"/>
          <w:szCs w:val="21"/>
          <w:highlight w:val="none"/>
        </w:rPr>
      </w:pPr>
      <w:r>
        <w:rPr>
          <w:rFonts w:hint="eastAsia" w:ascii="宋体" w:hAnsi="宋体"/>
          <w:color w:val="auto"/>
          <w:szCs w:val="21"/>
          <w:highlight w:val="none"/>
        </w:rPr>
        <w:t xml:space="preserve">    16.1合同的变更</w:t>
      </w:r>
    </w:p>
    <w:p w14:paraId="573AAABE">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政府采购合同履行中，在不改变合同其他条款的前提下，甲方可以在合同价款10%的范围内追加与合同标的相同的货物，并就此与乙方协商一致后签订补充协议。</w:t>
      </w:r>
    </w:p>
    <w:p w14:paraId="17BBA912">
      <w:pPr>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16.2合同的中止</w:t>
      </w:r>
    </w:p>
    <w:p w14:paraId="72896064">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（1）合同履行过程中因供应商就采购文件、采购过程或结果提起投诉的，甲方认为有必要的，可以中止合同的履行。</w:t>
      </w:r>
    </w:p>
    <w:p w14:paraId="5FC5A834">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06F7AFCB">
      <w:pPr>
        <w:pStyle w:val="34"/>
        <w:ind w:firstLine="428"/>
        <w:jc w:val="both"/>
        <w:rPr>
          <w:color w:val="auto"/>
          <w:sz w:val="21"/>
          <w:highlight w:val="none"/>
        </w:rPr>
      </w:pPr>
      <w:r>
        <w:rPr>
          <w:rFonts w:hint="eastAsia" w:ascii="宋体" w:hAnsi="宋体" w:eastAsia="宋体" w:cs="宋体"/>
          <w:color w:val="auto"/>
          <w:sz w:val="21"/>
          <w:highlight w:val="none"/>
        </w:rPr>
        <w:t>（3）乙方分立、合并或者变更住所的，应当及时以书面形式告知甲方。乙方没有及时告知甲方，致使合同履行发生困难的，甲方可以中止合同履行并要求乙方承担由此给甲方造成的损失。</w:t>
      </w:r>
    </w:p>
    <w:p w14:paraId="05C60AB0">
      <w:pPr>
        <w:snapToGrid w:val="0"/>
        <w:spacing w:line="400" w:lineRule="exact"/>
        <w:ind w:firstLine="420" w:firstLineChars="200"/>
        <w:jc w:val="left"/>
        <w:rPr>
          <w:color w:val="auto"/>
          <w:highlight w:val="none"/>
        </w:rPr>
      </w:pPr>
      <w:r>
        <w:rPr>
          <w:rFonts w:hint="eastAsia" w:ascii="宋体" w:hAnsi="宋体"/>
          <w:color w:val="auto"/>
          <w:szCs w:val="21"/>
          <w:highlight w:val="none"/>
        </w:rPr>
        <w:t>（4）甲方不得以行政区划调整、政府换届、机构或者职能调整以及相关责任人更替为由中止合同。</w:t>
      </w:r>
    </w:p>
    <w:p w14:paraId="7B649E7C">
      <w:pPr>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16.3合同的终止</w:t>
      </w:r>
    </w:p>
    <w:p w14:paraId="419D8EF7">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（1）合同因有效期限届满而终止；</w:t>
      </w:r>
    </w:p>
    <w:p w14:paraId="7D7033FD">
      <w:pPr>
        <w:snapToGrid w:val="0"/>
        <w:spacing w:line="400" w:lineRule="exact"/>
        <w:ind w:firstLine="420" w:firstLineChars="200"/>
        <w:rPr>
          <w:rFonts w:ascii="宋体" w:hAnsi="宋体" w:cs="宋体"/>
          <w:color w:val="auto"/>
          <w:szCs w:val="21"/>
          <w:highlight w:val="none"/>
        </w:rPr>
      </w:pPr>
      <w:r>
        <w:rPr>
          <w:rFonts w:hint="eastAsia" w:ascii="宋体" w:hAnsi="宋体"/>
          <w:color w:val="auto"/>
          <w:szCs w:val="21"/>
          <w:highlight w:val="none"/>
        </w:rPr>
        <w:t>（2）乙方未按合同约定履行，构成根本性违约的，甲方有权终止合同，</w:t>
      </w:r>
      <w:r>
        <w:rPr>
          <w:rFonts w:hint="eastAsia" w:ascii="宋体" w:hAnsi="宋体" w:cs="宋体"/>
          <w:color w:val="auto"/>
          <w:szCs w:val="21"/>
          <w:highlight w:val="none"/>
        </w:rPr>
        <w:t>并追究乙方的违约责任</w:t>
      </w:r>
      <w:r>
        <w:rPr>
          <w:rFonts w:hint="eastAsia" w:ascii="宋体" w:hAnsi="宋体"/>
          <w:color w:val="auto"/>
          <w:szCs w:val="21"/>
          <w:highlight w:val="none"/>
        </w:rPr>
        <w:t>。</w:t>
      </w:r>
    </w:p>
    <w:p w14:paraId="56412FB0">
      <w:pPr>
        <w:pStyle w:val="34"/>
        <w:ind w:firstLine="448"/>
        <w:rPr>
          <w:rFonts w:ascii="宋体" w:hAnsi="宋体"/>
          <w:color w:val="auto"/>
          <w:highlight w:val="none"/>
        </w:rPr>
      </w:pPr>
      <w:r>
        <w:rPr>
          <w:rFonts w:hint="eastAsia" w:ascii="宋体" w:hAnsi="宋体"/>
          <w:color w:val="auto"/>
          <w:highlight w:val="none"/>
        </w:rPr>
        <w:t xml:space="preserve">16.4 </w:t>
      </w:r>
      <w:r>
        <w:rPr>
          <w:rFonts w:hint="eastAsia" w:ascii="宋体" w:hAnsi="宋体" w:eastAsia="宋体" w:cs="Times New Roman"/>
          <w:color w:val="auto"/>
          <w:kern w:val="2"/>
          <w:sz w:val="21"/>
          <w:highlight w:val="none"/>
        </w:rPr>
        <w:t>涉及国家利益、社会公共利益的情形</w:t>
      </w:r>
    </w:p>
    <w:p w14:paraId="27E95388">
      <w:pPr>
        <w:pStyle w:val="34"/>
        <w:ind w:firstLine="428"/>
        <w:jc w:val="both"/>
        <w:rPr>
          <w:color w:val="auto"/>
          <w:sz w:val="21"/>
          <w:highlight w:val="none"/>
        </w:rPr>
      </w:pPr>
      <w:r>
        <w:rPr>
          <w:rFonts w:hint="eastAsia" w:ascii="宋体" w:hAnsi="宋体" w:eastAsia="宋体" w:cs="宋体"/>
          <w:color w:val="auto"/>
          <w:sz w:val="21"/>
          <w:highlight w:val="none"/>
        </w:rPr>
        <w:t>政府采购合同继续履行将损害国家利益和社会公共利益的，双方当事人应当变更、中止或者终止合同。有过错的一方应当承担赔偿责任，双方都有过错的，各自承担相应的责任。</w:t>
      </w:r>
    </w:p>
    <w:p w14:paraId="02D1620E">
      <w:pPr>
        <w:autoSpaceDE w:val="0"/>
        <w:autoSpaceDN w:val="0"/>
        <w:adjustRightInd w:val="0"/>
        <w:snapToGrid w:val="0"/>
        <w:spacing w:line="400" w:lineRule="exact"/>
        <w:jc w:val="left"/>
        <w:rPr>
          <w:rFonts w:ascii="宋体" w:hAnsi="宋体"/>
          <w:b/>
          <w:bCs/>
          <w:color w:val="auto"/>
          <w:sz w:val="24"/>
          <w:highlight w:val="none"/>
        </w:rPr>
      </w:pPr>
      <w:r>
        <w:rPr>
          <w:rFonts w:hint="eastAsia" w:ascii="宋体" w:hAnsi="宋体"/>
          <w:b/>
          <w:bCs/>
          <w:color w:val="auto"/>
          <w:sz w:val="24"/>
          <w:highlight w:val="none"/>
        </w:rPr>
        <w:t>17. 合同分包</w:t>
      </w:r>
    </w:p>
    <w:p w14:paraId="60136457">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17.1 乙方不得将合同转包给其他供应商。涉及合同分包的，乙方应根据采购文件和投标（响应）文件规定进行合同分包。</w:t>
      </w:r>
    </w:p>
    <w:p w14:paraId="29550166">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17.2 乙方执行政府采购政策向中小企业依法分包的，乙方应当按采购文件和投标（响应）文件签订分包意向协议，分包意向协议属于本合同组成部分。</w:t>
      </w:r>
    </w:p>
    <w:p w14:paraId="37CE32B9">
      <w:pPr>
        <w:autoSpaceDE w:val="0"/>
        <w:autoSpaceDN w:val="0"/>
        <w:adjustRightInd w:val="0"/>
        <w:snapToGrid w:val="0"/>
        <w:spacing w:line="400" w:lineRule="exact"/>
        <w:jc w:val="left"/>
        <w:rPr>
          <w:rFonts w:ascii="宋体" w:hAnsi="宋体"/>
          <w:b/>
          <w:bCs/>
          <w:color w:val="auto"/>
          <w:sz w:val="24"/>
          <w:highlight w:val="none"/>
        </w:rPr>
      </w:pPr>
      <w:r>
        <w:rPr>
          <w:rFonts w:hint="eastAsia" w:ascii="宋体" w:hAnsi="宋体"/>
          <w:b/>
          <w:bCs/>
          <w:color w:val="auto"/>
          <w:sz w:val="24"/>
          <w:highlight w:val="none"/>
        </w:rPr>
        <w:t>18. 不可抗力</w:t>
      </w:r>
    </w:p>
    <w:p w14:paraId="6E9C1926">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18.1 不可抗力是指合同双方不能预见、不能避免且不能克服的客观情况。</w:t>
      </w:r>
    </w:p>
    <w:p w14:paraId="372B7176">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18.2 任何一方对由于不可抗力造成的部分或全部不能履行合同不承担违约责任。但迟延履行后发生不可抗力的，不能免除责任。</w:t>
      </w:r>
    </w:p>
    <w:p w14:paraId="28ED0A29">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16D1EB5F">
      <w:pPr>
        <w:autoSpaceDE w:val="0"/>
        <w:autoSpaceDN w:val="0"/>
        <w:adjustRightInd w:val="0"/>
        <w:snapToGrid w:val="0"/>
        <w:spacing w:line="400" w:lineRule="exact"/>
        <w:jc w:val="left"/>
        <w:rPr>
          <w:rFonts w:ascii="宋体" w:hAnsi="宋体"/>
          <w:b/>
          <w:bCs/>
          <w:color w:val="auto"/>
          <w:sz w:val="24"/>
          <w:highlight w:val="none"/>
        </w:rPr>
      </w:pPr>
      <w:r>
        <w:rPr>
          <w:rFonts w:hint="eastAsia" w:ascii="宋体" w:hAnsi="宋体"/>
          <w:b/>
          <w:bCs/>
          <w:color w:val="auto"/>
          <w:sz w:val="24"/>
          <w:highlight w:val="none"/>
        </w:rPr>
        <w:t>19. 解决争议的方法</w:t>
      </w:r>
    </w:p>
    <w:p w14:paraId="03CE41C9">
      <w:pPr>
        <w:pStyle w:val="34"/>
        <w:ind w:firstLine="428"/>
        <w:jc w:val="both"/>
        <w:rPr>
          <w:rFonts w:ascii="宋体" w:hAnsi="宋体" w:eastAsia="宋体" w:cs="宋体"/>
          <w:color w:val="auto"/>
          <w:sz w:val="21"/>
          <w:highlight w:val="none"/>
        </w:rPr>
      </w:pPr>
      <w:r>
        <w:rPr>
          <w:rFonts w:hint="eastAsia" w:ascii="宋体" w:hAnsi="宋体" w:eastAsia="宋体" w:cs="宋体"/>
          <w:color w:val="auto"/>
          <w:sz w:val="21"/>
          <w:highlight w:val="none"/>
        </w:rPr>
        <w:t>19.1 因本合同及合同有关事项发生的争议，由甲乙双方友好协商解决。协商不成时，可以向有关组织申请调解。合同一方或双方不愿调解或调解不成的，可以通过仲裁或诉讼的方式解决争议。</w:t>
      </w:r>
    </w:p>
    <w:p w14:paraId="11FBD180">
      <w:pPr>
        <w:pStyle w:val="34"/>
        <w:ind w:firstLine="428"/>
        <w:jc w:val="both"/>
        <w:rPr>
          <w:rFonts w:ascii="宋体" w:hAnsi="宋体" w:eastAsia="宋体" w:cs="宋体"/>
          <w:color w:val="auto"/>
          <w:sz w:val="21"/>
          <w:highlight w:val="none"/>
        </w:rPr>
      </w:pPr>
      <w:r>
        <w:rPr>
          <w:rFonts w:hint="eastAsia" w:ascii="宋体" w:hAnsi="宋体" w:eastAsia="宋体" w:cs="宋体"/>
          <w:color w:val="auto"/>
          <w:sz w:val="21"/>
          <w:highlight w:val="none"/>
        </w:rPr>
        <w:t>19.2 选择仲裁的，应在</w:t>
      </w:r>
      <w:r>
        <w:rPr>
          <w:rFonts w:hint="eastAsia" w:ascii="宋体" w:hAnsi="宋体" w:eastAsia="宋体" w:cs="宋体"/>
          <w:b/>
          <w:bCs/>
          <w:color w:val="auto"/>
          <w:sz w:val="21"/>
          <w:highlight w:val="none"/>
        </w:rPr>
        <w:t>【政府采购合同专用条款】</w:t>
      </w:r>
      <w:r>
        <w:rPr>
          <w:rFonts w:hint="eastAsia" w:ascii="宋体" w:hAnsi="宋体" w:eastAsia="宋体" w:cs="宋体"/>
          <w:color w:val="auto"/>
          <w:sz w:val="21"/>
          <w:highlight w:val="none"/>
        </w:rPr>
        <w:t>中明确仲裁机构及仲裁地；通过诉讼方式解决的，可以在</w:t>
      </w:r>
      <w:r>
        <w:rPr>
          <w:rFonts w:hint="eastAsia" w:ascii="宋体" w:hAnsi="宋体" w:eastAsia="宋体" w:cs="宋体"/>
          <w:b/>
          <w:bCs/>
          <w:color w:val="auto"/>
          <w:sz w:val="21"/>
          <w:highlight w:val="none"/>
        </w:rPr>
        <w:t>【政府采购合同专用条款】</w:t>
      </w:r>
      <w:r>
        <w:rPr>
          <w:rFonts w:hint="eastAsia" w:ascii="宋体" w:hAnsi="宋体" w:eastAsia="宋体" w:cs="宋体"/>
          <w:color w:val="auto"/>
          <w:sz w:val="21"/>
          <w:highlight w:val="none"/>
        </w:rPr>
        <w:t>中进一步约定选择与争议有实际联系的地点的人民法院管辖，但管辖法院的约定不得违反级别管辖和专属管辖的规定。</w:t>
      </w:r>
    </w:p>
    <w:p w14:paraId="31C16A06">
      <w:pPr>
        <w:pStyle w:val="34"/>
        <w:ind w:firstLine="428"/>
        <w:jc w:val="both"/>
        <w:rPr>
          <w:rFonts w:ascii="宋体" w:hAnsi="宋体" w:eastAsia="宋体" w:cs="宋体"/>
          <w:color w:val="auto"/>
          <w:sz w:val="21"/>
          <w:highlight w:val="none"/>
        </w:rPr>
      </w:pPr>
      <w:r>
        <w:rPr>
          <w:rFonts w:hint="eastAsia" w:ascii="宋体" w:hAnsi="宋体" w:eastAsia="宋体" w:cs="宋体"/>
          <w:color w:val="auto"/>
          <w:sz w:val="21"/>
          <w:highlight w:val="none"/>
        </w:rPr>
        <w:t>19.3 如甲乙双方有争议的事项不影响合同其他部分的履行，在争议解决期间，合同其他部分应当继续履行。</w:t>
      </w:r>
    </w:p>
    <w:p w14:paraId="1F51E055">
      <w:pPr>
        <w:autoSpaceDE w:val="0"/>
        <w:autoSpaceDN w:val="0"/>
        <w:adjustRightInd w:val="0"/>
        <w:snapToGrid w:val="0"/>
        <w:spacing w:line="400" w:lineRule="exact"/>
        <w:jc w:val="left"/>
        <w:rPr>
          <w:rFonts w:ascii="宋体" w:hAnsi="宋体"/>
          <w:color w:val="auto"/>
          <w:sz w:val="24"/>
          <w:highlight w:val="none"/>
        </w:rPr>
      </w:pPr>
      <w:r>
        <w:rPr>
          <w:rFonts w:hint="eastAsia" w:ascii="宋体" w:hAnsi="宋体"/>
          <w:b/>
          <w:color w:val="auto"/>
          <w:sz w:val="24"/>
          <w:highlight w:val="none"/>
        </w:rPr>
        <w:t>20. 政府采购政策</w:t>
      </w:r>
    </w:p>
    <w:p w14:paraId="620F1700">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 xml:space="preserve">20.1 </w:t>
      </w:r>
      <w:r>
        <w:rPr>
          <w:rFonts w:hint="eastAsia" w:ascii="宋体" w:hAnsi="宋体" w:cs="宋体"/>
          <w:color w:val="auto"/>
          <w:highlight w:val="none"/>
          <w:lang w:val="en-GB"/>
        </w:rPr>
        <w:t>本合同应当按照规定执行政府采购政策。</w:t>
      </w:r>
    </w:p>
    <w:p w14:paraId="6E9334A3">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ascii="宋体" w:hAnsi="宋体"/>
          <w:color w:val="auto"/>
          <w:szCs w:val="21"/>
          <w:highlight w:val="none"/>
        </w:rPr>
        <w:t>2</w:t>
      </w:r>
      <w:r>
        <w:rPr>
          <w:rFonts w:hint="eastAsia" w:ascii="宋体" w:hAnsi="宋体"/>
          <w:color w:val="auto"/>
          <w:szCs w:val="21"/>
          <w:highlight w:val="none"/>
        </w:rPr>
        <w:t>0.2 本合同依法执行政府采购政策的方式和内容，属于合同履约验收的范围。</w:t>
      </w:r>
      <w:r>
        <w:rPr>
          <w:rFonts w:hint="eastAsia" w:ascii="宋体" w:hAnsi="宋体" w:cs="宋体"/>
          <w:color w:val="auto"/>
          <w:highlight w:val="none"/>
        </w:rPr>
        <w:t>甲乙双方</w:t>
      </w:r>
      <w:r>
        <w:rPr>
          <w:rFonts w:hint="eastAsia" w:ascii="宋体" w:hAnsi="宋体" w:cs="宋体"/>
          <w:color w:val="auto"/>
          <w:highlight w:val="none"/>
          <w:lang w:val="en-GB"/>
        </w:rPr>
        <w:t>未按规定要求执行政府采购政策造成损失的</w:t>
      </w:r>
      <w:r>
        <w:rPr>
          <w:rFonts w:hint="eastAsia" w:ascii="宋体" w:hAnsi="宋体"/>
          <w:color w:val="auto"/>
          <w:szCs w:val="21"/>
          <w:highlight w:val="none"/>
        </w:rPr>
        <w:t>，有过错的一方应当承担赔偿责任，双方都有过错的，各自承担相应的责任。</w:t>
      </w:r>
    </w:p>
    <w:p w14:paraId="2882A5D8">
      <w:pPr>
        <w:pStyle w:val="9"/>
        <w:tabs>
          <w:tab w:val="left" w:pos="0"/>
        </w:tabs>
        <w:spacing w:line="400" w:lineRule="exact"/>
        <w:ind w:firstLine="420" w:firstLineChars="200"/>
        <w:rPr>
          <w:color w:val="auto"/>
          <w:highlight w:val="none"/>
        </w:rPr>
      </w:pPr>
      <w:r>
        <w:rPr>
          <w:rFonts w:ascii="宋体" w:hAnsi="宋体"/>
          <w:color w:val="auto"/>
          <w:szCs w:val="21"/>
          <w:highlight w:val="none"/>
        </w:rPr>
        <w:t>2</w:t>
      </w:r>
      <w:r>
        <w:rPr>
          <w:rFonts w:hint="eastAsia" w:ascii="宋体" w:hAnsi="宋体"/>
          <w:color w:val="auto"/>
          <w:szCs w:val="21"/>
          <w:highlight w:val="none"/>
        </w:rPr>
        <w:t>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6E869564">
      <w:pPr>
        <w:autoSpaceDE w:val="0"/>
        <w:autoSpaceDN w:val="0"/>
        <w:adjustRightInd w:val="0"/>
        <w:snapToGrid w:val="0"/>
        <w:spacing w:line="400" w:lineRule="exact"/>
        <w:jc w:val="left"/>
        <w:rPr>
          <w:rFonts w:ascii="宋体" w:hAnsi="宋体"/>
          <w:b/>
          <w:color w:val="auto"/>
          <w:sz w:val="24"/>
          <w:highlight w:val="none"/>
        </w:rPr>
      </w:pPr>
      <w:r>
        <w:rPr>
          <w:rFonts w:hint="eastAsia" w:ascii="宋体" w:hAnsi="宋体"/>
          <w:b/>
          <w:color w:val="auto"/>
          <w:sz w:val="24"/>
          <w:highlight w:val="none"/>
        </w:rPr>
        <w:t>21. 法律适用</w:t>
      </w:r>
    </w:p>
    <w:p w14:paraId="524E6067">
      <w:pPr>
        <w:pStyle w:val="34"/>
        <w:ind w:firstLine="428"/>
        <w:jc w:val="both"/>
        <w:rPr>
          <w:rFonts w:ascii="宋体" w:hAnsi="宋体" w:eastAsia="宋体" w:cs="宋体"/>
          <w:color w:val="auto"/>
          <w:sz w:val="21"/>
          <w:highlight w:val="none"/>
        </w:rPr>
      </w:pPr>
      <w:r>
        <w:rPr>
          <w:rFonts w:hint="eastAsia" w:ascii="宋体" w:hAnsi="宋体" w:eastAsia="宋体" w:cs="宋体"/>
          <w:color w:val="auto"/>
          <w:sz w:val="21"/>
          <w:highlight w:val="none"/>
        </w:rPr>
        <w:t>21.1 本合同的订立、生效、解释、履行及与本合同有关的争议解决，均适用法律、行政法规。</w:t>
      </w:r>
    </w:p>
    <w:p w14:paraId="218A6FB6">
      <w:pPr>
        <w:pStyle w:val="34"/>
        <w:ind w:firstLine="428"/>
        <w:jc w:val="both"/>
        <w:rPr>
          <w:rFonts w:ascii="宋体" w:hAnsi="宋体" w:eastAsia="宋体" w:cs="宋体"/>
          <w:color w:val="auto"/>
          <w:sz w:val="21"/>
          <w:highlight w:val="none"/>
        </w:rPr>
      </w:pPr>
      <w:r>
        <w:rPr>
          <w:rFonts w:hint="eastAsia" w:ascii="宋体" w:hAnsi="宋体" w:eastAsia="宋体" w:cs="宋体"/>
          <w:color w:val="auto"/>
          <w:sz w:val="21"/>
          <w:highlight w:val="none"/>
        </w:rPr>
        <w:t>21.2 本合同条款与法律、行政法规的强制性规定不一致的，双方当事人应按照法律、行政法规的强制性规定修改本合同的相关条款。</w:t>
      </w:r>
    </w:p>
    <w:p w14:paraId="5263F955">
      <w:pPr>
        <w:numPr>
          <w:ilvl w:val="255"/>
          <w:numId w:val="0"/>
        </w:numPr>
        <w:autoSpaceDE w:val="0"/>
        <w:autoSpaceDN w:val="0"/>
        <w:adjustRightInd w:val="0"/>
        <w:snapToGrid w:val="0"/>
        <w:spacing w:line="400" w:lineRule="exact"/>
        <w:jc w:val="left"/>
        <w:rPr>
          <w:rFonts w:ascii="宋体" w:hAnsi="宋体"/>
          <w:b/>
          <w:color w:val="auto"/>
          <w:sz w:val="24"/>
          <w:highlight w:val="none"/>
        </w:rPr>
      </w:pPr>
      <w:r>
        <w:rPr>
          <w:rFonts w:hint="eastAsia" w:ascii="宋体" w:hAnsi="宋体"/>
          <w:b/>
          <w:color w:val="auto"/>
          <w:sz w:val="24"/>
          <w:highlight w:val="none"/>
        </w:rPr>
        <w:t>22. 通知</w:t>
      </w:r>
    </w:p>
    <w:p w14:paraId="5B7E2D3E">
      <w:pPr>
        <w:pStyle w:val="34"/>
        <w:ind w:firstLine="428"/>
        <w:jc w:val="both"/>
        <w:rPr>
          <w:rFonts w:ascii="宋体" w:hAnsi="宋体" w:eastAsia="宋体" w:cs="宋体"/>
          <w:color w:val="auto"/>
          <w:sz w:val="21"/>
          <w:highlight w:val="none"/>
        </w:rPr>
      </w:pPr>
      <w:r>
        <w:rPr>
          <w:rFonts w:hint="eastAsia" w:ascii="宋体" w:hAnsi="宋体" w:eastAsia="宋体" w:cs="宋体"/>
          <w:color w:val="auto"/>
          <w:sz w:val="21"/>
          <w:highlight w:val="none"/>
        </w:rPr>
        <w:t>22.1 本合同任何一方向对方发出的通知、信件、数据电文等，应当发送至本合同第一部分《政府采购合同协议书》所约定的通讯地址、联系人、联系电话或电子邮箱。</w:t>
      </w:r>
    </w:p>
    <w:p w14:paraId="7303AC19">
      <w:pPr>
        <w:pStyle w:val="34"/>
        <w:ind w:firstLine="0" w:firstLineChars="0"/>
        <w:jc w:val="both"/>
        <w:rPr>
          <w:color w:val="auto"/>
          <w:sz w:val="21"/>
          <w:highlight w:val="none"/>
        </w:rPr>
      </w:pPr>
      <w:r>
        <w:rPr>
          <w:rFonts w:hint="eastAsia" w:ascii="宋体" w:hAnsi="宋体" w:eastAsia="宋体" w:cs="宋体"/>
          <w:color w:val="auto"/>
          <w:sz w:val="21"/>
          <w:highlight w:val="none"/>
        </w:rPr>
        <w:t xml:space="preserve">    22.2 一方当事人变更名称、住所、联系人、联系电话或电子邮箱等信息的，应当在变更后3日内及时书面通知对方，对方实际收到变更通知前的送达仍为有效送达。</w:t>
      </w:r>
    </w:p>
    <w:p w14:paraId="51530846">
      <w:pPr>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22.3本合同一方给另一方的通知均应采用书面形式，传真或快递送到本合同中规定的对方的地址和办理签收手续。</w:t>
      </w:r>
    </w:p>
    <w:p w14:paraId="2E30695D">
      <w:pPr>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22.4通知以送达之日或通知书中规定的生效之日起生效，两者中以较迟之日为准。</w:t>
      </w:r>
    </w:p>
    <w:p w14:paraId="0BBF7759">
      <w:pPr>
        <w:numPr>
          <w:ilvl w:val="0"/>
          <w:numId w:val="16"/>
        </w:numPr>
        <w:adjustRightInd w:val="0"/>
        <w:snapToGrid w:val="0"/>
        <w:spacing w:line="400" w:lineRule="exact"/>
        <w:jc w:val="left"/>
        <w:rPr>
          <w:rFonts w:ascii="宋体" w:hAnsi="宋体"/>
          <w:b/>
          <w:bCs/>
          <w:color w:val="auto"/>
          <w:sz w:val="24"/>
          <w:highlight w:val="none"/>
        </w:rPr>
      </w:pPr>
      <w:r>
        <w:rPr>
          <w:rFonts w:hint="eastAsia" w:ascii="宋体" w:hAnsi="宋体"/>
          <w:b/>
          <w:bCs/>
          <w:color w:val="auto"/>
          <w:sz w:val="24"/>
          <w:highlight w:val="none"/>
        </w:rPr>
        <w:t>合同未尽事项</w:t>
      </w:r>
    </w:p>
    <w:p w14:paraId="771625D4">
      <w:pPr>
        <w:adjustRightInd w:val="0"/>
        <w:snapToGrid w:val="0"/>
        <w:spacing w:line="40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23.1合同未尽事项见</w:t>
      </w:r>
      <w:r>
        <w:rPr>
          <w:rFonts w:hint="eastAsia" w:ascii="宋体" w:hAnsi="宋体"/>
          <w:b/>
          <w:color w:val="auto"/>
          <w:szCs w:val="21"/>
          <w:highlight w:val="none"/>
        </w:rPr>
        <w:t>【政府采购合同专用条款】</w:t>
      </w:r>
      <w:r>
        <w:rPr>
          <w:rFonts w:hint="eastAsia" w:ascii="宋体" w:hAnsi="宋体"/>
          <w:bCs/>
          <w:color w:val="auto"/>
          <w:szCs w:val="21"/>
          <w:highlight w:val="none"/>
        </w:rPr>
        <w:t>。</w:t>
      </w:r>
    </w:p>
    <w:p w14:paraId="769873B7">
      <w:pPr>
        <w:adjustRightInd w:val="0"/>
        <w:snapToGrid w:val="0"/>
        <w:spacing w:line="400" w:lineRule="exact"/>
        <w:jc w:val="left"/>
        <w:rPr>
          <w:rFonts w:ascii="黑体" w:hAnsi="华文中宋" w:eastAsia="黑体"/>
          <w:color w:val="auto"/>
          <w:sz w:val="28"/>
          <w:szCs w:val="28"/>
          <w:highlight w:val="none"/>
        </w:rPr>
      </w:pPr>
      <w:r>
        <w:rPr>
          <w:rFonts w:hint="eastAsia" w:ascii="宋体" w:hAnsi="宋体"/>
          <w:bCs/>
          <w:color w:val="auto"/>
          <w:szCs w:val="21"/>
          <w:highlight w:val="none"/>
        </w:rPr>
        <w:t xml:space="preserve">    23.2 合同附件与合同正文具有同等的法律效力。</w:t>
      </w:r>
      <w:bookmarkStart w:id="37" w:name="_Toc20313"/>
    </w:p>
    <w:p w14:paraId="57E93886">
      <w:pPr>
        <w:adjustRightInd w:val="0"/>
        <w:snapToGrid w:val="0"/>
        <w:jc w:val="center"/>
        <w:rPr>
          <w:rFonts w:ascii="黑体" w:hAnsi="华文中宋" w:eastAsia="黑体"/>
          <w:color w:val="auto"/>
          <w:sz w:val="28"/>
          <w:szCs w:val="28"/>
          <w:highlight w:val="none"/>
        </w:rPr>
      </w:pPr>
      <w:r>
        <w:rPr>
          <w:rFonts w:hint="eastAsia" w:ascii="黑体" w:hAnsi="华文中宋" w:eastAsia="黑体"/>
          <w:color w:val="auto"/>
          <w:sz w:val="28"/>
          <w:szCs w:val="28"/>
          <w:highlight w:val="none"/>
        </w:rPr>
        <w:br w:type="page"/>
      </w:r>
    </w:p>
    <w:bookmarkEnd w:id="37"/>
    <w:p w14:paraId="10AE8BC1">
      <w:pPr>
        <w:pStyle w:val="3"/>
        <w:adjustRightInd w:val="0"/>
        <w:snapToGrid w:val="0"/>
        <w:jc w:val="center"/>
        <w:rPr>
          <w:rFonts w:ascii="黑体" w:hAnsi="华文中宋" w:eastAsia="黑体"/>
          <w:b w:val="0"/>
          <w:bCs w:val="0"/>
          <w:color w:val="auto"/>
          <w:sz w:val="28"/>
          <w:szCs w:val="28"/>
          <w:highlight w:val="none"/>
        </w:rPr>
      </w:pPr>
      <w:r>
        <w:rPr>
          <w:rFonts w:hint="eastAsia" w:ascii="黑体" w:hAnsi="华文中宋" w:eastAsia="黑体"/>
          <w:b w:val="0"/>
          <w:bCs w:val="0"/>
          <w:color w:val="auto"/>
          <w:sz w:val="28"/>
          <w:szCs w:val="28"/>
          <w:highlight w:val="none"/>
        </w:rPr>
        <w:t>第三节 政府采购合同专用条款</w:t>
      </w:r>
    </w:p>
    <w:tbl>
      <w:tblPr>
        <w:tblStyle w:val="26"/>
        <w:tblW w:w="8519"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07"/>
        <w:gridCol w:w="1742"/>
        <w:gridCol w:w="5170"/>
      </w:tblGrid>
      <w:tr w14:paraId="36228F1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noWrap w:val="0"/>
            <w:vAlign w:val="center"/>
          </w:tcPr>
          <w:p w14:paraId="79083CA7">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27B1BA00">
            <w:pPr>
              <w:adjustRightInd w:val="0"/>
              <w:snapToGrid w:val="0"/>
              <w:jc w:val="center"/>
              <w:rPr>
                <w:rFonts w:ascii="宋体" w:hAnsi="宋体"/>
                <w:color w:val="auto"/>
                <w:szCs w:val="21"/>
                <w:highlight w:val="none"/>
              </w:rPr>
            </w:pPr>
            <w:r>
              <w:rPr>
                <w:rFonts w:hint="eastAsia" w:ascii="宋体" w:hAnsi="宋体"/>
                <w:color w:val="auto"/>
                <w:szCs w:val="21"/>
                <w:highlight w:val="none"/>
              </w:rPr>
              <w:t>第1.2（6）项</w:t>
            </w:r>
          </w:p>
        </w:tc>
        <w:tc>
          <w:tcPr>
            <w:tcW w:w="1742" w:type="dxa"/>
            <w:noWrap w:val="0"/>
            <w:vAlign w:val="center"/>
          </w:tcPr>
          <w:p w14:paraId="52EC33E7">
            <w:pPr>
              <w:adjustRightInd w:val="0"/>
              <w:snapToGrid w:val="0"/>
              <w:jc w:val="left"/>
              <w:rPr>
                <w:rFonts w:ascii="宋体" w:hAnsi="宋体"/>
                <w:color w:val="auto"/>
                <w:szCs w:val="21"/>
                <w:highlight w:val="none"/>
              </w:rPr>
            </w:pPr>
            <w:r>
              <w:rPr>
                <w:rFonts w:hint="eastAsia" w:ascii="宋体" w:hAnsi="宋体"/>
                <w:color w:val="auto"/>
                <w:szCs w:val="21"/>
                <w:highlight w:val="none"/>
              </w:rPr>
              <w:t>联合体具体要求</w:t>
            </w:r>
          </w:p>
        </w:tc>
        <w:tc>
          <w:tcPr>
            <w:tcW w:w="5170" w:type="dxa"/>
            <w:noWrap w:val="0"/>
            <w:vAlign w:val="center"/>
          </w:tcPr>
          <w:p w14:paraId="21CC63C0">
            <w:pPr>
              <w:adjustRightInd w:val="0"/>
              <w:snapToGrid w:val="0"/>
              <w:jc w:val="left"/>
              <w:rPr>
                <w:rFonts w:ascii="宋体" w:hAnsi="宋体"/>
                <w:color w:val="auto"/>
                <w:szCs w:val="21"/>
                <w:highlight w:val="none"/>
              </w:rPr>
            </w:pPr>
            <w:r>
              <w:rPr>
                <w:rFonts w:hint="eastAsia" w:ascii="宋体" w:hAnsi="宋体"/>
                <w:color w:val="auto"/>
                <w:szCs w:val="21"/>
                <w:highlight w:val="none"/>
                <w:lang w:val="en-US" w:eastAsia="zh-CN"/>
              </w:rPr>
              <w:t>本项目不接受联合体</w:t>
            </w:r>
          </w:p>
        </w:tc>
      </w:tr>
      <w:tr w14:paraId="2C65E01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4" w:hRule="atLeast"/>
          <w:jc w:val="center"/>
        </w:trPr>
        <w:tc>
          <w:tcPr>
            <w:tcW w:w="1607" w:type="dxa"/>
            <w:noWrap w:val="0"/>
            <w:vAlign w:val="center"/>
          </w:tcPr>
          <w:p w14:paraId="7CB7893C">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23F89398">
            <w:pPr>
              <w:adjustRightInd w:val="0"/>
              <w:snapToGrid w:val="0"/>
              <w:jc w:val="center"/>
              <w:rPr>
                <w:rFonts w:ascii="宋体" w:hAnsi="宋体"/>
                <w:color w:val="auto"/>
                <w:szCs w:val="21"/>
                <w:highlight w:val="none"/>
              </w:rPr>
            </w:pPr>
            <w:r>
              <w:rPr>
                <w:rFonts w:hint="eastAsia" w:ascii="宋体" w:hAnsi="宋体"/>
                <w:color w:val="auto"/>
                <w:szCs w:val="21"/>
                <w:highlight w:val="none"/>
              </w:rPr>
              <w:t>第1.2（7）项</w:t>
            </w:r>
          </w:p>
        </w:tc>
        <w:tc>
          <w:tcPr>
            <w:tcW w:w="1742" w:type="dxa"/>
            <w:noWrap w:val="0"/>
            <w:vAlign w:val="center"/>
          </w:tcPr>
          <w:p w14:paraId="33896EE3">
            <w:pPr>
              <w:adjustRightInd w:val="0"/>
              <w:snapToGrid w:val="0"/>
              <w:jc w:val="left"/>
              <w:rPr>
                <w:rFonts w:ascii="宋体" w:hAnsi="宋体"/>
                <w:color w:val="auto"/>
                <w:szCs w:val="21"/>
                <w:highlight w:val="none"/>
              </w:rPr>
            </w:pPr>
            <w:r>
              <w:rPr>
                <w:rFonts w:hint="eastAsia" w:ascii="宋体" w:hAnsi="宋体"/>
                <w:color w:val="auto"/>
                <w:szCs w:val="21"/>
                <w:highlight w:val="none"/>
              </w:rPr>
              <w:t>其他术语解释</w:t>
            </w:r>
          </w:p>
        </w:tc>
        <w:tc>
          <w:tcPr>
            <w:tcW w:w="5170" w:type="dxa"/>
            <w:noWrap w:val="0"/>
            <w:vAlign w:val="center"/>
          </w:tcPr>
          <w:p w14:paraId="002A9615">
            <w:pPr>
              <w:adjustRightInd w:val="0"/>
              <w:snapToGrid w:val="0"/>
              <w:jc w:val="left"/>
              <w:rPr>
                <w:rFonts w:hint="eastAsia" w:ascii="宋体" w:hAnsi="宋体" w:eastAsia="宋体"/>
                <w:color w:val="auto"/>
                <w:szCs w:val="21"/>
                <w:highlight w:val="none"/>
                <w:lang w:val="en-US" w:eastAsia="zh-CN"/>
              </w:rPr>
            </w:pPr>
            <w:r>
              <w:rPr>
                <w:rFonts w:hint="eastAsia" w:ascii="宋体" w:hAnsi="宋体"/>
                <w:color w:val="auto"/>
                <w:szCs w:val="21"/>
                <w:highlight w:val="none"/>
                <w:lang w:val="en-US" w:eastAsia="zh-CN"/>
              </w:rPr>
              <w:t>/</w:t>
            </w:r>
          </w:p>
        </w:tc>
      </w:tr>
      <w:tr w14:paraId="1BB9391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noWrap w:val="0"/>
            <w:vAlign w:val="center"/>
          </w:tcPr>
          <w:p w14:paraId="3D4531FA">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456607D8">
            <w:pPr>
              <w:adjustRightInd w:val="0"/>
              <w:snapToGrid w:val="0"/>
              <w:jc w:val="center"/>
              <w:rPr>
                <w:rFonts w:ascii="宋体" w:hAnsi="宋体"/>
                <w:color w:val="auto"/>
                <w:szCs w:val="21"/>
                <w:highlight w:val="none"/>
              </w:rPr>
            </w:pPr>
            <w:r>
              <w:rPr>
                <w:rFonts w:hint="eastAsia" w:ascii="宋体" w:hAnsi="宋体"/>
                <w:color w:val="auto"/>
                <w:szCs w:val="21"/>
                <w:highlight w:val="none"/>
              </w:rPr>
              <w:t>第4.4款</w:t>
            </w:r>
          </w:p>
        </w:tc>
        <w:tc>
          <w:tcPr>
            <w:tcW w:w="1742" w:type="dxa"/>
            <w:noWrap w:val="0"/>
            <w:vAlign w:val="center"/>
          </w:tcPr>
          <w:p w14:paraId="307C2B39">
            <w:pPr>
              <w:adjustRightInd w:val="0"/>
              <w:snapToGrid w:val="0"/>
              <w:jc w:val="left"/>
              <w:rPr>
                <w:rFonts w:ascii="宋体" w:hAnsi="宋体"/>
                <w:color w:val="auto"/>
                <w:szCs w:val="21"/>
                <w:highlight w:val="none"/>
              </w:rPr>
            </w:pPr>
            <w:r>
              <w:rPr>
                <w:rFonts w:hint="eastAsia" w:ascii="宋体" w:hAnsi="宋体"/>
                <w:color w:val="auto"/>
                <w:szCs w:val="21"/>
                <w:highlight w:val="none"/>
              </w:rPr>
              <w:t>履约验收中甲方提出异议或作出说明的期限</w:t>
            </w:r>
          </w:p>
        </w:tc>
        <w:tc>
          <w:tcPr>
            <w:tcW w:w="5170" w:type="dxa"/>
            <w:noWrap w:val="0"/>
            <w:vAlign w:val="center"/>
          </w:tcPr>
          <w:p w14:paraId="25F33AEA">
            <w:pPr>
              <w:adjustRightInd w:val="0"/>
              <w:snapToGrid w:val="0"/>
              <w:jc w:val="left"/>
              <w:rPr>
                <w:rFonts w:ascii="宋体" w:hAnsi="宋体"/>
                <w:color w:val="auto"/>
                <w:szCs w:val="21"/>
                <w:highlight w:val="none"/>
              </w:rPr>
            </w:pPr>
            <w:r>
              <w:rPr>
                <w:rFonts w:hint="eastAsia" w:ascii="宋体" w:hAnsi="宋体"/>
                <w:color w:val="auto"/>
                <w:szCs w:val="21"/>
                <w:highlight w:val="none"/>
              </w:rPr>
              <w:t>以甲方实际要求为准。</w:t>
            </w:r>
          </w:p>
        </w:tc>
      </w:tr>
      <w:tr w14:paraId="343D2C0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noWrap w:val="0"/>
            <w:vAlign w:val="center"/>
          </w:tcPr>
          <w:p w14:paraId="3CFB5879">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60D05F78">
            <w:pPr>
              <w:adjustRightInd w:val="0"/>
              <w:snapToGrid w:val="0"/>
              <w:jc w:val="center"/>
              <w:rPr>
                <w:rFonts w:ascii="宋体" w:hAnsi="宋体"/>
                <w:color w:val="auto"/>
                <w:szCs w:val="21"/>
                <w:highlight w:val="none"/>
              </w:rPr>
            </w:pPr>
            <w:r>
              <w:rPr>
                <w:rFonts w:hint="eastAsia" w:ascii="宋体" w:hAnsi="宋体"/>
                <w:color w:val="auto"/>
                <w:szCs w:val="21"/>
                <w:highlight w:val="none"/>
              </w:rPr>
              <w:t>第4.6款</w:t>
            </w:r>
          </w:p>
        </w:tc>
        <w:tc>
          <w:tcPr>
            <w:tcW w:w="1742" w:type="dxa"/>
            <w:noWrap w:val="0"/>
            <w:vAlign w:val="center"/>
          </w:tcPr>
          <w:p w14:paraId="7874D4B1">
            <w:pPr>
              <w:adjustRightInd w:val="0"/>
              <w:snapToGrid w:val="0"/>
              <w:jc w:val="left"/>
              <w:rPr>
                <w:rFonts w:ascii="宋体" w:hAnsi="宋体"/>
                <w:color w:val="auto"/>
                <w:szCs w:val="21"/>
                <w:highlight w:val="none"/>
              </w:rPr>
            </w:pPr>
            <w:r>
              <w:rPr>
                <w:rFonts w:hint="eastAsia" w:ascii="宋体" w:hAnsi="宋体"/>
                <w:color w:val="auto"/>
                <w:szCs w:val="21"/>
                <w:highlight w:val="none"/>
              </w:rPr>
              <w:t>约定甲方承担的其他义务和责任</w:t>
            </w:r>
          </w:p>
        </w:tc>
        <w:tc>
          <w:tcPr>
            <w:tcW w:w="5170" w:type="dxa"/>
            <w:noWrap w:val="0"/>
            <w:vAlign w:val="center"/>
          </w:tcPr>
          <w:p w14:paraId="15903F64">
            <w:pPr>
              <w:adjustRightInd w:val="0"/>
              <w:snapToGrid w:val="0"/>
              <w:jc w:val="left"/>
              <w:rPr>
                <w:rFonts w:hint="eastAsia" w:ascii="宋体" w:hAnsi="宋体"/>
                <w:color w:val="auto"/>
                <w:szCs w:val="21"/>
                <w:highlight w:val="none"/>
              </w:rPr>
            </w:pPr>
            <w:r>
              <w:rPr>
                <w:rFonts w:hint="eastAsia" w:ascii="宋体" w:hAnsi="宋体"/>
                <w:color w:val="auto"/>
                <w:szCs w:val="21"/>
                <w:highlight w:val="none"/>
              </w:rPr>
              <w:t>1.签署合同后，甲方可确定项目负责人(或项目联系人)，负责与本合同有关的事务。甲方有权对乙方的履约行为进行检查，确认乙方提交的事项。甲方应当配合乙方完成相关项目实施工作。</w:t>
            </w:r>
          </w:p>
          <w:p w14:paraId="090B15EC">
            <w:pPr>
              <w:adjustRightInd w:val="0"/>
              <w:snapToGrid w:val="0"/>
              <w:jc w:val="left"/>
              <w:rPr>
                <w:rFonts w:hint="eastAsia" w:ascii="宋体" w:hAnsi="宋体"/>
                <w:color w:val="auto"/>
                <w:szCs w:val="21"/>
                <w:highlight w:val="none"/>
              </w:rPr>
            </w:pPr>
            <w:r>
              <w:rPr>
                <w:rFonts w:hint="eastAsia" w:ascii="宋体" w:hAnsi="宋体"/>
                <w:color w:val="auto"/>
                <w:szCs w:val="21"/>
                <w:highlight w:val="none"/>
              </w:rPr>
              <w:t>2.甲方有权要求乙方按时提交各阶段有关安排计划，并有权定期核对乙方提供货物数量、规格、质量等内容。甲方有权督促乙方工作并要求乙方更换不符合要求的货物。3.甲方有权要求乙方对缺陷部分予以修复,并按合同约定享有货物保修及其他合同约定的权利。</w:t>
            </w:r>
          </w:p>
          <w:p w14:paraId="0F803B50">
            <w:pPr>
              <w:adjustRightInd w:val="0"/>
              <w:snapToGrid w:val="0"/>
              <w:jc w:val="left"/>
              <w:rPr>
                <w:rFonts w:hint="eastAsia" w:ascii="宋体" w:hAnsi="宋体"/>
                <w:color w:val="auto"/>
                <w:szCs w:val="21"/>
                <w:highlight w:val="none"/>
              </w:rPr>
            </w:pPr>
            <w:r>
              <w:rPr>
                <w:rFonts w:hint="eastAsia" w:ascii="宋体" w:hAnsi="宋体"/>
                <w:color w:val="auto"/>
                <w:szCs w:val="21"/>
                <w:highlight w:val="none"/>
              </w:rPr>
              <w:t>4.甲方应当按照合同约定及时对交付的货物进行验收，若未在规定验收期限内验收视为验收合格。</w:t>
            </w:r>
          </w:p>
          <w:p w14:paraId="17AB0287">
            <w:pPr>
              <w:adjustRightInd w:val="0"/>
              <w:snapToGrid w:val="0"/>
              <w:jc w:val="left"/>
              <w:rPr>
                <w:rFonts w:hint="eastAsia" w:ascii="宋体" w:hAnsi="宋体"/>
                <w:color w:val="auto"/>
                <w:szCs w:val="21"/>
                <w:highlight w:val="none"/>
              </w:rPr>
            </w:pPr>
            <w:r>
              <w:rPr>
                <w:rFonts w:hint="eastAsia" w:ascii="宋体" w:hAnsi="宋体"/>
                <w:color w:val="auto"/>
                <w:szCs w:val="21"/>
                <w:highlight w:val="none"/>
              </w:rPr>
              <w:t>5.甲方应当根据合同约定及时向乙方支付合同价款。</w:t>
            </w:r>
          </w:p>
          <w:p w14:paraId="626309FE">
            <w:pPr>
              <w:adjustRightInd w:val="0"/>
              <w:snapToGrid w:val="0"/>
              <w:jc w:val="left"/>
              <w:rPr>
                <w:rFonts w:ascii="宋体" w:hAnsi="宋体"/>
                <w:color w:val="auto"/>
                <w:szCs w:val="21"/>
                <w:highlight w:val="none"/>
              </w:rPr>
            </w:pPr>
            <w:r>
              <w:rPr>
                <w:rFonts w:hint="eastAsia" w:ascii="宋体" w:hAnsi="宋体"/>
                <w:color w:val="auto"/>
                <w:szCs w:val="21"/>
                <w:highlight w:val="none"/>
              </w:rPr>
              <w:t>6.国家法律法规规定及合同约定应由甲方承担的其他义务和责任，</w:t>
            </w:r>
          </w:p>
        </w:tc>
      </w:tr>
      <w:tr w14:paraId="374FBC3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noWrap w:val="0"/>
            <w:vAlign w:val="center"/>
          </w:tcPr>
          <w:p w14:paraId="52204BD5">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5C0C5C7A">
            <w:pPr>
              <w:snapToGrid w:val="0"/>
              <w:jc w:val="center"/>
              <w:rPr>
                <w:color w:val="auto"/>
                <w:highlight w:val="none"/>
              </w:rPr>
            </w:pPr>
            <w:r>
              <w:rPr>
                <w:rFonts w:hint="eastAsia" w:ascii="宋体" w:hAnsi="宋体"/>
                <w:color w:val="auto"/>
                <w:szCs w:val="21"/>
                <w:highlight w:val="none"/>
              </w:rPr>
              <w:t>第5.4款</w:t>
            </w:r>
          </w:p>
        </w:tc>
        <w:tc>
          <w:tcPr>
            <w:tcW w:w="1742" w:type="dxa"/>
            <w:noWrap w:val="0"/>
            <w:vAlign w:val="center"/>
          </w:tcPr>
          <w:p w14:paraId="0772495D">
            <w:pPr>
              <w:adjustRightInd w:val="0"/>
              <w:snapToGrid w:val="0"/>
              <w:jc w:val="left"/>
              <w:rPr>
                <w:rFonts w:ascii="宋体" w:hAnsi="宋体"/>
                <w:color w:val="auto"/>
                <w:szCs w:val="21"/>
                <w:highlight w:val="none"/>
              </w:rPr>
            </w:pPr>
            <w:r>
              <w:rPr>
                <w:rFonts w:hint="eastAsia" w:ascii="宋体" w:hAnsi="宋体"/>
                <w:color w:val="auto"/>
                <w:szCs w:val="21"/>
                <w:highlight w:val="none"/>
              </w:rPr>
              <w:t>约定乙方承担的其他义务和责任</w:t>
            </w:r>
          </w:p>
        </w:tc>
        <w:tc>
          <w:tcPr>
            <w:tcW w:w="5170" w:type="dxa"/>
            <w:noWrap w:val="0"/>
            <w:vAlign w:val="center"/>
          </w:tcPr>
          <w:p w14:paraId="27DBFDF6">
            <w:pPr>
              <w:adjustRightInd w:val="0"/>
              <w:snapToGrid w:val="0"/>
              <w:jc w:val="left"/>
              <w:rPr>
                <w:rFonts w:hint="eastAsia" w:ascii="宋体" w:hAnsi="宋体"/>
                <w:color w:val="auto"/>
                <w:szCs w:val="21"/>
                <w:highlight w:val="none"/>
              </w:rPr>
            </w:pPr>
            <w:r>
              <w:rPr>
                <w:rFonts w:hint="eastAsia" w:ascii="宋体" w:hAnsi="宋体"/>
                <w:color w:val="auto"/>
                <w:szCs w:val="21"/>
                <w:highlight w:val="none"/>
              </w:rPr>
              <w:t>1.签署合同后，乙方应确定项目负责人(或项目联系人)，负责与本合同有关的事务。</w:t>
            </w:r>
          </w:p>
          <w:p w14:paraId="6082E5FE">
            <w:pPr>
              <w:adjustRightInd w:val="0"/>
              <w:snapToGrid w:val="0"/>
              <w:jc w:val="left"/>
              <w:rPr>
                <w:rFonts w:hint="eastAsia" w:ascii="宋体" w:hAnsi="宋体"/>
                <w:color w:val="auto"/>
                <w:szCs w:val="21"/>
                <w:highlight w:val="none"/>
              </w:rPr>
            </w:pPr>
            <w:r>
              <w:rPr>
                <w:rFonts w:hint="eastAsia" w:ascii="宋体" w:hAnsi="宋体"/>
                <w:color w:val="auto"/>
                <w:szCs w:val="21"/>
                <w:highlight w:val="none"/>
              </w:rPr>
              <w:t>2.乙方应按照合同要求履约，充分合理安排，确保提供的货物及相关服务符合合同有关要求;配合甲方的履约检查及验收，并负责项目实施过程中的所有协调工作。</w:t>
            </w:r>
          </w:p>
          <w:p w14:paraId="724614A7">
            <w:pPr>
              <w:adjustRightInd w:val="0"/>
              <w:snapToGrid w:val="0"/>
              <w:jc w:val="left"/>
              <w:rPr>
                <w:rFonts w:hint="eastAsia" w:ascii="宋体" w:hAnsi="宋体"/>
                <w:color w:val="auto"/>
                <w:szCs w:val="21"/>
                <w:highlight w:val="none"/>
              </w:rPr>
            </w:pPr>
            <w:r>
              <w:rPr>
                <w:rFonts w:hint="eastAsia" w:ascii="宋体" w:hAnsi="宋体"/>
                <w:color w:val="auto"/>
                <w:szCs w:val="21"/>
                <w:highlight w:val="none"/>
              </w:rPr>
              <w:t>3.乙方应按招标文件规定的时间向甲方提供有关技术资料:没有甲方事先书面同意，乙方不得将由甲方提供的有关合同或任何合同条文、规格、计划、图纸、样品或资料提供给与履行本合同无关的任何其他人。</w:t>
            </w:r>
          </w:p>
          <w:p w14:paraId="21010C70">
            <w:pPr>
              <w:adjustRightInd w:val="0"/>
              <w:snapToGrid w:val="0"/>
              <w:jc w:val="left"/>
              <w:rPr>
                <w:rFonts w:hint="eastAsia" w:ascii="宋体" w:hAnsi="宋体"/>
                <w:color w:val="auto"/>
                <w:szCs w:val="21"/>
                <w:highlight w:val="none"/>
                <w:lang w:eastAsia="zh-CN"/>
              </w:rPr>
            </w:pPr>
            <w:r>
              <w:rPr>
                <w:rFonts w:hint="eastAsia" w:ascii="宋体" w:hAnsi="宋体"/>
                <w:color w:val="auto"/>
                <w:szCs w:val="21"/>
                <w:highlight w:val="none"/>
              </w:rPr>
              <w:t>4.乙方保证所交付的货物的所有权完全属于乙方且无任何抵押、查封等产权瑕疵</w:t>
            </w:r>
            <w:r>
              <w:rPr>
                <w:rFonts w:hint="eastAsia" w:ascii="宋体" w:hAnsi="宋体"/>
                <w:color w:val="auto"/>
                <w:szCs w:val="21"/>
                <w:highlight w:val="none"/>
                <w:lang w:eastAsia="zh-CN"/>
              </w:rPr>
              <w:t>。</w:t>
            </w:r>
          </w:p>
          <w:p w14:paraId="6E9014E3">
            <w:pPr>
              <w:pStyle w:val="4"/>
              <w:ind w:left="0" w:leftChars="0" w:firstLine="0" w:firstLineChars="0"/>
              <w:rPr>
                <w:rFonts w:hint="eastAsia"/>
                <w:color w:val="auto"/>
                <w:highlight w:val="none"/>
                <w:lang w:eastAsia="zh-CN"/>
              </w:rPr>
            </w:pPr>
            <w:r>
              <w:rPr>
                <w:rFonts w:hint="eastAsia"/>
                <w:color w:val="auto"/>
                <w:highlight w:val="none"/>
                <w:lang w:eastAsia="zh-CN"/>
              </w:rPr>
              <w:t>5.乙方有权根据合同约定向甲方收取合同价款。</w:t>
            </w:r>
          </w:p>
          <w:p w14:paraId="23E01543">
            <w:pPr>
              <w:pStyle w:val="4"/>
              <w:ind w:left="0" w:leftChars="0" w:firstLine="0" w:firstLineChars="0"/>
              <w:rPr>
                <w:rFonts w:hint="eastAsia"/>
                <w:color w:val="auto"/>
                <w:highlight w:val="none"/>
                <w:lang w:eastAsia="zh-CN"/>
              </w:rPr>
            </w:pPr>
            <w:r>
              <w:rPr>
                <w:rFonts w:hint="eastAsia"/>
                <w:color w:val="auto"/>
                <w:highlight w:val="none"/>
                <w:lang w:eastAsia="zh-CN"/>
              </w:rPr>
              <w:t>6.国家法律法规规定及合同约定应由乙方承担的其他义务和责任。</w:t>
            </w:r>
          </w:p>
        </w:tc>
      </w:tr>
      <w:tr w14:paraId="6139EB8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noWrap w:val="0"/>
            <w:vAlign w:val="center"/>
          </w:tcPr>
          <w:p w14:paraId="14675888">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49D7B89E">
            <w:pPr>
              <w:snapToGrid w:val="0"/>
              <w:jc w:val="center"/>
              <w:rPr>
                <w:rFonts w:ascii="宋体" w:hAnsi="宋体"/>
                <w:color w:val="auto"/>
                <w:szCs w:val="21"/>
                <w:highlight w:val="none"/>
              </w:rPr>
            </w:pPr>
            <w:r>
              <w:rPr>
                <w:rFonts w:hint="eastAsia" w:ascii="宋体" w:hAnsi="宋体"/>
                <w:color w:val="auto"/>
                <w:szCs w:val="21"/>
                <w:highlight w:val="none"/>
              </w:rPr>
              <w:t>第6.1款</w:t>
            </w:r>
          </w:p>
        </w:tc>
        <w:tc>
          <w:tcPr>
            <w:tcW w:w="1742" w:type="dxa"/>
            <w:noWrap w:val="0"/>
            <w:vAlign w:val="center"/>
          </w:tcPr>
          <w:p w14:paraId="7CE1CE6F">
            <w:pPr>
              <w:adjustRightInd w:val="0"/>
              <w:snapToGrid w:val="0"/>
              <w:jc w:val="left"/>
              <w:rPr>
                <w:rFonts w:ascii="宋体" w:hAnsi="宋体"/>
                <w:color w:val="auto"/>
                <w:szCs w:val="21"/>
                <w:highlight w:val="none"/>
              </w:rPr>
            </w:pPr>
            <w:r>
              <w:rPr>
                <w:rFonts w:hint="eastAsia" w:ascii="宋体" w:hAnsi="宋体"/>
                <w:color w:val="auto"/>
                <w:szCs w:val="21"/>
                <w:highlight w:val="none"/>
              </w:rPr>
              <w:t>履行合同义务的顺序</w:t>
            </w:r>
          </w:p>
        </w:tc>
        <w:tc>
          <w:tcPr>
            <w:tcW w:w="5170" w:type="dxa"/>
            <w:noWrap w:val="0"/>
            <w:vAlign w:val="center"/>
          </w:tcPr>
          <w:p w14:paraId="3E689CCB">
            <w:pPr>
              <w:adjustRightInd w:val="0"/>
              <w:snapToGrid w:val="0"/>
              <w:jc w:val="left"/>
              <w:rPr>
                <w:rFonts w:ascii="宋体" w:hAnsi="宋体"/>
                <w:color w:val="auto"/>
                <w:szCs w:val="21"/>
                <w:highlight w:val="none"/>
              </w:rPr>
            </w:pPr>
            <w:r>
              <w:rPr>
                <w:rFonts w:hint="eastAsia" w:ascii="宋体" w:hAnsi="宋体"/>
                <w:color w:val="auto"/>
                <w:szCs w:val="21"/>
                <w:highlight w:val="none"/>
                <w:lang w:val="en-US" w:eastAsia="zh-CN"/>
              </w:rPr>
              <w:t>同时</w:t>
            </w:r>
          </w:p>
        </w:tc>
      </w:tr>
      <w:tr w14:paraId="5951853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jc w:val="center"/>
        </w:trPr>
        <w:tc>
          <w:tcPr>
            <w:tcW w:w="1607" w:type="dxa"/>
            <w:vMerge w:val="restart"/>
            <w:noWrap w:val="0"/>
            <w:vAlign w:val="center"/>
          </w:tcPr>
          <w:p w14:paraId="16D1622C">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7F7ABD3A">
            <w:pPr>
              <w:adjustRightInd w:val="0"/>
              <w:snapToGrid w:val="0"/>
              <w:jc w:val="center"/>
              <w:rPr>
                <w:rFonts w:ascii="宋体" w:hAnsi="宋体"/>
                <w:color w:val="auto"/>
                <w:szCs w:val="21"/>
                <w:highlight w:val="none"/>
              </w:rPr>
            </w:pPr>
            <w:r>
              <w:rPr>
                <w:rFonts w:hint="eastAsia" w:ascii="宋体" w:hAnsi="宋体"/>
                <w:color w:val="auto"/>
                <w:szCs w:val="21"/>
                <w:highlight w:val="none"/>
              </w:rPr>
              <w:t>第7.1款</w:t>
            </w:r>
          </w:p>
        </w:tc>
        <w:tc>
          <w:tcPr>
            <w:tcW w:w="1742" w:type="dxa"/>
            <w:noWrap w:val="0"/>
            <w:vAlign w:val="center"/>
          </w:tcPr>
          <w:p w14:paraId="08A716F3">
            <w:pPr>
              <w:adjustRightInd w:val="0"/>
              <w:snapToGrid w:val="0"/>
              <w:jc w:val="left"/>
              <w:rPr>
                <w:rFonts w:ascii="宋体" w:hAnsi="宋体"/>
                <w:color w:val="auto"/>
                <w:szCs w:val="21"/>
                <w:highlight w:val="none"/>
              </w:rPr>
            </w:pPr>
            <w:r>
              <w:rPr>
                <w:rFonts w:hint="eastAsia" w:ascii="宋体" w:hAnsi="宋体"/>
                <w:color w:val="auto"/>
                <w:szCs w:val="21"/>
                <w:highlight w:val="none"/>
              </w:rPr>
              <w:t>包装特殊要求</w:t>
            </w:r>
          </w:p>
        </w:tc>
        <w:tc>
          <w:tcPr>
            <w:tcW w:w="5170" w:type="dxa"/>
            <w:noWrap w:val="0"/>
            <w:vAlign w:val="center"/>
          </w:tcPr>
          <w:p w14:paraId="73F0175F">
            <w:pPr>
              <w:rPr>
                <w:rFonts w:hint="eastAsia" w:ascii="Calibri" w:hAnsi="Calibri" w:eastAsia="宋体"/>
                <w:color w:val="auto"/>
                <w:kern w:val="2"/>
                <w:sz w:val="21"/>
                <w:szCs w:val="22"/>
                <w:highlight w:val="none"/>
                <w:lang w:val="en-US" w:eastAsia="zh-CN" w:bidi="ar-SA"/>
              </w:rPr>
            </w:pPr>
            <w:r>
              <w:rPr>
                <w:rFonts w:hint="eastAsia"/>
                <w:color w:val="auto"/>
                <w:highlight w:val="none"/>
                <w:lang w:val="en-US" w:eastAsia="zh-CN"/>
              </w:rPr>
              <w:t>无</w:t>
            </w:r>
          </w:p>
        </w:tc>
      </w:tr>
      <w:tr w14:paraId="07E7D1E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jc w:val="center"/>
        </w:trPr>
        <w:tc>
          <w:tcPr>
            <w:tcW w:w="1607" w:type="dxa"/>
            <w:vMerge w:val="continue"/>
            <w:noWrap w:val="0"/>
            <w:vAlign w:val="center"/>
          </w:tcPr>
          <w:p w14:paraId="4ACE990A">
            <w:pPr>
              <w:adjustRightInd w:val="0"/>
              <w:snapToGrid w:val="0"/>
              <w:jc w:val="center"/>
              <w:rPr>
                <w:rFonts w:ascii="宋体" w:hAnsi="宋体"/>
                <w:color w:val="auto"/>
                <w:szCs w:val="21"/>
                <w:highlight w:val="none"/>
              </w:rPr>
            </w:pPr>
          </w:p>
        </w:tc>
        <w:tc>
          <w:tcPr>
            <w:tcW w:w="1742" w:type="dxa"/>
            <w:noWrap w:val="0"/>
            <w:vAlign w:val="center"/>
          </w:tcPr>
          <w:p w14:paraId="0A0C054D">
            <w:pPr>
              <w:adjustRightInd w:val="0"/>
              <w:snapToGrid w:val="0"/>
              <w:jc w:val="left"/>
              <w:rPr>
                <w:rFonts w:ascii="宋体" w:hAnsi="宋体"/>
                <w:color w:val="auto"/>
                <w:szCs w:val="21"/>
                <w:highlight w:val="none"/>
              </w:rPr>
            </w:pPr>
            <w:r>
              <w:rPr>
                <w:rFonts w:hint="eastAsia" w:ascii="宋体" w:hAnsi="宋体"/>
                <w:color w:val="auto"/>
                <w:szCs w:val="21"/>
                <w:highlight w:val="none"/>
              </w:rPr>
              <w:t>指定现场</w:t>
            </w:r>
          </w:p>
        </w:tc>
        <w:tc>
          <w:tcPr>
            <w:tcW w:w="5170" w:type="dxa"/>
            <w:noWrap w:val="0"/>
            <w:vAlign w:val="center"/>
          </w:tcPr>
          <w:p w14:paraId="61E6A95A">
            <w:pPr>
              <w:rPr>
                <w:rFonts w:hint="default" w:ascii="Calibri" w:hAnsi="Calibri" w:eastAsia="宋体"/>
                <w:color w:val="auto"/>
                <w:kern w:val="2"/>
                <w:sz w:val="21"/>
                <w:szCs w:val="22"/>
                <w:highlight w:val="none"/>
                <w:lang w:val="en-US" w:eastAsia="zh-CN" w:bidi="ar-SA"/>
              </w:rPr>
            </w:pPr>
            <w:r>
              <w:rPr>
                <w:rFonts w:hint="eastAsia"/>
                <w:color w:val="auto"/>
                <w:highlight w:val="none"/>
                <w:lang w:val="en-US" w:eastAsia="zh-CN"/>
              </w:rPr>
              <w:t>采购人指定</w:t>
            </w:r>
          </w:p>
        </w:tc>
      </w:tr>
      <w:tr w14:paraId="4574F59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2" w:hRule="atLeast"/>
          <w:jc w:val="center"/>
        </w:trPr>
        <w:tc>
          <w:tcPr>
            <w:tcW w:w="1607" w:type="dxa"/>
            <w:noWrap w:val="0"/>
            <w:vAlign w:val="center"/>
          </w:tcPr>
          <w:p w14:paraId="366D5343">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46322187">
            <w:pPr>
              <w:adjustRightInd w:val="0"/>
              <w:snapToGrid w:val="0"/>
              <w:jc w:val="center"/>
              <w:rPr>
                <w:rFonts w:ascii="宋体" w:hAnsi="宋体"/>
                <w:color w:val="auto"/>
                <w:szCs w:val="21"/>
                <w:highlight w:val="none"/>
              </w:rPr>
            </w:pPr>
            <w:r>
              <w:rPr>
                <w:rFonts w:hint="eastAsia" w:ascii="宋体" w:hAnsi="宋体"/>
                <w:color w:val="auto"/>
                <w:szCs w:val="21"/>
                <w:highlight w:val="none"/>
              </w:rPr>
              <w:t>第7.2款</w:t>
            </w:r>
          </w:p>
        </w:tc>
        <w:tc>
          <w:tcPr>
            <w:tcW w:w="1742" w:type="dxa"/>
            <w:noWrap w:val="0"/>
            <w:vAlign w:val="center"/>
          </w:tcPr>
          <w:p w14:paraId="1408D6DA">
            <w:pPr>
              <w:adjustRightInd w:val="0"/>
              <w:snapToGrid w:val="0"/>
              <w:jc w:val="left"/>
              <w:rPr>
                <w:rFonts w:ascii="宋体" w:hAnsi="宋体"/>
                <w:color w:val="auto"/>
                <w:szCs w:val="21"/>
                <w:highlight w:val="none"/>
              </w:rPr>
            </w:pPr>
            <w:r>
              <w:rPr>
                <w:rFonts w:hint="eastAsia" w:ascii="宋体" w:hAnsi="宋体"/>
                <w:color w:val="auto"/>
                <w:szCs w:val="21"/>
                <w:highlight w:val="none"/>
              </w:rPr>
              <w:t>运输特殊要求</w:t>
            </w:r>
          </w:p>
        </w:tc>
        <w:tc>
          <w:tcPr>
            <w:tcW w:w="5170" w:type="dxa"/>
            <w:noWrap w:val="0"/>
            <w:vAlign w:val="center"/>
          </w:tcPr>
          <w:p w14:paraId="1FB263FB">
            <w:pPr>
              <w:rPr>
                <w:rFonts w:hint="eastAsia"/>
                <w:color w:val="auto"/>
                <w:highlight w:val="none"/>
              </w:rPr>
            </w:pPr>
            <w:r>
              <w:rPr>
                <w:rFonts w:hint="eastAsia"/>
                <w:color w:val="auto"/>
                <w:highlight w:val="none"/>
              </w:rPr>
              <w:t>1.乙方应在货物发运前对其进行满足运输距离、防潮、防震、防锈和防破损装卸等要求包装，以保证货物安全运达甲方指定地点。</w:t>
            </w:r>
          </w:p>
          <w:p w14:paraId="50EBFD22">
            <w:pPr>
              <w:rPr>
                <w:rFonts w:hint="eastAsia"/>
                <w:color w:val="auto"/>
                <w:highlight w:val="none"/>
              </w:rPr>
            </w:pPr>
            <w:r>
              <w:rPr>
                <w:rFonts w:hint="eastAsia"/>
                <w:color w:val="auto"/>
                <w:highlight w:val="none"/>
              </w:rPr>
              <w:t>2.使用说明书、质量检验证明书、随配附件和工具以及清单一并附于货物内。</w:t>
            </w:r>
          </w:p>
          <w:p w14:paraId="6A00A038">
            <w:pPr>
              <w:rPr>
                <w:rFonts w:hint="eastAsia"/>
                <w:color w:val="auto"/>
                <w:highlight w:val="none"/>
              </w:rPr>
            </w:pPr>
            <w:r>
              <w:rPr>
                <w:rFonts w:hint="eastAsia"/>
                <w:color w:val="auto"/>
                <w:highlight w:val="none"/>
              </w:rPr>
              <w:t>3.乙方发货前需提早与甲方沟通预计发货及接收时间等事宜。</w:t>
            </w:r>
          </w:p>
          <w:p w14:paraId="4A1DF75B">
            <w:pPr>
              <w:rPr>
                <w:color w:val="auto"/>
                <w:highlight w:val="none"/>
              </w:rPr>
            </w:pPr>
            <w:r>
              <w:rPr>
                <w:rFonts w:hint="eastAsia"/>
                <w:color w:val="auto"/>
                <w:highlight w:val="none"/>
              </w:rPr>
              <w:t>货物在交付甲方前发生的风险均由乙方负责。</w:t>
            </w:r>
          </w:p>
        </w:tc>
      </w:tr>
      <w:tr w14:paraId="68D87E1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jc w:val="center"/>
        </w:trPr>
        <w:tc>
          <w:tcPr>
            <w:tcW w:w="1607" w:type="dxa"/>
            <w:noWrap w:val="0"/>
            <w:vAlign w:val="center"/>
          </w:tcPr>
          <w:p w14:paraId="5448EF86">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07323B8A">
            <w:pPr>
              <w:adjustRightInd w:val="0"/>
              <w:snapToGrid w:val="0"/>
              <w:jc w:val="center"/>
              <w:rPr>
                <w:rFonts w:ascii="宋体" w:hAnsi="宋体"/>
                <w:color w:val="auto"/>
                <w:szCs w:val="21"/>
                <w:highlight w:val="none"/>
              </w:rPr>
            </w:pPr>
            <w:r>
              <w:rPr>
                <w:rFonts w:hint="eastAsia" w:ascii="宋体" w:hAnsi="宋体"/>
                <w:color w:val="auto"/>
                <w:szCs w:val="21"/>
                <w:highlight w:val="none"/>
              </w:rPr>
              <w:t>第7.3款</w:t>
            </w:r>
          </w:p>
        </w:tc>
        <w:tc>
          <w:tcPr>
            <w:tcW w:w="1742" w:type="dxa"/>
            <w:noWrap w:val="0"/>
            <w:vAlign w:val="center"/>
          </w:tcPr>
          <w:p w14:paraId="3AEEFC03">
            <w:pPr>
              <w:adjustRightInd w:val="0"/>
              <w:snapToGrid w:val="0"/>
              <w:jc w:val="left"/>
              <w:rPr>
                <w:rFonts w:ascii="宋体" w:hAnsi="宋体"/>
                <w:color w:val="auto"/>
                <w:szCs w:val="21"/>
                <w:highlight w:val="none"/>
              </w:rPr>
            </w:pPr>
            <w:r>
              <w:rPr>
                <w:rFonts w:hint="eastAsia" w:ascii="宋体" w:hAnsi="宋体"/>
                <w:color w:val="auto"/>
                <w:szCs w:val="21"/>
                <w:highlight w:val="none"/>
              </w:rPr>
              <w:t>保险要求</w:t>
            </w:r>
          </w:p>
        </w:tc>
        <w:tc>
          <w:tcPr>
            <w:tcW w:w="5170" w:type="dxa"/>
            <w:noWrap w:val="0"/>
            <w:vAlign w:val="center"/>
          </w:tcPr>
          <w:p w14:paraId="4F6A6E65">
            <w:pPr>
              <w:rPr>
                <w:rFonts w:hint="eastAsia" w:eastAsia="宋体"/>
                <w:color w:val="auto"/>
                <w:highlight w:val="none"/>
                <w:lang w:val="en-US" w:eastAsia="zh-CN"/>
              </w:rPr>
            </w:pPr>
            <w:r>
              <w:rPr>
                <w:rFonts w:hint="eastAsia"/>
                <w:color w:val="auto"/>
                <w:highlight w:val="none"/>
                <w:lang w:val="en-US" w:eastAsia="zh-CN"/>
              </w:rPr>
              <w:t>无</w:t>
            </w:r>
          </w:p>
        </w:tc>
      </w:tr>
      <w:tr w14:paraId="747111B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noWrap w:val="0"/>
            <w:vAlign w:val="center"/>
          </w:tcPr>
          <w:p w14:paraId="3729ECF6">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1D417D45">
            <w:pPr>
              <w:adjustRightInd w:val="0"/>
              <w:snapToGrid w:val="0"/>
              <w:jc w:val="center"/>
              <w:rPr>
                <w:rFonts w:ascii="宋体" w:hAnsi="宋体"/>
                <w:color w:val="auto"/>
                <w:szCs w:val="21"/>
                <w:highlight w:val="none"/>
              </w:rPr>
            </w:pPr>
            <w:r>
              <w:rPr>
                <w:rFonts w:hint="eastAsia" w:ascii="宋体" w:hAnsi="宋体"/>
                <w:color w:val="auto"/>
                <w:szCs w:val="21"/>
                <w:highlight w:val="none"/>
              </w:rPr>
              <w:t>第8.2（1）项</w:t>
            </w:r>
          </w:p>
        </w:tc>
        <w:tc>
          <w:tcPr>
            <w:tcW w:w="1742" w:type="dxa"/>
            <w:noWrap w:val="0"/>
            <w:vAlign w:val="center"/>
          </w:tcPr>
          <w:p w14:paraId="35F2CC5C">
            <w:pPr>
              <w:adjustRightInd w:val="0"/>
              <w:snapToGrid w:val="0"/>
              <w:jc w:val="left"/>
              <w:rPr>
                <w:rFonts w:ascii="宋体" w:hAnsi="宋体"/>
                <w:color w:val="auto"/>
                <w:szCs w:val="21"/>
                <w:highlight w:val="none"/>
              </w:rPr>
            </w:pPr>
            <w:r>
              <w:rPr>
                <w:rFonts w:hint="eastAsia" w:ascii="宋体" w:hAnsi="宋体"/>
                <w:color w:val="auto"/>
                <w:szCs w:val="21"/>
                <w:highlight w:val="none"/>
              </w:rPr>
              <w:t>质量保证期</w:t>
            </w:r>
          </w:p>
        </w:tc>
        <w:tc>
          <w:tcPr>
            <w:tcW w:w="5170" w:type="dxa"/>
            <w:noWrap w:val="0"/>
            <w:vAlign w:val="center"/>
          </w:tcPr>
          <w:p w14:paraId="6BBB4FD7">
            <w:pPr>
              <w:autoSpaceDE w:val="0"/>
              <w:autoSpaceDN w:val="0"/>
              <w:adjustRightInd w:val="0"/>
              <w:snapToGrid w:val="0"/>
              <w:jc w:val="left"/>
              <w:rPr>
                <w:rFonts w:ascii="宋体" w:hAnsi="宋体"/>
                <w:color w:val="auto"/>
                <w:szCs w:val="21"/>
                <w:highlight w:val="none"/>
              </w:rPr>
            </w:pPr>
            <w:r>
              <w:rPr>
                <w:rFonts w:hint="eastAsia" w:ascii="宋体" w:hAnsi="宋体"/>
                <w:color w:val="auto"/>
                <w:szCs w:val="21"/>
                <w:highlight w:val="none"/>
                <w:lang w:val="en-US" w:eastAsia="zh-CN"/>
              </w:rPr>
              <w:t>满足招标文件最低要求且投标文件的最长</w:t>
            </w:r>
            <w:r>
              <w:rPr>
                <w:rFonts w:hint="eastAsia" w:ascii="宋体" w:hAnsi="宋体"/>
                <w:color w:val="auto"/>
                <w:szCs w:val="21"/>
                <w:highlight w:val="none"/>
              </w:rPr>
              <w:t>质量保证期</w:t>
            </w:r>
          </w:p>
        </w:tc>
      </w:tr>
      <w:tr w14:paraId="304EB48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noWrap w:val="0"/>
            <w:vAlign w:val="center"/>
          </w:tcPr>
          <w:p w14:paraId="0BB813B1">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28751242">
            <w:pPr>
              <w:adjustRightInd w:val="0"/>
              <w:snapToGrid w:val="0"/>
              <w:jc w:val="center"/>
              <w:rPr>
                <w:rFonts w:ascii="宋体" w:hAnsi="宋体"/>
                <w:color w:val="auto"/>
                <w:szCs w:val="21"/>
                <w:highlight w:val="none"/>
              </w:rPr>
            </w:pPr>
            <w:r>
              <w:rPr>
                <w:rFonts w:hint="eastAsia" w:ascii="宋体" w:hAnsi="宋体"/>
                <w:color w:val="auto"/>
                <w:szCs w:val="21"/>
                <w:highlight w:val="none"/>
              </w:rPr>
              <w:t>第8.2（3）项</w:t>
            </w:r>
          </w:p>
        </w:tc>
        <w:tc>
          <w:tcPr>
            <w:tcW w:w="1742" w:type="dxa"/>
            <w:noWrap w:val="0"/>
            <w:vAlign w:val="center"/>
          </w:tcPr>
          <w:p w14:paraId="1C434784">
            <w:pPr>
              <w:adjustRightInd w:val="0"/>
              <w:snapToGrid w:val="0"/>
              <w:jc w:val="left"/>
              <w:rPr>
                <w:rFonts w:ascii="宋体" w:hAnsi="宋体"/>
                <w:color w:val="auto"/>
                <w:szCs w:val="21"/>
                <w:highlight w:val="none"/>
              </w:rPr>
            </w:pPr>
            <w:r>
              <w:rPr>
                <w:rFonts w:hint="eastAsia" w:ascii="宋体" w:hAnsi="宋体"/>
                <w:color w:val="auto"/>
                <w:szCs w:val="21"/>
                <w:highlight w:val="none"/>
              </w:rPr>
              <w:t>货物质量缺陷</w:t>
            </w:r>
          </w:p>
          <w:p w14:paraId="428ACCE7">
            <w:pPr>
              <w:adjustRightInd w:val="0"/>
              <w:snapToGrid w:val="0"/>
              <w:jc w:val="left"/>
              <w:rPr>
                <w:rFonts w:ascii="宋体" w:hAnsi="宋体"/>
                <w:color w:val="auto"/>
                <w:szCs w:val="21"/>
                <w:highlight w:val="none"/>
              </w:rPr>
            </w:pPr>
            <w:r>
              <w:rPr>
                <w:rFonts w:hint="eastAsia" w:ascii="宋体" w:hAnsi="宋体"/>
                <w:color w:val="auto"/>
                <w:szCs w:val="21"/>
                <w:highlight w:val="none"/>
              </w:rPr>
              <w:t>响应时间</w:t>
            </w:r>
          </w:p>
        </w:tc>
        <w:tc>
          <w:tcPr>
            <w:tcW w:w="5170" w:type="dxa"/>
            <w:noWrap w:val="0"/>
            <w:vAlign w:val="center"/>
          </w:tcPr>
          <w:p w14:paraId="3D399CA7">
            <w:pPr>
              <w:adjustRightInd w:val="0"/>
              <w:snapToGrid w:val="0"/>
              <w:jc w:val="left"/>
              <w:rPr>
                <w:rFonts w:ascii="宋体" w:hAnsi="宋体"/>
                <w:color w:val="auto"/>
                <w:szCs w:val="21"/>
                <w:highlight w:val="none"/>
              </w:rPr>
            </w:pPr>
            <w:r>
              <w:rPr>
                <w:rFonts w:hint="eastAsia" w:ascii="宋体" w:hAnsi="宋体"/>
                <w:color w:val="auto"/>
                <w:szCs w:val="21"/>
                <w:highlight w:val="none"/>
                <w:lang w:val="en-US" w:eastAsia="zh-CN"/>
              </w:rPr>
              <w:t>满足招标文件最低要求且投标文件的最短</w:t>
            </w:r>
            <w:r>
              <w:rPr>
                <w:rFonts w:hint="eastAsia" w:ascii="宋体" w:hAnsi="宋体"/>
                <w:color w:val="auto"/>
                <w:szCs w:val="21"/>
                <w:highlight w:val="none"/>
              </w:rPr>
              <w:t>货物质量缺陷响应时间</w:t>
            </w:r>
          </w:p>
        </w:tc>
      </w:tr>
      <w:tr w14:paraId="0D0CDD1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noWrap w:val="0"/>
            <w:vAlign w:val="center"/>
          </w:tcPr>
          <w:p w14:paraId="20B59798">
            <w:pPr>
              <w:snapToGrid w:val="0"/>
              <w:jc w:val="center"/>
              <w:rPr>
                <w:rFonts w:ascii="宋体" w:hAnsi="宋体" w:cs="宋体"/>
                <w:color w:val="auto"/>
                <w:szCs w:val="21"/>
                <w:highlight w:val="none"/>
              </w:rPr>
            </w:pPr>
            <w:r>
              <w:rPr>
                <w:rFonts w:hint="eastAsia" w:ascii="宋体" w:hAnsi="宋体" w:cs="宋体"/>
                <w:color w:val="auto"/>
                <w:szCs w:val="21"/>
                <w:highlight w:val="none"/>
              </w:rPr>
              <w:t>第二节</w:t>
            </w:r>
          </w:p>
          <w:p w14:paraId="7179B44A">
            <w:pPr>
              <w:pStyle w:val="34"/>
              <w:ind w:firstLine="0" w:firstLineChars="0"/>
              <w:jc w:val="center"/>
              <w:rPr>
                <w:color w:val="auto"/>
                <w:highlight w:val="none"/>
              </w:rPr>
            </w:pPr>
            <w:r>
              <w:rPr>
                <w:rFonts w:hint="eastAsia" w:ascii="宋体" w:hAnsi="宋体" w:eastAsia="宋体" w:cs="宋体"/>
                <w:color w:val="auto"/>
                <w:highlight w:val="none"/>
              </w:rPr>
              <w:t>第11.1款</w:t>
            </w:r>
          </w:p>
        </w:tc>
        <w:tc>
          <w:tcPr>
            <w:tcW w:w="1742" w:type="dxa"/>
            <w:noWrap w:val="0"/>
            <w:vAlign w:val="center"/>
          </w:tcPr>
          <w:p w14:paraId="01B39D28">
            <w:pPr>
              <w:adjustRightInd w:val="0"/>
              <w:snapToGrid w:val="0"/>
              <w:rPr>
                <w:rFonts w:ascii="宋体" w:hAnsi="宋体"/>
                <w:color w:val="auto"/>
                <w:szCs w:val="21"/>
                <w:highlight w:val="none"/>
              </w:rPr>
            </w:pPr>
            <w:r>
              <w:rPr>
                <w:rFonts w:hint="eastAsia" w:ascii="宋体" w:hAnsi="宋体"/>
                <w:color w:val="auto"/>
                <w:szCs w:val="21"/>
                <w:highlight w:val="none"/>
              </w:rPr>
              <w:t>其他应当保密的信息</w:t>
            </w:r>
          </w:p>
        </w:tc>
        <w:tc>
          <w:tcPr>
            <w:tcW w:w="5170" w:type="dxa"/>
            <w:noWrap w:val="0"/>
            <w:vAlign w:val="center"/>
          </w:tcPr>
          <w:p w14:paraId="6C567970">
            <w:pPr>
              <w:adjustRightInd w:val="0"/>
              <w:snapToGrid w:val="0"/>
              <w:jc w:val="left"/>
              <w:rPr>
                <w:rFonts w:ascii="宋体" w:hAnsi="宋体"/>
                <w:color w:val="auto"/>
                <w:szCs w:val="21"/>
                <w:highlight w:val="none"/>
              </w:rPr>
            </w:pPr>
            <w:r>
              <w:rPr>
                <w:rFonts w:hint="eastAsia"/>
                <w:color w:val="auto"/>
                <w:highlight w:val="none"/>
              </w:rPr>
              <w:t>甲、乙双方对采购和合同履行过程中所获悉的国家秘密、工作秘密、商业秘密或者其他应当保密的信息,均有保密义务且不受合同有效期所限,直至该信息成为公开信息。乙方泄露、不正当地使用国家秘密、工作秘密、商业秘密或者其他应当保密的信息，应当承担违约责任。</w:t>
            </w:r>
          </w:p>
        </w:tc>
      </w:tr>
      <w:tr w14:paraId="5867903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jc w:val="center"/>
        </w:trPr>
        <w:tc>
          <w:tcPr>
            <w:tcW w:w="1607" w:type="dxa"/>
            <w:noWrap w:val="0"/>
            <w:vAlign w:val="center"/>
          </w:tcPr>
          <w:p w14:paraId="4F930C90">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3FA93F14">
            <w:pPr>
              <w:adjustRightInd w:val="0"/>
              <w:snapToGrid w:val="0"/>
              <w:jc w:val="center"/>
              <w:rPr>
                <w:rFonts w:ascii="宋体" w:hAnsi="宋体"/>
                <w:color w:val="auto"/>
                <w:szCs w:val="21"/>
                <w:highlight w:val="none"/>
              </w:rPr>
            </w:pPr>
            <w:r>
              <w:rPr>
                <w:rFonts w:hint="eastAsia" w:ascii="宋体" w:hAnsi="宋体"/>
                <w:color w:val="auto"/>
                <w:szCs w:val="21"/>
                <w:highlight w:val="none"/>
              </w:rPr>
              <w:t>第12.2款</w:t>
            </w:r>
          </w:p>
        </w:tc>
        <w:tc>
          <w:tcPr>
            <w:tcW w:w="1742" w:type="dxa"/>
            <w:noWrap w:val="0"/>
            <w:vAlign w:val="center"/>
          </w:tcPr>
          <w:p w14:paraId="77511F80">
            <w:pPr>
              <w:adjustRightInd w:val="0"/>
              <w:snapToGrid w:val="0"/>
              <w:jc w:val="left"/>
              <w:rPr>
                <w:rFonts w:ascii="宋体" w:hAnsi="宋体"/>
                <w:color w:val="auto"/>
                <w:szCs w:val="21"/>
                <w:highlight w:val="none"/>
              </w:rPr>
            </w:pPr>
            <w:r>
              <w:rPr>
                <w:rFonts w:hint="eastAsia" w:ascii="宋体" w:hAnsi="宋体"/>
                <w:color w:val="auto"/>
                <w:szCs w:val="21"/>
                <w:highlight w:val="none"/>
              </w:rPr>
              <w:t>合同价款支付时间</w:t>
            </w:r>
          </w:p>
        </w:tc>
        <w:tc>
          <w:tcPr>
            <w:tcW w:w="5170" w:type="dxa"/>
            <w:noWrap w:val="0"/>
            <w:vAlign w:val="center"/>
          </w:tcPr>
          <w:p w14:paraId="413B21A9">
            <w:pPr>
              <w:adjustRightInd w:val="0"/>
              <w:snapToGrid w:val="0"/>
              <w:jc w:val="left"/>
              <w:rPr>
                <w:rFonts w:ascii="宋体" w:hAnsi="宋体"/>
                <w:color w:val="auto"/>
                <w:szCs w:val="21"/>
                <w:highlight w:val="none"/>
              </w:rPr>
            </w:pPr>
            <w:r>
              <w:rPr>
                <w:rFonts w:hint="eastAsia" w:ascii="宋体" w:hAnsi="宋体" w:eastAsia="宋体" w:cs="Times New Roman"/>
                <w:b w:val="0"/>
                <w:bCs w:val="0"/>
                <w:color w:val="auto"/>
                <w:kern w:val="2"/>
                <w:sz w:val="21"/>
                <w:szCs w:val="21"/>
                <w:highlight w:val="none"/>
                <w:lang w:val="en-US" w:eastAsia="zh-CN" w:bidi="ar-SA"/>
              </w:rPr>
              <w:t>收到发票后7个工作日内将资金支付到合同约定的乙方账户</w:t>
            </w:r>
          </w:p>
        </w:tc>
      </w:tr>
      <w:tr w14:paraId="5B96076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jc w:val="center"/>
        </w:trPr>
        <w:tc>
          <w:tcPr>
            <w:tcW w:w="1607" w:type="dxa"/>
            <w:noWrap w:val="0"/>
            <w:vAlign w:val="center"/>
          </w:tcPr>
          <w:p w14:paraId="0B79352B">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1D68AD84">
            <w:pPr>
              <w:adjustRightInd w:val="0"/>
              <w:snapToGrid w:val="0"/>
              <w:jc w:val="center"/>
              <w:rPr>
                <w:rFonts w:ascii="宋体" w:hAnsi="宋体"/>
                <w:color w:val="auto"/>
                <w:szCs w:val="21"/>
                <w:highlight w:val="none"/>
              </w:rPr>
            </w:pPr>
            <w:r>
              <w:rPr>
                <w:rFonts w:hint="eastAsia" w:ascii="宋体" w:hAnsi="宋体"/>
                <w:color w:val="auto"/>
                <w:szCs w:val="21"/>
                <w:highlight w:val="none"/>
              </w:rPr>
              <w:t>第13.2款</w:t>
            </w:r>
          </w:p>
        </w:tc>
        <w:tc>
          <w:tcPr>
            <w:tcW w:w="1742" w:type="dxa"/>
            <w:noWrap w:val="0"/>
            <w:vAlign w:val="center"/>
          </w:tcPr>
          <w:p w14:paraId="09088CFB">
            <w:pPr>
              <w:adjustRightInd w:val="0"/>
              <w:snapToGrid w:val="0"/>
              <w:jc w:val="left"/>
              <w:rPr>
                <w:rFonts w:ascii="宋体" w:hAnsi="宋体"/>
                <w:color w:val="auto"/>
                <w:szCs w:val="21"/>
                <w:highlight w:val="none"/>
              </w:rPr>
            </w:pPr>
            <w:r>
              <w:rPr>
                <w:rFonts w:hint="eastAsia" w:ascii="宋体" w:hAnsi="宋体"/>
                <w:color w:val="auto"/>
                <w:szCs w:val="21"/>
                <w:highlight w:val="none"/>
              </w:rPr>
              <w:t>履约保证金不予退还的情形</w:t>
            </w:r>
          </w:p>
        </w:tc>
        <w:tc>
          <w:tcPr>
            <w:tcW w:w="5170" w:type="dxa"/>
            <w:noWrap w:val="0"/>
            <w:vAlign w:val="center"/>
          </w:tcPr>
          <w:p w14:paraId="47E552A2">
            <w:pPr>
              <w:adjustRightInd w:val="0"/>
              <w:snapToGrid w:val="0"/>
              <w:jc w:val="left"/>
              <w:rPr>
                <w:rFonts w:ascii="宋体" w:hAnsi="宋体"/>
                <w:color w:val="auto"/>
                <w:szCs w:val="21"/>
                <w:highlight w:val="none"/>
              </w:rPr>
            </w:pPr>
            <w:r>
              <w:rPr>
                <w:rFonts w:ascii="宋体" w:hAnsi="宋体"/>
                <w:color w:val="auto"/>
                <w:szCs w:val="21"/>
                <w:highlight w:val="none"/>
              </w:rPr>
              <w:t>乙方存在违约且承当违约责任，对采购人造成损失超过履约金金额。</w:t>
            </w:r>
          </w:p>
        </w:tc>
      </w:tr>
      <w:tr w14:paraId="6F60224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noWrap w:val="0"/>
            <w:vAlign w:val="center"/>
          </w:tcPr>
          <w:p w14:paraId="66DE6260">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6014C9B0">
            <w:pPr>
              <w:adjustRightInd w:val="0"/>
              <w:snapToGrid w:val="0"/>
              <w:jc w:val="center"/>
              <w:rPr>
                <w:rFonts w:ascii="宋体" w:hAnsi="宋体"/>
                <w:color w:val="auto"/>
                <w:szCs w:val="21"/>
                <w:highlight w:val="none"/>
              </w:rPr>
            </w:pPr>
            <w:r>
              <w:rPr>
                <w:rFonts w:hint="eastAsia" w:ascii="宋体" w:hAnsi="宋体"/>
                <w:color w:val="auto"/>
                <w:szCs w:val="21"/>
                <w:highlight w:val="none"/>
              </w:rPr>
              <w:t>第13.3款</w:t>
            </w:r>
          </w:p>
        </w:tc>
        <w:tc>
          <w:tcPr>
            <w:tcW w:w="1742" w:type="dxa"/>
            <w:noWrap w:val="0"/>
            <w:vAlign w:val="center"/>
          </w:tcPr>
          <w:p w14:paraId="65856999">
            <w:pPr>
              <w:adjustRightInd w:val="0"/>
              <w:snapToGrid w:val="0"/>
              <w:jc w:val="left"/>
              <w:rPr>
                <w:rFonts w:ascii="宋体" w:hAnsi="宋体"/>
                <w:color w:val="auto"/>
                <w:szCs w:val="21"/>
                <w:highlight w:val="none"/>
              </w:rPr>
            </w:pPr>
            <w:r>
              <w:rPr>
                <w:rFonts w:hint="eastAsia" w:ascii="宋体" w:hAnsi="宋体"/>
                <w:color w:val="auto"/>
                <w:szCs w:val="21"/>
                <w:highlight w:val="none"/>
              </w:rPr>
              <w:t>履约保证金退还时间及逾期退还的违约金</w:t>
            </w:r>
          </w:p>
        </w:tc>
        <w:tc>
          <w:tcPr>
            <w:tcW w:w="5170" w:type="dxa"/>
            <w:noWrap w:val="0"/>
            <w:vAlign w:val="center"/>
          </w:tcPr>
          <w:p w14:paraId="56BE8142">
            <w:pPr>
              <w:adjustRightInd w:val="0"/>
              <w:snapToGrid w:val="0"/>
              <w:jc w:val="left"/>
              <w:rPr>
                <w:rFonts w:ascii="宋体" w:hAnsi="宋体"/>
                <w:color w:val="auto"/>
                <w:szCs w:val="21"/>
                <w:highlight w:val="none"/>
              </w:rPr>
            </w:pPr>
            <w:r>
              <w:rPr>
                <w:rFonts w:hint="eastAsia" w:ascii="新宋体" w:hAnsi="新宋体" w:eastAsia="宋体" w:cs="新宋体"/>
                <w:bCs/>
                <w:color w:val="auto"/>
                <w:sz w:val="22"/>
                <w:szCs w:val="22"/>
                <w:highlight w:val="none"/>
                <w:lang w:val="en-US" w:eastAsia="zh-CN"/>
              </w:rPr>
              <w:t>/</w:t>
            </w:r>
          </w:p>
        </w:tc>
      </w:tr>
      <w:tr w14:paraId="3E79096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jc w:val="center"/>
        </w:trPr>
        <w:tc>
          <w:tcPr>
            <w:tcW w:w="1607" w:type="dxa"/>
            <w:noWrap w:val="0"/>
            <w:vAlign w:val="center"/>
          </w:tcPr>
          <w:p w14:paraId="5C94F1F0">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0C517B23">
            <w:pPr>
              <w:adjustRightInd w:val="0"/>
              <w:snapToGrid w:val="0"/>
              <w:jc w:val="center"/>
              <w:rPr>
                <w:rFonts w:ascii="宋体" w:hAnsi="宋体"/>
                <w:color w:val="auto"/>
                <w:szCs w:val="21"/>
                <w:highlight w:val="none"/>
              </w:rPr>
            </w:pPr>
            <w:r>
              <w:rPr>
                <w:rFonts w:hint="eastAsia" w:ascii="宋体" w:hAnsi="宋体"/>
                <w:color w:val="auto"/>
                <w:szCs w:val="21"/>
                <w:highlight w:val="none"/>
              </w:rPr>
              <w:t>第14.1（3）项</w:t>
            </w:r>
          </w:p>
        </w:tc>
        <w:tc>
          <w:tcPr>
            <w:tcW w:w="1742" w:type="dxa"/>
            <w:noWrap w:val="0"/>
            <w:vAlign w:val="center"/>
          </w:tcPr>
          <w:p w14:paraId="4E0467A8">
            <w:pPr>
              <w:adjustRightInd w:val="0"/>
              <w:snapToGrid w:val="0"/>
              <w:jc w:val="left"/>
              <w:rPr>
                <w:rFonts w:ascii="宋体" w:hAnsi="宋体"/>
                <w:color w:val="auto"/>
                <w:szCs w:val="21"/>
                <w:highlight w:val="none"/>
              </w:rPr>
            </w:pPr>
            <w:r>
              <w:rPr>
                <w:rFonts w:hint="eastAsia" w:ascii="宋体" w:hAnsi="宋体"/>
                <w:color w:val="auto"/>
                <w:szCs w:val="21"/>
                <w:highlight w:val="none"/>
              </w:rPr>
              <w:t>运行监督、维修期限</w:t>
            </w:r>
          </w:p>
        </w:tc>
        <w:tc>
          <w:tcPr>
            <w:tcW w:w="5170" w:type="dxa"/>
            <w:noWrap w:val="0"/>
            <w:vAlign w:val="center"/>
          </w:tcPr>
          <w:p w14:paraId="7F008300">
            <w:pPr>
              <w:adjustRightInd w:val="0"/>
              <w:snapToGrid w:val="0"/>
              <w:jc w:val="left"/>
              <w:rPr>
                <w:rFonts w:ascii="宋体" w:hAnsi="宋体"/>
                <w:color w:val="auto"/>
                <w:szCs w:val="21"/>
                <w:highlight w:val="none"/>
              </w:rPr>
            </w:pPr>
            <w:r>
              <w:rPr>
                <w:rFonts w:hint="eastAsia" w:ascii="宋体" w:hAnsi="宋体"/>
                <w:color w:val="auto"/>
                <w:szCs w:val="21"/>
                <w:highlight w:val="none"/>
                <w:lang w:val="en-US" w:eastAsia="zh-CN"/>
              </w:rPr>
              <w:t>/</w:t>
            </w:r>
          </w:p>
        </w:tc>
      </w:tr>
      <w:tr w14:paraId="49D49E1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jc w:val="center"/>
        </w:trPr>
        <w:tc>
          <w:tcPr>
            <w:tcW w:w="1607" w:type="dxa"/>
            <w:noWrap w:val="0"/>
            <w:vAlign w:val="center"/>
          </w:tcPr>
          <w:p w14:paraId="7BD74139">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08835D99">
            <w:pPr>
              <w:adjustRightInd w:val="0"/>
              <w:snapToGrid w:val="0"/>
              <w:jc w:val="center"/>
              <w:rPr>
                <w:rFonts w:ascii="宋体" w:hAnsi="宋体"/>
                <w:color w:val="auto"/>
                <w:szCs w:val="21"/>
                <w:highlight w:val="none"/>
              </w:rPr>
            </w:pPr>
            <w:r>
              <w:rPr>
                <w:rFonts w:hint="eastAsia" w:ascii="宋体" w:hAnsi="宋体"/>
                <w:color w:val="auto"/>
                <w:szCs w:val="21"/>
                <w:highlight w:val="none"/>
              </w:rPr>
              <w:t>第14.1（5）项</w:t>
            </w:r>
          </w:p>
        </w:tc>
        <w:tc>
          <w:tcPr>
            <w:tcW w:w="1742" w:type="dxa"/>
            <w:noWrap w:val="0"/>
            <w:vAlign w:val="center"/>
          </w:tcPr>
          <w:p w14:paraId="4F8BE39C">
            <w:pPr>
              <w:adjustRightInd w:val="0"/>
              <w:snapToGrid w:val="0"/>
              <w:jc w:val="left"/>
              <w:rPr>
                <w:rFonts w:ascii="宋体" w:hAnsi="宋体"/>
                <w:color w:val="auto"/>
                <w:szCs w:val="21"/>
                <w:highlight w:val="none"/>
              </w:rPr>
            </w:pPr>
            <w:r>
              <w:rPr>
                <w:rFonts w:hint="eastAsia" w:ascii="宋体" w:hAnsi="宋体"/>
                <w:color w:val="auto"/>
                <w:szCs w:val="21"/>
                <w:highlight w:val="none"/>
              </w:rPr>
              <w:t>货物回收的约定</w:t>
            </w:r>
          </w:p>
        </w:tc>
        <w:tc>
          <w:tcPr>
            <w:tcW w:w="5170" w:type="dxa"/>
            <w:noWrap w:val="0"/>
            <w:vAlign w:val="center"/>
          </w:tcPr>
          <w:p w14:paraId="2C35CF64">
            <w:pPr>
              <w:adjustRightInd w:val="0"/>
              <w:snapToGrid w:val="0"/>
              <w:jc w:val="left"/>
              <w:rPr>
                <w:rFonts w:ascii="宋体" w:hAnsi="宋体"/>
                <w:color w:val="auto"/>
                <w:szCs w:val="21"/>
                <w:highlight w:val="none"/>
              </w:rPr>
            </w:pPr>
            <w:r>
              <w:rPr>
                <w:rFonts w:hint="eastAsia" w:ascii="宋体" w:hAnsi="宋体"/>
                <w:color w:val="auto"/>
                <w:szCs w:val="21"/>
                <w:highlight w:val="none"/>
                <w:lang w:val="en-US" w:eastAsia="zh-CN"/>
              </w:rPr>
              <w:t>/</w:t>
            </w:r>
          </w:p>
        </w:tc>
      </w:tr>
      <w:tr w14:paraId="15C6489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noWrap w:val="0"/>
            <w:vAlign w:val="center"/>
          </w:tcPr>
          <w:p w14:paraId="772DDB61">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64E81BA4">
            <w:pPr>
              <w:adjustRightInd w:val="0"/>
              <w:snapToGrid w:val="0"/>
              <w:jc w:val="center"/>
              <w:rPr>
                <w:rFonts w:ascii="宋体" w:hAnsi="宋体"/>
                <w:color w:val="auto"/>
                <w:szCs w:val="21"/>
                <w:highlight w:val="none"/>
              </w:rPr>
            </w:pPr>
            <w:r>
              <w:rPr>
                <w:rFonts w:hint="eastAsia" w:ascii="宋体" w:hAnsi="宋体"/>
                <w:color w:val="auto"/>
                <w:szCs w:val="21"/>
                <w:highlight w:val="none"/>
              </w:rPr>
              <w:t>第14.1（6）项</w:t>
            </w:r>
          </w:p>
        </w:tc>
        <w:tc>
          <w:tcPr>
            <w:tcW w:w="1742" w:type="dxa"/>
            <w:noWrap w:val="0"/>
            <w:vAlign w:val="center"/>
          </w:tcPr>
          <w:p w14:paraId="4AAFC921">
            <w:pPr>
              <w:adjustRightInd w:val="0"/>
              <w:snapToGrid w:val="0"/>
              <w:jc w:val="left"/>
              <w:rPr>
                <w:rFonts w:ascii="宋体" w:hAnsi="宋体"/>
                <w:color w:val="auto"/>
                <w:szCs w:val="21"/>
                <w:highlight w:val="none"/>
              </w:rPr>
            </w:pPr>
            <w:r>
              <w:rPr>
                <w:rFonts w:hint="eastAsia" w:ascii="宋体" w:hAnsi="宋体"/>
                <w:color w:val="auto"/>
                <w:szCs w:val="21"/>
                <w:highlight w:val="none"/>
              </w:rPr>
              <w:t>乙方提供的其他服务</w:t>
            </w:r>
          </w:p>
        </w:tc>
        <w:tc>
          <w:tcPr>
            <w:tcW w:w="5170" w:type="dxa"/>
            <w:noWrap w:val="0"/>
            <w:vAlign w:val="center"/>
          </w:tcPr>
          <w:p w14:paraId="361FE7FF">
            <w:pPr>
              <w:adjustRightInd w:val="0"/>
              <w:snapToGrid w:val="0"/>
              <w:jc w:val="left"/>
              <w:rPr>
                <w:rFonts w:ascii="宋体" w:hAnsi="宋体"/>
                <w:color w:val="auto"/>
                <w:szCs w:val="21"/>
                <w:highlight w:val="none"/>
              </w:rPr>
            </w:pPr>
            <w:r>
              <w:rPr>
                <w:rFonts w:hint="eastAsia" w:ascii="宋体" w:hAnsi="宋体"/>
                <w:color w:val="auto"/>
                <w:szCs w:val="21"/>
                <w:highlight w:val="none"/>
                <w:lang w:val="en-US" w:eastAsia="zh-CN"/>
              </w:rPr>
              <w:t>无</w:t>
            </w:r>
          </w:p>
        </w:tc>
      </w:tr>
      <w:tr w14:paraId="1E7C6F0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noWrap w:val="0"/>
            <w:vAlign w:val="center"/>
          </w:tcPr>
          <w:p w14:paraId="63093FF1">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03B747A3">
            <w:pPr>
              <w:adjustRightInd w:val="0"/>
              <w:snapToGrid w:val="0"/>
              <w:jc w:val="center"/>
              <w:rPr>
                <w:rFonts w:ascii="宋体" w:hAnsi="宋体"/>
                <w:color w:val="auto"/>
                <w:szCs w:val="21"/>
                <w:highlight w:val="none"/>
              </w:rPr>
            </w:pPr>
            <w:r>
              <w:rPr>
                <w:rFonts w:hint="eastAsia" w:ascii="宋体" w:hAnsi="宋体"/>
                <w:color w:val="auto"/>
                <w:szCs w:val="21"/>
                <w:highlight w:val="none"/>
              </w:rPr>
              <w:t>第15.1款</w:t>
            </w:r>
          </w:p>
        </w:tc>
        <w:tc>
          <w:tcPr>
            <w:tcW w:w="1742" w:type="dxa"/>
            <w:noWrap w:val="0"/>
            <w:vAlign w:val="center"/>
          </w:tcPr>
          <w:p w14:paraId="32DC655C">
            <w:pPr>
              <w:adjustRightInd w:val="0"/>
              <w:snapToGrid w:val="0"/>
              <w:jc w:val="left"/>
              <w:rPr>
                <w:rFonts w:ascii="宋体" w:hAnsi="宋体"/>
                <w:color w:val="auto"/>
                <w:szCs w:val="21"/>
                <w:highlight w:val="none"/>
              </w:rPr>
            </w:pPr>
            <w:r>
              <w:rPr>
                <w:rFonts w:hint="eastAsia" w:ascii="宋体" w:hAnsi="宋体"/>
                <w:color w:val="auto"/>
                <w:szCs w:val="21"/>
                <w:highlight w:val="none"/>
              </w:rPr>
              <w:t>修理、重作、更换相关具体规定</w:t>
            </w:r>
          </w:p>
        </w:tc>
        <w:tc>
          <w:tcPr>
            <w:tcW w:w="5170" w:type="dxa"/>
            <w:noWrap w:val="0"/>
            <w:vAlign w:val="center"/>
          </w:tcPr>
          <w:p w14:paraId="473F3614">
            <w:pPr>
              <w:adjustRightInd w:val="0"/>
              <w:snapToGrid w:val="0"/>
              <w:jc w:val="left"/>
              <w:rPr>
                <w:rFonts w:ascii="宋体" w:hAnsi="宋体"/>
                <w:color w:val="auto"/>
                <w:szCs w:val="21"/>
                <w:highlight w:val="none"/>
              </w:rPr>
            </w:pPr>
            <w:r>
              <w:rPr>
                <w:rFonts w:hint="eastAsia" w:ascii="宋体" w:hAnsi="宋体"/>
                <w:color w:val="auto"/>
                <w:szCs w:val="21"/>
                <w:highlight w:val="none"/>
              </w:rPr>
              <w:t>证实货物是有缺陷的，包括潜在的缺陷或使用不符合要求的材料等</w:t>
            </w: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费用由乙方承担</w:t>
            </w:r>
          </w:p>
        </w:tc>
      </w:tr>
      <w:tr w14:paraId="0DD0E99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noWrap w:val="0"/>
            <w:vAlign w:val="center"/>
          </w:tcPr>
          <w:p w14:paraId="24006312">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6C49C1DB">
            <w:pPr>
              <w:adjustRightInd w:val="0"/>
              <w:snapToGrid w:val="0"/>
              <w:jc w:val="center"/>
              <w:rPr>
                <w:rFonts w:ascii="宋体" w:hAnsi="宋体"/>
                <w:color w:val="auto"/>
                <w:szCs w:val="21"/>
                <w:highlight w:val="none"/>
              </w:rPr>
            </w:pPr>
            <w:r>
              <w:rPr>
                <w:rFonts w:hint="eastAsia" w:ascii="宋体" w:hAnsi="宋体"/>
                <w:color w:val="auto"/>
                <w:szCs w:val="21"/>
                <w:highlight w:val="none"/>
              </w:rPr>
              <w:t>第15.2（2）项</w:t>
            </w:r>
          </w:p>
        </w:tc>
        <w:tc>
          <w:tcPr>
            <w:tcW w:w="1742" w:type="dxa"/>
            <w:noWrap w:val="0"/>
            <w:vAlign w:val="center"/>
          </w:tcPr>
          <w:p w14:paraId="28A675C7">
            <w:pPr>
              <w:adjustRightInd w:val="0"/>
              <w:snapToGrid w:val="0"/>
              <w:jc w:val="left"/>
              <w:rPr>
                <w:rFonts w:ascii="宋体" w:hAnsi="宋体"/>
                <w:color w:val="auto"/>
                <w:szCs w:val="21"/>
                <w:highlight w:val="none"/>
              </w:rPr>
            </w:pPr>
            <w:r>
              <w:rPr>
                <w:rFonts w:hint="eastAsia" w:ascii="宋体" w:hAnsi="宋体"/>
                <w:color w:val="auto"/>
                <w:szCs w:val="21"/>
                <w:highlight w:val="none"/>
              </w:rPr>
              <w:t>迟延交货赔偿费</w:t>
            </w:r>
          </w:p>
        </w:tc>
        <w:tc>
          <w:tcPr>
            <w:tcW w:w="5170" w:type="dxa"/>
            <w:noWrap w:val="0"/>
            <w:vAlign w:val="center"/>
          </w:tcPr>
          <w:p w14:paraId="5212ED41">
            <w:pPr>
              <w:adjustRightInd w:val="0"/>
              <w:snapToGrid w:val="0"/>
              <w:jc w:val="left"/>
              <w:rPr>
                <w:rFonts w:ascii="宋体" w:hAnsi="宋体"/>
                <w:color w:val="auto"/>
                <w:szCs w:val="21"/>
                <w:highlight w:val="none"/>
              </w:rPr>
            </w:pPr>
            <w:r>
              <w:rPr>
                <w:rFonts w:hint="eastAsia" w:ascii="宋体" w:hAnsi="宋体"/>
                <w:color w:val="auto"/>
                <w:szCs w:val="21"/>
                <w:highlight w:val="none"/>
              </w:rPr>
              <w:t>如乙方无正当理由而拖延交货，经协商无效,甲方有权追究乙方的违约责任。延期交货违约责任按每延期一天罚款2000元处理，如果超出合同规定期限10天应不能供货，则甲方可以终止合同，并收取乙方合同总价20%的违约金。</w:t>
            </w:r>
          </w:p>
        </w:tc>
      </w:tr>
      <w:tr w14:paraId="1CA27EE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noWrap w:val="0"/>
            <w:vAlign w:val="center"/>
          </w:tcPr>
          <w:p w14:paraId="773A285B">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6EA7EB95">
            <w:pPr>
              <w:adjustRightInd w:val="0"/>
              <w:snapToGrid w:val="0"/>
              <w:jc w:val="center"/>
              <w:rPr>
                <w:rFonts w:ascii="宋体" w:hAnsi="宋体"/>
                <w:color w:val="auto"/>
                <w:szCs w:val="21"/>
                <w:highlight w:val="none"/>
              </w:rPr>
            </w:pPr>
            <w:r>
              <w:rPr>
                <w:rFonts w:hint="eastAsia" w:ascii="宋体" w:hAnsi="宋体"/>
                <w:color w:val="auto"/>
                <w:szCs w:val="21"/>
                <w:highlight w:val="none"/>
              </w:rPr>
              <w:t>第15.3款</w:t>
            </w:r>
          </w:p>
        </w:tc>
        <w:tc>
          <w:tcPr>
            <w:tcW w:w="1742" w:type="dxa"/>
            <w:noWrap w:val="0"/>
            <w:vAlign w:val="center"/>
          </w:tcPr>
          <w:p w14:paraId="0784A0AC">
            <w:pPr>
              <w:adjustRightInd w:val="0"/>
              <w:snapToGrid w:val="0"/>
              <w:jc w:val="left"/>
              <w:rPr>
                <w:rFonts w:ascii="宋体" w:hAnsi="宋体"/>
                <w:color w:val="auto"/>
                <w:szCs w:val="21"/>
                <w:highlight w:val="none"/>
              </w:rPr>
            </w:pPr>
            <w:r>
              <w:rPr>
                <w:rFonts w:hint="eastAsia" w:ascii="宋体" w:hAnsi="宋体"/>
                <w:color w:val="auto"/>
                <w:szCs w:val="21"/>
                <w:highlight w:val="none"/>
              </w:rPr>
              <w:t>逾期付款利息</w:t>
            </w:r>
          </w:p>
        </w:tc>
        <w:tc>
          <w:tcPr>
            <w:tcW w:w="5170" w:type="dxa"/>
            <w:noWrap w:val="0"/>
            <w:vAlign w:val="center"/>
          </w:tcPr>
          <w:p w14:paraId="5D1CF76A">
            <w:pPr>
              <w:adjustRightInd w:val="0"/>
              <w:snapToGrid w:val="0"/>
              <w:jc w:val="left"/>
              <w:rPr>
                <w:rFonts w:ascii="宋体" w:hAnsi="宋体"/>
                <w:color w:val="auto"/>
                <w:szCs w:val="21"/>
                <w:highlight w:val="none"/>
              </w:rPr>
            </w:pPr>
            <w:r>
              <w:rPr>
                <w:rFonts w:hint="eastAsia" w:ascii="宋体" w:hAnsi="宋体"/>
                <w:color w:val="auto"/>
                <w:szCs w:val="21"/>
                <w:highlight w:val="none"/>
              </w:rPr>
              <w:t>如</w:t>
            </w:r>
            <w:r>
              <w:rPr>
                <w:rFonts w:hint="eastAsia" w:ascii="宋体" w:hAnsi="宋体"/>
                <w:color w:val="auto"/>
                <w:szCs w:val="21"/>
                <w:highlight w:val="none"/>
                <w:lang w:val="en-US" w:eastAsia="zh-CN"/>
              </w:rPr>
              <w:t>甲</w:t>
            </w:r>
            <w:r>
              <w:rPr>
                <w:rFonts w:hint="eastAsia" w:ascii="宋体" w:hAnsi="宋体"/>
                <w:color w:val="auto"/>
                <w:szCs w:val="21"/>
                <w:highlight w:val="none"/>
              </w:rPr>
              <w:t>方无正当理由而拖延</w:t>
            </w:r>
            <w:r>
              <w:rPr>
                <w:rFonts w:hint="eastAsia" w:ascii="宋体" w:hAnsi="宋体"/>
                <w:color w:val="auto"/>
                <w:szCs w:val="21"/>
                <w:highlight w:val="none"/>
                <w:lang w:val="en-US" w:eastAsia="zh-CN"/>
              </w:rPr>
              <w:t>付款时间，每超过合同规定时间一天，需支付利息合同金额的5‰</w:t>
            </w:r>
          </w:p>
        </w:tc>
      </w:tr>
      <w:tr w14:paraId="7C93E8F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76" w:hRule="atLeast"/>
          <w:jc w:val="center"/>
        </w:trPr>
        <w:tc>
          <w:tcPr>
            <w:tcW w:w="1607" w:type="dxa"/>
            <w:tcBorders>
              <w:bottom w:val="single" w:color="auto" w:sz="2" w:space="0"/>
              <w:right w:val="single" w:color="auto" w:sz="2" w:space="0"/>
            </w:tcBorders>
            <w:noWrap w:val="0"/>
            <w:vAlign w:val="center"/>
          </w:tcPr>
          <w:p w14:paraId="5F924133">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7097B817">
            <w:pPr>
              <w:adjustRightInd w:val="0"/>
              <w:snapToGrid w:val="0"/>
              <w:jc w:val="center"/>
              <w:rPr>
                <w:rFonts w:ascii="宋体" w:hAnsi="宋体"/>
                <w:color w:val="auto"/>
                <w:szCs w:val="21"/>
                <w:highlight w:val="none"/>
              </w:rPr>
            </w:pPr>
            <w:r>
              <w:rPr>
                <w:rFonts w:hint="eastAsia" w:ascii="宋体" w:hAnsi="宋体"/>
                <w:color w:val="auto"/>
                <w:szCs w:val="21"/>
                <w:highlight w:val="none"/>
              </w:rPr>
              <w:t>第15.4款</w:t>
            </w:r>
          </w:p>
        </w:tc>
        <w:tc>
          <w:tcPr>
            <w:tcW w:w="1742" w:type="dxa"/>
            <w:tcBorders>
              <w:left w:val="single" w:color="auto" w:sz="2" w:space="0"/>
              <w:bottom w:val="single" w:color="auto" w:sz="2" w:space="0"/>
              <w:right w:val="single" w:color="auto" w:sz="2" w:space="0"/>
            </w:tcBorders>
            <w:noWrap w:val="0"/>
            <w:vAlign w:val="center"/>
          </w:tcPr>
          <w:p w14:paraId="21C6AE7E">
            <w:pPr>
              <w:adjustRightInd w:val="0"/>
              <w:snapToGrid w:val="0"/>
              <w:jc w:val="left"/>
              <w:rPr>
                <w:rFonts w:ascii="宋体" w:hAnsi="宋体"/>
                <w:color w:val="auto"/>
                <w:szCs w:val="21"/>
                <w:highlight w:val="none"/>
              </w:rPr>
            </w:pPr>
            <w:r>
              <w:rPr>
                <w:rFonts w:hint="eastAsia" w:ascii="宋体" w:hAnsi="宋体"/>
                <w:color w:val="auto"/>
                <w:szCs w:val="21"/>
                <w:highlight w:val="none"/>
              </w:rPr>
              <w:t>其他违约责任</w:t>
            </w:r>
          </w:p>
        </w:tc>
        <w:tc>
          <w:tcPr>
            <w:tcW w:w="5170" w:type="dxa"/>
            <w:tcBorders>
              <w:left w:val="single" w:color="auto" w:sz="2" w:space="0"/>
              <w:bottom w:val="single" w:color="auto" w:sz="2" w:space="0"/>
            </w:tcBorders>
            <w:noWrap w:val="0"/>
            <w:vAlign w:val="center"/>
          </w:tcPr>
          <w:p w14:paraId="193596DB">
            <w:pPr>
              <w:adjustRightInd w:val="0"/>
              <w:snapToGrid w:val="0"/>
              <w:jc w:val="left"/>
              <w:rPr>
                <w:rFonts w:ascii="宋体" w:hAnsi="宋体"/>
                <w:color w:val="auto"/>
                <w:szCs w:val="21"/>
                <w:highlight w:val="none"/>
                <w:u w:val="single"/>
              </w:rPr>
            </w:pPr>
            <w:r>
              <w:rPr>
                <w:rFonts w:hint="eastAsia" w:ascii="宋体" w:hAnsi="宋体"/>
                <w:color w:val="auto"/>
                <w:szCs w:val="21"/>
                <w:highlight w:val="none"/>
                <w:u w:val="none"/>
                <w:lang w:val="en-US" w:eastAsia="zh-CN"/>
              </w:rPr>
              <w:t>无</w:t>
            </w:r>
          </w:p>
        </w:tc>
      </w:tr>
      <w:tr w14:paraId="51E9E9D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607" w:type="dxa"/>
            <w:tcBorders>
              <w:top w:val="single" w:color="auto" w:sz="2" w:space="0"/>
              <w:right w:val="single" w:color="auto" w:sz="2" w:space="0"/>
            </w:tcBorders>
            <w:noWrap w:val="0"/>
            <w:vAlign w:val="center"/>
          </w:tcPr>
          <w:p w14:paraId="4E57A67A">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63AC65F0">
            <w:pPr>
              <w:adjustRightInd w:val="0"/>
              <w:snapToGrid w:val="0"/>
              <w:jc w:val="center"/>
              <w:rPr>
                <w:rFonts w:ascii="宋体" w:hAnsi="宋体"/>
                <w:color w:val="auto"/>
                <w:szCs w:val="21"/>
                <w:highlight w:val="none"/>
              </w:rPr>
            </w:pPr>
            <w:r>
              <w:rPr>
                <w:rFonts w:hint="eastAsia" w:ascii="宋体" w:hAnsi="宋体"/>
                <w:color w:val="auto"/>
                <w:szCs w:val="21"/>
                <w:highlight w:val="none"/>
              </w:rPr>
              <w:t>第19.2款</w:t>
            </w:r>
          </w:p>
        </w:tc>
        <w:tc>
          <w:tcPr>
            <w:tcW w:w="1742" w:type="dxa"/>
            <w:tcBorders>
              <w:top w:val="single" w:color="auto" w:sz="2" w:space="0"/>
              <w:left w:val="single" w:color="auto" w:sz="2" w:space="0"/>
              <w:right w:val="single" w:color="auto" w:sz="2" w:space="0"/>
            </w:tcBorders>
            <w:noWrap w:val="0"/>
            <w:vAlign w:val="center"/>
          </w:tcPr>
          <w:p w14:paraId="78B1457C">
            <w:pPr>
              <w:adjustRightInd w:val="0"/>
              <w:snapToGrid w:val="0"/>
              <w:jc w:val="left"/>
              <w:rPr>
                <w:rFonts w:ascii="宋体" w:hAnsi="宋体"/>
                <w:color w:val="auto"/>
                <w:szCs w:val="21"/>
                <w:highlight w:val="none"/>
              </w:rPr>
            </w:pPr>
            <w:r>
              <w:rPr>
                <w:rFonts w:hint="eastAsia" w:ascii="宋体" w:hAnsi="宋体"/>
                <w:color w:val="auto"/>
                <w:szCs w:val="21"/>
                <w:highlight w:val="none"/>
              </w:rPr>
              <w:t>解决争议的方法</w:t>
            </w:r>
          </w:p>
        </w:tc>
        <w:tc>
          <w:tcPr>
            <w:tcW w:w="5170" w:type="dxa"/>
            <w:tcBorders>
              <w:top w:val="single" w:color="auto" w:sz="2" w:space="0"/>
              <w:left w:val="single" w:color="auto" w:sz="2" w:space="0"/>
            </w:tcBorders>
            <w:noWrap w:val="0"/>
            <w:vAlign w:val="center"/>
          </w:tcPr>
          <w:p w14:paraId="554D5835">
            <w:pPr>
              <w:autoSpaceDE w:val="0"/>
              <w:autoSpaceDN w:val="0"/>
              <w:adjustRightInd w:val="0"/>
              <w:snapToGrid w:val="0"/>
              <w:spacing w:line="400" w:lineRule="exact"/>
              <w:jc w:val="left"/>
              <w:rPr>
                <w:rFonts w:ascii="宋体" w:hAnsi="宋体" w:cs="宋体"/>
                <w:iCs/>
                <w:color w:val="auto"/>
                <w:szCs w:val="21"/>
                <w:highlight w:val="none"/>
              </w:rPr>
            </w:pPr>
            <w:r>
              <w:rPr>
                <w:rFonts w:hint="eastAsia" w:ascii="宋体" w:hAnsi="宋体" w:cs="宋体"/>
                <w:iCs/>
                <w:color w:val="auto"/>
                <w:szCs w:val="21"/>
                <w:highlight w:val="none"/>
              </w:rPr>
              <w:t>因本合同及合同有关事项发生的争议，按下列第</w:t>
            </w:r>
            <w:r>
              <w:rPr>
                <w:rFonts w:hint="eastAsia" w:ascii="宋体" w:hAnsi="宋体" w:cs="宋体"/>
                <w:iCs/>
                <w:color w:val="auto"/>
                <w:szCs w:val="21"/>
                <w:highlight w:val="none"/>
                <w:u w:val="single"/>
              </w:rPr>
              <w:t xml:space="preserve"> </w:t>
            </w:r>
            <w:r>
              <w:rPr>
                <w:rFonts w:hint="eastAsia" w:ascii="宋体" w:hAnsi="宋体" w:cs="宋体"/>
                <w:iCs/>
                <w:color w:val="auto"/>
                <w:szCs w:val="21"/>
                <w:highlight w:val="none"/>
                <w:u w:val="single"/>
                <w:lang w:val="en-US" w:eastAsia="zh-CN"/>
              </w:rPr>
              <w:t>2</w:t>
            </w:r>
            <w:r>
              <w:rPr>
                <w:rFonts w:hint="eastAsia" w:ascii="宋体" w:hAnsi="宋体" w:cs="宋体"/>
                <w:iCs/>
                <w:color w:val="auto"/>
                <w:szCs w:val="21"/>
                <w:highlight w:val="none"/>
                <w:u w:val="single"/>
              </w:rPr>
              <w:t xml:space="preserve">  </w:t>
            </w:r>
            <w:r>
              <w:rPr>
                <w:rFonts w:hint="eastAsia" w:ascii="宋体" w:hAnsi="宋体" w:cs="宋体"/>
                <w:iCs/>
                <w:color w:val="auto"/>
                <w:szCs w:val="21"/>
                <w:highlight w:val="none"/>
              </w:rPr>
              <w:t>种方式解决：</w:t>
            </w:r>
          </w:p>
          <w:p w14:paraId="2402E428">
            <w:pPr>
              <w:autoSpaceDE w:val="0"/>
              <w:autoSpaceDN w:val="0"/>
              <w:adjustRightInd w:val="0"/>
              <w:snapToGrid w:val="0"/>
              <w:spacing w:line="400" w:lineRule="exact"/>
              <w:jc w:val="left"/>
              <w:rPr>
                <w:rFonts w:ascii="宋体" w:hAnsi="宋体" w:cs="宋体"/>
                <w:iCs/>
                <w:color w:val="auto"/>
                <w:szCs w:val="21"/>
                <w:highlight w:val="none"/>
              </w:rPr>
            </w:pPr>
            <w:r>
              <w:rPr>
                <w:rFonts w:hint="eastAsia" w:ascii="宋体" w:hAnsi="宋体" w:cs="宋体"/>
                <w:iCs/>
                <w:color w:val="auto"/>
                <w:szCs w:val="21"/>
                <w:highlight w:val="none"/>
              </w:rPr>
              <w:t>（1）向</w:t>
            </w:r>
            <w:r>
              <w:rPr>
                <w:rFonts w:hint="eastAsia" w:ascii="宋体" w:hAnsi="宋体" w:cs="宋体"/>
                <w:iCs/>
                <w:color w:val="auto"/>
                <w:szCs w:val="21"/>
                <w:highlight w:val="none"/>
                <w:u w:val="single"/>
              </w:rPr>
              <w:t xml:space="preserve">                    </w:t>
            </w:r>
            <w:r>
              <w:rPr>
                <w:rFonts w:hint="eastAsia" w:ascii="宋体" w:hAnsi="宋体" w:cs="宋体"/>
                <w:iCs/>
                <w:color w:val="auto"/>
                <w:szCs w:val="21"/>
                <w:highlight w:val="none"/>
              </w:rPr>
              <w:t>仲裁委员会申请仲裁，仲裁地点为</w:t>
            </w:r>
            <w:r>
              <w:rPr>
                <w:rFonts w:hint="eastAsia" w:ascii="宋体" w:hAnsi="宋体" w:cs="宋体"/>
                <w:iCs/>
                <w:color w:val="auto"/>
                <w:szCs w:val="21"/>
                <w:highlight w:val="none"/>
                <w:u w:val="single"/>
              </w:rPr>
              <w:t xml:space="preserve">           </w:t>
            </w:r>
            <w:r>
              <w:rPr>
                <w:rFonts w:hint="eastAsia" w:ascii="宋体" w:hAnsi="宋体" w:cs="宋体"/>
                <w:iCs/>
                <w:color w:val="auto"/>
                <w:szCs w:val="21"/>
                <w:highlight w:val="none"/>
              </w:rPr>
              <w:t>；</w:t>
            </w:r>
          </w:p>
          <w:p w14:paraId="68541431">
            <w:pPr>
              <w:adjustRightInd w:val="0"/>
              <w:snapToGrid w:val="0"/>
              <w:jc w:val="left"/>
              <w:rPr>
                <w:rFonts w:ascii="宋体" w:hAnsi="宋体"/>
                <w:color w:val="auto"/>
                <w:szCs w:val="21"/>
                <w:highlight w:val="none"/>
                <w:u w:val="single"/>
              </w:rPr>
            </w:pPr>
            <w:r>
              <w:rPr>
                <w:rFonts w:hint="eastAsia" w:ascii="宋体" w:hAnsi="宋体" w:cs="宋体"/>
                <w:iCs/>
                <w:color w:val="auto"/>
                <w:szCs w:val="21"/>
                <w:highlight w:val="none"/>
              </w:rPr>
              <w:t>（2）向</w:t>
            </w:r>
            <w:r>
              <w:rPr>
                <w:rFonts w:hint="eastAsia" w:ascii="宋体" w:hAnsi="宋体" w:cs="宋体"/>
                <w:iCs/>
                <w:color w:val="auto"/>
                <w:szCs w:val="21"/>
                <w:highlight w:val="none"/>
                <w:u w:val="single"/>
              </w:rPr>
              <w:t xml:space="preserve">         </w:t>
            </w:r>
            <w:r>
              <w:rPr>
                <w:rFonts w:hint="eastAsia" w:ascii="宋体" w:hAnsi="宋体" w:cs="宋体"/>
                <w:iCs/>
                <w:color w:val="auto"/>
                <w:szCs w:val="21"/>
                <w:highlight w:val="none"/>
                <w:u w:val="single"/>
                <w:lang w:val="en-US" w:eastAsia="zh-CN"/>
              </w:rPr>
              <w:t>泰顺县</w:t>
            </w:r>
            <w:r>
              <w:rPr>
                <w:rFonts w:hint="eastAsia" w:ascii="宋体" w:hAnsi="宋体" w:cs="宋体"/>
                <w:iCs/>
                <w:color w:val="auto"/>
                <w:szCs w:val="21"/>
                <w:highlight w:val="none"/>
                <w:u w:val="single"/>
              </w:rPr>
              <w:t xml:space="preserve"> </w:t>
            </w:r>
            <w:r>
              <w:rPr>
                <w:rFonts w:hint="eastAsia" w:ascii="宋体" w:hAnsi="宋体" w:cs="宋体"/>
                <w:iCs/>
                <w:color w:val="auto"/>
                <w:szCs w:val="21"/>
                <w:highlight w:val="none"/>
              </w:rPr>
              <w:t>人民法院起诉。</w:t>
            </w:r>
          </w:p>
        </w:tc>
      </w:tr>
      <w:tr w14:paraId="2E50822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0" w:hRule="atLeast"/>
          <w:jc w:val="center"/>
        </w:trPr>
        <w:tc>
          <w:tcPr>
            <w:tcW w:w="1607" w:type="dxa"/>
            <w:noWrap w:val="0"/>
            <w:vAlign w:val="center"/>
          </w:tcPr>
          <w:p w14:paraId="42DC784C">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402CEE6B">
            <w:pPr>
              <w:adjustRightInd w:val="0"/>
              <w:snapToGrid w:val="0"/>
              <w:jc w:val="center"/>
              <w:rPr>
                <w:rFonts w:ascii="宋体" w:hAnsi="宋体"/>
                <w:color w:val="auto"/>
                <w:szCs w:val="21"/>
                <w:highlight w:val="none"/>
              </w:rPr>
            </w:pPr>
            <w:r>
              <w:rPr>
                <w:rFonts w:hint="eastAsia" w:ascii="宋体" w:hAnsi="宋体"/>
                <w:color w:val="auto"/>
                <w:szCs w:val="21"/>
                <w:highlight w:val="none"/>
              </w:rPr>
              <w:t>第23.1款</w:t>
            </w:r>
          </w:p>
        </w:tc>
        <w:tc>
          <w:tcPr>
            <w:tcW w:w="1742" w:type="dxa"/>
            <w:noWrap w:val="0"/>
            <w:vAlign w:val="center"/>
          </w:tcPr>
          <w:p w14:paraId="4D98C986">
            <w:pPr>
              <w:adjustRightInd w:val="0"/>
              <w:snapToGrid w:val="0"/>
              <w:jc w:val="left"/>
              <w:rPr>
                <w:rFonts w:ascii="宋体" w:hAnsi="宋体"/>
                <w:color w:val="auto"/>
                <w:szCs w:val="21"/>
                <w:highlight w:val="none"/>
              </w:rPr>
            </w:pPr>
            <w:r>
              <w:rPr>
                <w:rFonts w:hint="eastAsia" w:ascii="宋体" w:hAnsi="宋体"/>
                <w:bCs/>
                <w:color w:val="auto"/>
                <w:szCs w:val="21"/>
                <w:highlight w:val="none"/>
              </w:rPr>
              <w:t>其他专用条款</w:t>
            </w:r>
          </w:p>
        </w:tc>
        <w:tc>
          <w:tcPr>
            <w:tcW w:w="5170" w:type="dxa"/>
            <w:noWrap w:val="0"/>
            <w:vAlign w:val="center"/>
          </w:tcPr>
          <w:p w14:paraId="2CA92128">
            <w:pPr>
              <w:adjustRightInd w:val="0"/>
              <w:snapToGrid w:val="0"/>
              <w:jc w:val="left"/>
              <w:rPr>
                <w:rFonts w:ascii="宋体" w:hAnsi="宋体"/>
                <w:color w:val="auto"/>
                <w:szCs w:val="21"/>
                <w:highlight w:val="none"/>
              </w:rPr>
            </w:pPr>
            <w:r>
              <w:rPr>
                <w:rFonts w:hint="eastAsia" w:ascii="宋体" w:hAnsi="宋体"/>
                <w:color w:val="auto"/>
                <w:szCs w:val="21"/>
                <w:highlight w:val="none"/>
                <w:lang w:val="en-US" w:eastAsia="zh-CN"/>
              </w:rPr>
              <w:t>无</w:t>
            </w:r>
          </w:p>
        </w:tc>
      </w:tr>
    </w:tbl>
    <w:p w14:paraId="439236BA">
      <w:pPr>
        <w:rPr>
          <w:color w:val="auto"/>
          <w:highlight w:val="none"/>
        </w:rPr>
      </w:pPr>
    </w:p>
    <w:p w14:paraId="766EE24E">
      <w:pPr>
        <w:rPr>
          <w:rFonts w:hint="eastAsia" w:ascii="宋体" w:hAnsi="宋体" w:eastAsia="宋体" w:cs="宋体"/>
          <w:b/>
          <w:bCs/>
          <w:sz w:val="32"/>
          <w:szCs w:val="32"/>
          <w:lang w:val="zh-CN"/>
        </w:rPr>
      </w:pPr>
    </w:p>
    <w:p w14:paraId="4B798132">
      <w:pPr>
        <w:rPr>
          <w:rFonts w:hint="eastAsia" w:ascii="宋体" w:hAnsi="宋体" w:eastAsia="宋体" w:cs="宋体"/>
          <w:b/>
          <w:bCs/>
          <w:sz w:val="32"/>
          <w:szCs w:val="32"/>
          <w:lang w:val="zh-CN"/>
        </w:rPr>
      </w:pPr>
      <w:r>
        <w:rPr>
          <w:rFonts w:hint="eastAsia" w:ascii="宋体" w:hAnsi="宋体" w:eastAsia="宋体" w:cs="宋体"/>
          <w:b/>
          <w:bCs/>
          <w:sz w:val="32"/>
          <w:szCs w:val="32"/>
          <w:lang w:val="zh-CN"/>
        </w:rPr>
        <w:br w:type="page"/>
      </w:r>
    </w:p>
    <w:p w14:paraId="297A76F9">
      <w:pPr>
        <w:autoSpaceDE w:val="0"/>
        <w:autoSpaceDN w:val="0"/>
        <w:adjustRightInd w:val="0"/>
        <w:spacing w:line="360" w:lineRule="exact"/>
        <w:jc w:val="center"/>
        <w:outlineLvl w:val="0"/>
        <w:rPr>
          <w:rFonts w:hint="eastAsia" w:ascii="宋体" w:hAnsi="宋体" w:eastAsia="宋体" w:cs="宋体"/>
          <w:b/>
          <w:bCs/>
          <w:sz w:val="32"/>
          <w:szCs w:val="32"/>
          <w:lang w:val="zh-CN"/>
        </w:rPr>
      </w:pPr>
      <w:r>
        <w:rPr>
          <w:rFonts w:hint="eastAsia" w:ascii="宋体" w:hAnsi="宋体" w:eastAsia="宋体" w:cs="宋体"/>
          <w:b/>
          <w:bCs/>
          <w:sz w:val="32"/>
          <w:szCs w:val="32"/>
          <w:lang w:val="zh-CN"/>
        </w:rPr>
        <w:t>第六部分</w:t>
      </w:r>
      <w:r>
        <w:rPr>
          <w:rFonts w:hint="eastAsia" w:ascii="宋体" w:hAnsi="宋体" w:eastAsia="宋体" w:cs="宋体"/>
          <w:b/>
          <w:bCs/>
          <w:sz w:val="32"/>
          <w:szCs w:val="32"/>
          <w:lang w:val="en-US" w:eastAsia="zh-CN"/>
        </w:rPr>
        <w:t xml:space="preserve">  </w:t>
      </w:r>
      <w:r>
        <w:rPr>
          <w:rFonts w:hint="eastAsia" w:ascii="宋体" w:hAnsi="宋体" w:eastAsia="宋体" w:cs="宋体"/>
          <w:b/>
          <w:bCs/>
          <w:sz w:val="32"/>
          <w:szCs w:val="32"/>
          <w:lang w:val="zh-CN"/>
        </w:rPr>
        <w:t>磋商（响应）文件格式</w:t>
      </w:r>
    </w:p>
    <w:p w14:paraId="3BD107D4">
      <w:pPr>
        <w:autoSpaceDE w:val="0"/>
        <w:autoSpaceDN w:val="0"/>
        <w:adjustRightInd w:val="0"/>
        <w:spacing w:line="360" w:lineRule="exact"/>
        <w:rPr>
          <w:rFonts w:hint="eastAsia" w:ascii="宋体" w:hAnsi="宋体" w:eastAsia="宋体" w:cs="宋体"/>
          <w:sz w:val="36"/>
          <w:lang w:val="zh-CN"/>
        </w:rPr>
      </w:pPr>
    </w:p>
    <w:p w14:paraId="43DAAD7A">
      <w:pPr>
        <w:pStyle w:val="23"/>
        <w:outlineLvl w:val="1"/>
        <w:rPr>
          <w:rFonts w:hint="eastAsia" w:ascii="宋体" w:hAnsi="宋体" w:eastAsia="宋体" w:cs="宋体"/>
        </w:rPr>
      </w:pPr>
      <w:bookmarkStart w:id="38" w:name="_Toc44607647"/>
      <w:bookmarkStart w:id="39" w:name="_Toc23481"/>
      <w:bookmarkStart w:id="40" w:name="_Toc509485348"/>
      <w:bookmarkStart w:id="41" w:name="_Toc493682332"/>
      <w:r>
        <w:rPr>
          <w:rFonts w:hint="eastAsia" w:ascii="宋体" w:hAnsi="宋体" w:eastAsia="宋体" w:cs="宋体"/>
        </w:rPr>
        <w:t>一、资格文件格式</w:t>
      </w:r>
      <w:bookmarkEnd w:id="38"/>
      <w:bookmarkEnd w:id="39"/>
    </w:p>
    <w:p w14:paraId="6739B8B5">
      <w:pPr>
        <w:pStyle w:val="22"/>
        <w:snapToGrid w:val="0"/>
        <w:spacing w:beforeAutospacing="0" w:afterAutospacing="0"/>
        <w:jc w:val="both"/>
        <w:rPr>
          <w:rFonts w:hint="eastAsia" w:ascii="宋体" w:hAnsi="宋体" w:eastAsia="宋体" w:cs="宋体"/>
          <w:sz w:val="22"/>
          <w:szCs w:val="22"/>
        </w:rPr>
      </w:pPr>
      <w:bookmarkStart w:id="42" w:name="_Toc44607648"/>
      <w:bookmarkStart w:id="43" w:name="_Toc4296"/>
      <w:r>
        <w:rPr>
          <w:rFonts w:hint="eastAsia" w:ascii="宋体" w:hAnsi="宋体" w:eastAsia="宋体" w:cs="宋体"/>
          <w:b/>
          <w:bCs/>
          <w:sz w:val="22"/>
          <w:szCs w:val="22"/>
        </w:rPr>
        <w:t>资格文件投标文件</w:t>
      </w:r>
      <w:r>
        <w:rPr>
          <w:rFonts w:hint="eastAsia" w:ascii="宋体" w:hAnsi="宋体" w:eastAsia="宋体" w:cs="宋体"/>
          <w:sz w:val="22"/>
          <w:szCs w:val="22"/>
        </w:rPr>
        <w:t>封面参考：</w:t>
      </w:r>
    </w:p>
    <w:p w14:paraId="5BED9B55">
      <w:pPr>
        <w:snapToGrid w:val="0"/>
        <w:spacing w:line="440" w:lineRule="exact"/>
        <w:jc w:val="center"/>
        <w:rPr>
          <w:rFonts w:hint="eastAsia" w:ascii="宋体" w:hAnsi="宋体" w:eastAsia="宋体" w:cs="宋体"/>
          <w:b/>
          <w:sz w:val="32"/>
          <w:szCs w:val="32"/>
        </w:rPr>
      </w:pPr>
    </w:p>
    <w:p w14:paraId="181DC7CE">
      <w:pPr>
        <w:snapToGrid w:val="0"/>
        <w:spacing w:line="440" w:lineRule="exact"/>
        <w:jc w:val="center"/>
        <w:rPr>
          <w:rFonts w:hint="eastAsia" w:ascii="宋体" w:hAnsi="宋体" w:eastAsia="宋体" w:cs="宋体"/>
          <w:b/>
          <w:sz w:val="84"/>
          <w:szCs w:val="84"/>
        </w:rPr>
      </w:pPr>
    </w:p>
    <w:p w14:paraId="14695BE1">
      <w:pPr>
        <w:pStyle w:val="12"/>
        <w:rPr>
          <w:rFonts w:hint="eastAsia" w:ascii="宋体" w:hAnsi="宋体" w:eastAsia="宋体" w:cs="宋体"/>
          <w:b/>
          <w:sz w:val="84"/>
          <w:szCs w:val="84"/>
        </w:rPr>
      </w:pPr>
    </w:p>
    <w:p w14:paraId="2738614D">
      <w:pPr>
        <w:pStyle w:val="25"/>
        <w:rPr>
          <w:rFonts w:hint="eastAsia" w:ascii="宋体" w:hAnsi="宋体" w:eastAsia="宋体" w:cs="宋体"/>
        </w:rPr>
      </w:pPr>
    </w:p>
    <w:p w14:paraId="41942817">
      <w:pPr>
        <w:snapToGrid w:val="0"/>
        <w:spacing w:line="480" w:lineRule="auto"/>
        <w:jc w:val="center"/>
        <w:rPr>
          <w:rFonts w:hint="eastAsia" w:ascii="宋体" w:hAnsi="宋体" w:eastAsia="宋体" w:cs="宋体"/>
          <w:b/>
          <w:sz w:val="84"/>
          <w:szCs w:val="84"/>
        </w:rPr>
      </w:pPr>
      <w:r>
        <w:rPr>
          <w:rFonts w:hint="eastAsia" w:ascii="宋体" w:hAnsi="宋体" w:eastAsia="宋体" w:cs="宋体"/>
          <w:b/>
          <w:sz w:val="84"/>
          <w:szCs w:val="84"/>
        </w:rPr>
        <w:t>资 格 文 件</w:t>
      </w:r>
    </w:p>
    <w:p w14:paraId="739849FD">
      <w:pPr>
        <w:snapToGrid w:val="0"/>
        <w:spacing w:line="480" w:lineRule="auto"/>
        <w:jc w:val="center"/>
        <w:rPr>
          <w:rFonts w:hint="eastAsia" w:ascii="宋体" w:hAnsi="宋体" w:eastAsia="宋体" w:cs="宋体"/>
          <w:b/>
          <w:sz w:val="84"/>
          <w:szCs w:val="84"/>
        </w:rPr>
      </w:pPr>
      <w:r>
        <w:rPr>
          <w:rFonts w:hint="eastAsia" w:ascii="宋体" w:hAnsi="宋体" w:eastAsia="宋体" w:cs="宋体"/>
          <w:b/>
          <w:sz w:val="84"/>
          <w:szCs w:val="84"/>
        </w:rPr>
        <w:t>投标文件</w:t>
      </w:r>
    </w:p>
    <w:p w14:paraId="0C4693A6">
      <w:pPr>
        <w:snapToGrid w:val="0"/>
        <w:spacing w:line="600" w:lineRule="atLeast"/>
        <w:ind w:firstLine="1044" w:firstLineChars="400"/>
        <w:rPr>
          <w:rFonts w:hint="eastAsia" w:ascii="宋体" w:hAnsi="宋体" w:eastAsia="宋体" w:cs="宋体"/>
          <w:b/>
          <w:sz w:val="26"/>
          <w:szCs w:val="26"/>
          <w:lang w:eastAsia="zh-CN"/>
        </w:rPr>
      </w:pPr>
      <w:r>
        <w:rPr>
          <w:rFonts w:hint="eastAsia" w:ascii="宋体" w:hAnsi="宋体" w:eastAsia="宋体" w:cs="宋体"/>
          <w:b/>
          <w:sz w:val="26"/>
          <w:szCs w:val="26"/>
        </w:rPr>
        <w:t>项目名称：</w:t>
      </w:r>
      <w:r>
        <w:rPr>
          <w:rFonts w:hint="eastAsia" w:ascii="宋体" w:hAnsi="宋体" w:cs="宋体"/>
          <w:b/>
          <w:sz w:val="26"/>
          <w:szCs w:val="26"/>
          <w:lang w:eastAsia="zh-CN"/>
        </w:rPr>
        <w:t>百丈镇水上公交运营共富中心(二期)-码头渡船采购项目（二次）</w:t>
      </w:r>
    </w:p>
    <w:p w14:paraId="19AC86D9">
      <w:pPr>
        <w:snapToGrid w:val="0"/>
        <w:spacing w:line="600" w:lineRule="atLeast"/>
        <w:ind w:firstLine="1044" w:firstLineChars="400"/>
        <w:rPr>
          <w:rFonts w:hint="eastAsia" w:ascii="宋体" w:hAnsi="宋体" w:eastAsia="宋体" w:cs="宋体"/>
          <w:b/>
          <w:sz w:val="26"/>
          <w:szCs w:val="26"/>
          <w:lang w:eastAsia="zh-CN"/>
        </w:rPr>
      </w:pPr>
      <w:r>
        <w:rPr>
          <w:rFonts w:hint="eastAsia" w:ascii="宋体" w:hAnsi="宋体" w:eastAsia="宋体" w:cs="宋体"/>
          <w:b/>
          <w:sz w:val="26"/>
          <w:szCs w:val="26"/>
        </w:rPr>
        <w:t>项目编号：</w:t>
      </w:r>
      <w:r>
        <w:rPr>
          <w:rFonts w:hint="eastAsia" w:ascii="宋体" w:hAnsi="宋体" w:cs="宋体"/>
          <w:b/>
          <w:sz w:val="26"/>
          <w:szCs w:val="26"/>
          <w:lang w:eastAsia="zh-CN"/>
        </w:rPr>
        <w:t>TSCG202508005</w:t>
      </w:r>
    </w:p>
    <w:p w14:paraId="376E6BBB">
      <w:pPr>
        <w:snapToGrid w:val="0"/>
        <w:spacing w:line="600" w:lineRule="atLeast"/>
        <w:ind w:firstLine="1044" w:firstLineChars="400"/>
        <w:rPr>
          <w:rFonts w:hint="eastAsia" w:ascii="宋体" w:hAnsi="宋体" w:eastAsia="宋体" w:cs="宋体"/>
          <w:b/>
          <w:sz w:val="26"/>
          <w:szCs w:val="26"/>
          <w:lang w:eastAsia="zh-CN"/>
        </w:rPr>
      </w:pPr>
      <w:r>
        <w:rPr>
          <w:rFonts w:hint="eastAsia" w:ascii="宋体" w:hAnsi="宋体" w:eastAsia="宋体" w:cs="宋体"/>
          <w:b/>
          <w:sz w:val="26"/>
          <w:szCs w:val="26"/>
        </w:rPr>
        <w:t>采购单位：</w:t>
      </w:r>
      <w:r>
        <w:rPr>
          <w:rFonts w:hint="eastAsia" w:ascii="宋体" w:hAnsi="宋体" w:cs="宋体"/>
          <w:b/>
          <w:sz w:val="26"/>
          <w:szCs w:val="26"/>
          <w:lang w:eastAsia="zh-CN"/>
        </w:rPr>
        <w:t>泰顺县百丈镇人民政府</w:t>
      </w:r>
    </w:p>
    <w:p w14:paraId="6E69BB84">
      <w:pPr>
        <w:snapToGrid w:val="0"/>
        <w:spacing w:line="600" w:lineRule="atLeast"/>
        <w:ind w:firstLine="1044" w:firstLineChars="400"/>
        <w:rPr>
          <w:rFonts w:hint="eastAsia" w:ascii="宋体" w:hAnsi="宋体" w:eastAsia="宋体" w:cs="宋体"/>
          <w:b/>
          <w:sz w:val="26"/>
          <w:szCs w:val="26"/>
        </w:rPr>
      </w:pPr>
      <w:r>
        <w:rPr>
          <w:rFonts w:hint="eastAsia" w:ascii="宋体" w:hAnsi="宋体" w:eastAsia="宋体" w:cs="宋体"/>
          <w:b/>
          <w:sz w:val="26"/>
          <w:szCs w:val="26"/>
        </w:rPr>
        <w:t xml:space="preserve">供应商名称： </w:t>
      </w:r>
    </w:p>
    <w:p w14:paraId="44410AD8">
      <w:pPr>
        <w:snapToGrid w:val="0"/>
        <w:spacing w:line="600" w:lineRule="atLeast"/>
        <w:ind w:firstLine="1044" w:firstLineChars="400"/>
        <w:rPr>
          <w:rFonts w:hint="eastAsia" w:ascii="宋体" w:hAnsi="宋体" w:eastAsia="宋体" w:cs="宋体"/>
          <w:b/>
          <w:sz w:val="26"/>
          <w:szCs w:val="26"/>
        </w:rPr>
      </w:pPr>
      <w:r>
        <w:rPr>
          <w:rFonts w:hint="eastAsia" w:ascii="宋体" w:hAnsi="宋体" w:eastAsia="宋体" w:cs="宋体"/>
          <w:b/>
          <w:sz w:val="26"/>
          <w:szCs w:val="26"/>
        </w:rPr>
        <w:t xml:space="preserve">供应商地址： </w:t>
      </w:r>
    </w:p>
    <w:p w14:paraId="28DEC76E">
      <w:pPr>
        <w:snapToGrid w:val="0"/>
        <w:spacing w:line="600" w:lineRule="atLeast"/>
        <w:ind w:firstLine="1044" w:firstLineChars="400"/>
        <w:rPr>
          <w:rFonts w:hint="eastAsia" w:ascii="宋体" w:hAnsi="宋体" w:eastAsia="宋体" w:cs="宋体"/>
          <w:b/>
          <w:sz w:val="26"/>
          <w:szCs w:val="26"/>
        </w:rPr>
      </w:pPr>
      <w:r>
        <w:rPr>
          <w:rFonts w:hint="eastAsia" w:ascii="宋体" w:hAnsi="宋体" w:eastAsia="宋体" w:cs="宋体"/>
          <w:b/>
          <w:sz w:val="26"/>
          <w:szCs w:val="26"/>
        </w:rPr>
        <w:t>法定代表人（签字或盖章）或授权代表（签字）：</w:t>
      </w:r>
    </w:p>
    <w:p w14:paraId="3211E0AD">
      <w:pPr>
        <w:snapToGrid w:val="0"/>
        <w:spacing w:line="600" w:lineRule="atLeast"/>
        <w:ind w:firstLine="1044" w:firstLineChars="400"/>
        <w:rPr>
          <w:rFonts w:hint="eastAsia" w:ascii="宋体" w:hAnsi="宋体" w:eastAsia="宋体" w:cs="宋体"/>
          <w:b/>
          <w:sz w:val="26"/>
          <w:szCs w:val="26"/>
          <w:lang w:eastAsia="zh-CN"/>
        </w:rPr>
      </w:pPr>
      <w:r>
        <w:rPr>
          <w:rFonts w:hint="eastAsia" w:ascii="宋体" w:hAnsi="宋体" w:eastAsia="宋体" w:cs="宋体"/>
          <w:b/>
          <w:sz w:val="26"/>
          <w:szCs w:val="26"/>
        </w:rPr>
        <w:t>日期：  年</w:t>
      </w:r>
      <w:r>
        <w:rPr>
          <w:rFonts w:hint="eastAsia" w:ascii="宋体" w:hAnsi="宋体" w:cs="宋体"/>
          <w:b/>
          <w:sz w:val="26"/>
          <w:szCs w:val="26"/>
          <w:lang w:eastAsia="zh-CN"/>
        </w:rPr>
        <w:t>08月19日</w:t>
      </w:r>
    </w:p>
    <w:p w14:paraId="371C69E0">
      <w:pPr>
        <w:rPr>
          <w:rFonts w:hint="eastAsia" w:ascii="宋体" w:hAnsi="宋体" w:eastAsia="宋体" w:cs="宋体"/>
          <w:sz w:val="28"/>
          <w:szCs w:val="18"/>
          <w:lang w:val="zh-CN"/>
        </w:rPr>
      </w:pPr>
    </w:p>
    <w:p w14:paraId="5621037C">
      <w:pPr>
        <w:pStyle w:val="23"/>
        <w:outlineLvl w:val="2"/>
        <w:rPr>
          <w:rFonts w:hint="eastAsia" w:ascii="宋体" w:hAnsi="宋体" w:eastAsia="宋体" w:cs="宋体"/>
          <w:sz w:val="28"/>
          <w:szCs w:val="18"/>
          <w:lang w:val="zh-CN"/>
        </w:rPr>
      </w:pPr>
      <w:r>
        <w:rPr>
          <w:rFonts w:hint="eastAsia" w:ascii="宋体" w:hAnsi="宋体" w:eastAsia="宋体" w:cs="宋体"/>
          <w:sz w:val="28"/>
          <w:szCs w:val="18"/>
          <w:lang w:val="zh-CN"/>
        </w:rPr>
        <w:t>附件一  具有履行合同所必需的设备和专业技术能力的承诺函</w:t>
      </w:r>
      <w:bookmarkEnd w:id="42"/>
      <w:bookmarkEnd w:id="43"/>
    </w:p>
    <w:p w14:paraId="05BA8E50">
      <w:pPr>
        <w:spacing w:line="460" w:lineRule="exact"/>
        <w:rPr>
          <w:rFonts w:hint="eastAsia" w:ascii="宋体" w:hAnsi="宋体" w:eastAsia="宋体" w:cs="宋体"/>
          <w:sz w:val="22"/>
          <w:szCs w:val="22"/>
          <w:u w:val="single"/>
        </w:rPr>
      </w:pPr>
    </w:p>
    <w:p w14:paraId="4195AAA7">
      <w:pPr>
        <w:spacing w:line="460" w:lineRule="exact"/>
        <w:rPr>
          <w:rFonts w:hint="eastAsia" w:ascii="宋体" w:hAnsi="宋体" w:eastAsia="宋体" w:cs="宋体"/>
          <w:sz w:val="22"/>
          <w:szCs w:val="22"/>
          <w:u w:val="single"/>
        </w:rPr>
      </w:pPr>
      <w:r>
        <w:rPr>
          <w:rFonts w:hint="eastAsia" w:ascii="宋体" w:hAnsi="宋体" w:cs="宋体"/>
          <w:sz w:val="22"/>
          <w:szCs w:val="22"/>
          <w:u w:val="single"/>
          <w:lang w:eastAsia="zh-CN"/>
        </w:rPr>
        <w:t>泰顺县百丈镇人民政府</w:t>
      </w:r>
      <w:r>
        <w:rPr>
          <w:rFonts w:hint="eastAsia" w:ascii="宋体" w:hAnsi="宋体" w:eastAsia="宋体" w:cs="宋体"/>
          <w:sz w:val="22"/>
          <w:szCs w:val="22"/>
          <w:u w:val="single"/>
        </w:rPr>
        <w:t>：</w:t>
      </w:r>
    </w:p>
    <w:p w14:paraId="6A807ABD">
      <w:pPr>
        <w:widowControl/>
        <w:snapToGrid w:val="0"/>
        <w:spacing w:line="460" w:lineRule="exact"/>
        <w:ind w:firstLine="440" w:firstLineChars="200"/>
        <w:jc w:val="left"/>
        <w:rPr>
          <w:rFonts w:hint="eastAsia" w:ascii="宋体" w:hAnsi="宋体" w:eastAsia="宋体" w:cs="宋体"/>
          <w:sz w:val="22"/>
          <w:szCs w:val="22"/>
        </w:rPr>
      </w:pPr>
    </w:p>
    <w:p w14:paraId="2C2C68C2">
      <w:pPr>
        <w:widowControl/>
        <w:snapToGrid w:val="0"/>
        <w:spacing w:line="460" w:lineRule="exact"/>
        <w:ind w:firstLine="440" w:firstLineChars="200"/>
        <w:jc w:val="left"/>
        <w:rPr>
          <w:rFonts w:hint="eastAsia" w:ascii="宋体" w:hAnsi="宋体" w:eastAsia="宋体" w:cs="宋体"/>
          <w:sz w:val="22"/>
          <w:szCs w:val="22"/>
        </w:rPr>
      </w:pPr>
      <w:r>
        <w:rPr>
          <w:rFonts w:hint="eastAsia" w:ascii="宋体" w:hAnsi="宋体" w:eastAsia="宋体" w:cs="宋体"/>
          <w:sz w:val="22"/>
          <w:szCs w:val="22"/>
        </w:rPr>
        <w:t>我方</w:t>
      </w:r>
      <w:r>
        <w:rPr>
          <w:rFonts w:hint="eastAsia" w:ascii="宋体" w:hAnsi="宋体" w:eastAsia="宋体" w:cs="宋体"/>
          <w:sz w:val="22"/>
          <w:szCs w:val="22"/>
          <w:u w:val="single"/>
        </w:rPr>
        <w:t xml:space="preserve"> （供应商）</w:t>
      </w:r>
      <w:r>
        <w:rPr>
          <w:rFonts w:hint="eastAsia" w:ascii="宋体" w:hAnsi="宋体" w:eastAsia="宋体" w:cs="宋体"/>
          <w:sz w:val="22"/>
          <w:szCs w:val="22"/>
        </w:rPr>
        <w:t>承诺具有履行合同所必需的设备和专业技术能力。如有虚假，采购人可取消我方任何资格（投标/中标/签订合同），我方对此无任何异议。</w:t>
      </w:r>
    </w:p>
    <w:p w14:paraId="32F3EA51">
      <w:pPr>
        <w:widowControl/>
        <w:snapToGrid w:val="0"/>
        <w:spacing w:line="460" w:lineRule="exact"/>
        <w:ind w:firstLine="440" w:firstLineChars="200"/>
        <w:jc w:val="left"/>
        <w:rPr>
          <w:rFonts w:hint="eastAsia" w:ascii="宋体" w:hAnsi="宋体" w:eastAsia="宋体" w:cs="宋体"/>
          <w:sz w:val="22"/>
          <w:szCs w:val="22"/>
        </w:rPr>
      </w:pPr>
    </w:p>
    <w:p w14:paraId="6C0F0C43">
      <w:pPr>
        <w:widowControl/>
        <w:snapToGrid w:val="0"/>
        <w:spacing w:line="460" w:lineRule="exact"/>
        <w:ind w:firstLine="440" w:firstLineChars="200"/>
        <w:jc w:val="left"/>
        <w:rPr>
          <w:rFonts w:hint="eastAsia" w:ascii="宋体" w:hAnsi="宋体" w:eastAsia="宋体" w:cs="宋体"/>
          <w:sz w:val="22"/>
          <w:szCs w:val="22"/>
        </w:rPr>
      </w:pPr>
      <w:r>
        <w:rPr>
          <w:rFonts w:hint="eastAsia" w:ascii="宋体" w:hAnsi="宋体" w:eastAsia="宋体" w:cs="宋体"/>
          <w:sz w:val="22"/>
          <w:szCs w:val="22"/>
        </w:rPr>
        <w:t>特此承诺！</w:t>
      </w:r>
    </w:p>
    <w:p w14:paraId="1F563B25">
      <w:pPr>
        <w:widowControl/>
        <w:snapToGrid w:val="0"/>
        <w:spacing w:line="460" w:lineRule="exact"/>
        <w:ind w:firstLine="440" w:firstLineChars="200"/>
        <w:jc w:val="left"/>
        <w:rPr>
          <w:rFonts w:hint="eastAsia" w:ascii="宋体" w:hAnsi="宋体" w:eastAsia="宋体" w:cs="宋体"/>
          <w:sz w:val="22"/>
          <w:szCs w:val="22"/>
        </w:rPr>
      </w:pPr>
    </w:p>
    <w:p w14:paraId="7095B744">
      <w:pPr>
        <w:widowControl/>
        <w:snapToGrid w:val="0"/>
        <w:spacing w:line="460" w:lineRule="exact"/>
        <w:ind w:firstLine="440" w:firstLineChars="200"/>
        <w:jc w:val="left"/>
        <w:rPr>
          <w:rFonts w:hint="eastAsia" w:ascii="宋体" w:hAnsi="宋体" w:eastAsia="宋体" w:cs="宋体"/>
          <w:sz w:val="22"/>
          <w:szCs w:val="22"/>
        </w:rPr>
      </w:pPr>
      <w:r>
        <w:rPr>
          <w:rFonts w:hint="eastAsia" w:ascii="宋体" w:hAnsi="宋体" w:eastAsia="宋体" w:cs="宋体"/>
          <w:sz w:val="22"/>
          <w:szCs w:val="22"/>
        </w:rPr>
        <w:t>投标供应商（盖章） ：</w:t>
      </w:r>
    </w:p>
    <w:p w14:paraId="01C84A4C">
      <w:pPr>
        <w:widowControl/>
        <w:snapToGrid w:val="0"/>
        <w:spacing w:line="460" w:lineRule="exact"/>
        <w:ind w:firstLine="440" w:firstLineChars="200"/>
        <w:jc w:val="left"/>
        <w:rPr>
          <w:rFonts w:hint="eastAsia" w:ascii="宋体" w:hAnsi="宋体" w:eastAsia="宋体" w:cs="宋体"/>
          <w:sz w:val="22"/>
          <w:szCs w:val="22"/>
        </w:rPr>
      </w:pPr>
      <w:r>
        <w:rPr>
          <w:rFonts w:hint="eastAsia" w:ascii="宋体" w:hAnsi="宋体" w:eastAsia="宋体" w:cs="宋体"/>
          <w:sz w:val="22"/>
          <w:szCs w:val="22"/>
        </w:rPr>
        <w:t>法定代表人或其授权代表（签字或盖章）：</w:t>
      </w:r>
    </w:p>
    <w:p w14:paraId="0AD2FA36">
      <w:pPr>
        <w:widowControl/>
        <w:snapToGrid w:val="0"/>
        <w:spacing w:line="460" w:lineRule="exact"/>
        <w:ind w:firstLine="440" w:firstLineChars="200"/>
        <w:jc w:val="left"/>
        <w:rPr>
          <w:rFonts w:hint="eastAsia" w:ascii="宋体" w:hAnsi="宋体" w:eastAsia="宋体" w:cs="宋体"/>
          <w:sz w:val="22"/>
          <w:szCs w:val="22"/>
        </w:rPr>
      </w:pPr>
      <w:r>
        <w:rPr>
          <w:rFonts w:hint="eastAsia" w:ascii="宋体" w:hAnsi="宋体" w:eastAsia="宋体" w:cs="宋体"/>
          <w:sz w:val="22"/>
          <w:szCs w:val="22"/>
        </w:rPr>
        <w:t>日期：</w:t>
      </w:r>
    </w:p>
    <w:p w14:paraId="4C8048C5">
      <w:pPr>
        <w:pStyle w:val="23"/>
        <w:outlineLvl w:val="2"/>
        <w:rPr>
          <w:rFonts w:hint="eastAsia" w:ascii="宋体" w:hAnsi="宋体" w:eastAsia="宋体" w:cs="宋体"/>
          <w:sz w:val="28"/>
          <w:szCs w:val="18"/>
          <w:lang w:val="zh-CN"/>
        </w:rPr>
      </w:pPr>
      <w:r>
        <w:rPr>
          <w:rFonts w:hint="eastAsia" w:ascii="宋体" w:hAnsi="宋体" w:eastAsia="宋体" w:cs="宋体"/>
          <w:b w:val="0"/>
          <w:sz w:val="36"/>
        </w:rPr>
        <w:br w:type="page"/>
      </w:r>
      <w:bookmarkStart w:id="44" w:name="_Toc30615"/>
      <w:bookmarkStart w:id="45" w:name="_Toc44607649"/>
      <w:r>
        <w:rPr>
          <w:rFonts w:hint="eastAsia" w:ascii="宋体" w:hAnsi="宋体" w:eastAsia="宋体" w:cs="宋体"/>
          <w:sz w:val="28"/>
          <w:szCs w:val="18"/>
          <w:lang w:val="zh-CN"/>
        </w:rPr>
        <w:t>附件二  依法缴纳税收和社会保障资金的承诺函</w:t>
      </w:r>
      <w:bookmarkEnd w:id="44"/>
      <w:bookmarkEnd w:id="45"/>
    </w:p>
    <w:p w14:paraId="7E0A6D28">
      <w:pPr>
        <w:spacing w:line="460" w:lineRule="exact"/>
        <w:rPr>
          <w:rFonts w:hint="eastAsia" w:ascii="宋体" w:hAnsi="宋体" w:eastAsia="宋体" w:cs="宋体"/>
          <w:sz w:val="22"/>
          <w:szCs w:val="22"/>
          <w:u w:val="single"/>
        </w:rPr>
      </w:pPr>
      <w:r>
        <w:rPr>
          <w:rFonts w:hint="eastAsia" w:ascii="宋体" w:hAnsi="宋体" w:cs="宋体"/>
          <w:sz w:val="22"/>
          <w:szCs w:val="22"/>
          <w:u w:val="single"/>
          <w:lang w:eastAsia="zh-CN"/>
        </w:rPr>
        <w:t>泰顺县百丈镇人民政府</w:t>
      </w:r>
      <w:r>
        <w:rPr>
          <w:rFonts w:hint="eastAsia" w:ascii="宋体" w:hAnsi="宋体" w:eastAsia="宋体" w:cs="宋体"/>
          <w:sz w:val="22"/>
          <w:szCs w:val="22"/>
          <w:u w:val="single"/>
        </w:rPr>
        <w:t>：</w:t>
      </w:r>
    </w:p>
    <w:p w14:paraId="2C4030DA">
      <w:pPr>
        <w:spacing w:line="460" w:lineRule="exact"/>
        <w:ind w:firstLine="440" w:firstLineChars="200"/>
        <w:rPr>
          <w:rFonts w:hint="eastAsia" w:ascii="宋体" w:hAnsi="宋体" w:eastAsia="宋体" w:cs="宋体"/>
          <w:sz w:val="22"/>
          <w:szCs w:val="22"/>
        </w:rPr>
      </w:pPr>
    </w:p>
    <w:p w14:paraId="0CA6BCDF">
      <w:pPr>
        <w:spacing w:line="460" w:lineRule="exact"/>
        <w:ind w:firstLine="440" w:firstLineChars="200"/>
        <w:rPr>
          <w:rFonts w:hint="eastAsia" w:ascii="宋体" w:hAnsi="宋体" w:eastAsia="宋体" w:cs="宋体"/>
          <w:sz w:val="22"/>
          <w:szCs w:val="22"/>
        </w:rPr>
      </w:pPr>
      <w:r>
        <w:rPr>
          <w:rFonts w:hint="eastAsia" w:ascii="宋体" w:hAnsi="宋体" w:eastAsia="宋体" w:cs="宋体"/>
          <w:sz w:val="22"/>
          <w:szCs w:val="22"/>
        </w:rPr>
        <w:t>我公司郑重声明，我公司严格依法缴纳税收和社会保障资金，本文件中所提供的相关材料均真实有效，不存在虚假、造假行为。如有违反，愿承担一切责任。</w:t>
      </w:r>
    </w:p>
    <w:p w14:paraId="7B6F4C7A">
      <w:pPr>
        <w:spacing w:line="460" w:lineRule="exact"/>
        <w:ind w:firstLine="440" w:firstLineChars="200"/>
        <w:rPr>
          <w:rFonts w:hint="eastAsia" w:ascii="宋体" w:hAnsi="宋体" w:eastAsia="宋体" w:cs="宋体"/>
          <w:sz w:val="22"/>
          <w:szCs w:val="22"/>
        </w:rPr>
      </w:pPr>
    </w:p>
    <w:p w14:paraId="2BE7596C">
      <w:pPr>
        <w:spacing w:line="460" w:lineRule="exact"/>
        <w:ind w:firstLine="440" w:firstLineChars="200"/>
        <w:rPr>
          <w:rFonts w:hint="eastAsia" w:ascii="宋体" w:hAnsi="宋体" w:eastAsia="宋体" w:cs="宋体"/>
          <w:sz w:val="22"/>
          <w:szCs w:val="22"/>
        </w:rPr>
      </w:pPr>
      <w:r>
        <w:rPr>
          <w:rFonts w:hint="eastAsia" w:ascii="宋体" w:hAnsi="宋体" w:eastAsia="宋体" w:cs="宋体"/>
          <w:sz w:val="22"/>
          <w:szCs w:val="22"/>
        </w:rPr>
        <w:t>特此承诺！</w:t>
      </w:r>
    </w:p>
    <w:p w14:paraId="3026B970">
      <w:pPr>
        <w:widowControl/>
        <w:snapToGrid w:val="0"/>
        <w:spacing w:line="460" w:lineRule="exact"/>
        <w:ind w:firstLine="440" w:firstLineChars="200"/>
        <w:jc w:val="left"/>
        <w:rPr>
          <w:rFonts w:hint="eastAsia" w:ascii="宋体" w:hAnsi="宋体" w:eastAsia="宋体" w:cs="宋体"/>
          <w:sz w:val="22"/>
          <w:szCs w:val="22"/>
        </w:rPr>
      </w:pPr>
    </w:p>
    <w:p w14:paraId="10E99BB4">
      <w:pPr>
        <w:widowControl/>
        <w:snapToGrid w:val="0"/>
        <w:spacing w:line="460" w:lineRule="exact"/>
        <w:ind w:firstLine="440" w:firstLineChars="200"/>
        <w:jc w:val="left"/>
        <w:rPr>
          <w:rFonts w:hint="eastAsia" w:ascii="宋体" w:hAnsi="宋体" w:eastAsia="宋体" w:cs="宋体"/>
          <w:sz w:val="22"/>
          <w:szCs w:val="22"/>
        </w:rPr>
      </w:pPr>
      <w:r>
        <w:rPr>
          <w:rFonts w:hint="eastAsia" w:ascii="宋体" w:hAnsi="宋体" w:eastAsia="宋体" w:cs="宋体"/>
          <w:sz w:val="22"/>
          <w:szCs w:val="22"/>
        </w:rPr>
        <w:t>投标供应商（盖章） ：</w:t>
      </w:r>
    </w:p>
    <w:p w14:paraId="64901934">
      <w:pPr>
        <w:widowControl/>
        <w:snapToGrid w:val="0"/>
        <w:spacing w:line="460" w:lineRule="exact"/>
        <w:ind w:firstLine="440" w:firstLineChars="200"/>
        <w:jc w:val="left"/>
        <w:rPr>
          <w:rFonts w:hint="eastAsia" w:ascii="宋体" w:hAnsi="宋体" w:eastAsia="宋体" w:cs="宋体"/>
          <w:sz w:val="22"/>
          <w:szCs w:val="22"/>
        </w:rPr>
      </w:pPr>
      <w:r>
        <w:rPr>
          <w:rFonts w:hint="eastAsia" w:ascii="宋体" w:hAnsi="宋体" w:eastAsia="宋体" w:cs="宋体"/>
          <w:sz w:val="22"/>
          <w:szCs w:val="22"/>
        </w:rPr>
        <w:t>法定代表人或其授权代表（签字或盖章）：</w:t>
      </w:r>
    </w:p>
    <w:p w14:paraId="070F29EF">
      <w:pPr>
        <w:widowControl/>
        <w:snapToGrid w:val="0"/>
        <w:spacing w:line="460" w:lineRule="exact"/>
        <w:ind w:firstLine="440" w:firstLineChars="200"/>
        <w:jc w:val="left"/>
        <w:rPr>
          <w:rFonts w:hint="eastAsia" w:ascii="宋体" w:hAnsi="宋体" w:eastAsia="宋体" w:cs="宋体"/>
          <w:sz w:val="22"/>
          <w:szCs w:val="22"/>
        </w:rPr>
      </w:pPr>
      <w:r>
        <w:rPr>
          <w:rFonts w:hint="eastAsia" w:ascii="宋体" w:hAnsi="宋体" w:eastAsia="宋体" w:cs="宋体"/>
          <w:sz w:val="22"/>
          <w:szCs w:val="22"/>
        </w:rPr>
        <w:t xml:space="preserve">日期： </w:t>
      </w:r>
    </w:p>
    <w:p w14:paraId="34864326">
      <w:pPr>
        <w:widowControl/>
        <w:snapToGrid w:val="0"/>
        <w:spacing w:line="460" w:lineRule="exact"/>
        <w:ind w:firstLine="440" w:firstLineChars="200"/>
        <w:jc w:val="left"/>
        <w:rPr>
          <w:rFonts w:hint="eastAsia" w:ascii="宋体" w:hAnsi="宋体" w:eastAsia="宋体" w:cs="宋体"/>
          <w:sz w:val="22"/>
          <w:szCs w:val="22"/>
        </w:rPr>
      </w:pPr>
    </w:p>
    <w:p w14:paraId="2D92B0E5">
      <w:pPr>
        <w:pStyle w:val="23"/>
        <w:outlineLvl w:val="2"/>
        <w:rPr>
          <w:rFonts w:hint="eastAsia" w:ascii="宋体" w:hAnsi="宋体" w:eastAsia="宋体" w:cs="宋体"/>
          <w:sz w:val="28"/>
          <w:szCs w:val="18"/>
          <w:lang w:val="zh-CN"/>
        </w:rPr>
      </w:pPr>
      <w:bookmarkStart w:id="46" w:name="_Toc14589"/>
      <w:bookmarkStart w:id="47" w:name="_Toc18304"/>
      <w:bookmarkStart w:id="48" w:name="_Toc14988"/>
      <w:bookmarkStart w:id="49" w:name="_Toc31784"/>
      <w:bookmarkStart w:id="50" w:name="_Toc27119255"/>
      <w:bookmarkStart w:id="51" w:name="_Toc13669"/>
      <w:bookmarkStart w:id="52" w:name="_Toc31544"/>
      <w:bookmarkStart w:id="53" w:name="_Toc10630"/>
      <w:bookmarkStart w:id="54" w:name="_Toc28957"/>
      <w:bookmarkStart w:id="55" w:name="_Toc33194406"/>
      <w:bookmarkStart w:id="56" w:name="_Toc11360"/>
      <w:bookmarkStart w:id="57" w:name="_Toc6606"/>
      <w:r>
        <w:rPr>
          <w:rFonts w:hint="eastAsia" w:ascii="宋体" w:hAnsi="宋体" w:eastAsia="宋体" w:cs="宋体"/>
          <w:b w:val="0"/>
          <w:sz w:val="30"/>
          <w:lang w:val="zh-CN"/>
        </w:rPr>
        <w:br w:type="page"/>
      </w:r>
      <w:bookmarkStart w:id="58" w:name="_Toc44607650"/>
      <w:bookmarkStart w:id="59" w:name="_Toc16491"/>
      <w:r>
        <w:rPr>
          <w:rFonts w:hint="eastAsia" w:ascii="宋体" w:hAnsi="宋体" w:eastAsia="宋体" w:cs="宋体"/>
          <w:sz w:val="28"/>
          <w:szCs w:val="18"/>
          <w:lang w:val="zh-CN"/>
        </w:rPr>
        <w:t>附件三  参加政府采购活动前3年内在经营活动中没有重大违法记录的声明函</w:t>
      </w:r>
      <w:bookmarkEnd w:id="46"/>
      <w:bookmarkEnd w:id="47"/>
      <w:bookmarkEnd w:id="48"/>
      <w:bookmarkEnd w:id="49"/>
      <w:bookmarkEnd w:id="50"/>
      <w:bookmarkEnd w:id="51"/>
      <w:bookmarkEnd w:id="52"/>
      <w:bookmarkEnd w:id="53"/>
      <w:bookmarkEnd w:id="54"/>
      <w:bookmarkEnd w:id="55"/>
      <w:bookmarkEnd w:id="56"/>
      <w:bookmarkEnd w:id="57"/>
      <w:bookmarkEnd w:id="58"/>
      <w:bookmarkEnd w:id="59"/>
    </w:p>
    <w:p w14:paraId="6BCFB079">
      <w:pPr>
        <w:spacing w:line="460" w:lineRule="exact"/>
        <w:jc w:val="left"/>
        <w:rPr>
          <w:rFonts w:hint="eastAsia" w:ascii="宋体" w:hAnsi="宋体" w:eastAsia="宋体" w:cs="宋体"/>
          <w:sz w:val="22"/>
          <w:szCs w:val="22"/>
          <w:u w:val="single"/>
        </w:rPr>
      </w:pPr>
      <w:r>
        <w:rPr>
          <w:rFonts w:hint="eastAsia" w:ascii="宋体" w:hAnsi="宋体" w:cs="宋体"/>
          <w:sz w:val="22"/>
          <w:szCs w:val="22"/>
          <w:u w:val="single"/>
          <w:lang w:eastAsia="zh-CN"/>
        </w:rPr>
        <w:t>泰顺县百丈镇人民政府</w:t>
      </w:r>
      <w:r>
        <w:rPr>
          <w:rFonts w:hint="eastAsia" w:ascii="宋体" w:hAnsi="宋体" w:eastAsia="宋体" w:cs="宋体"/>
          <w:sz w:val="22"/>
          <w:szCs w:val="22"/>
          <w:u w:val="single"/>
        </w:rPr>
        <w:t>：</w:t>
      </w:r>
    </w:p>
    <w:p w14:paraId="442BDC93">
      <w:pPr>
        <w:widowControl/>
        <w:snapToGrid w:val="0"/>
        <w:spacing w:line="460" w:lineRule="exact"/>
        <w:ind w:firstLine="440" w:firstLineChars="200"/>
        <w:jc w:val="left"/>
        <w:rPr>
          <w:rFonts w:hint="eastAsia" w:ascii="宋体" w:hAnsi="宋体" w:eastAsia="宋体" w:cs="宋体"/>
          <w:sz w:val="22"/>
          <w:szCs w:val="22"/>
        </w:rPr>
      </w:pPr>
      <w:r>
        <w:rPr>
          <w:rFonts w:hint="eastAsia" w:ascii="宋体" w:hAnsi="宋体" w:eastAsia="宋体" w:cs="宋体"/>
          <w:sz w:val="22"/>
          <w:szCs w:val="22"/>
        </w:rPr>
        <w:t>我方</w:t>
      </w:r>
      <w:r>
        <w:rPr>
          <w:rFonts w:hint="eastAsia" w:ascii="宋体" w:hAnsi="宋体" w:eastAsia="宋体" w:cs="宋体"/>
          <w:b/>
          <w:bCs/>
          <w:sz w:val="22"/>
          <w:szCs w:val="22"/>
          <w:u w:val="single"/>
        </w:rPr>
        <w:t xml:space="preserve">（供应商） </w:t>
      </w:r>
      <w:r>
        <w:rPr>
          <w:rFonts w:hint="eastAsia" w:ascii="宋体" w:hAnsi="宋体" w:eastAsia="宋体" w:cs="宋体"/>
          <w:sz w:val="22"/>
          <w:szCs w:val="22"/>
        </w:rPr>
        <w:t>具有良好的商业信誉，依法缴纳税收和社会保障资金，未被列入失信被执行人名单、重大税收违法案件当事人名单、政府采购严重违法失信行为记录名单，参加本次政府采购活动前3年内在经营活动中没有重大违法记录（没有因违法经营受到刑事处罚，没有被责令停产停业、被吊销许可证或者执照、被处以较大数额罚款等行政处罚，没有因违法经营被禁止参加政府采购活动的期限未满情形）。如有虚假，采购人可取消我方任何资格（投标/中标/签订合同），我方对此无任何异议。</w:t>
      </w:r>
    </w:p>
    <w:p w14:paraId="18D98B14">
      <w:pPr>
        <w:widowControl/>
        <w:snapToGrid w:val="0"/>
        <w:spacing w:line="460" w:lineRule="exact"/>
        <w:ind w:firstLine="440" w:firstLineChars="200"/>
        <w:jc w:val="left"/>
        <w:rPr>
          <w:rFonts w:hint="eastAsia" w:ascii="宋体" w:hAnsi="宋体" w:eastAsia="宋体" w:cs="宋体"/>
          <w:sz w:val="22"/>
          <w:szCs w:val="22"/>
        </w:rPr>
      </w:pPr>
    </w:p>
    <w:p w14:paraId="01C9C77C">
      <w:pPr>
        <w:widowControl/>
        <w:snapToGrid w:val="0"/>
        <w:spacing w:line="460" w:lineRule="exact"/>
        <w:ind w:firstLine="440" w:firstLineChars="200"/>
        <w:jc w:val="left"/>
        <w:rPr>
          <w:rFonts w:hint="eastAsia" w:ascii="宋体" w:hAnsi="宋体" w:eastAsia="宋体" w:cs="宋体"/>
          <w:sz w:val="22"/>
          <w:szCs w:val="22"/>
        </w:rPr>
      </w:pPr>
      <w:r>
        <w:rPr>
          <w:rFonts w:hint="eastAsia" w:ascii="宋体" w:hAnsi="宋体" w:eastAsia="宋体" w:cs="宋体"/>
          <w:sz w:val="22"/>
          <w:szCs w:val="22"/>
        </w:rPr>
        <w:t>特此承诺！</w:t>
      </w:r>
    </w:p>
    <w:p w14:paraId="400BF504">
      <w:pPr>
        <w:widowControl/>
        <w:snapToGrid w:val="0"/>
        <w:spacing w:line="460" w:lineRule="exact"/>
        <w:ind w:firstLine="440" w:firstLineChars="200"/>
        <w:jc w:val="left"/>
        <w:rPr>
          <w:rFonts w:hint="eastAsia" w:ascii="宋体" w:hAnsi="宋体" w:eastAsia="宋体" w:cs="宋体"/>
          <w:sz w:val="22"/>
          <w:szCs w:val="22"/>
        </w:rPr>
      </w:pPr>
    </w:p>
    <w:p w14:paraId="2D7B969D">
      <w:pPr>
        <w:widowControl/>
        <w:snapToGrid w:val="0"/>
        <w:spacing w:line="460" w:lineRule="exact"/>
        <w:ind w:firstLine="440" w:firstLineChars="200"/>
        <w:jc w:val="left"/>
        <w:rPr>
          <w:rFonts w:hint="eastAsia" w:ascii="宋体" w:hAnsi="宋体" w:eastAsia="宋体" w:cs="宋体"/>
          <w:sz w:val="22"/>
          <w:szCs w:val="22"/>
        </w:rPr>
      </w:pPr>
      <w:r>
        <w:rPr>
          <w:rFonts w:hint="eastAsia" w:ascii="宋体" w:hAnsi="宋体" w:eastAsia="宋体" w:cs="宋体"/>
          <w:sz w:val="22"/>
          <w:szCs w:val="22"/>
        </w:rPr>
        <w:t>投标供应商（盖章） ：</w:t>
      </w:r>
    </w:p>
    <w:p w14:paraId="3311CB84">
      <w:pPr>
        <w:widowControl/>
        <w:snapToGrid w:val="0"/>
        <w:spacing w:line="460" w:lineRule="exact"/>
        <w:ind w:firstLine="440" w:firstLineChars="200"/>
        <w:jc w:val="left"/>
        <w:rPr>
          <w:rFonts w:hint="eastAsia" w:ascii="宋体" w:hAnsi="宋体" w:eastAsia="宋体" w:cs="宋体"/>
          <w:sz w:val="22"/>
          <w:szCs w:val="22"/>
        </w:rPr>
      </w:pPr>
      <w:r>
        <w:rPr>
          <w:rFonts w:hint="eastAsia" w:ascii="宋体" w:hAnsi="宋体" w:eastAsia="宋体" w:cs="宋体"/>
          <w:sz w:val="22"/>
          <w:szCs w:val="22"/>
        </w:rPr>
        <w:t>法定代表人或其授权代表（签字或盖章）：</w:t>
      </w:r>
    </w:p>
    <w:p w14:paraId="68E18CFF">
      <w:pPr>
        <w:widowControl/>
        <w:snapToGrid w:val="0"/>
        <w:spacing w:line="460" w:lineRule="exact"/>
        <w:ind w:firstLine="440" w:firstLineChars="200"/>
        <w:jc w:val="left"/>
        <w:rPr>
          <w:rFonts w:hint="eastAsia" w:ascii="宋体" w:hAnsi="宋体" w:eastAsia="宋体" w:cs="宋体"/>
          <w:sz w:val="22"/>
          <w:szCs w:val="22"/>
        </w:rPr>
      </w:pPr>
      <w:r>
        <w:rPr>
          <w:rFonts w:hint="eastAsia" w:ascii="宋体" w:hAnsi="宋体" w:eastAsia="宋体" w:cs="宋体"/>
          <w:sz w:val="22"/>
          <w:szCs w:val="22"/>
        </w:rPr>
        <w:t xml:space="preserve">日期：  </w:t>
      </w:r>
    </w:p>
    <w:p w14:paraId="44F26421">
      <w:pPr>
        <w:pStyle w:val="23"/>
        <w:outlineLvl w:val="9"/>
        <w:rPr>
          <w:rFonts w:hint="eastAsia" w:ascii="宋体" w:hAnsi="宋体" w:eastAsia="宋体" w:cs="宋体"/>
        </w:rPr>
      </w:pPr>
    </w:p>
    <w:p w14:paraId="1C72B76B">
      <w:pPr>
        <w:pStyle w:val="23"/>
        <w:outlineLvl w:val="9"/>
        <w:rPr>
          <w:rFonts w:hint="eastAsia" w:ascii="宋体" w:hAnsi="宋体" w:eastAsia="宋体" w:cs="宋体"/>
        </w:rPr>
      </w:pPr>
    </w:p>
    <w:p w14:paraId="0508B39B">
      <w:pPr>
        <w:pStyle w:val="23"/>
        <w:outlineLvl w:val="9"/>
        <w:rPr>
          <w:rFonts w:hint="eastAsia" w:ascii="宋体" w:hAnsi="宋体" w:eastAsia="宋体" w:cs="宋体"/>
        </w:rPr>
      </w:pPr>
    </w:p>
    <w:p w14:paraId="5261BA88">
      <w:pPr>
        <w:pStyle w:val="23"/>
        <w:outlineLvl w:val="9"/>
        <w:rPr>
          <w:rFonts w:hint="eastAsia" w:ascii="宋体" w:hAnsi="宋体" w:eastAsia="宋体" w:cs="宋体"/>
        </w:rPr>
      </w:pPr>
    </w:p>
    <w:p w14:paraId="343244AB">
      <w:pPr>
        <w:pStyle w:val="23"/>
        <w:outlineLvl w:val="9"/>
        <w:rPr>
          <w:rFonts w:hint="eastAsia" w:ascii="宋体" w:hAnsi="宋体" w:eastAsia="宋体" w:cs="宋体"/>
        </w:rPr>
      </w:pPr>
    </w:p>
    <w:p w14:paraId="4DB03CC3">
      <w:pPr>
        <w:pStyle w:val="23"/>
        <w:outlineLvl w:val="9"/>
        <w:rPr>
          <w:rFonts w:hint="eastAsia" w:ascii="宋体" w:hAnsi="宋体" w:eastAsia="宋体" w:cs="宋体"/>
        </w:rPr>
      </w:pPr>
    </w:p>
    <w:p w14:paraId="7348C659">
      <w:pPr>
        <w:pStyle w:val="23"/>
        <w:outlineLvl w:val="9"/>
        <w:rPr>
          <w:rFonts w:hint="eastAsia" w:ascii="宋体" w:hAnsi="宋体" w:eastAsia="宋体" w:cs="宋体"/>
        </w:rPr>
      </w:pPr>
    </w:p>
    <w:p w14:paraId="7A047476">
      <w:pPr>
        <w:pStyle w:val="23"/>
        <w:outlineLvl w:val="9"/>
        <w:rPr>
          <w:rFonts w:hint="eastAsia" w:ascii="宋体" w:hAnsi="宋体" w:eastAsia="宋体" w:cs="宋体"/>
        </w:rPr>
      </w:pPr>
    </w:p>
    <w:p w14:paraId="46BA77CF">
      <w:pPr>
        <w:pStyle w:val="23"/>
        <w:outlineLvl w:val="9"/>
        <w:rPr>
          <w:rFonts w:hint="eastAsia" w:ascii="宋体" w:hAnsi="宋体" w:eastAsia="宋体" w:cs="宋体"/>
        </w:rPr>
      </w:pPr>
    </w:p>
    <w:p w14:paraId="44B47331">
      <w:pPr>
        <w:pStyle w:val="23"/>
        <w:outlineLvl w:val="2"/>
        <w:rPr>
          <w:rFonts w:hint="eastAsia" w:ascii="宋体" w:hAnsi="宋体" w:eastAsia="宋体" w:cs="宋体"/>
          <w:sz w:val="28"/>
          <w:szCs w:val="18"/>
          <w:lang w:val="zh-CN"/>
        </w:rPr>
      </w:pPr>
      <w:bookmarkStart w:id="60" w:name="_Toc153"/>
      <w:bookmarkStart w:id="61" w:name="_Toc44607651"/>
      <w:r>
        <w:rPr>
          <w:rFonts w:hint="eastAsia" w:ascii="宋体" w:hAnsi="宋体" w:eastAsia="宋体" w:cs="宋体"/>
          <w:sz w:val="28"/>
          <w:szCs w:val="18"/>
          <w:lang w:val="zh-CN"/>
        </w:rPr>
        <w:t>附件四  供应商参与政府采购活动投标资格声明函</w:t>
      </w:r>
      <w:bookmarkEnd w:id="60"/>
      <w:bookmarkEnd w:id="61"/>
    </w:p>
    <w:tbl>
      <w:tblPr>
        <w:tblStyle w:val="26"/>
        <w:tblW w:w="8841" w:type="dxa"/>
        <w:tblInd w:w="10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7221"/>
      </w:tblGrid>
      <w:tr w14:paraId="5C02375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1620" w:type="dxa"/>
            <w:vAlign w:val="center"/>
          </w:tcPr>
          <w:p w14:paraId="62B7685A">
            <w:pPr>
              <w:pStyle w:val="14"/>
              <w:adjustRightInd w:val="0"/>
              <w:snapToGrid w:val="0"/>
              <w:jc w:val="center"/>
              <w:rPr>
                <w:rFonts w:hint="eastAsia" w:ascii="宋体" w:hAnsi="宋体" w:eastAsia="宋体" w:cs="宋体"/>
              </w:rPr>
            </w:pPr>
            <w:r>
              <w:rPr>
                <w:rFonts w:hint="eastAsia" w:ascii="宋体" w:hAnsi="宋体" w:eastAsia="宋体" w:cs="宋体"/>
              </w:rPr>
              <w:t>项目名称</w:t>
            </w:r>
          </w:p>
        </w:tc>
        <w:tc>
          <w:tcPr>
            <w:tcW w:w="7221" w:type="dxa"/>
            <w:vAlign w:val="center"/>
          </w:tcPr>
          <w:p w14:paraId="79C68AD6">
            <w:pPr>
              <w:pStyle w:val="14"/>
              <w:adjustRightInd w:val="0"/>
              <w:snapToGrid w:val="0"/>
              <w:jc w:val="left"/>
              <w:rPr>
                <w:rFonts w:hint="eastAsia" w:ascii="宋体" w:hAnsi="宋体" w:eastAsia="宋体" w:cs="宋体"/>
              </w:rPr>
            </w:pPr>
          </w:p>
        </w:tc>
      </w:tr>
      <w:tr w14:paraId="544BDC1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1620" w:type="dxa"/>
            <w:vAlign w:val="center"/>
          </w:tcPr>
          <w:p w14:paraId="37B0AA16">
            <w:pPr>
              <w:pStyle w:val="14"/>
              <w:adjustRightInd w:val="0"/>
              <w:snapToGrid w:val="0"/>
              <w:jc w:val="center"/>
              <w:rPr>
                <w:rFonts w:hint="eastAsia" w:ascii="宋体" w:hAnsi="宋体" w:eastAsia="宋体" w:cs="宋体"/>
              </w:rPr>
            </w:pPr>
            <w:r>
              <w:rPr>
                <w:rFonts w:hint="eastAsia" w:ascii="宋体" w:hAnsi="宋体" w:eastAsia="宋体" w:cs="宋体"/>
              </w:rPr>
              <w:t>项目采购编号</w:t>
            </w:r>
          </w:p>
        </w:tc>
        <w:tc>
          <w:tcPr>
            <w:tcW w:w="7221" w:type="dxa"/>
            <w:vAlign w:val="center"/>
          </w:tcPr>
          <w:p w14:paraId="6543A35D">
            <w:pPr>
              <w:pStyle w:val="14"/>
              <w:adjustRightInd w:val="0"/>
              <w:snapToGrid w:val="0"/>
              <w:jc w:val="left"/>
              <w:rPr>
                <w:rFonts w:hint="eastAsia" w:ascii="宋体" w:hAnsi="宋体" w:eastAsia="宋体" w:cs="宋体"/>
              </w:rPr>
            </w:pPr>
          </w:p>
        </w:tc>
      </w:tr>
      <w:tr w14:paraId="0D0F101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1620" w:type="dxa"/>
            <w:vAlign w:val="center"/>
          </w:tcPr>
          <w:p w14:paraId="4204D6AD">
            <w:pPr>
              <w:pStyle w:val="14"/>
              <w:adjustRightInd w:val="0"/>
              <w:snapToGrid w:val="0"/>
              <w:jc w:val="center"/>
              <w:rPr>
                <w:rFonts w:hint="eastAsia" w:ascii="宋体" w:hAnsi="宋体" w:eastAsia="宋体" w:cs="宋体"/>
              </w:rPr>
            </w:pPr>
            <w:r>
              <w:rPr>
                <w:rFonts w:hint="eastAsia" w:ascii="宋体" w:hAnsi="宋体" w:eastAsia="宋体" w:cs="宋体"/>
              </w:rPr>
              <w:t>时    间</w:t>
            </w:r>
          </w:p>
        </w:tc>
        <w:tc>
          <w:tcPr>
            <w:tcW w:w="7221" w:type="dxa"/>
            <w:vAlign w:val="center"/>
          </w:tcPr>
          <w:p w14:paraId="609B86E7">
            <w:pPr>
              <w:pStyle w:val="14"/>
              <w:adjustRightInd w:val="0"/>
              <w:snapToGrid w:val="0"/>
              <w:jc w:val="left"/>
              <w:rPr>
                <w:rFonts w:hint="eastAsia" w:ascii="宋体" w:hAnsi="宋体" w:eastAsia="宋体" w:cs="宋体"/>
              </w:rPr>
            </w:pPr>
            <w:r>
              <w:rPr>
                <w:rFonts w:hint="eastAsia" w:ascii="宋体" w:hAnsi="宋体" w:eastAsia="宋体" w:cs="宋体"/>
              </w:rPr>
              <w:t>投标截止时间：</w:t>
            </w:r>
          </w:p>
        </w:tc>
      </w:tr>
      <w:tr w14:paraId="737AFB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197" w:hRule="atLeast"/>
        </w:trPr>
        <w:tc>
          <w:tcPr>
            <w:tcW w:w="8841" w:type="dxa"/>
            <w:gridSpan w:val="2"/>
          </w:tcPr>
          <w:p w14:paraId="7C0BF247">
            <w:pPr>
              <w:pStyle w:val="14"/>
              <w:adjustRightInd w:val="0"/>
              <w:snapToGrid w:val="0"/>
              <w:spacing w:line="360" w:lineRule="exact"/>
              <w:ind w:firstLine="450"/>
              <w:rPr>
                <w:rFonts w:hint="eastAsia" w:ascii="宋体" w:hAnsi="宋体" w:eastAsia="宋体" w:cs="宋体"/>
              </w:rPr>
            </w:pPr>
            <w:r>
              <w:rPr>
                <w:rFonts w:hint="eastAsia" w:ascii="宋体" w:hAnsi="宋体" w:eastAsia="宋体" w:cs="宋体"/>
              </w:rPr>
              <w:t>1、根据政府采购法第二十二条规定，我单位满足以下条件，并已经在技术资信部分谈判响应文件中提供了相应的证明材料：</w:t>
            </w:r>
          </w:p>
          <w:p w14:paraId="46B6B26C">
            <w:pPr>
              <w:pStyle w:val="14"/>
              <w:adjustRightInd w:val="0"/>
              <w:snapToGrid w:val="0"/>
              <w:spacing w:line="360" w:lineRule="exact"/>
              <w:ind w:firstLine="450"/>
              <w:rPr>
                <w:rFonts w:hint="eastAsia" w:ascii="宋体" w:hAnsi="宋体" w:eastAsia="宋体" w:cs="宋体"/>
              </w:rPr>
            </w:pPr>
            <w:r>
              <w:rPr>
                <w:rFonts w:hint="eastAsia" w:ascii="宋体" w:hAnsi="宋体" w:eastAsia="宋体" w:cs="宋体"/>
              </w:rPr>
              <w:t xml:space="preserve">（一）具有独立承担民事责任的能力； </w:t>
            </w:r>
          </w:p>
          <w:p w14:paraId="2F2155D6">
            <w:pPr>
              <w:pStyle w:val="14"/>
              <w:adjustRightInd w:val="0"/>
              <w:snapToGrid w:val="0"/>
              <w:spacing w:line="360" w:lineRule="exact"/>
              <w:ind w:firstLine="450"/>
              <w:rPr>
                <w:rFonts w:hint="eastAsia" w:ascii="宋体" w:hAnsi="宋体" w:eastAsia="宋体" w:cs="宋体"/>
              </w:rPr>
            </w:pPr>
            <w:r>
              <w:rPr>
                <w:rFonts w:hint="eastAsia" w:ascii="宋体" w:hAnsi="宋体" w:eastAsia="宋体" w:cs="宋体"/>
              </w:rPr>
              <w:t xml:space="preserve">（二）具有良好的商业信誉和健全的财务会计制度； </w:t>
            </w:r>
          </w:p>
          <w:p w14:paraId="21E9B780">
            <w:pPr>
              <w:pStyle w:val="14"/>
              <w:adjustRightInd w:val="0"/>
              <w:snapToGrid w:val="0"/>
              <w:spacing w:line="360" w:lineRule="exact"/>
              <w:ind w:firstLine="450"/>
              <w:rPr>
                <w:rFonts w:hint="eastAsia" w:ascii="宋体" w:hAnsi="宋体" w:eastAsia="宋体" w:cs="宋体"/>
              </w:rPr>
            </w:pPr>
            <w:r>
              <w:rPr>
                <w:rFonts w:hint="eastAsia" w:ascii="宋体" w:hAnsi="宋体" w:eastAsia="宋体" w:cs="宋体"/>
              </w:rPr>
              <w:t xml:space="preserve">（三）具有履行合同所必需的设备和专业技术能力； </w:t>
            </w:r>
          </w:p>
          <w:p w14:paraId="1D1D43ED">
            <w:pPr>
              <w:pStyle w:val="14"/>
              <w:adjustRightInd w:val="0"/>
              <w:snapToGrid w:val="0"/>
              <w:spacing w:line="360" w:lineRule="exact"/>
              <w:ind w:firstLine="450"/>
              <w:rPr>
                <w:rFonts w:hint="eastAsia" w:ascii="宋体" w:hAnsi="宋体" w:eastAsia="宋体" w:cs="宋体"/>
              </w:rPr>
            </w:pPr>
            <w:r>
              <w:rPr>
                <w:rFonts w:hint="eastAsia" w:ascii="宋体" w:hAnsi="宋体" w:eastAsia="宋体" w:cs="宋体"/>
              </w:rPr>
              <w:t xml:space="preserve">（四）有依法缴纳税收和社会保障资金的良好记录； </w:t>
            </w:r>
          </w:p>
          <w:p w14:paraId="472F042B">
            <w:pPr>
              <w:pStyle w:val="14"/>
              <w:adjustRightInd w:val="0"/>
              <w:snapToGrid w:val="0"/>
              <w:spacing w:line="360" w:lineRule="exact"/>
              <w:ind w:firstLine="450"/>
              <w:rPr>
                <w:rFonts w:hint="eastAsia" w:ascii="宋体" w:hAnsi="宋体" w:eastAsia="宋体" w:cs="宋体"/>
              </w:rPr>
            </w:pPr>
            <w:r>
              <w:rPr>
                <w:rFonts w:hint="eastAsia" w:ascii="宋体" w:hAnsi="宋体" w:eastAsia="宋体" w:cs="宋体"/>
              </w:rPr>
              <w:t xml:space="preserve">（五）参加政府采购活动前三年内，在经营活动中没有重大违法记录； </w:t>
            </w:r>
          </w:p>
          <w:p w14:paraId="61EE028C">
            <w:pPr>
              <w:pStyle w:val="14"/>
              <w:adjustRightInd w:val="0"/>
              <w:snapToGrid w:val="0"/>
              <w:spacing w:line="360" w:lineRule="exact"/>
              <w:ind w:firstLine="450"/>
              <w:rPr>
                <w:rFonts w:hint="eastAsia" w:ascii="宋体" w:hAnsi="宋体" w:eastAsia="宋体" w:cs="宋体"/>
              </w:rPr>
            </w:pPr>
            <w:r>
              <w:rPr>
                <w:rFonts w:hint="eastAsia" w:ascii="宋体" w:hAnsi="宋体" w:eastAsia="宋体" w:cs="宋体"/>
              </w:rPr>
              <w:t xml:space="preserve">（六）法律、行政法规规定的其他条件。 </w:t>
            </w:r>
          </w:p>
          <w:p w14:paraId="33B5B91A">
            <w:pPr>
              <w:pStyle w:val="14"/>
              <w:adjustRightInd w:val="0"/>
              <w:snapToGrid w:val="0"/>
              <w:spacing w:line="360" w:lineRule="exact"/>
              <w:ind w:firstLine="450"/>
              <w:rPr>
                <w:rFonts w:hint="eastAsia" w:ascii="宋体" w:hAnsi="宋体" w:eastAsia="宋体" w:cs="宋体"/>
              </w:rPr>
            </w:pPr>
            <w:r>
              <w:rPr>
                <w:rFonts w:hint="eastAsia" w:ascii="宋体" w:hAnsi="宋体" w:eastAsia="宋体" w:cs="宋体"/>
              </w:rPr>
              <w:t>2、根据财政部与有关部门联合签署了《关于对重大税收违法案件当事人实施联合惩戒措施的合作备忘录》(发改财金〔2014〕3062号)、《失信企业协同监管和联合惩戒合作备忘录》(发改财金〔2015〕2045号)、《关于对违法失信上市公司相关责任主体实施联合惩戒的合作备忘录》(发改财金〔2015〕3062号)、《关于对失信被执行人实施联合惩戒的合作备忘录》(发改财金〔2016〕141号)、《关于对安全生产领域失信生产经营单位及其有关人员开展联合惩戒的合作备忘录》(发改财金〔2016〕1001号)，依法限制相关失信主体参与政府采购活动。我单位</w:t>
            </w:r>
            <w:r>
              <w:rPr>
                <w:rFonts w:hint="eastAsia" w:ascii="宋体" w:hAnsi="宋体" w:eastAsia="宋体" w:cs="宋体"/>
                <w:b/>
                <w:bCs/>
                <w:szCs w:val="20"/>
                <w:u w:val="single"/>
              </w:rPr>
              <w:t>□存在/□不存在</w:t>
            </w:r>
            <w:r>
              <w:rPr>
                <w:rFonts w:hint="eastAsia" w:ascii="宋体" w:hAnsi="宋体" w:eastAsia="宋体" w:cs="宋体"/>
              </w:rPr>
              <w:t>上述文件规定依法限制参与政府采购的情况，并提供“信用中国”、 “中国政府采购网”查询网页截图（公告发布之日至投标截止时间）。（说明：在□上打√。）</w:t>
            </w:r>
          </w:p>
          <w:p w14:paraId="2F228927">
            <w:pPr>
              <w:tabs>
                <w:tab w:val="center" w:pos="4483"/>
              </w:tabs>
              <w:adjustRightInd w:val="0"/>
              <w:spacing w:line="360" w:lineRule="exact"/>
              <w:ind w:firstLine="400"/>
              <w:rPr>
                <w:rFonts w:hint="eastAsia" w:ascii="宋体" w:hAnsi="宋体" w:eastAsia="宋体" w:cs="宋体"/>
                <w:u w:val="single"/>
              </w:rPr>
            </w:pPr>
            <w:r>
              <w:rPr>
                <w:rFonts w:hint="eastAsia" w:ascii="宋体" w:hAnsi="宋体" w:eastAsia="宋体" w:cs="宋体"/>
                <w:sz w:val="20"/>
                <w:szCs w:val="20"/>
              </w:rPr>
              <w:t>3、我单位</w:t>
            </w:r>
            <w:r>
              <w:rPr>
                <w:rFonts w:hint="eastAsia" w:ascii="宋体" w:hAnsi="宋体" w:eastAsia="宋体" w:cs="宋体"/>
                <w:b/>
                <w:bCs/>
                <w:sz w:val="20"/>
                <w:szCs w:val="20"/>
                <w:u w:val="single"/>
              </w:rPr>
              <w:t>□没有被限制参加政府采购活动/□在参加政府采购活动前3年内</w:t>
            </w:r>
            <w:r>
              <w:rPr>
                <w:rFonts w:hint="eastAsia" w:ascii="宋体" w:hAnsi="宋体" w:eastAsia="宋体" w:cs="宋体"/>
                <w:sz w:val="20"/>
                <w:szCs w:val="20"/>
              </w:rPr>
              <w:t>因违法经营被禁止在一定期限内参加政府采购活动，但期限届满，已可以参加政府采购活动。（说明：在□上打√。）</w:t>
            </w:r>
          </w:p>
          <w:p w14:paraId="5C94FA6B">
            <w:pPr>
              <w:tabs>
                <w:tab w:val="center" w:pos="4483"/>
              </w:tabs>
              <w:adjustRightInd w:val="0"/>
              <w:spacing w:line="360" w:lineRule="exact"/>
              <w:ind w:firstLine="400"/>
              <w:rPr>
                <w:rFonts w:hint="eastAsia" w:ascii="宋体" w:hAnsi="宋体" w:eastAsia="宋体" w:cs="宋体"/>
                <w:u w:val="single"/>
              </w:rPr>
            </w:pPr>
            <w:r>
              <w:rPr>
                <w:rFonts w:hint="eastAsia" w:ascii="宋体" w:hAnsi="宋体" w:eastAsia="宋体" w:cs="宋体"/>
                <w:sz w:val="20"/>
                <w:szCs w:val="20"/>
              </w:rPr>
              <w:t>4、我单位参与本项目政府采购活动3年内其它重大违法记录（重大违法记录，是指投标供应商因违法经营受到刑事处罚或者责令停产停业、吊销许可证或者执照、较大数额罚款等行政处罚）情况声明：</w:t>
            </w:r>
          </w:p>
          <w:p w14:paraId="26B050A8">
            <w:pPr>
              <w:tabs>
                <w:tab w:val="center" w:pos="4483"/>
              </w:tabs>
              <w:adjustRightInd w:val="0"/>
              <w:spacing w:line="360" w:lineRule="exact"/>
              <w:ind w:firstLine="400"/>
              <w:rPr>
                <w:rFonts w:hint="eastAsia" w:ascii="宋体" w:hAnsi="宋体" w:eastAsia="宋体" w:cs="宋体"/>
                <w:sz w:val="20"/>
                <w:szCs w:val="20"/>
              </w:rPr>
            </w:pPr>
            <w:r>
              <w:rPr>
                <w:rFonts w:hint="eastAsia" w:ascii="宋体" w:hAnsi="宋体" w:eastAsia="宋体" w:cs="宋体"/>
                <w:sz w:val="20"/>
                <w:szCs w:val="20"/>
              </w:rPr>
              <w:t>5、我单位符合本项目特定资格条件：的要求，并在技术资信部分谈判响应文件中提供了相应的证明材料（磋商文件没有要求特定资格条件的，本条款空格处可以空白）。</w:t>
            </w:r>
          </w:p>
          <w:p w14:paraId="4C778A88">
            <w:pPr>
              <w:tabs>
                <w:tab w:val="center" w:pos="4483"/>
              </w:tabs>
              <w:adjustRightInd w:val="0"/>
              <w:spacing w:line="360" w:lineRule="exact"/>
              <w:ind w:firstLine="400" w:firstLineChars="200"/>
              <w:rPr>
                <w:rFonts w:hint="eastAsia" w:ascii="宋体" w:hAnsi="宋体" w:eastAsia="宋体" w:cs="宋体"/>
              </w:rPr>
            </w:pPr>
            <w:r>
              <w:rPr>
                <w:rFonts w:hint="eastAsia" w:ascii="宋体" w:hAnsi="宋体" w:eastAsia="宋体" w:cs="宋体"/>
                <w:sz w:val="20"/>
                <w:szCs w:val="20"/>
                <w:u w:val="single"/>
              </w:rPr>
              <w:t>本公司所提交的本声明和陈述均是真实的、准确的。若与真实情况不符，本公司愿意承担由此而产生的一切后果。我方提供了全部能提供的资料和数据，我们同意遵照贵方要求出示有关证明文件。</w:t>
            </w:r>
          </w:p>
        </w:tc>
      </w:tr>
      <w:tr w14:paraId="1786A3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8841" w:type="dxa"/>
            <w:gridSpan w:val="2"/>
            <w:vAlign w:val="center"/>
          </w:tcPr>
          <w:p w14:paraId="75A61584">
            <w:pPr>
              <w:pStyle w:val="14"/>
              <w:adjustRightInd w:val="0"/>
              <w:snapToGrid w:val="0"/>
              <w:spacing w:line="400" w:lineRule="exact"/>
              <w:ind w:left="422" w:firstLine="331"/>
              <w:rPr>
                <w:rFonts w:hint="eastAsia" w:ascii="宋体" w:hAnsi="宋体" w:eastAsia="宋体" w:cs="宋体"/>
              </w:rPr>
            </w:pPr>
            <w:r>
              <w:rPr>
                <w:rFonts w:hint="eastAsia" w:ascii="宋体" w:hAnsi="宋体" w:eastAsia="宋体" w:cs="宋体"/>
              </w:rPr>
              <w:t>供应商名称（加盖盖章）：</w:t>
            </w:r>
          </w:p>
        </w:tc>
      </w:tr>
      <w:tr w14:paraId="2EC68E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8841" w:type="dxa"/>
            <w:gridSpan w:val="2"/>
            <w:vAlign w:val="center"/>
          </w:tcPr>
          <w:p w14:paraId="6A47909C">
            <w:pPr>
              <w:pStyle w:val="14"/>
              <w:adjustRightInd w:val="0"/>
              <w:snapToGrid w:val="0"/>
              <w:spacing w:line="400" w:lineRule="exact"/>
              <w:ind w:left="422" w:firstLine="316"/>
              <w:rPr>
                <w:rFonts w:hint="eastAsia" w:ascii="宋体" w:hAnsi="宋体" w:eastAsia="宋体" w:cs="宋体"/>
              </w:rPr>
            </w:pPr>
            <w:r>
              <w:rPr>
                <w:rFonts w:hint="eastAsia" w:ascii="宋体" w:hAnsi="宋体" w:eastAsia="宋体" w:cs="宋体"/>
              </w:rPr>
              <w:t>法定代表人或授权代表（签字或盖章）：</w:t>
            </w:r>
          </w:p>
        </w:tc>
      </w:tr>
      <w:tr w14:paraId="15EE45F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8841" w:type="dxa"/>
            <w:gridSpan w:val="2"/>
            <w:vAlign w:val="center"/>
          </w:tcPr>
          <w:p w14:paraId="7561D32F">
            <w:pPr>
              <w:pStyle w:val="14"/>
              <w:adjustRightInd w:val="0"/>
              <w:snapToGrid w:val="0"/>
              <w:spacing w:line="400" w:lineRule="exact"/>
              <w:ind w:left="422" w:firstLine="331"/>
              <w:rPr>
                <w:rFonts w:hint="eastAsia" w:ascii="宋体" w:hAnsi="宋体" w:eastAsia="宋体" w:cs="宋体"/>
              </w:rPr>
            </w:pPr>
            <w:r>
              <w:rPr>
                <w:rFonts w:hint="eastAsia" w:ascii="宋体" w:hAnsi="宋体" w:eastAsia="宋体" w:cs="宋体"/>
              </w:rPr>
              <w:t>签署日期：</w:t>
            </w:r>
          </w:p>
        </w:tc>
      </w:tr>
    </w:tbl>
    <w:p w14:paraId="6F6385D6">
      <w:pPr>
        <w:spacing w:line="360" w:lineRule="exact"/>
        <w:jc w:val="left"/>
        <w:rPr>
          <w:rFonts w:hint="eastAsia" w:ascii="宋体" w:hAnsi="宋体" w:eastAsia="宋体" w:cs="宋体"/>
          <w:u w:val="single"/>
        </w:rPr>
      </w:pPr>
      <w:r>
        <w:rPr>
          <w:rFonts w:hint="eastAsia" w:ascii="宋体" w:hAnsi="宋体" w:eastAsia="宋体" w:cs="宋体"/>
          <w:u w:val="single"/>
        </w:rPr>
        <w:t>备注：▲投标供应商必须提供本声明，不提供按无效投标处理。</w:t>
      </w:r>
    </w:p>
    <w:p w14:paraId="21911AED">
      <w:pPr>
        <w:autoSpaceDE w:val="0"/>
        <w:autoSpaceDN w:val="0"/>
        <w:adjustRightInd w:val="0"/>
        <w:spacing w:line="460" w:lineRule="atLeast"/>
        <w:rPr>
          <w:rFonts w:hint="eastAsia" w:ascii="宋体" w:hAnsi="宋体" w:eastAsia="宋体" w:cs="宋体"/>
          <w:sz w:val="30"/>
          <w:lang w:val="zh-CN"/>
        </w:rPr>
      </w:pPr>
    </w:p>
    <w:p w14:paraId="3237BCCC">
      <w:pPr>
        <w:pStyle w:val="23"/>
        <w:jc w:val="both"/>
        <w:outlineLvl w:val="2"/>
        <w:rPr>
          <w:rFonts w:hint="eastAsia" w:ascii="宋体" w:hAnsi="宋体" w:eastAsia="宋体" w:cs="宋体"/>
          <w:sz w:val="28"/>
          <w:szCs w:val="18"/>
          <w:lang w:val="zh-CN"/>
        </w:rPr>
      </w:pPr>
      <w:bookmarkStart w:id="62" w:name="_Toc44607652"/>
      <w:bookmarkStart w:id="63" w:name="_Toc30910"/>
      <w:r>
        <w:rPr>
          <w:rFonts w:hint="eastAsia" w:ascii="宋体" w:hAnsi="宋体" w:eastAsia="宋体" w:cs="宋体"/>
          <w:sz w:val="24"/>
          <w:szCs w:val="16"/>
          <w:lang w:val="zh-CN"/>
        </w:rPr>
        <w:t>附件五</w:t>
      </w:r>
      <w:r>
        <w:rPr>
          <w:rFonts w:hint="eastAsia" w:ascii="宋体" w:hAnsi="宋体" w:eastAsia="宋体" w:cs="宋体"/>
          <w:sz w:val="28"/>
          <w:szCs w:val="18"/>
          <w:lang w:val="zh-CN"/>
        </w:rPr>
        <w:t xml:space="preserve">  </w:t>
      </w:r>
      <w:r>
        <w:rPr>
          <w:rFonts w:hint="eastAsia" w:ascii="宋体" w:hAnsi="宋体" w:eastAsia="宋体" w:cs="宋体"/>
          <w:sz w:val="24"/>
          <w:szCs w:val="16"/>
          <w:lang w:val="zh-CN"/>
        </w:rPr>
        <w:t>与参加本次项目同一合同项下政府采购活动的其他供应商不存在单位负责人为同一人或者直接控股、管理关系的承诺函</w:t>
      </w:r>
      <w:bookmarkEnd w:id="62"/>
      <w:bookmarkEnd w:id="63"/>
    </w:p>
    <w:p w14:paraId="253B981E">
      <w:pPr>
        <w:spacing w:line="460" w:lineRule="exact"/>
        <w:rPr>
          <w:rFonts w:hint="eastAsia" w:ascii="宋体" w:hAnsi="宋体" w:eastAsia="宋体" w:cs="宋体"/>
          <w:sz w:val="22"/>
          <w:szCs w:val="22"/>
          <w:u w:val="single"/>
        </w:rPr>
      </w:pPr>
    </w:p>
    <w:p w14:paraId="0C3675DD">
      <w:pPr>
        <w:autoSpaceDE w:val="0"/>
        <w:autoSpaceDN w:val="0"/>
        <w:adjustRightInd w:val="0"/>
        <w:spacing w:line="460" w:lineRule="atLeast"/>
        <w:rPr>
          <w:rFonts w:hint="eastAsia" w:ascii="宋体" w:hAnsi="宋体" w:eastAsia="宋体" w:cs="宋体"/>
          <w:sz w:val="36"/>
        </w:rPr>
      </w:pPr>
      <w:r>
        <w:rPr>
          <w:rFonts w:hint="eastAsia" w:ascii="宋体" w:hAnsi="宋体" w:cs="宋体"/>
          <w:sz w:val="22"/>
          <w:szCs w:val="22"/>
          <w:u w:val="single"/>
          <w:lang w:eastAsia="zh-CN"/>
        </w:rPr>
        <w:t>泰顺县百丈镇人民政府</w:t>
      </w:r>
      <w:r>
        <w:rPr>
          <w:rFonts w:hint="eastAsia" w:ascii="宋体" w:hAnsi="宋体" w:eastAsia="宋体" w:cs="宋体"/>
          <w:sz w:val="22"/>
          <w:szCs w:val="22"/>
          <w:u w:val="single"/>
        </w:rPr>
        <w:t>：</w:t>
      </w:r>
    </w:p>
    <w:p w14:paraId="54DA2012">
      <w:pPr>
        <w:widowControl/>
        <w:snapToGrid w:val="0"/>
        <w:spacing w:line="460" w:lineRule="exact"/>
        <w:ind w:firstLine="440" w:firstLineChars="200"/>
        <w:jc w:val="left"/>
        <w:rPr>
          <w:rFonts w:hint="eastAsia" w:ascii="宋体" w:hAnsi="宋体" w:eastAsia="宋体" w:cs="宋体"/>
          <w:sz w:val="22"/>
          <w:szCs w:val="22"/>
        </w:rPr>
      </w:pPr>
      <w:r>
        <w:rPr>
          <w:rFonts w:hint="eastAsia" w:ascii="宋体" w:hAnsi="宋体" w:eastAsia="宋体" w:cs="宋体"/>
          <w:sz w:val="22"/>
          <w:szCs w:val="22"/>
        </w:rPr>
        <w:t>我方郑重承诺，我方此次参加</w:t>
      </w:r>
      <w:r>
        <w:rPr>
          <w:rFonts w:hint="eastAsia" w:ascii="宋体" w:hAnsi="宋体" w:cs="宋体"/>
          <w:b/>
          <w:bCs/>
          <w:sz w:val="22"/>
          <w:szCs w:val="22"/>
          <w:u w:val="single"/>
          <w:lang w:eastAsia="zh-CN"/>
        </w:rPr>
        <w:t>百丈镇水上公交运营共富中心(二期)-码头渡船采购项目（二次）</w:t>
      </w:r>
      <w:r>
        <w:rPr>
          <w:rFonts w:hint="eastAsia" w:ascii="宋体" w:hAnsi="宋体" w:eastAsia="宋体" w:cs="宋体"/>
          <w:sz w:val="22"/>
          <w:szCs w:val="22"/>
        </w:rPr>
        <w:t>的投标，与参加本次项目同一合同项下政府采购活动的其他供应商不存在单位负责人为同一人或者直接控股、管理关系。如有虚假或隐瞒，愿意承担一切后果。</w:t>
      </w:r>
    </w:p>
    <w:p w14:paraId="725E2AC8">
      <w:pPr>
        <w:pStyle w:val="70"/>
        <w:ind w:firstLine="210"/>
        <w:rPr>
          <w:rFonts w:hint="eastAsia" w:ascii="宋体" w:hAnsi="宋体" w:eastAsia="宋体" w:cs="宋体"/>
        </w:rPr>
      </w:pPr>
    </w:p>
    <w:p w14:paraId="55B64E28">
      <w:pPr>
        <w:widowControl/>
        <w:snapToGrid w:val="0"/>
        <w:spacing w:line="460" w:lineRule="exact"/>
        <w:ind w:firstLine="440" w:firstLineChars="200"/>
        <w:jc w:val="left"/>
        <w:rPr>
          <w:rFonts w:hint="eastAsia" w:ascii="宋体" w:hAnsi="宋体" w:eastAsia="宋体" w:cs="宋体"/>
          <w:sz w:val="22"/>
          <w:szCs w:val="22"/>
        </w:rPr>
      </w:pPr>
      <w:r>
        <w:rPr>
          <w:rFonts w:hint="eastAsia" w:ascii="宋体" w:hAnsi="宋体" w:eastAsia="宋体" w:cs="宋体"/>
          <w:sz w:val="22"/>
          <w:szCs w:val="22"/>
        </w:rPr>
        <w:t>特此承诺！</w:t>
      </w:r>
    </w:p>
    <w:p w14:paraId="354B74E9">
      <w:pPr>
        <w:widowControl/>
        <w:snapToGrid w:val="0"/>
        <w:spacing w:line="460" w:lineRule="exact"/>
        <w:ind w:firstLine="440" w:firstLineChars="200"/>
        <w:jc w:val="left"/>
        <w:rPr>
          <w:rFonts w:hint="eastAsia" w:ascii="宋体" w:hAnsi="宋体" w:eastAsia="宋体" w:cs="宋体"/>
          <w:sz w:val="22"/>
          <w:szCs w:val="22"/>
        </w:rPr>
      </w:pPr>
    </w:p>
    <w:p w14:paraId="0F529A4B">
      <w:pPr>
        <w:widowControl/>
        <w:snapToGrid w:val="0"/>
        <w:spacing w:line="460" w:lineRule="exact"/>
        <w:ind w:firstLine="440" w:firstLineChars="200"/>
        <w:jc w:val="left"/>
        <w:rPr>
          <w:rFonts w:hint="eastAsia" w:ascii="宋体" w:hAnsi="宋体" w:eastAsia="宋体" w:cs="宋体"/>
          <w:sz w:val="22"/>
          <w:szCs w:val="22"/>
        </w:rPr>
      </w:pPr>
      <w:r>
        <w:rPr>
          <w:rFonts w:hint="eastAsia" w:ascii="宋体" w:hAnsi="宋体" w:eastAsia="宋体" w:cs="宋体"/>
          <w:sz w:val="22"/>
          <w:szCs w:val="22"/>
        </w:rPr>
        <w:t>投标供应商（盖章） ：</w:t>
      </w:r>
    </w:p>
    <w:p w14:paraId="0F27D074">
      <w:pPr>
        <w:widowControl/>
        <w:snapToGrid w:val="0"/>
        <w:spacing w:line="460" w:lineRule="exact"/>
        <w:ind w:firstLine="440" w:firstLineChars="200"/>
        <w:jc w:val="left"/>
        <w:rPr>
          <w:rFonts w:hint="eastAsia" w:ascii="宋体" w:hAnsi="宋体" w:eastAsia="宋体" w:cs="宋体"/>
          <w:sz w:val="22"/>
          <w:szCs w:val="22"/>
        </w:rPr>
      </w:pPr>
      <w:r>
        <w:rPr>
          <w:rFonts w:hint="eastAsia" w:ascii="宋体" w:hAnsi="宋体" w:eastAsia="宋体" w:cs="宋体"/>
          <w:sz w:val="22"/>
          <w:szCs w:val="22"/>
        </w:rPr>
        <w:t>法定代表人或其授权代表（签字或盖章）：</w:t>
      </w:r>
    </w:p>
    <w:p w14:paraId="7EE33F68">
      <w:pPr>
        <w:autoSpaceDE w:val="0"/>
        <w:autoSpaceDN w:val="0"/>
        <w:adjustRightInd w:val="0"/>
        <w:spacing w:line="460" w:lineRule="atLeast"/>
        <w:ind w:firstLine="440" w:firstLineChars="200"/>
        <w:rPr>
          <w:rFonts w:hint="eastAsia" w:ascii="宋体" w:hAnsi="宋体" w:eastAsia="宋体" w:cs="宋体"/>
          <w:sz w:val="36"/>
        </w:rPr>
      </w:pPr>
      <w:r>
        <w:rPr>
          <w:rFonts w:hint="eastAsia" w:ascii="宋体" w:hAnsi="宋体" w:eastAsia="宋体" w:cs="宋体"/>
          <w:sz w:val="22"/>
          <w:szCs w:val="22"/>
        </w:rPr>
        <w:t>日期：</w:t>
      </w:r>
    </w:p>
    <w:p w14:paraId="755D2EEA">
      <w:pPr>
        <w:pStyle w:val="23"/>
        <w:outlineLvl w:val="9"/>
        <w:rPr>
          <w:rFonts w:hint="eastAsia" w:ascii="宋体" w:hAnsi="宋体" w:eastAsia="宋体" w:cs="宋体"/>
        </w:rPr>
      </w:pPr>
    </w:p>
    <w:p w14:paraId="69F602FA">
      <w:pPr>
        <w:pStyle w:val="23"/>
        <w:outlineLvl w:val="9"/>
        <w:rPr>
          <w:rFonts w:hint="eastAsia" w:ascii="宋体" w:hAnsi="宋体" w:eastAsia="宋体" w:cs="宋体"/>
        </w:rPr>
      </w:pPr>
    </w:p>
    <w:p w14:paraId="402C8884">
      <w:pPr>
        <w:pStyle w:val="23"/>
        <w:outlineLvl w:val="9"/>
        <w:rPr>
          <w:rFonts w:hint="eastAsia" w:ascii="宋体" w:hAnsi="宋体" w:eastAsia="宋体" w:cs="宋体"/>
        </w:rPr>
      </w:pPr>
    </w:p>
    <w:p w14:paraId="51C0136A">
      <w:pPr>
        <w:pStyle w:val="23"/>
        <w:outlineLvl w:val="9"/>
        <w:rPr>
          <w:rFonts w:hint="eastAsia" w:ascii="宋体" w:hAnsi="宋体" w:eastAsia="宋体" w:cs="宋体"/>
        </w:rPr>
      </w:pPr>
    </w:p>
    <w:p w14:paraId="69BB74A9">
      <w:pPr>
        <w:pStyle w:val="23"/>
        <w:outlineLvl w:val="9"/>
        <w:rPr>
          <w:rFonts w:hint="eastAsia" w:ascii="宋体" w:hAnsi="宋体" w:eastAsia="宋体" w:cs="宋体"/>
        </w:rPr>
      </w:pPr>
    </w:p>
    <w:p w14:paraId="5D28AECB">
      <w:pPr>
        <w:pStyle w:val="23"/>
        <w:outlineLvl w:val="9"/>
        <w:rPr>
          <w:rFonts w:hint="eastAsia" w:ascii="宋体" w:hAnsi="宋体" w:eastAsia="宋体" w:cs="宋体"/>
        </w:rPr>
      </w:pPr>
    </w:p>
    <w:p w14:paraId="772A6FDE">
      <w:pPr>
        <w:pStyle w:val="23"/>
        <w:outlineLvl w:val="9"/>
        <w:rPr>
          <w:rFonts w:hint="eastAsia" w:ascii="宋体" w:hAnsi="宋体" w:eastAsia="宋体" w:cs="宋体"/>
        </w:rPr>
      </w:pPr>
    </w:p>
    <w:p w14:paraId="4F825D89">
      <w:pPr>
        <w:pStyle w:val="23"/>
        <w:outlineLvl w:val="9"/>
        <w:rPr>
          <w:rFonts w:hint="eastAsia" w:ascii="宋体" w:hAnsi="宋体" w:eastAsia="宋体" w:cs="宋体"/>
        </w:rPr>
      </w:pPr>
    </w:p>
    <w:p w14:paraId="3F364164">
      <w:pPr>
        <w:pStyle w:val="23"/>
        <w:outlineLvl w:val="9"/>
        <w:rPr>
          <w:rFonts w:hint="eastAsia" w:ascii="宋体" w:hAnsi="宋体" w:eastAsia="宋体" w:cs="宋体"/>
        </w:rPr>
      </w:pPr>
    </w:p>
    <w:p w14:paraId="07772829">
      <w:pPr>
        <w:pStyle w:val="23"/>
        <w:outlineLvl w:val="9"/>
        <w:rPr>
          <w:rFonts w:hint="eastAsia" w:ascii="宋体" w:hAnsi="宋体" w:eastAsia="宋体" w:cs="宋体"/>
        </w:rPr>
      </w:pPr>
    </w:p>
    <w:bookmarkEnd w:id="40"/>
    <w:bookmarkEnd w:id="41"/>
    <w:p w14:paraId="611577F1">
      <w:pPr>
        <w:rPr>
          <w:rFonts w:hint="eastAsia" w:ascii="宋体" w:hAnsi="宋体" w:eastAsia="宋体" w:cs="宋体"/>
        </w:rPr>
      </w:pPr>
      <w:bookmarkStart w:id="64" w:name="_Toc44607653"/>
      <w:bookmarkStart w:id="65" w:name="_Toc11383"/>
      <w:bookmarkStart w:id="66" w:name="_Toc413747701"/>
      <w:r>
        <w:rPr>
          <w:rFonts w:hint="eastAsia" w:ascii="宋体" w:hAnsi="宋体" w:eastAsia="宋体" w:cs="宋体"/>
        </w:rPr>
        <w:br w:type="page"/>
      </w:r>
    </w:p>
    <w:p w14:paraId="69F48E2F">
      <w:pPr>
        <w:pStyle w:val="23"/>
        <w:outlineLvl w:val="1"/>
        <w:rPr>
          <w:rFonts w:hint="eastAsia" w:ascii="宋体" w:hAnsi="宋体" w:eastAsia="宋体" w:cs="宋体"/>
          <w:lang w:val="zh-CN"/>
        </w:rPr>
      </w:pPr>
      <w:r>
        <w:rPr>
          <w:rFonts w:hint="eastAsia" w:ascii="宋体" w:hAnsi="宋体" w:eastAsia="宋体" w:cs="宋体"/>
        </w:rPr>
        <w:t>二</w:t>
      </w:r>
      <w:r>
        <w:rPr>
          <w:rFonts w:hint="eastAsia" w:ascii="宋体" w:hAnsi="宋体" w:eastAsia="宋体" w:cs="宋体"/>
          <w:lang w:val="zh-CN"/>
        </w:rPr>
        <w:t>、报价</w:t>
      </w:r>
      <w:r>
        <w:rPr>
          <w:rFonts w:hint="eastAsia" w:ascii="宋体" w:hAnsi="宋体" w:eastAsia="宋体" w:cs="宋体"/>
        </w:rPr>
        <w:t>文件格</w:t>
      </w:r>
      <w:r>
        <w:rPr>
          <w:rFonts w:hint="eastAsia" w:ascii="宋体" w:hAnsi="宋体" w:eastAsia="宋体" w:cs="宋体"/>
          <w:lang w:val="zh-CN"/>
        </w:rPr>
        <w:t>式</w:t>
      </w:r>
      <w:bookmarkEnd w:id="64"/>
      <w:bookmarkEnd w:id="65"/>
    </w:p>
    <w:p w14:paraId="261D5169">
      <w:pPr>
        <w:pStyle w:val="22"/>
        <w:snapToGrid w:val="0"/>
        <w:spacing w:beforeAutospacing="0" w:afterAutospacing="0"/>
        <w:jc w:val="both"/>
        <w:rPr>
          <w:rFonts w:hint="eastAsia" w:ascii="宋体" w:hAnsi="宋体" w:eastAsia="宋体" w:cs="宋体"/>
          <w:sz w:val="22"/>
          <w:szCs w:val="22"/>
        </w:rPr>
      </w:pPr>
      <w:bookmarkStart w:id="67" w:name="_Toc44607654"/>
      <w:r>
        <w:rPr>
          <w:rFonts w:hint="eastAsia" w:ascii="宋体" w:hAnsi="宋体" w:eastAsia="宋体" w:cs="宋体"/>
          <w:b/>
          <w:bCs/>
          <w:sz w:val="22"/>
          <w:szCs w:val="22"/>
        </w:rPr>
        <w:t>报价部分投标文件</w:t>
      </w:r>
      <w:r>
        <w:rPr>
          <w:rFonts w:hint="eastAsia" w:ascii="宋体" w:hAnsi="宋体" w:eastAsia="宋体" w:cs="宋体"/>
          <w:sz w:val="22"/>
          <w:szCs w:val="22"/>
        </w:rPr>
        <w:t>封面参考：</w:t>
      </w:r>
    </w:p>
    <w:p w14:paraId="376309B6">
      <w:pPr>
        <w:snapToGrid w:val="0"/>
        <w:spacing w:line="440" w:lineRule="exact"/>
        <w:jc w:val="center"/>
        <w:rPr>
          <w:rFonts w:hint="eastAsia" w:ascii="宋体" w:hAnsi="宋体" w:eastAsia="宋体" w:cs="宋体"/>
          <w:b/>
          <w:sz w:val="32"/>
          <w:szCs w:val="32"/>
        </w:rPr>
      </w:pPr>
    </w:p>
    <w:p w14:paraId="6E462B31">
      <w:pPr>
        <w:snapToGrid w:val="0"/>
        <w:spacing w:line="440" w:lineRule="exact"/>
        <w:jc w:val="center"/>
        <w:rPr>
          <w:rFonts w:hint="eastAsia" w:ascii="宋体" w:hAnsi="宋体" w:eastAsia="宋体" w:cs="宋体"/>
          <w:b/>
          <w:sz w:val="84"/>
          <w:szCs w:val="84"/>
        </w:rPr>
      </w:pPr>
      <w:bookmarkStart w:id="68" w:name="_Toc8854_WPSOffice_Level2"/>
      <w:bookmarkEnd w:id="68"/>
    </w:p>
    <w:p w14:paraId="3587BC9B">
      <w:pPr>
        <w:pStyle w:val="12"/>
        <w:rPr>
          <w:rFonts w:hint="eastAsia" w:ascii="宋体" w:hAnsi="宋体" w:eastAsia="宋体" w:cs="宋体"/>
          <w:b/>
          <w:sz w:val="84"/>
          <w:szCs w:val="84"/>
        </w:rPr>
      </w:pPr>
    </w:p>
    <w:p w14:paraId="5EE5EE11">
      <w:pPr>
        <w:pStyle w:val="25"/>
        <w:rPr>
          <w:rFonts w:hint="eastAsia" w:ascii="宋体" w:hAnsi="宋体" w:eastAsia="宋体" w:cs="宋体"/>
        </w:rPr>
      </w:pPr>
    </w:p>
    <w:p w14:paraId="010950B5">
      <w:pPr>
        <w:snapToGrid w:val="0"/>
        <w:spacing w:line="480" w:lineRule="auto"/>
        <w:jc w:val="center"/>
        <w:rPr>
          <w:rFonts w:hint="eastAsia" w:ascii="宋体" w:hAnsi="宋体" w:eastAsia="宋体" w:cs="宋体"/>
          <w:b/>
          <w:sz w:val="84"/>
          <w:szCs w:val="84"/>
        </w:rPr>
      </w:pPr>
      <w:r>
        <w:rPr>
          <w:rFonts w:hint="eastAsia" w:ascii="宋体" w:hAnsi="宋体" w:eastAsia="宋体" w:cs="宋体"/>
          <w:b/>
          <w:sz w:val="84"/>
          <w:szCs w:val="84"/>
        </w:rPr>
        <w:t>报 价 文 件</w:t>
      </w:r>
    </w:p>
    <w:p w14:paraId="39C36796">
      <w:pPr>
        <w:snapToGrid w:val="0"/>
        <w:spacing w:line="480" w:lineRule="auto"/>
        <w:jc w:val="center"/>
        <w:rPr>
          <w:rFonts w:hint="eastAsia" w:ascii="宋体" w:hAnsi="宋体" w:eastAsia="宋体" w:cs="宋体"/>
          <w:b/>
          <w:sz w:val="84"/>
          <w:szCs w:val="84"/>
        </w:rPr>
      </w:pPr>
      <w:r>
        <w:rPr>
          <w:rFonts w:hint="eastAsia" w:ascii="宋体" w:hAnsi="宋体" w:eastAsia="宋体" w:cs="宋体"/>
          <w:b/>
          <w:sz w:val="84"/>
          <w:szCs w:val="84"/>
        </w:rPr>
        <w:t>投标文件</w:t>
      </w:r>
    </w:p>
    <w:p w14:paraId="62F1EA5E">
      <w:pPr>
        <w:snapToGrid w:val="0"/>
        <w:spacing w:line="600" w:lineRule="atLeast"/>
        <w:ind w:firstLine="1044" w:firstLineChars="400"/>
        <w:rPr>
          <w:rFonts w:hint="eastAsia" w:ascii="宋体" w:hAnsi="宋体" w:eastAsia="宋体" w:cs="宋体"/>
          <w:b/>
          <w:sz w:val="26"/>
          <w:szCs w:val="26"/>
          <w:lang w:eastAsia="zh-CN"/>
        </w:rPr>
      </w:pPr>
      <w:r>
        <w:rPr>
          <w:rFonts w:hint="eastAsia" w:ascii="宋体" w:hAnsi="宋体" w:eastAsia="宋体" w:cs="宋体"/>
          <w:b/>
          <w:sz w:val="26"/>
          <w:szCs w:val="26"/>
        </w:rPr>
        <w:t>项目名称：</w:t>
      </w:r>
      <w:r>
        <w:rPr>
          <w:rFonts w:hint="eastAsia" w:ascii="宋体" w:hAnsi="宋体" w:cs="宋体"/>
          <w:b/>
          <w:sz w:val="26"/>
          <w:szCs w:val="26"/>
          <w:lang w:eastAsia="zh-CN"/>
        </w:rPr>
        <w:t>百丈镇水上公交运营共富中心(二期)-码头渡船采购项目（二次）</w:t>
      </w:r>
    </w:p>
    <w:p w14:paraId="5F066712">
      <w:pPr>
        <w:snapToGrid w:val="0"/>
        <w:spacing w:line="600" w:lineRule="atLeast"/>
        <w:ind w:firstLine="1044" w:firstLineChars="400"/>
        <w:rPr>
          <w:rFonts w:hint="eastAsia" w:ascii="宋体" w:hAnsi="宋体" w:eastAsia="宋体" w:cs="宋体"/>
          <w:b/>
          <w:sz w:val="26"/>
          <w:szCs w:val="26"/>
          <w:lang w:eastAsia="zh-CN"/>
        </w:rPr>
      </w:pPr>
      <w:r>
        <w:rPr>
          <w:rFonts w:hint="eastAsia" w:ascii="宋体" w:hAnsi="宋体" w:eastAsia="宋体" w:cs="宋体"/>
          <w:b/>
          <w:sz w:val="26"/>
          <w:szCs w:val="26"/>
        </w:rPr>
        <w:t>项目编号：</w:t>
      </w:r>
      <w:r>
        <w:rPr>
          <w:rFonts w:hint="eastAsia" w:ascii="宋体" w:hAnsi="宋体" w:cs="宋体"/>
          <w:b/>
          <w:sz w:val="26"/>
          <w:szCs w:val="26"/>
          <w:lang w:eastAsia="zh-CN"/>
        </w:rPr>
        <w:t>TSCG202508005</w:t>
      </w:r>
    </w:p>
    <w:p w14:paraId="3C863D72">
      <w:pPr>
        <w:snapToGrid w:val="0"/>
        <w:spacing w:line="600" w:lineRule="atLeast"/>
        <w:ind w:firstLine="1044" w:firstLineChars="400"/>
        <w:rPr>
          <w:rFonts w:hint="eastAsia" w:ascii="宋体" w:hAnsi="宋体" w:eastAsia="宋体" w:cs="宋体"/>
          <w:b/>
          <w:sz w:val="26"/>
          <w:szCs w:val="26"/>
          <w:lang w:eastAsia="zh-CN"/>
        </w:rPr>
      </w:pPr>
      <w:r>
        <w:rPr>
          <w:rFonts w:hint="eastAsia" w:ascii="宋体" w:hAnsi="宋体" w:eastAsia="宋体" w:cs="宋体"/>
          <w:b/>
          <w:sz w:val="26"/>
          <w:szCs w:val="26"/>
        </w:rPr>
        <w:t>采购单位：</w:t>
      </w:r>
      <w:r>
        <w:rPr>
          <w:rFonts w:hint="eastAsia" w:ascii="宋体" w:hAnsi="宋体" w:cs="宋体"/>
          <w:b/>
          <w:sz w:val="26"/>
          <w:szCs w:val="26"/>
          <w:lang w:eastAsia="zh-CN"/>
        </w:rPr>
        <w:t>泰顺县百丈镇人民政府</w:t>
      </w:r>
    </w:p>
    <w:p w14:paraId="7B102933">
      <w:pPr>
        <w:snapToGrid w:val="0"/>
        <w:spacing w:line="600" w:lineRule="atLeast"/>
        <w:ind w:firstLine="1044" w:firstLineChars="400"/>
        <w:rPr>
          <w:rFonts w:hint="eastAsia" w:ascii="宋体" w:hAnsi="宋体" w:eastAsia="宋体" w:cs="宋体"/>
          <w:b/>
          <w:sz w:val="26"/>
          <w:szCs w:val="26"/>
        </w:rPr>
      </w:pPr>
      <w:r>
        <w:rPr>
          <w:rFonts w:hint="eastAsia" w:ascii="宋体" w:hAnsi="宋体" w:eastAsia="宋体" w:cs="宋体"/>
          <w:b/>
          <w:sz w:val="26"/>
          <w:szCs w:val="26"/>
        </w:rPr>
        <w:t xml:space="preserve">供应商名称： </w:t>
      </w:r>
    </w:p>
    <w:p w14:paraId="17EFA5DF">
      <w:pPr>
        <w:snapToGrid w:val="0"/>
        <w:spacing w:line="600" w:lineRule="atLeast"/>
        <w:ind w:firstLine="1044" w:firstLineChars="400"/>
        <w:rPr>
          <w:rFonts w:hint="eastAsia" w:ascii="宋体" w:hAnsi="宋体" w:eastAsia="宋体" w:cs="宋体"/>
          <w:b/>
          <w:sz w:val="26"/>
          <w:szCs w:val="26"/>
        </w:rPr>
      </w:pPr>
      <w:r>
        <w:rPr>
          <w:rFonts w:hint="eastAsia" w:ascii="宋体" w:hAnsi="宋体" w:eastAsia="宋体" w:cs="宋体"/>
          <w:b/>
          <w:sz w:val="26"/>
          <w:szCs w:val="26"/>
        </w:rPr>
        <w:t xml:space="preserve">供应商地址： </w:t>
      </w:r>
    </w:p>
    <w:p w14:paraId="0955A522">
      <w:pPr>
        <w:snapToGrid w:val="0"/>
        <w:spacing w:line="600" w:lineRule="atLeast"/>
        <w:ind w:firstLine="1044" w:firstLineChars="400"/>
        <w:rPr>
          <w:rFonts w:hint="eastAsia" w:ascii="宋体" w:hAnsi="宋体" w:eastAsia="宋体" w:cs="宋体"/>
          <w:b/>
          <w:sz w:val="26"/>
          <w:szCs w:val="26"/>
        </w:rPr>
      </w:pPr>
      <w:r>
        <w:rPr>
          <w:rFonts w:hint="eastAsia" w:ascii="宋体" w:hAnsi="宋体" w:eastAsia="宋体" w:cs="宋体"/>
          <w:b/>
          <w:sz w:val="26"/>
          <w:szCs w:val="26"/>
        </w:rPr>
        <w:t>法定代表人（签字或盖章）或授权代表（签字）：</w:t>
      </w:r>
    </w:p>
    <w:p w14:paraId="440BD575">
      <w:pPr>
        <w:snapToGrid w:val="0"/>
        <w:spacing w:line="600" w:lineRule="atLeast"/>
        <w:ind w:firstLine="1044" w:firstLineChars="400"/>
        <w:rPr>
          <w:rFonts w:hint="eastAsia" w:ascii="宋体" w:hAnsi="宋体" w:eastAsia="宋体" w:cs="宋体"/>
          <w:b/>
          <w:sz w:val="26"/>
          <w:szCs w:val="26"/>
          <w:lang w:eastAsia="zh-CN"/>
        </w:rPr>
      </w:pPr>
      <w:r>
        <w:rPr>
          <w:rFonts w:hint="eastAsia" w:ascii="宋体" w:hAnsi="宋体" w:eastAsia="宋体" w:cs="宋体"/>
          <w:b/>
          <w:sz w:val="26"/>
          <w:szCs w:val="26"/>
        </w:rPr>
        <w:t>日期：  年</w:t>
      </w:r>
      <w:r>
        <w:rPr>
          <w:rFonts w:hint="eastAsia" w:ascii="宋体" w:hAnsi="宋体" w:cs="宋体"/>
          <w:b/>
          <w:sz w:val="26"/>
          <w:szCs w:val="26"/>
          <w:lang w:eastAsia="zh-CN"/>
        </w:rPr>
        <w:t>08月19日</w:t>
      </w:r>
    </w:p>
    <w:p w14:paraId="4D7B1F8E">
      <w:pPr>
        <w:pStyle w:val="23"/>
        <w:outlineLvl w:val="9"/>
        <w:rPr>
          <w:rFonts w:hint="eastAsia" w:ascii="宋体" w:hAnsi="宋体" w:eastAsia="宋体" w:cs="宋体"/>
          <w:sz w:val="28"/>
          <w:szCs w:val="18"/>
          <w:lang w:val="zh-CN"/>
        </w:rPr>
      </w:pPr>
    </w:p>
    <w:p w14:paraId="7B6046AA">
      <w:pPr>
        <w:rPr>
          <w:rFonts w:hint="eastAsia" w:ascii="宋体" w:hAnsi="宋体" w:eastAsia="宋体" w:cs="宋体"/>
          <w:sz w:val="28"/>
          <w:szCs w:val="18"/>
          <w:lang w:val="zh-CN"/>
        </w:rPr>
      </w:pPr>
      <w:r>
        <w:rPr>
          <w:rFonts w:hint="eastAsia" w:ascii="宋体" w:hAnsi="宋体" w:eastAsia="宋体" w:cs="宋体"/>
          <w:sz w:val="28"/>
          <w:szCs w:val="18"/>
          <w:lang w:val="zh-CN"/>
        </w:rPr>
        <w:br w:type="page"/>
      </w:r>
    </w:p>
    <w:p w14:paraId="649139C7">
      <w:pPr>
        <w:pStyle w:val="23"/>
        <w:outlineLvl w:val="2"/>
        <w:rPr>
          <w:rFonts w:hint="eastAsia" w:ascii="宋体" w:hAnsi="宋体" w:eastAsia="宋体" w:cs="宋体"/>
          <w:sz w:val="28"/>
          <w:szCs w:val="18"/>
          <w:lang w:val="zh-CN"/>
        </w:rPr>
      </w:pPr>
      <w:r>
        <w:rPr>
          <w:rFonts w:hint="eastAsia" w:ascii="宋体" w:hAnsi="宋体" w:eastAsia="宋体" w:cs="宋体"/>
          <w:sz w:val="28"/>
          <w:szCs w:val="18"/>
          <w:lang w:val="zh-CN"/>
        </w:rPr>
        <w:t xml:space="preserve">附件六  </w:t>
      </w:r>
      <w:r>
        <w:rPr>
          <w:rFonts w:hint="eastAsia" w:ascii="宋体" w:hAnsi="宋体" w:eastAsia="宋体" w:cs="宋体"/>
          <w:sz w:val="28"/>
          <w:szCs w:val="18"/>
        </w:rPr>
        <w:t>开标（报价）</w:t>
      </w:r>
      <w:r>
        <w:rPr>
          <w:rFonts w:hint="eastAsia" w:ascii="宋体" w:hAnsi="宋体" w:eastAsia="宋体" w:cs="宋体"/>
          <w:sz w:val="28"/>
          <w:szCs w:val="18"/>
          <w:lang w:val="zh-CN"/>
        </w:rPr>
        <w:t>一览表</w:t>
      </w:r>
      <w:bookmarkEnd w:id="66"/>
      <w:bookmarkEnd w:id="67"/>
    </w:p>
    <w:p w14:paraId="2D8C7ED9">
      <w:pPr>
        <w:autoSpaceDE w:val="0"/>
        <w:autoSpaceDN w:val="0"/>
        <w:adjustRightInd w:val="0"/>
        <w:rPr>
          <w:rFonts w:hint="eastAsia" w:ascii="宋体" w:hAnsi="宋体" w:eastAsia="宋体" w:cs="宋体"/>
          <w:sz w:val="22"/>
          <w:szCs w:val="22"/>
          <w:lang w:val="zh-CN"/>
        </w:rPr>
      </w:pPr>
    </w:p>
    <w:p w14:paraId="7C8980E5">
      <w:pPr>
        <w:autoSpaceDE w:val="0"/>
        <w:autoSpaceDN w:val="0"/>
        <w:adjustRightInd w:val="0"/>
        <w:rPr>
          <w:rFonts w:hint="eastAsia" w:ascii="宋体" w:hAnsi="宋体" w:eastAsia="宋体" w:cs="宋体"/>
          <w:sz w:val="22"/>
          <w:szCs w:val="22"/>
          <w:lang w:val="zh-CN"/>
        </w:rPr>
      </w:pPr>
      <w:r>
        <w:rPr>
          <w:rFonts w:hint="eastAsia" w:ascii="宋体" w:hAnsi="宋体" w:eastAsia="宋体" w:cs="宋体"/>
          <w:sz w:val="22"/>
          <w:szCs w:val="22"/>
          <w:lang w:val="zh-CN"/>
        </w:rPr>
        <w:t>投标人名称：采购编号：  报价单位：</w:t>
      </w:r>
      <w:r>
        <w:rPr>
          <w:rFonts w:hint="eastAsia" w:ascii="宋体" w:hAnsi="宋体" w:eastAsia="宋体" w:cs="宋体"/>
          <w:sz w:val="22"/>
          <w:szCs w:val="22"/>
          <w:u w:val="single"/>
          <w:lang w:val="zh-CN"/>
        </w:rPr>
        <w:t>人民币元</w:t>
      </w:r>
    </w:p>
    <w:tbl>
      <w:tblPr>
        <w:tblStyle w:val="26"/>
        <w:tblW w:w="8548" w:type="dxa"/>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828"/>
        <w:gridCol w:w="3794"/>
        <w:gridCol w:w="2926"/>
      </w:tblGrid>
      <w:tr w14:paraId="36ED213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41" w:hRule="atLeast"/>
        </w:trPr>
        <w:tc>
          <w:tcPr>
            <w:tcW w:w="1828" w:type="dxa"/>
            <w:tcBorders>
              <w:right w:val="single" w:color="auto" w:sz="4" w:space="0"/>
            </w:tcBorders>
            <w:vAlign w:val="center"/>
          </w:tcPr>
          <w:p w14:paraId="422991F6">
            <w:pPr>
              <w:pStyle w:val="14"/>
              <w:jc w:val="center"/>
              <w:rPr>
                <w:rFonts w:hint="eastAsia" w:ascii="宋体" w:hAnsi="宋体" w:eastAsia="宋体" w:cs="宋体"/>
                <w:sz w:val="22"/>
                <w:szCs w:val="22"/>
              </w:rPr>
            </w:pPr>
            <w:r>
              <w:rPr>
                <w:rFonts w:hint="eastAsia" w:ascii="宋体" w:hAnsi="宋体" w:eastAsia="宋体" w:cs="宋体"/>
                <w:sz w:val="22"/>
                <w:szCs w:val="22"/>
              </w:rPr>
              <w:t>项目名称</w:t>
            </w:r>
          </w:p>
        </w:tc>
        <w:tc>
          <w:tcPr>
            <w:tcW w:w="3794" w:type="dxa"/>
            <w:tcBorders>
              <w:left w:val="single" w:color="auto" w:sz="4" w:space="0"/>
              <w:right w:val="single" w:color="auto" w:sz="4" w:space="0"/>
            </w:tcBorders>
            <w:vAlign w:val="center"/>
          </w:tcPr>
          <w:p w14:paraId="5614AB2F">
            <w:pPr>
              <w:pStyle w:val="14"/>
              <w:jc w:val="center"/>
              <w:rPr>
                <w:rFonts w:hint="eastAsia" w:ascii="宋体" w:hAnsi="宋体" w:eastAsia="宋体" w:cs="宋体"/>
                <w:sz w:val="22"/>
                <w:szCs w:val="22"/>
              </w:rPr>
            </w:pPr>
            <w:r>
              <w:rPr>
                <w:rFonts w:hint="eastAsia" w:ascii="宋体" w:hAnsi="宋体" w:eastAsia="宋体" w:cs="宋体"/>
                <w:sz w:val="22"/>
                <w:szCs w:val="22"/>
              </w:rPr>
              <w:t>投标报价</w:t>
            </w:r>
          </w:p>
        </w:tc>
        <w:tc>
          <w:tcPr>
            <w:tcW w:w="2926" w:type="dxa"/>
            <w:tcBorders>
              <w:left w:val="single" w:color="auto" w:sz="4" w:space="0"/>
            </w:tcBorders>
            <w:vAlign w:val="center"/>
          </w:tcPr>
          <w:p w14:paraId="5AB537AA">
            <w:pPr>
              <w:pStyle w:val="14"/>
              <w:jc w:val="center"/>
              <w:rPr>
                <w:rFonts w:hint="eastAsia" w:ascii="宋体" w:hAnsi="宋体" w:eastAsia="宋体" w:cs="宋体"/>
                <w:sz w:val="22"/>
                <w:szCs w:val="22"/>
              </w:rPr>
            </w:pPr>
            <w:r>
              <w:rPr>
                <w:rFonts w:hint="eastAsia" w:ascii="宋体" w:hAnsi="宋体" w:eastAsia="宋体" w:cs="宋体"/>
                <w:sz w:val="22"/>
                <w:szCs w:val="22"/>
              </w:rPr>
              <w:t>备注</w:t>
            </w:r>
          </w:p>
        </w:tc>
      </w:tr>
      <w:tr w14:paraId="62AB89A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2257" w:hRule="atLeast"/>
        </w:trPr>
        <w:tc>
          <w:tcPr>
            <w:tcW w:w="1828" w:type="dxa"/>
            <w:tcBorders>
              <w:right w:val="single" w:color="auto" w:sz="4" w:space="0"/>
            </w:tcBorders>
            <w:vAlign w:val="center"/>
          </w:tcPr>
          <w:p w14:paraId="0D7BCFA1">
            <w:pPr>
              <w:jc w:val="center"/>
              <w:rPr>
                <w:rFonts w:hint="eastAsia" w:ascii="宋体" w:hAnsi="宋体" w:eastAsia="宋体" w:cs="宋体"/>
                <w:sz w:val="22"/>
                <w:szCs w:val="22"/>
                <w:lang w:eastAsia="zh-CN"/>
              </w:rPr>
            </w:pPr>
            <w:r>
              <w:rPr>
                <w:rFonts w:hint="eastAsia" w:ascii="宋体" w:hAnsi="宋体" w:cs="宋体"/>
                <w:sz w:val="22"/>
                <w:szCs w:val="22"/>
                <w:lang w:eastAsia="zh-CN"/>
              </w:rPr>
              <w:t>百丈镇水上公交运营共富中心(二期)-码头渡船采购项目（二次）</w:t>
            </w:r>
          </w:p>
        </w:tc>
        <w:tc>
          <w:tcPr>
            <w:tcW w:w="3794" w:type="dxa"/>
            <w:tcBorders>
              <w:left w:val="single" w:color="auto" w:sz="4" w:space="0"/>
              <w:right w:val="single" w:color="auto" w:sz="4" w:space="0"/>
            </w:tcBorders>
            <w:vAlign w:val="center"/>
          </w:tcPr>
          <w:p w14:paraId="75CBEA1F">
            <w:pPr>
              <w:pStyle w:val="14"/>
              <w:spacing w:line="460" w:lineRule="atLeast"/>
              <w:rPr>
                <w:rFonts w:hint="eastAsia" w:ascii="宋体" w:hAnsi="宋体" w:eastAsia="宋体" w:cs="宋体"/>
                <w:sz w:val="22"/>
                <w:szCs w:val="22"/>
              </w:rPr>
            </w:pPr>
            <w:r>
              <w:rPr>
                <w:rFonts w:hint="eastAsia" w:ascii="宋体" w:hAnsi="宋体" w:eastAsia="宋体" w:cs="宋体"/>
                <w:sz w:val="22"/>
                <w:szCs w:val="22"/>
              </w:rPr>
              <w:t>大写：</w:t>
            </w:r>
          </w:p>
          <w:p w14:paraId="3AAD10A9">
            <w:pPr>
              <w:rPr>
                <w:rFonts w:hint="eastAsia" w:ascii="宋体" w:hAnsi="宋体" w:eastAsia="宋体" w:cs="宋体"/>
              </w:rPr>
            </w:pPr>
            <w:r>
              <w:rPr>
                <w:rFonts w:hint="eastAsia" w:ascii="宋体" w:hAnsi="宋体" w:eastAsia="宋体" w:cs="宋体"/>
                <w:sz w:val="22"/>
                <w:szCs w:val="22"/>
              </w:rPr>
              <w:t>小写：</w:t>
            </w:r>
          </w:p>
        </w:tc>
        <w:tc>
          <w:tcPr>
            <w:tcW w:w="2926" w:type="dxa"/>
            <w:tcBorders>
              <w:left w:val="single" w:color="auto" w:sz="4" w:space="0"/>
            </w:tcBorders>
            <w:vAlign w:val="center"/>
          </w:tcPr>
          <w:p w14:paraId="3B4ACCF1">
            <w:pPr>
              <w:rPr>
                <w:rFonts w:hint="eastAsia" w:ascii="宋体" w:hAnsi="宋体" w:eastAsia="宋体" w:cs="宋体"/>
                <w:sz w:val="22"/>
                <w:szCs w:val="22"/>
              </w:rPr>
            </w:pPr>
          </w:p>
        </w:tc>
      </w:tr>
    </w:tbl>
    <w:p w14:paraId="6A43577B">
      <w:pPr>
        <w:pStyle w:val="14"/>
        <w:spacing w:line="460" w:lineRule="atLeast"/>
        <w:rPr>
          <w:rFonts w:hint="eastAsia" w:ascii="宋体" w:hAnsi="宋体" w:eastAsia="宋体" w:cs="宋体"/>
          <w:sz w:val="22"/>
          <w:szCs w:val="22"/>
        </w:rPr>
      </w:pPr>
      <w:r>
        <w:rPr>
          <w:rFonts w:hint="eastAsia" w:ascii="宋体" w:hAnsi="宋体" w:eastAsia="宋体" w:cs="宋体"/>
          <w:sz w:val="22"/>
          <w:szCs w:val="22"/>
        </w:rPr>
        <w:t>★开标（报价）一览表中投标价为符合竞争性磋商文件要求的综合单价。</w:t>
      </w:r>
    </w:p>
    <w:p w14:paraId="540FBEF9">
      <w:pPr>
        <w:pStyle w:val="14"/>
        <w:spacing w:line="460" w:lineRule="atLeast"/>
        <w:rPr>
          <w:rFonts w:hint="eastAsia" w:ascii="宋体" w:hAnsi="宋体" w:eastAsia="宋体" w:cs="宋体"/>
          <w:sz w:val="22"/>
          <w:szCs w:val="22"/>
        </w:rPr>
      </w:pPr>
      <w:r>
        <w:rPr>
          <w:rFonts w:hint="eastAsia" w:ascii="宋体" w:hAnsi="宋体" w:eastAsia="宋体" w:cs="宋体"/>
          <w:sz w:val="22"/>
          <w:szCs w:val="22"/>
        </w:rPr>
        <w:t>★不提供此表格的将视为没有实质性响应竞争性磋商文件。</w:t>
      </w:r>
    </w:p>
    <w:p w14:paraId="2AB398ED">
      <w:pPr>
        <w:pStyle w:val="14"/>
        <w:spacing w:line="460" w:lineRule="atLeast"/>
        <w:rPr>
          <w:rFonts w:hint="eastAsia" w:ascii="宋体" w:hAnsi="宋体" w:eastAsia="宋体" w:cs="宋体"/>
          <w:sz w:val="22"/>
          <w:szCs w:val="22"/>
        </w:rPr>
      </w:pPr>
      <w:r>
        <w:rPr>
          <w:rFonts w:hint="eastAsia" w:ascii="宋体" w:hAnsi="宋体" w:eastAsia="宋体" w:cs="宋体"/>
          <w:sz w:val="22"/>
          <w:szCs w:val="22"/>
        </w:rPr>
        <w:t>此表不得自行增减内容。</w:t>
      </w:r>
    </w:p>
    <w:p w14:paraId="0027CAB6">
      <w:pPr>
        <w:pStyle w:val="23"/>
        <w:outlineLvl w:val="9"/>
        <w:rPr>
          <w:rFonts w:hint="eastAsia" w:ascii="宋体" w:hAnsi="宋体" w:eastAsia="宋体" w:cs="宋体"/>
          <w:lang w:val="zh-CN"/>
        </w:rPr>
      </w:pPr>
    </w:p>
    <w:p w14:paraId="3465232E">
      <w:pPr>
        <w:widowControl/>
        <w:snapToGrid w:val="0"/>
        <w:spacing w:line="460" w:lineRule="exact"/>
        <w:ind w:firstLine="440" w:firstLineChars="200"/>
        <w:jc w:val="left"/>
        <w:rPr>
          <w:rFonts w:hint="eastAsia" w:ascii="宋体" w:hAnsi="宋体" w:eastAsia="宋体" w:cs="宋体"/>
          <w:sz w:val="22"/>
          <w:szCs w:val="22"/>
        </w:rPr>
      </w:pPr>
      <w:r>
        <w:rPr>
          <w:rFonts w:hint="eastAsia" w:ascii="宋体" w:hAnsi="宋体" w:eastAsia="宋体" w:cs="宋体"/>
          <w:sz w:val="22"/>
          <w:szCs w:val="22"/>
        </w:rPr>
        <w:t>投标供应商（盖章） ：</w:t>
      </w:r>
    </w:p>
    <w:p w14:paraId="7EAC4442">
      <w:pPr>
        <w:widowControl/>
        <w:snapToGrid w:val="0"/>
        <w:spacing w:line="460" w:lineRule="exact"/>
        <w:ind w:firstLine="440" w:firstLineChars="200"/>
        <w:jc w:val="left"/>
        <w:rPr>
          <w:rFonts w:hint="eastAsia" w:ascii="宋体" w:hAnsi="宋体" w:eastAsia="宋体" w:cs="宋体"/>
          <w:sz w:val="22"/>
          <w:szCs w:val="22"/>
        </w:rPr>
      </w:pPr>
      <w:r>
        <w:rPr>
          <w:rFonts w:hint="eastAsia" w:ascii="宋体" w:hAnsi="宋体" w:eastAsia="宋体" w:cs="宋体"/>
          <w:sz w:val="22"/>
          <w:szCs w:val="22"/>
        </w:rPr>
        <w:t>法定代表人或其授权代表（签字或盖章）：</w:t>
      </w:r>
    </w:p>
    <w:p w14:paraId="7FD775FD">
      <w:pPr>
        <w:autoSpaceDE w:val="0"/>
        <w:autoSpaceDN w:val="0"/>
        <w:adjustRightInd w:val="0"/>
        <w:spacing w:line="460" w:lineRule="atLeast"/>
        <w:ind w:firstLine="440" w:firstLineChars="200"/>
        <w:rPr>
          <w:rFonts w:hint="eastAsia" w:ascii="宋体" w:hAnsi="宋体" w:eastAsia="宋体" w:cs="宋体"/>
          <w:sz w:val="36"/>
        </w:rPr>
      </w:pPr>
      <w:r>
        <w:rPr>
          <w:rFonts w:hint="eastAsia" w:ascii="宋体" w:hAnsi="宋体" w:eastAsia="宋体" w:cs="宋体"/>
          <w:sz w:val="22"/>
          <w:szCs w:val="22"/>
        </w:rPr>
        <w:t>日期：</w:t>
      </w:r>
    </w:p>
    <w:p w14:paraId="0F684D6C">
      <w:pPr>
        <w:pStyle w:val="23"/>
        <w:outlineLvl w:val="9"/>
        <w:rPr>
          <w:rFonts w:hint="eastAsia" w:ascii="宋体" w:hAnsi="宋体" w:eastAsia="宋体" w:cs="宋体"/>
          <w:lang w:val="zh-CN"/>
        </w:rPr>
      </w:pPr>
    </w:p>
    <w:p w14:paraId="563A5966">
      <w:pPr>
        <w:pStyle w:val="23"/>
        <w:outlineLvl w:val="9"/>
        <w:rPr>
          <w:rFonts w:hint="eastAsia" w:ascii="宋体" w:hAnsi="宋体" w:eastAsia="宋体" w:cs="宋体"/>
          <w:lang w:val="zh-CN"/>
        </w:rPr>
      </w:pPr>
    </w:p>
    <w:p w14:paraId="1E9F6E0D">
      <w:pPr>
        <w:pStyle w:val="23"/>
        <w:outlineLvl w:val="9"/>
        <w:rPr>
          <w:rFonts w:hint="eastAsia" w:ascii="宋体" w:hAnsi="宋体" w:eastAsia="宋体" w:cs="宋体"/>
          <w:lang w:val="zh-CN"/>
        </w:rPr>
      </w:pPr>
    </w:p>
    <w:p w14:paraId="0CE626EA">
      <w:pPr>
        <w:pStyle w:val="23"/>
        <w:outlineLvl w:val="9"/>
        <w:rPr>
          <w:rFonts w:hint="eastAsia" w:ascii="宋体" w:hAnsi="宋体" w:eastAsia="宋体" w:cs="宋体"/>
          <w:lang w:val="zh-CN"/>
        </w:rPr>
      </w:pPr>
    </w:p>
    <w:p w14:paraId="3B7146AA">
      <w:pPr>
        <w:pStyle w:val="23"/>
        <w:outlineLvl w:val="9"/>
        <w:rPr>
          <w:rFonts w:hint="eastAsia" w:ascii="宋体" w:hAnsi="宋体" w:eastAsia="宋体" w:cs="宋体"/>
          <w:lang w:val="zh-CN"/>
        </w:rPr>
      </w:pPr>
    </w:p>
    <w:p w14:paraId="6E538B9A">
      <w:pPr>
        <w:pStyle w:val="23"/>
        <w:outlineLvl w:val="9"/>
        <w:rPr>
          <w:rFonts w:hint="eastAsia" w:ascii="宋体" w:hAnsi="宋体" w:eastAsia="宋体" w:cs="宋体"/>
          <w:lang w:val="zh-CN"/>
        </w:rPr>
      </w:pPr>
    </w:p>
    <w:p w14:paraId="5B9726C0">
      <w:pPr>
        <w:rPr>
          <w:rFonts w:hint="eastAsia" w:ascii="宋体" w:hAnsi="宋体" w:eastAsia="宋体" w:cs="宋体"/>
          <w:sz w:val="28"/>
          <w:szCs w:val="18"/>
          <w:lang w:val="zh-CN"/>
        </w:rPr>
      </w:pPr>
      <w:r>
        <w:rPr>
          <w:rFonts w:hint="eastAsia" w:ascii="宋体" w:hAnsi="宋体" w:eastAsia="宋体" w:cs="宋体"/>
          <w:sz w:val="28"/>
          <w:szCs w:val="18"/>
          <w:lang w:val="zh-CN"/>
        </w:rPr>
        <w:br w:type="page"/>
      </w:r>
    </w:p>
    <w:p w14:paraId="4F60C1F4">
      <w:pPr>
        <w:pStyle w:val="23"/>
        <w:outlineLvl w:val="2"/>
        <w:rPr>
          <w:rFonts w:hint="eastAsia" w:ascii="宋体" w:hAnsi="宋体" w:eastAsia="宋体" w:cs="宋体"/>
          <w:sz w:val="28"/>
          <w:szCs w:val="18"/>
          <w:lang w:val="zh-CN"/>
        </w:rPr>
      </w:pPr>
      <w:r>
        <w:rPr>
          <w:rFonts w:hint="eastAsia" w:ascii="宋体" w:hAnsi="宋体" w:eastAsia="宋体" w:cs="宋体"/>
          <w:sz w:val="28"/>
          <w:szCs w:val="18"/>
          <w:lang w:val="zh-CN"/>
        </w:rPr>
        <w:t>附件七  分项报价明细表</w:t>
      </w:r>
    </w:p>
    <w:tbl>
      <w:tblPr>
        <w:tblStyle w:val="26"/>
        <w:tblW w:w="84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9"/>
        <w:gridCol w:w="2389"/>
        <w:gridCol w:w="1610"/>
        <w:gridCol w:w="1660"/>
        <w:gridCol w:w="1920"/>
      </w:tblGrid>
      <w:tr w14:paraId="45E18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909" w:type="dxa"/>
            <w:tcBorders>
              <w:top w:val="single" w:color="auto" w:sz="4" w:space="0"/>
              <w:left w:val="single" w:color="auto" w:sz="4" w:space="0"/>
              <w:bottom w:val="single" w:color="auto" w:sz="4" w:space="0"/>
              <w:right w:val="single" w:color="auto" w:sz="4" w:space="0"/>
            </w:tcBorders>
            <w:vAlign w:val="center"/>
          </w:tcPr>
          <w:p w14:paraId="53D2F6DD">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序号</w:t>
            </w:r>
          </w:p>
        </w:tc>
        <w:tc>
          <w:tcPr>
            <w:tcW w:w="2389" w:type="dxa"/>
            <w:tcBorders>
              <w:top w:val="single" w:color="auto" w:sz="4" w:space="0"/>
              <w:left w:val="single" w:color="auto" w:sz="4" w:space="0"/>
              <w:bottom w:val="single" w:color="auto" w:sz="4" w:space="0"/>
              <w:right w:val="single" w:color="auto" w:sz="4" w:space="0"/>
            </w:tcBorders>
            <w:vAlign w:val="center"/>
          </w:tcPr>
          <w:p w14:paraId="18696F7F">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项目名称</w:t>
            </w:r>
          </w:p>
        </w:tc>
        <w:tc>
          <w:tcPr>
            <w:tcW w:w="1610" w:type="dxa"/>
            <w:tcBorders>
              <w:top w:val="single" w:color="auto" w:sz="4" w:space="0"/>
              <w:left w:val="single" w:color="auto" w:sz="4" w:space="0"/>
              <w:bottom w:val="single" w:color="auto" w:sz="4" w:space="0"/>
              <w:right w:val="single" w:color="auto" w:sz="4" w:space="0"/>
            </w:tcBorders>
            <w:vAlign w:val="center"/>
          </w:tcPr>
          <w:p w14:paraId="357920DA">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数量</w:t>
            </w:r>
          </w:p>
        </w:tc>
        <w:tc>
          <w:tcPr>
            <w:tcW w:w="1660" w:type="dxa"/>
            <w:tcBorders>
              <w:top w:val="single" w:color="auto" w:sz="4" w:space="0"/>
              <w:left w:val="single" w:color="auto" w:sz="4" w:space="0"/>
              <w:bottom w:val="single" w:color="auto" w:sz="4" w:space="0"/>
              <w:right w:val="single" w:color="auto" w:sz="4" w:space="0"/>
            </w:tcBorders>
            <w:vAlign w:val="center"/>
          </w:tcPr>
          <w:p w14:paraId="09793EBE">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单价</w:t>
            </w:r>
          </w:p>
        </w:tc>
        <w:tc>
          <w:tcPr>
            <w:tcW w:w="1920" w:type="dxa"/>
            <w:tcBorders>
              <w:top w:val="single" w:color="auto" w:sz="4" w:space="0"/>
              <w:left w:val="single" w:color="auto" w:sz="4" w:space="0"/>
              <w:bottom w:val="single" w:color="auto" w:sz="4" w:space="0"/>
              <w:right w:val="single" w:color="auto" w:sz="4" w:space="0"/>
            </w:tcBorders>
            <w:vAlign w:val="center"/>
          </w:tcPr>
          <w:p w14:paraId="6199D39C">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小计</w:t>
            </w:r>
          </w:p>
        </w:tc>
      </w:tr>
      <w:tr w14:paraId="553C7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909" w:type="dxa"/>
            <w:tcBorders>
              <w:top w:val="single" w:color="auto" w:sz="4" w:space="0"/>
              <w:left w:val="single" w:color="auto" w:sz="4" w:space="0"/>
              <w:bottom w:val="single" w:color="auto" w:sz="4" w:space="0"/>
              <w:right w:val="single" w:color="auto" w:sz="4" w:space="0"/>
            </w:tcBorders>
            <w:vAlign w:val="center"/>
          </w:tcPr>
          <w:p w14:paraId="5B58826D">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1</w:t>
            </w:r>
          </w:p>
        </w:tc>
        <w:tc>
          <w:tcPr>
            <w:tcW w:w="2389" w:type="dxa"/>
            <w:tcBorders>
              <w:top w:val="single" w:color="auto" w:sz="4" w:space="0"/>
              <w:left w:val="single" w:color="auto" w:sz="4" w:space="0"/>
              <w:bottom w:val="single" w:color="auto" w:sz="4" w:space="0"/>
              <w:right w:val="single" w:color="auto" w:sz="4" w:space="0"/>
            </w:tcBorders>
            <w:vAlign w:val="center"/>
          </w:tcPr>
          <w:p w14:paraId="717C9B2A">
            <w:pPr>
              <w:spacing w:line="400" w:lineRule="exact"/>
              <w:jc w:val="center"/>
              <w:rPr>
                <w:rFonts w:hint="eastAsia" w:ascii="宋体" w:hAnsi="宋体" w:eastAsia="宋体" w:cs="宋体"/>
                <w:sz w:val="22"/>
                <w:szCs w:val="22"/>
              </w:rPr>
            </w:pPr>
          </w:p>
        </w:tc>
        <w:tc>
          <w:tcPr>
            <w:tcW w:w="1610" w:type="dxa"/>
            <w:tcBorders>
              <w:top w:val="single" w:color="auto" w:sz="4" w:space="0"/>
              <w:left w:val="single" w:color="auto" w:sz="4" w:space="0"/>
              <w:bottom w:val="single" w:color="auto" w:sz="4" w:space="0"/>
              <w:right w:val="single" w:color="auto" w:sz="4" w:space="0"/>
            </w:tcBorders>
            <w:vAlign w:val="center"/>
          </w:tcPr>
          <w:p w14:paraId="770CFB9F">
            <w:pPr>
              <w:spacing w:line="400" w:lineRule="exact"/>
              <w:jc w:val="center"/>
              <w:rPr>
                <w:rFonts w:hint="eastAsia" w:ascii="宋体" w:hAnsi="宋体" w:eastAsia="宋体" w:cs="宋体"/>
                <w:sz w:val="22"/>
                <w:szCs w:val="22"/>
              </w:rPr>
            </w:pPr>
          </w:p>
        </w:tc>
        <w:tc>
          <w:tcPr>
            <w:tcW w:w="1660" w:type="dxa"/>
            <w:tcBorders>
              <w:top w:val="single" w:color="auto" w:sz="4" w:space="0"/>
              <w:left w:val="single" w:color="auto" w:sz="4" w:space="0"/>
              <w:bottom w:val="single" w:color="auto" w:sz="4" w:space="0"/>
              <w:right w:val="single" w:color="auto" w:sz="4" w:space="0"/>
            </w:tcBorders>
            <w:vAlign w:val="center"/>
          </w:tcPr>
          <w:p w14:paraId="1D43F8CC">
            <w:pPr>
              <w:spacing w:line="400" w:lineRule="exact"/>
              <w:jc w:val="center"/>
              <w:rPr>
                <w:rFonts w:hint="eastAsia" w:ascii="宋体" w:hAnsi="宋体" w:eastAsia="宋体" w:cs="宋体"/>
                <w:sz w:val="22"/>
                <w:szCs w:val="22"/>
              </w:rPr>
            </w:pPr>
          </w:p>
        </w:tc>
        <w:tc>
          <w:tcPr>
            <w:tcW w:w="1920" w:type="dxa"/>
            <w:tcBorders>
              <w:top w:val="single" w:color="auto" w:sz="4" w:space="0"/>
              <w:left w:val="single" w:color="auto" w:sz="4" w:space="0"/>
              <w:bottom w:val="single" w:color="auto" w:sz="4" w:space="0"/>
              <w:right w:val="single" w:color="auto" w:sz="4" w:space="0"/>
            </w:tcBorders>
            <w:vAlign w:val="center"/>
          </w:tcPr>
          <w:p w14:paraId="68E5656F">
            <w:pPr>
              <w:spacing w:line="400" w:lineRule="exact"/>
              <w:jc w:val="center"/>
              <w:rPr>
                <w:rFonts w:hint="eastAsia" w:ascii="宋体" w:hAnsi="宋体" w:eastAsia="宋体" w:cs="宋体"/>
                <w:sz w:val="22"/>
                <w:szCs w:val="22"/>
              </w:rPr>
            </w:pPr>
          </w:p>
        </w:tc>
      </w:tr>
      <w:tr w14:paraId="753E4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909" w:type="dxa"/>
            <w:tcBorders>
              <w:top w:val="single" w:color="auto" w:sz="4" w:space="0"/>
              <w:left w:val="single" w:color="auto" w:sz="4" w:space="0"/>
              <w:bottom w:val="single" w:color="auto" w:sz="4" w:space="0"/>
              <w:right w:val="single" w:color="auto" w:sz="4" w:space="0"/>
            </w:tcBorders>
            <w:vAlign w:val="center"/>
          </w:tcPr>
          <w:p w14:paraId="79A1CD56">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2</w:t>
            </w:r>
          </w:p>
        </w:tc>
        <w:tc>
          <w:tcPr>
            <w:tcW w:w="2389" w:type="dxa"/>
            <w:tcBorders>
              <w:top w:val="single" w:color="auto" w:sz="4" w:space="0"/>
              <w:left w:val="single" w:color="auto" w:sz="4" w:space="0"/>
              <w:bottom w:val="single" w:color="auto" w:sz="4" w:space="0"/>
              <w:right w:val="single" w:color="auto" w:sz="4" w:space="0"/>
            </w:tcBorders>
            <w:vAlign w:val="center"/>
          </w:tcPr>
          <w:p w14:paraId="6DC193DA">
            <w:pPr>
              <w:spacing w:line="400" w:lineRule="exact"/>
              <w:jc w:val="center"/>
              <w:rPr>
                <w:rFonts w:hint="eastAsia" w:ascii="宋体" w:hAnsi="宋体" w:eastAsia="宋体" w:cs="宋体"/>
                <w:sz w:val="22"/>
                <w:szCs w:val="22"/>
              </w:rPr>
            </w:pPr>
          </w:p>
        </w:tc>
        <w:tc>
          <w:tcPr>
            <w:tcW w:w="1610" w:type="dxa"/>
            <w:tcBorders>
              <w:top w:val="single" w:color="auto" w:sz="4" w:space="0"/>
              <w:left w:val="single" w:color="auto" w:sz="4" w:space="0"/>
              <w:bottom w:val="single" w:color="auto" w:sz="4" w:space="0"/>
              <w:right w:val="single" w:color="auto" w:sz="4" w:space="0"/>
            </w:tcBorders>
            <w:vAlign w:val="center"/>
          </w:tcPr>
          <w:p w14:paraId="4666F095">
            <w:pPr>
              <w:spacing w:line="400" w:lineRule="exact"/>
              <w:jc w:val="center"/>
              <w:rPr>
                <w:rFonts w:hint="eastAsia" w:ascii="宋体" w:hAnsi="宋体" w:eastAsia="宋体" w:cs="宋体"/>
                <w:sz w:val="22"/>
                <w:szCs w:val="22"/>
              </w:rPr>
            </w:pPr>
          </w:p>
        </w:tc>
        <w:tc>
          <w:tcPr>
            <w:tcW w:w="1660" w:type="dxa"/>
            <w:tcBorders>
              <w:top w:val="single" w:color="auto" w:sz="4" w:space="0"/>
              <w:left w:val="single" w:color="auto" w:sz="4" w:space="0"/>
              <w:bottom w:val="single" w:color="auto" w:sz="4" w:space="0"/>
              <w:right w:val="single" w:color="auto" w:sz="4" w:space="0"/>
            </w:tcBorders>
            <w:vAlign w:val="center"/>
          </w:tcPr>
          <w:p w14:paraId="6DFD1D3D">
            <w:pPr>
              <w:spacing w:line="400" w:lineRule="exact"/>
              <w:jc w:val="center"/>
              <w:rPr>
                <w:rFonts w:hint="eastAsia" w:ascii="宋体" w:hAnsi="宋体" w:eastAsia="宋体" w:cs="宋体"/>
                <w:sz w:val="22"/>
                <w:szCs w:val="22"/>
              </w:rPr>
            </w:pPr>
          </w:p>
        </w:tc>
        <w:tc>
          <w:tcPr>
            <w:tcW w:w="1920" w:type="dxa"/>
            <w:tcBorders>
              <w:top w:val="single" w:color="auto" w:sz="4" w:space="0"/>
              <w:left w:val="single" w:color="auto" w:sz="4" w:space="0"/>
              <w:bottom w:val="single" w:color="auto" w:sz="4" w:space="0"/>
              <w:right w:val="single" w:color="auto" w:sz="4" w:space="0"/>
            </w:tcBorders>
            <w:vAlign w:val="center"/>
          </w:tcPr>
          <w:p w14:paraId="08A299E8">
            <w:pPr>
              <w:spacing w:line="400" w:lineRule="exact"/>
              <w:jc w:val="center"/>
              <w:rPr>
                <w:rFonts w:hint="eastAsia" w:ascii="宋体" w:hAnsi="宋体" w:eastAsia="宋体" w:cs="宋体"/>
                <w:sz w:val="22"/>
                <w:szCs w:val="22"/>
              </w:rPr>
            </w:pPr>
          </w:p>
        </w:tc>
      </w:tr>
      <w:tr w14:paraId="5F004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909" w:type="dxa"/>
            <w:tcBorders>
              <w:top w:val="single" w:color="auto" w:sz="4" w:space="0"/>
              <w:left w:val="single" w:color="auto" w:sz="4" w:space="0"/>
              <w:bottom w:val="single" w:color="auto" w:sz="4" w:space="0"/>
              <w:right w:val="single" w:color="auto" w:sz="4" w:space="0"/>
            </w:tcBorders>
            <w:vAlign w:val="center"/>
          </w:tcPr>
          <w:p w14:paraId="003BC70C">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3</w:t>
            </w:r>
          </w:p>
        </w:tc>
        <w:tc>
          <w:tcPr>
            <w:tcW w:w="2389" w:type="dxa"/>
            <w:tcBorders>
              <w:top w:val="single" w:color="auto" w:sz="4" w:space="0"/>
              <w:left w:val="single" w:color="auto" w:sz="4" w:space="0"/>
              <w:bottom w:val="single" w:color="auto" w:sz="4" w:space="0"/>
              <w:right w:val="single" w:color="auto" w:sz="4" w:space="0"/>
            </w:tcBorders>
            <w:vAlign w:val="center"/>
          </w:tcPr>
          <w:p w14:paraId="73DEC2E8">
            <w:pPr>
              <w:spacing w:line="400" w:lineRule="exact"/>
              <w:jc w:val="center"/>
              <w:rPr>
                <w:rFonts w:hint="eastAsia" w:ascii="宋体" w:hAnsi="宋体" w:eastAsia="宋体" w:cs="宋体"/>
                <w:sz w:val="22"/>
                <w:szCs w:val="22"/>
              </w:rPr>
            </w:pPr>
          </w:p>
        </w:tc>
        <w:tc>
          <w:tcPr>
            <w:tcW w:w="1610" w:type="dxa"/>
            <w:tcBorders>
              <w:top w:val="single" w:color="auto" w:sz="4" w:space="0"/>
              <w:left w:val="single" w:color="auto" w:sz="4" w:space="0"/>
              <w:bottom w:val="single" w:color="auto" w:sz="4" w:space="0"/>
              <w:right w:val="single" w:color="auto" w:sz="4" w:space="0"/>
            </w:tcBorders>
            <w:vAlign w:val="center"/>
          </w:tcPr>
          <w:p w14:paraId="295D842C">
            <w:pPr>
              <w:spacing w:line="400" w:lineRule="exact"/>
              <w:jc w:val="center"/>
              <w:rPr>
                <w:rFonts w:hint="eastAsia" w:ascii="宋体" w:hAnsi="宋体" w:eastAsia="宋体" w:cs="宋体"/>
                <w:sz w:val="22"/>
                <w:szCs w:val="22"/>
              </w:rPr>
            </w:pPr>
          </w:p>
        </w:tc>
        <w:tc>
          <w:tcPr>
            <w:tcW w:w="1660" w:type="dxa"/>
            <w:tcBorders>
              <w:top w:val="single" w:color="auto" w:sz="4" w:space="0"/>
              <w:left w:val="single" w:color="auto" w:sz="4" w:space="0"/>
              <w:bottom w:val="single" w:color="auto" w:sz="4" w:space="0"/>
              <w:right w:val="single" w:color="auto" w:sz="4" w:space="0"/>
            </w:tcBorders>
            <w:vAlign w:val="center"/>
          </w:tcPr>
          <w:p w14:paraId="5494433F">
            <w:pPr>
              <w:spacing w:line="400" w:lineRule="exact"/>
              <w:jc w:val="center"/>
              <w:rPr>
                <w:rFonts w:hint="eastAsia" w:ascii="宋体" w:hAnsi="宋体" w:eastAsia="宋体" w:cs="宋体"/>
                <w:sz w:val="22"/>
                <w:szCs w:val="22"/>
              </w:rPr>
            </w:pPr>
          </w:p>
        </w:tc>
        <w:tc>
          <w:tcPr>
            <w:tcW w:w="1920" w:type="dxa"/>
            <w:tcBorders>
              <w:top w:val="single" w:color="auto" w:sz="4" w:space="0"/>
              <w:left w:val="single" w:color="auto" w:sz="4" w:space="0"/>
              <w:bottom w:val="single" w:color="auto" w:sz="4" w:space="0"/>
              <w:right w:val="single" w:color="auto" w:sz="4" w:space="0"/>
            </w:tcBorders>
            <w:vAlign w:val="center"/>
          </w:tcPr>
          <w:p w14:paraId="5824509E">
            <w:pPr>
              <w:spacing w:line="400" w:lineRule="exact"/>
              <w:jc w:val="center"/>
              <w:rPr>
                <w:rFonts w:hint="eastAsia" w:ascii="宋体" w:hAnsi="宋体" w:eastAsia="宋体" w:cs="宋体"/>
                <w:sz w:val="22"/>
                <w:szCs w:val="22"/>
              </w:rPr>
            </w:pPr>
          </w:p>
        </w:tc>
      </w:tr>
      <w:tr w14:paraId="29FCD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909" w:type="dxa"/>
            <w:tcBorders>
              <w:top w:val="single" w:color="auto" w:sz="4" w:space="0"/>
              <w:left w:val="single" w:color="auto" w:sz="4" w:space="0"/>
              <w:bottom w:val="single" w:color="auto" w:sz="4" w:space="0"/>
              <w:right w:val="single" w:color="auto" w:sz="4" w:space="0"/>
            </w:tcBorders>
            <w:vAlign w:val="center"/>
          </w:tcPr>
          <w:p w14:paraId="5FE79949">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4</w:t>
            </w:r>
          </w:p>
        </w:tc>
        <w:tc>
          <w:tcPr>
            <w:tcW w:w="2389" w:type="dxa"/>
            <w:tcBorders>
              <w:top w:val="single" w:color="auto" w:sz="4" w:space="0"/>
              <w:left w:val="single" w:color="auto" w:sz="4" w:space="0"/>
              <w:bottom w:val="single" w:color="auto" w:sz="4" w:space="0"/>
              <w:right w:val="single" w:color="auto" w:sz="4" w:space="0"/>
            </w:tcBorders>
            <w:vAlign w:val="center"/>
          </w:tcPr>
          <w:p w14:paraId="75B4E56B">
            <w:pPr>
              <w:spacing w:line="400" w:lineRule="exact"/>
              <w:jc w:val="center"/>
              <w:rPr>
                <w:rFonts w:hint="eastAsia" w:ascii="宋体" w:hAnsi="宋体" w:eastAsia="宋体" w:cs="宋体"/>
                <w:sz w:val="22"/>
                <w:szCs w:val="22"/>
              </w:rPr>
            </w:pPr>
          </w:p>
        </w:tc>
        <w:tc>
          <w:tcPr>
            <w:tcW w:w="1610" w:type="dxa"/>
            <w:tcBorders>
              <w:top w:val="single" w:color="auto" w:sz="4" w:space="0"/>
              <w:left w:val="single" w:color="auto" w:sz="4" w:space="0"/>
              <w:bottom w:val="single" w:color="auto" w:sz="4" w:space="0"/>
              <w:right w:val="single" w:color="auto" w:sz="4" w:space="0"/>
            </w:tcBorders>
            <w:vAlign w:val="center"/>
          </w:tcPr>
          <w:p w14:paraId="6577F3EB">
            <w:pPr>
              <w:spacing w:line="400" w:lineRule="exact"/>
              <w:jc w:val="center"/>
              <w:rPr>
                <w:rFonts w:hint="eastAsia" w:ascii="宋体" w:hAnsi="宋体" w:eastAsia="宋体" w:cs="宋体"/>
                <w:sz w:val="22"/>
                <w:szCs w:val="22"/>
              </w:rPr>
            </w:pPr>
          </w:p>
        </w:tc>
        <w:tc>
          <w:tcPr>
            <w:tcW w:w="1660" w:type="dxa"/>
            <w:tcBorders>
              <w:top w:val="single" w:color="auto" w:sz="4" w:space="0"/>
              <w:left w:val="single" w:color="auto" w:sz="4" w:space="0"/>
              <w:bottom w:val="single" w:color="auto" w:sz="4" w:space="0"/>
              <w:right w:val="single" w:color="auto" w:sz="4" w:space="0"/>
            </w:tcBorders>
            <w:vAlign w:val="center"/>
          </w:tcPr>
          <w:p w14:paraId="7CCDE526">
            <w:pPr>
              <w:spacing w:line="400" w:lineRule="exact"/>
              <w:jc w:val="center"/>
              <w:rPr>
                <w:rFonts w:hint="eastAsia" w:ascii="宋体" w:hAnsi="宋体" w:eastAsia="宋体" w:cs="宋体"/>
                <w:sz w:val="22"/>
                <w:szCs w:val="22"/>
              </w:rPr>
            </w:pPr>
          </w:p>
        </w:tc>
        <w:tc>
          <w:tcPr>
            <w:tcW w:w="1920" w:type="dxa"/>
            <w:tcBorders>
              <w:top w:val="single" w:color="auto" w:sz="4" w:space="0"/>
              <w:left w:val="single" w:color="auto" w:sz="4" w:space="0"/>
              <w:bottom w:val="single" w:color="auto" w:sz="4" w:space="0"/>
              <w:right w:val="single" w:color="auto" w:sz="4" w:space="0"/>
            </w:tcBorders>
            <w:vAlign w:val="center"/>
          </w:tcPr>
          <w:p w14:paraId="72FAAB1D">
            <w:pPr>
              <w:spacing w:line="400" w:lineRule="exact"/>
              <w:jc w:val="center"/>
              <w:rPr>
                <w:rFonts w:hint="eastAsia" w:ascii="宋体" w:hAnsi="宋体" w:eastAsia="宋体" w:cs="宋体"/>
                <w:sz w:val="22"/>
                <w:szCs w:val="22"/>
              </w:rPr>
            </w:pPr>
          </w:p>
        </w:tc>
      </w:tr>
      <w:tr w14:paraId="1E45F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909" w:type="dxa"/>
            <w:tcBorders>
              <w:top w:val="single" w:color="auto" w:sz="4" w:space="0"/>
              <w:left w:val="single" w:color="auto" w:sz="4" w:space="0"/>
              <w:bottom w:val="single" w:color="auto" w:sz="4" w:space="0"/>
              <w:right w:val="single" w:color="auto" w:sz="4" w:space="0"/>
            </w:tcBorders>
            <w:vAlign w:val="center"/>
          </w:tcPr>
          <w:p w14:paraId="7BFB3B02">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5</w:t>
            </w:r>
          </w:p>
        </w:tc>
        <w:tc>
          <w:tcPr>
            <w:tcW w:w="2389" w:type="dxa"/>
            <w:tcBorders>
              <w:top w:val="single" w:color="auto" w:sz="4" w:space="0"/>
              <w:left w:val="single" w:color="auto" w:sz="4" w:space="0"/>
              <w:bottom w:val="single" w:color="auto" w:sz="4" w:space="0"/>
              <w:right w:val="single" w:color="auto" w:sz="4" w:space="0"/>
            </w:tcBorders>
            <w:vAlign w:val="center"/>
          </w:tcPr>
          <w:p w14:paraId="5414B230">
            <w:pPr>
              <w:spacing w:line="400" w:lineRule="exact"/>
              <w:ind w:firstLine="660" w:firstLineChars="300"/>
              <w:rPr>
                <w:rFonts w:hint="eastAsia" w:ascii="宋体" w:hAnsi="宋体" w:eastAsia="宋体" w:cs="宋体"/>
                <w:sz w:val="22"/>
                <w:szCs w:val="22"/>
              </w:rPr>
            </w:pPr>
          </w:p>
        </w:tc>
        <w:tc>
          <w:tcPr>
            <w:tcW w:w="1610" w:type="dxa"/>
            <w:tcBorders>
              <w:top w:val="single" w:color="auto" w:sz="4" w:space="0"/>
              <w:left w:val="single" w:color="auto" w:sz="4" w:space="0"/>
              <w:bottom w:val="single" w:color="auto" w:sz="4" w:space="0"/>
              <w:right w:val="single" w:color="auto" w:sz="4" w:space="0"/>
            </w:tcBorders>
            <w:vAlign w:val="center"/>
          </w:tcPr>
          <w:p w14:paraId="2C59230F">
            <w:pPr>
              <w:spacing w:line="400" w:lineRule="exact"/>
              <w:jc w:val="center"/>
              <w:rPr>
                <w:rFonts w:hint="eastAsia" w:ascii="宋体" w:hAnsi="宋体" w:eastAsia="宋体" w:cs="宋体"/>
                <w:sz w:val="22"/>
                <w:szCs w:val="22"/>
              </w:rPr>
            </w:pPr>
          </w:p>
        </w:tc>
        <w:tc>
          <w:tcPr>
            <w:tcW w:w="1660" w:type="dxa"/>
            <w:tcBorders>
              <w:top w:val="single" w:color="auto" w:sz="4" w:space="0"/>
              <w:left w:val="single" w:color="auto" w:sz="4" w:space="0"/>
              <w:bottom w:val="single" w:color="auto" w:sz="4" w:space="0"/>
              <w:right w:val="single" w:color="auto" w:sz="4" w:space="0"/>
            </w:tcBorders>
            <w:vAlign w:val="center"/>
          </w:tcPr>
          <w:p w14:paraId="5F0F62CE">
            <w:pPr>
              <w:spacing w:line="400" w:lineRule="exact"/>
              <w:jc w:val="center"/>
              <w:rPr>
                <w:rFonts w:hint="eastAsia" w:ascii="宋体" w:hAnsi="宋体" w:eastAsia="宋体" w:cs="宋体"/>
                <w:sz w:val="22"/>
                <w:szCs w:val="22"/>
              </w:rPr>
            </w:pPr>
          </w:p>
        </w:tc>
        <w:tc>
          <w:tcPr>
            <w:tcW w:w="1920" w:type="dxa"/>
            <w:tcBorders>
              <w:top w:val="single" w:color="auto" w:sz="4" w:space="0"/>
              <w:left w:val="single" w:color="auto" w:sz="4" w:space="0"/>
              <w:bottom w:val="single" w:color="auto" w:sz="4" w:space="0"/>
              <w:right w:val="single" w:color="auto" w:sz="4" w:space="0"/>
            </w:tcBorders>
            <w:vAlign w:val="center"/>
          </w:tcPr>
          <w:p w14:paraId="5F8A2AD0">
            <w:pPr>
              <w:spacing w:line="400" w:lineRule="exact"/>
              <w:jc w:val="center"/>
              <w:rPr>
                <w:rFonts w:hint="eastAsia" w:ascii="宋体" w:hAnsi="宋体" w:eastAsia="宋体" w:cs="宋体"/>
                <w:sz w:val="22"/>
                <w:szCs w:val="22"/>
              </w:rPr>
            </w:pPr>
          </w:p>
        </w:tc>
      </w:tr>
      <w:tr w14:paraId="0B519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909" w:type="dxa"/>
            <w:tcBorders>
              <w:top w:val="single" w:color="auto" w:sz="4" w:space="0"/>
              <w:left w:val="single" w:color="auto" w:sz="4" w:space="0"/>
              <w:bottom w:val="single" w:color="auto" w:sz="4" w:space="0"/>
              <w:right w:val="single" w:color="auto" w:sz="4" w:space="0"/>
            </w:tcBorders>
            <w:vAlign w:val="center"/>
          </w:tcPr>
          <w:p w14:paraId="10B587DD">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6</w:t>
            </w:r>
          </w:p>
        </w:tc>
        <w:tc>
          <w:tcPr>
            <w:tcW w:w="2389" w:type="dxa"/>
            <w:tcBorders>
              <w:top w:val="single" w:color="auto" w:sz="4" w:space="0"/>
              <w:left w:val="single" w:color="auto" w:sz="4" w:space="0"/>
              <w:bottom w:val="single" w:color="auto" w:sz="4" w:space="0"/>
              <w:right w:val="single" w:color="auto" w:sz="4" w:space="0"/>
            </w:tcBorders>
            <w:vAlign w:val="center"/>
          </w:tcPr>
          <w:p w14:paraId="0DB59799">
            <w:pPr>
              <w:spacing w:line="400" w:lineRule="exact"/>
              <w:jc w:val="center"/>
              <w:rPr>
                <w:rFonts w:hint="eastAsia" w:ascii="宋体" w:hAnsi="宋体" w:eastAsia="宋体" w:cs="宋体"/>
                <w:sz w:val="22"/>
                <w:szCs w:val="22"/>
              </w:rPr>
            </w:pPr>
          </w:p>
        </w:tc>
        <w:tc>
          <w:tcPr>
            <w:tcW w:w="1610" w:type="dxa"/>
            <w:tcBorders>
              <w:top w:val="single" w:color="auto" w:sz="4" w:space="0"/>
              <w:left w:val="single" w:color="auto" w:sz="4" w:space="0"/>
              <w:bottom w:val="single" w:color="auto" w:sz="4" w:space="0"/>
              <w:right w:val="single" w:color="auto" w:sz="4" w:space="0"/>
            </w:tcBorders>
            <w:vAlign w:val="center"/>
          </w:tcPr>
          <w:p w14:paraId="14DF0D9F">
            <w:pPr>
              <w:spacing w:line="400" w:lineRule="exact"/>
              <w:jc w:val="center"/>
              <w:rPr>
                <w:rFonts w:hint="eastAsia" w:ascii="宋体" w:hAnsi="宋体" w:eastAsia="宋体" w:cs="宋体"/>
                <w:sz w:val="22"/>
                <w:szCs w:val="22"/>
              </w:rPr>
            </w:pPr>
          </w:p>
        </w:tc>
        <w:tc>
          <w:tcPr>
            <w:tcW w:w="1660" w:type="dxa"/>
            <w:tcBorders>
              <w:top w:val="single" w:color="auto" w:sz="4" w:space="0"/>
              <w:left w:val="single" w:color="auto" w:sz="4" w:space="0"/>
              <w:bottom w:val="single" w:color="auto" w:sz="4" w:space="0"/>
              <w:right w:val="single" w:color="auto" w:sz="4" w:space="0"/>
            </w:tcBorders>
            <w:vAlign w:val="center"/>
          </w:tcPr>
          <w:p w14:paraId="0449D7FA">
            <w:pPr>
              <w:spacing w:line="400" w:lineRule="exact"/>
              <w:jc w:val="center"/>
              <w:rPr>
                <w:rFonts w:hint="eastAsia" w:ascii="宋体" w:hAnsi="宋体" w:eastAsia="宋体" w:cs="宋体"/>
                <w:sz w:val="22"/>
                <w:szCs w:val="22"/>
              </w:rPr>
            </w:pPr>
          </w:p>
        </w:tc>
        <w:tc>
          <w:tcPr>
            <w:tcW w:w="1920" w:type="dxa"/>
            <w:tcBorders>
              <w:top w:val="single" w:color="auto" w:sz="4" w:space="0"/>
              <w:left w:val="single" w:color="auto" w:sz="4" w:space="0"/>
              <w:bottom w:val="single" w:color="auto" w:sz="4" w:space="0"/>
              <w:right w:val="single" w:color="auto" w:sz="4" w:space="0"/>
            </w:tcBorders>
            <w:vAlign w:val="center"/>
          </w:tcPr>
          <w:p w14:paraId="5CAB7678">
            <w:pPr>
              <w:spacing w:line="400" w:lineRule="exact"/>
              <w:jc w:val="center"/>
              <w:rPr>
                <w:rFonts w:hint="eastAsia" w:ascii="宋体" w:hAnsi="宋体" w:eastAsia="宋体" w:cs="宋体"/>
                <w:sz w:val="22"/>
                <w:szCs w:val="22"/>
              </w:rPr>
            </w:pPr>
          </w:p>
        </w:tc>
      </w:tr>
      <w:tr w14:paraId="0E9BD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909" w:type="dxa"/>
            <w:tcBorders>
              <w:top w:val="single" w:color="auto" w:sz="4" w:space="0"/>
              <w:left w:val="single" w:color="auto" w:sz="4" w:space="0"/>
              <w:bottom w:val="single" w:color="auto" w:sz="4" w:space="0"/>
              <w:right w:val="single" w:color="auto" w:sz="4" w:space="0"/>
            </w:tcBorders>
            <w:vAlign w:val="center"/>
          </w:tcPr>
          <w:p w14:paraId="031CA2E4">
            <w:pPr>
              <w:spacing w:line="400" w:lineRule="exact"/>
              <w:jc w:val="center"/>
              <w:rPr>
                <w:rFonts w:hint="eastAsia" w:ascii="宋体" w:hAnsi="宋体" w:eastAsia="宋体" w:cs="宋体"/>
                <w:sz w:val="22"/>
                <w:szCs w:val="22"/>
              </w:rPr>
            </w:pPr>
          </w:p>
        </w:tc>
        <w:tc>
          <w:tcPr>
            <w:tcW w:w="2389" w:type="dxa"/>
            <w:tcBorders>
              <w:top w:val="single" w:color="auto" w:sz="4" w:space="0"/>
              <w:left w:val="single" w:color="auto" w:sz="4" w:space="0"/>
              <w:bottom w:val="single" w:color="auto" w:sz="4" w:space="0"/>
              <w:right w:val="single" w:color="auto" w:sz="4" w:space="0"/>
            </w:tcBorders>
            <w:vAlign w:val="center"/>
          </w:tcPr>
          <w:p w14:paraId="1C99824E">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w:t>
            </w:r>
          </w:p>
        </w:tc>
        <w:tc>
          <w:tcPr>
            <w:tcW w:w="1610" w:type="dxa"/>
            <w:tcBorders>
              <w:top w:val="single" w:color="auto" w:sz="4" w:space="0"/>
              <w:left w:val="single" w:color="auto" w:sz="4" w:space="0"/>
              <w:bottom w:val="single" w:color="auto" w:sz="4" w:space="0"/>
              <w:right w:val="single" w:color="auto" w:sz="4" w:space="0"/>
            </w:tcBorders>
            <w:vAlign w:val="center"/>
          </w:tcPr>
          <w:p w14:paraId="1D486F66">
            <w:pPr>
              <w:spacing w:line="400" w:lineRule="exact"/>
              <w:jc w:val="center"/>
              <w:rPr>
                <w:rFonts w:hint="eastAsia" w:ascii="宋体" w:hAnsi="宋体" w:eastAsia="宋体" w:cs="宋体"/>
                <w:sz w:val="22"/>
                <w:szCs w:val="22"/>
              </w:rPr>
            </w:pPr>
          </w:p>
        </w:tc>
        <w:tc>
          <w:tcPr>
            <w:tcW w:w="1660" w:type="dxa"/>
            <w:tcBorders>
              <w:top w:val="single" w:color="auto" w:sz="4" w:space="0"/>
              <w:left w:val="single" w:color="auto" w:sz="4" w:space="0"/>
              <w:bottom w:val="single" w:color="auto" w:sz="4" w:space="0"/>
              <w:right w:val="single" w:color="auto" w:sz="4" w:space="0"/>
            </w:tcBorders>
            <w:vAlign w:val="center"/>
          </w:tcPr>
          <w:p w14:paraId="17BB2032">
            <w:pPr>
              <w:spacing w:line="400" w:lineRule="exact"/>
              <w:jc w:val="center"/>
              <w:rPr>
                <w:rFonts w:hint="eastAsia" w:ascii="宋体" w:hAnsi="宋体" w:eastAsia="宋体" w:cs="宋体"/>
                <w:sz w:val="22"/>
                <w:szCs w:val="22"/>
              </w:rPr>
            </w:pPr>
          </w:p>
        </w:tc>
        <w:tc>
          <w:tcPr>
            <w:tcW w:w="1920" w:type="dxa"/>
            <w:tcBorders>
              <w:top w:val="single" w:color="auto" w:sz="4" w:space="0"/>
              <w:left w:val="single" w:color="auto" w:sz="4" w:space="0"/>
              <w:bottom w:val="single" w:color="auto" w:sz="4" w:space="0"/>
              <w:right w:val="single" w:color="auto" w:sz="4" w:space="0"/>
            </w:tcBorders>
            <w:vAlign w:val="center"/>
          </w:tcPr>
          <w:p w14:paraId="23860ECD">
            <w:pPr>
              <w:spacing w:line="400" w:lineRule="exact"/>
              <w:jc w:val="center"/>
              <w:rPr>
                <w:rFonts w:hint="eastAsia" w:ascii="宋体" w:hAnsi="宋体" w:eastAsia="宋体" w:cs="宋体"/>
                <w:sz w:val="22"/>
                <w:szCs w:val="22"/>
              </w:rPr>
            </w:pPr>
          </w:p>
        </w:tc>
      </w:tr>
      <w:tr w14:paraId="43471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909" w:type="dxa"/>
            <w:tcBorders>
              <w:top w:val="single" w:color="auto" w:sz="4" w:space="0"/>
              <w:left w:val="single" w:color="auto" w:sz="4" w:space="0"/>
              <w:bottom w:val="single" w:color="auto" w:sz="4" w:space="0"/>
              <w:right w:val="single" w:color="auto" w:sz="4" w:space="0"/>
            </w:tcBorders>
            <w:vAlign w:val="center"/>
          </w:tcPr>
          <w:p w14:paraId="36255631">
            <w:pPr>
              <w:spacing w:line="400" w:lineRule="exact"/>
              <w:jc w:val="center"/>
              <w:rPr>
                <w:rFonts w:hint="eastAsia" w:ascii="宋体" w:hAnsi="宋体" w:eastAsia="宋体" w:cs="宋体"/>
                <w:sz w:val="22"/>
                <w:szCs w:val="22"/>
              </w:rPr>
            </w:pPr>
          </w:p>
        </w:tc>
        <w:tc>
          <w:tcPr>
            <w:tcW w:w="2389" w:type="dxa"/>
            <w:tcBorders>
              <w:top w:val="single" w:color="auto" w:sz="4" w:space="0"/>
              <w:left w:val="single" w:color="auto" w:sz="4" w:space="0"/>
              <w:bottom w:val="single" w:color="auto" w:sz="4" w:space="0"/>
              <w:right w:val="single" w:color="auto" w:sz="4" w:space="0"/>
            </w:tcBorders>
            <w:vAlign w:val="center"/>
          </w:tcPr>
          <w:p w14:paraId="01FDCC1D">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合计</w:t>
            </w:r>
          </w:p>
        </w:tc>
        <w:tc>
          <w:tcPr>
            <w:tcW w:w="1610" w:type="dxa"/>
            <w:tcBorders>
              <w:top w:val="single" w:color="auto" w:sz="4" w:space="0"/>
              <w:left w:val="single" w:color="auto" w:sz="4" w:space="0"/>
              <w:bottom w:val="single" w:color="auto" w:sz="4" w:space="0"/>
              <w:right w:val="single" w:color="auto" w:sz="4" w:space="0"/>
            </w:tcBorders>
            <w:vAlign w:val="center"/>
          </w:tcPr>
          <w:p w14:paraId="1C5B98BE">
            <w:pPr>
              <w:spacing w:line="400" w:lineRule="exact"/>
              <w:jc w:val="center"/>
              <w:rPr>
                <w:rFonts w:hint="eastAsia" w:ascii="宋体" w:hAnsi="宋体" w:eastAsia="宋体" w:cs="宋体"/>
                <w:sz w:val="22"/>
                <w:szCs w:val="22"/>
              </w:rPr>
            </w:pPr>
          </w:p>
        </w:tc>
        <w:tc>
          <w:tcPr>
            <w:tcW w:w="1660" w:type="dxa"/>
            <w:tcBorders>
              <w:top w:val="single" w:color="auto" w:sz="4" w:space="0"/>
              <w:left w:val="single" w:color="auto" w:sz="4" w:space="0"/>
              <w:bottom w:val="single" w:color="auto" w:sz="4" w:space="0"/>
              <w:right w:val="single" w:color="auto" w:sz="4" w:space="0"/>
            </w:tcBorders>
            <w:vAlign w:val="center"/>
          </w:tcPr>
          <w:p w14:paraId="08787113">
            <w:pPr>
              <w:spacing w:line="400" w:lineRule="exact"/>
              <w:jc w:val="center"/>
              <w:rPr>
                <w:rFonts w:hint="eastAsia" w:ascii="宋体" w:hAnsi="宋体" w:eastAsia="宋体" w:cs="宋体"/>
                <w:sz w:val="22"/>
                <w:szCs w:val="22"/>
              </w:rPr>
            </w:pPr>
          </w:p>
        </w:tc>
        <w:tc>
          <w:tcPr>
            <w:tcW w:w="1920" w:type="dxa"/>
            <w:tcBorders>
              <w:top w:val="single" w:color="auto" w:sz="4" w:space="0"/>
              <w:left w:val="single" w:color="auto" w:sz="4" w:space="0"/>
              <w:bottom w:val="single" w:color="auto" w:sz="4" w:space="0"/>
              <w:right w:val="single" w:color="auto" w:sz="4" w:space="0"/>
            </w:tcBorders>
            <w:vAlign w:val="center"/>
          </w:tcPr>
          <w:p w14:paraId="08232E74">
            <w:pPr>
              <w:spacing w:line="400" w:lineRule="exact"/>
              <w:jc w:val="center"/>
              <w:rPr>
                <w:rFonts w:hint="eastAsia" w:ascii="宋体" w:hAnsi="宋体" w:eastAsia="宋体" w:cs="宋体"/>
                <w:sz w:val="22"/>
                <w:szCs w:val="22"/>
              </w:rPr>
            </w:pPr>
          </w:p>
        </w:tc>
      </w:tr>
    </w:tbl>
    <w:p w14:paraId="19A86AAE">
      <w:pPr>
        <w:autoSpaceDE w:val="0"/>
        <w:autoSpaceDN w:val="0"/>
        <w:adjustRightInd w:val="0"/>
        <w:spacing w:line="460" w:lineRule="atLeast"/>
        <w:rPr>
          <w:rFonts w:hint="eastAsia" w:ascii="宋体" w:hAnsi="宋体" w:eastAsia="宋体" w:cs="宋体"/>
          <w:sz w:val="22"/>
          <w:szCs w:val="22"/>
          <w:lang w:val="zh-CN"/>
        </w:rPr>
      </w:pPr>
      <w:r>
        <w:rPr>
          <w:rFonts w:hint="eastAsia" w:ascii="宋体" w:hAnsi="宋体" w:eastAsia="宋体" w:cs="宋体"/>
          <w:sz w:val="22"/>
          <w:szCs w:val="22"/>
          <w:lang w:val="zh-CN"/>
        </w:rPr>
        <w:t>注：1. 合计应与“开标（报价）一览表”中投标报价相一致。</w:t>
      </w:r>
    </w:p>
    <w:p w14:paraId="4706AB6C">
      <w:pPr>
        <w:autoSpaceDE w:val="0"/>
        <w:autoSpaceDN w:val="0"/>
        <w:adjustRightInd w:val="0"/>
        <w:spacing w:line="460" w:lineRule="atLeast"/>
        <w:ind w:firstLine="440" w:firstLineChars="200"/>
        <w:rPr>
          <w:rFonts w:hint="eastAsia" w:ascii="宋体" w:hAnsi="宋体" w:eastAsia="宋体" w:cs="宋体"/>
          <w:sz w:val="22"/>
          <w:szCs w:val="22"/>
          <w:lang w:val="zh-CN"/>
        </w:rPr>
      </w:pPr>
      <w:r>
        <w:rPr>
          <w:rFonts w:hint="eastAsia" w:ascii="宋体" w:hAnsi="宋体" w:eastAsia="宋体" w:cs="宋体"/>
          <w:sz w:val="22"/>
          <w:szCs w:val="22"/>
          <w:lang w:val="zh-CN"/>
        </w:rPr>
        <w:t xml:space="preserve">2. 本表所列费用为本项目的全部费用，除此外，不允许增加任何费用。                    </w:t>
      </w:r>
    </w:p>
    <w:p w14:paraId="696F0C36">
      <w:pPr>
        <w:autoSpaceDE w:val="0"/>
        <w:autoSpaceDN w:val="0"/>
        <w:adjustRightInd w:val="0"/>
        <w:spacing w:line="460" w:lineRule="atLeast"/>
        <w:ind w:firstLine="440" w:firstLineChars="200"/>
        <w:rPr>
          <w:rFonts w:hint="eastAsia" w:ascii="宋体" w:hAnsi="宋体" w:eastAsia="宋体" w:cs="宋体"/>
          <w:sz w:val="22"/>
          <w:szCs w:val="22"/>
          <w:lang w:val="zh-CN"/>
        </w:rPr>
      </w:pPr>
      <w:r>
        <w:rPr>
          <w:rFonts w:hint="eastAsia" w:ascii="宋体" w:hAnsi="宋体" w:eastAsia="宋体" w:cs="宋体"/>
          <w:sz w:val="22"/>
          <w:szCs w:val="22"/>
          <w:lang w:val="zh-CN"/>
        </w:rPr>
        <w:t>▲</w:t>
      </w:r>
      <w:r>
        <w:rPr>
          <w:rFonts w:hint="eastAsia" w:ascii="宋体" w:hAnsi="宋体" w:eastAsia="宋体" w:cs="宋体"/>
          <w:sz w:val="22"/>
          <w:szCs w:val="22"/>
          <w:u w:val="single"/>
          <w:lang w:val="zh-CN"/>
        </w:rPr>
        <w:t>3. 不提供详细分项的投标价将视为没有实质性响应磋商文件。</w:t>
      </w:r>
    </w:p>
    <w:p w14:paraId="5FE1FCE2">
      <w:pPr>
        <w:autoSpaceDE w:val="0"/>
        <w:autoSpaceDN w:val="0"/>
        <w:adjustRightInd w:val="0"/>
        <w:spacing w:line="460" w:lineRule="atLeast"/>
        <w:ind w:firstLine="440" w:firstLineChars="200"/>
        <w:rPr>
          <w:rFonts w:hint="eastAsia" w:ascii="宋体" w:hAnsi="宋体" w:eastAsia="宋体" w:cs="宋体"/>
          <w:sz w:val="22"/>
          <w:szCs w:val="22"/>
          <w:lang w:val="zh-CN"/>
        </w:rPr>
      </w:pPr>
      <w:r>
        <w:rPr>
          <w:rFonts w:hint="eastAsia" w:ascii="宋体" w:hAnsi="宋体" w:eastAsia="宋体" w:cs="宋体"/>
          <w:sz w:val="22"/>
          <w:szCs w:val="22"/>
          <w:lang w:val="zh-CN"/>
        </w:rPr>
        <w:t xml:space="preserve">4．本表可在不改变格式的情况下根据具体需要自行增减。                         </w:t>
      </w:r>
    </w:p>
    <w:p w14:paraId="1286230B">
      <w:pPr>
        <w:autoSpaceDE w:val="0"/>
        <w:autoSpaceDN w:val="0"/>
        <w:adjustRightInd w:val="0"/>
        <w:spacing w:line="460" w:lineRule="atLeast"/>
        <w:ind w:firstLine="440" w:firstLineChars="200"/>
        <w:rPr>
          <w:rFonts w:hint="eastAsia" w:ascii="宋体" w:hAnsi="宋体" w:eastAsia="宋体" w:cs="宋体"/>
          <w:sz w:val="22"/>
          <w:szCs w:val="22"/>
          <w:lang w:val="zh-CN"/>
        </w:rPr>
      </w:pPr>
      <w:r>
        <w:rPr>
          <w:rFonts w:hint="eastAsia" w:ascii="宋体" w:hAnsi="宋体" w:eastAsia="宋体" w:cs="宋体"/>
          <w:sz w:val="22"/>
          <w:szCs w:val="22"/>
          <w:lang w:val="zh-CN"/>
        </w:rPr>
        <w:t>5. 供应商最终报价中须包含</w:t>
      </w:r>
      <w:r>
        <w:rPr>
          <w:rFonts w:hint="eastAsia" w:ascii="宋体" w:hAnsi="宋体" w:eastAsia="宋体" w:cs="宋体"/>
          <w:sz w:val="22"/>
        </w:rPr>
        <w:t>设保险费、人工费、所用材料费、维护费、管理费、利润、税金、招标代理费等全部费用</w:t>
      </w:r>
      <w:r>
        <w:rPr>
          <w:rFonts w:hint="eastAsia" w:ascii="宋体" w:hAnsi="宋体" w:eastAsia="宋体" w:cs="宋体"/>
          <w:sz w:val="22"/>
          <w:szCs w:val="22"/>
          <w:lang w:val="zh-CN"/>
        </w:rPr>
        <w:t>。</w:t>
      </w:r>
    </w:p>
    <w:p w14:paraId="0DC83173">
      <w:pPr>
        <w:autoSpaceDE w:val="0"/>
        <w:autoSpaceDN w:val="0"/>
        <w:adjustRightInd w:val="0"/>
        <w:spacing w:line="460" w:lineRule="atLeast"/>
        <w:ind w:firstLine="440" w:firstLineChars="200"/>
        <w:rPr>
          <w:rFonts w:hint="eastAsia" w:ascii="宋体" w:hAnsi="宋体" w:eastAsia="宋体" w:cs="宋体"/>
          <w:sz w:val="22"/>
          <w:szCs w:val="22"/>
          <w:lang w:val="zh-CN"/>
        </w:rPr>
      </w:pPr>
      <w:r>
        <w:rPr>
          <w:rFonts w:hint="eastAsia" w:ascii="宋体" w:hAnsi="宋体" w:eastAsia="宋体" w:cs="宋体"/>
          <w:sz w:val="22"/>
          <w:szCs w:val="22"/>
          <w:lang w:val="zh-CN"/>
        </w:rPr>
        <w:t>6、 带有“……”的为本表未列的其他费用，供应商需视情况自行列出。</w:t>
      </w:r>
    </w:p>
    <w:p w14:paraId="71D88F45">
      <w:pPr>
        <w:spacing w:line="450" w:lineRule="atLeast"/>
        <w:rPr>
          <w:rFonts w:hint="eastAsia" w:ascii="宋体" w:hAnsi="宋体" w:eastAsia="宋体" w:cs="宋体"/>
          <w:sz w:val="22"/>
          <w:szCs w:val="22"/>
        </w:rPr>
      </w:pPr>
    </w:p>
    <w:p w14:paraId="52A47DFD">
      <w:pPr>
        <w:spacing w:line="360" w:lineRule="auto"/>
        <w:ind w:left="359" w:leftChars="171"/>
        <w:rPr>
          <w:rFonts w:hint="eastAsia" w:ascii="宋体" w:hAnsi="宋体" w:eastAsia="宋体" w:cs="宋体"/>
          <w:sz w:val="22"/>
          <w:szCs w:val="22"/>
        </w:rPr>
      </w:pPr>
      <w:r>
        <w:rPr>
          <w:rFonts w:hint="eastAsia" w:ascii="宋体" w:hAnsi="宋体" w:eastAsia="宋体" w:cs="宋体"/>
          <w:sz w:val="22"/>
          <w:szCs w:val="22"/>
        </w:rPr>
        <w:t>投标供应商全称（盖章）：</w:t>
      </w:r>
    </w:p>
    <w:p w14:paraId="7B4442CA">
      <w:pPr>
        <w:spacing w:line="360" w:lineRule="auto"/>
        <w:ind w:left="359" w:leftChars="171"/>
        <w:rPr>
          <w:rFonts w:hint="eastAsia" w:ascii="宋体" w:hAnsi="宋体" w:eastAsia="宋体" w:cs="宋体"/>
          <w:sz w:val="22"/>
          <w:szCs w:val="22"/>
        </w:rPr>
      </w:pPr>
      <w:r>
        <w:rPr>
          <w:rFonts w:hint="eastAsia" w:ascii="宋体" w:hAnsi="宋体" w:eastAsia="宋体" w:cs="宋体"/>
          <w:sz w:val="22"/>
          <w:szCs w:val="22"/>
        </w:rPr>
        <w:t>法定代表人或授权代表（签字）：</w:t>
      </w:r>
    </w:p>
    <w:p w14:paraId="4C5E8493">
      <w:pPr>
        <w:spacing w:line="360" w:lineRule="auto"/>
        <w:ind w:firstLine="330" w:firstLineChars="150"/>
        <w:rPr>
          <w:rFonts w:hint="eastAsia" w:ascii="宋体" w:hAnsi="宋体" w:eastAsia="宋体" w:cs="宋体"/>
          <w:sz w:val="22"/>
          <w:szCs w:val="22"/>
          <w:u w:val="single"/>
        </w:rPr>
      </w:pPr>
      <w:r>
        <w:rPr>
          <w:rFonts w:hint="eastAsia" w:ascii="宋体" w:hAnsi="宋体" w:eastAsia="宋体" w:cs="宋体"/>
          <w:sz w:val="22"/>
          <w:szCs w:val="22"/>
        </w:rPr>
        <w:t>日 期：       年      月      日</w:t>
      </w:r>
    </w:p>
    <w:p w14:paraId="413397F1">
      <w:pPr>
        <w:pStyle w:val="23"/>
        <w:outlineLvl w:val="9"/>
        <w:rPr>
          <w:rFonts w:hint="eastAsia" w:ascii="宋体" w:hAnsi="宋体" w:eastAsia="宋体" w:cs="宋体"/>
          <w:b w:val="0"/>
          <w:sz w:val="22"/>
          <w:szCs w:val="22"/>
        </w:rPr>
      </w:pPr>
    </w:p>
    <w:p w14:paraId="12F2CE4B">
      <w:pPr>
        <w:pStyle w:val="23"/>
        <w:outlineLvl w:val="1"/>
        <w:rPr>
          <w:rFonts w:hint="eastAsia" w:ascii="宋体" w:hAnsi="宋体" w:eastAsia="宋体" w:cs="宋体"/>
        </w:rPr>
      </w:pPr>
      <w:bookmarkStart w:id="69" w:name="_Toc17856"/>
      <w:bookmarkStart w:id="70" w:name="_Toc44607655"/>
      <w:bookmarkStart w:id="71" w:name="_Toc493530215"/>
      <w:r>
        <w:rPr>
          <w:rFonts w:hint="eastAsia" w:ascii="宋体" w:hAnsi="宋体" w:eastAsia="宋体" w:cs="宋体"/>
        </w:rPr>
        <w:br w:type="page"/>
      </w:r>
      <w:r>
        <w:rPr>
          <w:rFonts w:hint="eastAsia" w:ascii="宋体" w:hAnsi="宋体" w:eastAsia="宋体" w:cs="宋体"/>
        </w:rPr>
        <w:t>三、商务技术文件格式</w:t>
      </w:r>
      <w:bookmarkEnd w:id="69"/>
      <w:bookmarkEnd w:id="70"/>
    </w:p>
    <w:p w14:paraId="19F5B166">
      <w:pPr>
        <w:pStyle w:val="22"/>
        <w:snapToGrid w:val="0"/>
        <w:spacing w:beforeAutospacing="0" w:afterAutospacing="0"/>
        <w:jc w:val="both"/>
        <w:rPr>
          <w:rFonts w:hint="eastAsia" w:ascii="宋体" w:hAnsi="宋体" w:eastAsia="宋体" w:cs="宋体"/>
          <w:b/>
          <w:bCs/>
          <w:sz w:val="22"/>
          <w:szCs w:val="22"/>
        </w:rPr>
      </w:pPr>
      <w:bookmarkStart w:id="72" w:name="_Toc44607656"/>
      <w:r>
        <w:rPr>
          <w:rFonts w:hint="eastAsia" w:ascii="宋体" w:hAnsi="宋体" w:eastAsia="宋体" w:cs="宋体"/>
          <w:b/>
          <w:bCs/>
          <w:sz w:val="22"/>
          <w:szCs w:val="22"/>
        </w:rPr>
        <w:t>商务技术文件投标文件</w:t>
      </w:r>
    </w:p>
    <w:p w14:paraId="023AD983">
      <w:pPr>
        <w:pStyle w:val="22"/>
        <w:snapToGrid w:val="0"/>
        <w:spacing w:beforeAutospacing="0" w:afterAutospacing="0"/>
        <w:jc w:val="both"/>
        <w:rPr>
          <w:rFonts w:hint="eastAsia" w:ascii="宋体" w:hAnsi="宋体" w:eastAsia="宋体" w:cs="宋体"/>
          <w:sz w:val="22"/>
          <w:szCs w:val="22"/>
        </w:rPr>
      </w:pPr>
      <w:r>
        <w:rPr>
          <w:rFonts w:hint="eastAsia" w:ascii="宋体" w:hAnsi="宋体" w:eastAsia="宋体" w:cs="宋体"/>
          <w:sz w:val="22"/>
          <w:szCs w:val="22"/>
        </w:rPr>
        <w:t>封面参考：</w:t>
      </w:r>
    </w:p>
    <w:p w14:paraId="5AA4B227">
      <w:pPr>
        <w:snapToGrid w:val="0"/>
        <w:spacing w:line="440" w:lineRule="exact"/>
        <w:jc w:val="center"/>
        <w:rPr>
          <w:rFonts w:hint="eastAsia" w:ascii="宋体" w:hAnsi="宋体" w:eastAsia="宋体" w:cs="宋体"/>
          <w:b/>
          <w:sz w:val="32"/>
          <w:szCs w:val="32"/>
        </w:rPr>
      </w:pPr>
    </w:p>
    <w:p w14:paraId="25A244EB">
      <w:pPr>
        <w:snapToGrid w:val="0"/>
        <w:spacing w:line="440" w:lineRule="exact"/>
        <w:jc w:val="center"/>
        <w:rPr>
          <w:rFonts w:hint="eastAsia" w:ascii="宋体" w:hAnsi="宋体" w:eastAsia="宋体" w:cs="宋体"/>
          <w:b/>
          <w:sz w:val="84"/>
          <w:szCs w:val="84"/>
        </w:rPr>
      </w:pPr>
    </w:p>
    <w:p w14:paraId="4B99F6C9">
      <w:pPr>
        <w:pStyle w:val="12"/>
        <w:rPr>
          <w:rFonts w:hint="eastAsia" w:ascii="宋体" w:hAnsi="宋体" w:eastAsia="宋体" w:cs="宋体"/>
          <w:b/>
          <w:sz w:val="84"/>
          <w:szCs w:val="84"/>
        </w:rPr>
      </w:pPr>
    </w:p>
    <w:p w14:paraId="75C871C1">
      <w:pPr>
        <w:pStyle w:val="25"/>
        <w:rPr>
          <w:rFonts w:hint="eastAsia" w:ascii="宋体" w:hAnsi="宋体" w:eastAsia="宋体" w:cs="宋体"/>
        </w:rPr>
      </w:pPr>
    </w:p>
    <w:p w14:paraId="16D1646A">
      <w:pPr>
        <w:snapToGrid w:val="0"/>
        <w:spacing w:line="480" w:lineRule="auto"/>
        <w:jc w:val="center"/>
        <w:rPr>
          <w:rFonts w:hint="eastAsia" w:ascii="宋体" w:hAnsi="宋体" w:eastAsia="宋体" w:cs="宋体"/>
          <w:b/>
          <w:sz w:val="84"/>
          <w:szCs w:val="84"/>
        </w:rPr>
      </w:pPr>
      <w:r>
        <w:rPr>
          <w:rFonts w:hint="eastAsia" w:ascii="宋体" w:hAnsi="宋体" w:eastAsia="宋体" w:cs="宋体"/>
          <w:b/>
          <w:sz w:val="84"/>
          <w:szCs w:val="84"/>
        </w:rPr>
        <w:t>商务技术文件</w:t>
      </w:r>
    </w:p>
    <w:p w14:paraId="70C6F0C3">
      <w:pPr>
        <w:snapToGrid w:val="0"/>
        <w:spacing w:line="480" w:lineRule="auto"/>
        <w:jc w:val="center"/>
        <w:rPr>
          <w:rFonts w:hint="eastAsia" w:ascii="宋体" w:hAnsi="宋体" w:eastAsia="宋体" w:cs="宋体"/>
          <w:b/>
          <w:sz w:val="84"/>
          <w:szCs w:val="84"/>
        </w:rPr>
      </w:pPr>
      <w:r>
        <w:rPr>
          <w:rFonts w:hint="eastAsia" w:ascii="宋体" w:hAnsi="宋体" w:eastAsia="宋体" w:cs="宋体"/>
          <w:b/>
          <w:sz w:val="84"/>
          <w:szCs w:val="84"/>
        </w:rPr>
        <w:t>投标文件</w:t>
      </w:r>
    </w:p>
    <w:p w14:paraId="253BF659">
      <w:pPr>
        <w:snapToGrid w:val="0"/>
        <w:spacing w:line="600" w:lineRule="atLeast"/>
        <w:ind w:firstLine="1044" w:firstLineChars="400"/>
        <w:rPr>
          <w:rFonts w:hint="eastAsia" w:ascii="宋体" w:hAnsi="宋体" w:eastAsia="宋体" w:cs="宋体"/>
          <w:b/>
          <w:sz w:val="26"/>
          <w:szCs w:val="26"/>
          <w:lang w:eastAsia="zh-CN"/>
        </w:rPr>
      </w:pPr>
      <w:r>
        <w:rPr>
          <w:rFonts w:hint="eastAsia" w:ascii="宋体" w:hAnsi="宋体" w:eastAsia="宋体" w:cs="宋体"/>
          <w:b/>
          <w:sz w:val="26"/>
          <w:szCs w:val="26"/>
        </w:rPr>
        <w:t>项目名称：</w:t>
      </w:r>
      <w:r>
        <w:rPr>
          <w:rFonts w:hint="eastAsia" w:ascii="宋体" w:hAnsi="宋体" w:cs="宋体"/>
          <w:b/>
          <w:sz w:val="26"/>
          <w:szCs w:val="26"/>
          <w:lang w:eastAsia="zh-CN"/>
        </w:rPr>
        <w:t>百丈镇水上公交运营共富中心(二期)-码头渡船采购项目（二次）</w:t>
      </w:r>
    </w:p>
    <w:p w14:paraId="1834AD23">
      <w:pPr>
        <w:snapToGrid w:val="0"/>
        <w:spacing w:line="600" w:lineRule="atLeast"/>
        <w:ind w:firstLine="1044" w:firstLineChars="400"/>
        <w:rPr>
          <w:rFonts w:hint="eastAsia" w:ascii="宋体" w:hAnsi="宋体" w:eastAsia="宋体" w:cs="宋体"/>
          <w:b/>
          <w:sz w:val="26"/>
          <w:szCs w:val="26"/>
          <w:lang w:eastAsia="zh-CN"/>
        </w:rPr>
      </w:pPr>
      <w:r>
        <w:rPr>
          <w:rFonts w:hint="eastAsia" w:ascii="宋体" w:hAnsi="宋体" w:eastAsia="宋体" w:cs="宋体"/>
          <w:b/>
          <w:sz w:val="26"/>
          <w:szCs w:val="26"/>
        </w:rPr>
        <w:t>项目编号：</w:t>
      </w:r>
      <w:r>
        <w:rPr>
          <w:rFonts w:hint="eastAsia" w:ascii="宋体" w:hAnsi="宋体" w:cs="宋体"/>
          <w:b/>
          <w:sz w:val="26"/>
          <w:szCs w:val="26"/>
          <w:lang w:eastAsia="zh-CN"/>
        </w:rPr>
        <w:t>TSCG202508005</w:t>
      </w:r>
    </w:p>
    <w:p w14:paraId="2A36556F">
      <w:pPr>
        <w:snapToGrid w:val="0"/>
        <w:spacing w:line="600" w:lineRule="atLeast"/>
        <w:ind w:firstLine="1044" w:firstLineChars="400"/>
        <w:rPr>
          <w:rFonts w:hint="eastAsia" w:ascii="宋体" w:hAnsi="宋体" w:eastAsia="宋体" w:cs="宋体"/>
          <w:b/>
          <w:sz w:val="26"/>
          <w:szCs w:val="26"/>
          <w:lang w:eastAsia="zh-CN"/>
        </w:rPr>
      </w:pPr>
      <w:r>
        <w:rPr>
          <w:rFonts w:hint="eastAsia" w:ascii="宋体" w:hAnsi="宋体" w:eastAsia="宋体" w:cs="宋体"/>
          <w:b/>
          <w:sz w:val="26"/>
          <w:szCs w:val="26"/>
        </w:rPr>
        <w:t>采购单位：</w:t>
      </w:r>
      <w:r>
        <w:rPr>
          <w:rFonts w:hint="eastAsia" w:ascii="宋体" w:hAnsi="宋体" w:cs="宋体"/>
          <w:b/>
          <w:sz w:val="26"/>
          <w:szCs w:val="26"/>
          <w:lang w:eastAsia="zh-CN"/>
        </w:rPr>
        <w:t>泰顺县百丈镇人民政府</w:t>
      </w:r>
    </w:p>
    <w:p w14:paraId="7B309259">
      <w:pPr>
        <w:snapToGrid w:val="0"/>
        <w:spacing w:line="600" w:lineRule="atLeast"/>
        <w:ind w:firstLine="1044" w:firstLineChars="400"/>
        <w:rPr>
          <w:rFonts w:hint="eastAsia" w:ascii="宋体" w:hAnsi="宋体" w:eastAsia="宋体" w:cs="宋体"/>
          <w:b/>
          <w:sz w:val="26"/>
          <w:szCs w:val="26"/>
        </w:rPr>
      </w:pPr>
      <w:r>
        <w:rPr>
          <w:rFonts w:hint="eastAsia" w:ascii="宋体" w:hAnsi="宋体" w:eastAsia="宋体" w:cs="宋体"/>
          <w:b/>
          <w:sz w:val="26"/>
          <w:szCs w:val="26"/>
        </w:rPr>
        <w:t xml:space="preserve">供应商名称： </w:t>
      </w:r>
    </w:p>
    <w:p w14:paraId="41882D6F">
      <w:pPr>
        <w:snapToGrid w:val="0"/>
        <w:spacing w:line="600" w:lineRule="atLeast"/>
        <w:ind w:firstLine="1044" w:firstLineChars="400"/>
        <w:rPr>
          <w:rFonts w:hint="eastAsia" w:ascii="宋体" w:hAnsi="宋体" w:eastAsia="宋体" w:cs="宋体"/>
          <w:b/>
          <w:sz w:val="26"/>
          <w:szCs w:val="26"/>
        </w:rPr>
      </w:pPr>
      <w:r>
        <w:rPr>
          <w:rFonts w:hint="eastAsia" w:ascii="宋体" w:hAnsi="宋体" w:eastAsia="宋体" w:cs="宋体"/>
          <w:b/>
          <w:sz w:val="26"/>
          <w:szCs w:val="26"/>
        </w:rPr>
        <w:t xml:space="preserve">供应商地址： </w:t>
      </w:r>
    </w:p>
    <w:p w14:paraId="59FBAC50">
      <w:pPr>
        <w:snapToGrid w:val="0"/>
        <w:spacing w:line="600" w:lineRule="atLeast"/>
        <w:ind w:firstLine="1044" w:firstLineChars="400"/>
        <w:rPr>
          <w:rFonts w:hint="eastAsia" w:ascii="宋体" w:hAnsi="宋体" w:eastAsia="宋体" w:cs="宋体"/>
          <w:b/>
          <w:sz w:val="26"/>
          <w:szCs w:val="26"/>
        </w:rPr>
      </w:pPr>
      <w:r>
        <w:rPr>
          <w:rFonts w:hint="eastAsia" w:ascii="宋体" w:hAnsi="宋体" w:eastAsia="宋体" w:cs="宋体"/>
          <w:b/>
          <w:sz w:val="26"/>
          <w:szCs w:val="26"/>
        </w:rPr>
        <w:t>法定代表人（签字或盖章）或授权代表（签字）：</w:t>
      </w:r>
    </w:p>
    <w:p w14:paraId="0126DEEB">
      <w:pPr>
        <w:snapToGrid w:val="0"/>
        <w:spacing w:line="600" w:lineRule="atLeast"/>
        <w:ind w:firstLine="1044" w:firstLineChars="400"/>
        <w:rPr>
          <w:rFonts w:hint="eastAsia" w:ascii="宋体" w:hAnsi="宋体" w:eastAsia="宋体" w:cs="宋体"/>
          <w:b/>
          <w:sz w:val="26"/>
          <w:szCs w:val="26"/>
          <w:lang w:eastAsia="zh-CN"/>
        </w:rPr>
      </w:pPr>
      <w:r>
        <w:rPr>
          <w:rFonts w:hint="eastAsia" w:ascii="宋体" w:hAnsi="宋体" w:eastAsia="宋体" w:cs="宋体"/>
          <w:b/>
          <w:sz w:val="26"/>
          <w:szCs w:val="26"/>
        </w:rPr>
        <w:t>日期：  年</w:t>
      </w:r>
      <w:r>
        <w:rPr>
          <w:rFonts w:hint="eastAsia" w:ascii="宋体" w:hAnsi="宋体" w:cs="宋体"/>
          <w:b/>
          <w:sz w:val="26"/>
          <w:szCs w:val="26"/>
          <w:lang w:eastAsia="zh-CN"/>
        </w:rPr>
        <w:t>08月19日</w:t>
      </w:r>
    </w:p>
    <w:p w14:paraId="397CD317">
      <w:pPr>
        <w:rPr>
          <w:rFonts w:hint="eastAsia" w:ascii="宋体" w:hAnsi="宋体" w:eastAsia="宋体" w:cs="宋体"/>
          <w:sz w:val="28"/>
          <w:szCs w:val="18"/>
          <w:lang w:val="zh-CN"/>
        </w:rPr>
      </w:pPr>
    </w:p>
    <w:p w14:paraId="1CE16E13">
      <w:pPr>
        <w:spacing w:line="450" w:lineRule="atLeast"/>
        <w:rPr>
          <w:rFonts w:hint="eastAsia" w:ascii="宋体" w:hAnsi="宋体" w:eastAsia="宋体" w:cs="宋体"/>
          <w:sz w:val="28"/>
          <w:szCs w:val="18"/>
          <w:lang w:val="zh-CN"/>
        </w:rPr>
      </w:pPr>
    </w:p>
    <w:p w14:paraId="6AA057BF">
      <w:pPr>
        <w:rPr>
          <w:rFonts w:hint="eastAsia" w:ascii="宋体" w:hAnsi="宋体" w:eastAsia="宋体" w:cs="宋体"/>
          <w:sz w:val="28"/>
          <w:szCs w:val="18"/>
          <w:lang w:val="zh-CN"/>
        </w:rPr>
      </w:pPr>
      <w:r>
        <w:rPr>
          <w:rFonts w:hint="eastAsia" w:ascii="宋体" w:hAnsi="宋体" w:eastAsia="宋体" w:cs="宋体"/>
          <w:sz w:val="28"/>
          <w:szCs w:val="18"/>
          <w:lang w:val="zh-CN"/>
        </w:rPr>
        <w:br w:type="page"/>
      </w:r>
    </w:p>
    <w:p w14:paraId="360FF1CE">
      <w:pPr>
        <w:pStyle w:val="23"/>
        <w:outlineLvl w:val="2"/>
        <w:rPr>
          <w:rFonts w:hint="eastAsia" w:ascii="宋体" w:hAnsi="宋体" w:eastAsia="宋体" w:cs="宋体"/>
          <w:sz w:val="28"/>
          <w:szCs w:val="18"/>
          <w:lang w:val="zh-CN"/>
        </w:rPr>
      </w:pPr>
      <w:r>
        <w:rPr>
          <w:rFonts w:hint="eastAsia" w:ascii="宋体" w:hAnsi="宋体" w:eastAsia="宋体" w:cs="宋体"/>
          <w:sz w:val="28"/>
          <w:szCs w:val="18"/>
          <w:lang w:val="zh-CN"/>
        </w:rPr>
        <w:t>附件八</w:t>
      </w:r>
      <w:bookmarkEnd w:id="71"/>
      <w:r>
        <w:rPr>
          <w:rFonts w:hint="eastAsia" w:ascii="宋体" w:hAnsi="宋体" w:eastAsia="宋体" w:cs="宋体"/>
          <w:sz w:val="28"/>
          <w:szCs w:val="18"/>
          <w:lang w:val="zh-CN"/>
        </w:rPr>
        <w:t xml:space="preserve">  投标函</w:t>
      </w:r>
      <w:bookmarkEnd w:id="72"/>
    </w:p>
    <w:p w14:paraId="20DE6AD0">
      <w:pPr>
        <w:autoSpaceDE w:val="0"/>
        <w:autoSpaceDN w:val="0"/>
        <w:adjustRightInd w:val="0"/>
        <w:snapToGrid w:val="0"/>
        <w:spacing w:line="480" w:lineRule="atLeast"/>
        <w:rPr>
          <w:rFonts w:hint="eastAsia" w:ascii="宋体" w:hAnsi="宋体" w:eastAsia="宋体" w:cs="宋体"/>
          <w:sz w:val="22"/>
          <w:u w:val="single"/>
        </w:rPr>
      </w:pPr>
      <w:r>
        <w:rPr>
          <w:rFonts w:hint="eastAsia" w:ascii="宋体" w:hAnsi="宋体" w:eastAsia="宋体" w:cs="宋体"/>
          <w:sz w:val="22"/>
          <w:u w:val="single"/>
          <w:lang w:val="zh-CN"/>
        </w:rPr>
        <w:t xml:space="preserve">  （采购人）   ：</w:t>
      </w:r>
    </w:p>
    <w:p w14:paraId="03B45B3A">
      <w:pPr>
        <w:keepNext w:val="0"/>
        <w:keepLines w:val="0"/>
        <w:pageBreakBefore w:val="0"/>
        <w:widowControl w:val="0"/>
        <w:kinsoku/>
        <w:wordWrap/>
        <w:overflowPunct/>
        <w:topLinePunct w:val="0"/>
        <w:autoSpaceDE w:val="0"/>
        <w:autoSpaceDN w:val="0"/>
        <w:bidi w:val="0"/>
        <w:adjustRightInd w:val="0"/>
        <w:snapToGrid w:val="0"/>
        <w:spacing w:line="480" w:lineRule="atLeast"/>
        <w:ind w:firstLine="440" w:firstLineChars="200"/>
        <w:textAlignment w:val="auto"/>
        <w:rPr>
          <w:rFonts w:hint="eastAsia" w:ascii="宋体" w:hAnsi="宋体" w:eastAsia="宋体" w:cs="宋体"/>
          <w:sz w:val="22"/>
          <w:lang w:val="zh-CN"/>
        </w:rPr>
      </w:pPr>
      <w:r>
        <w:rPr>
          <w:rFonts w:hint="eastAsia" w:ascii="宋体" w:hAnsi="宋体" w:eastAsia="宋体" w:cs="宋体"/>
          <w:sz w:val="22"/>
          <w:u w:val="single"/>
          <w:lang w:val="zh-CN"/>
        </w:rPr>
        <w:t>（供应商全称）</w:t>
      </w:r>
      <w:r>
        <w:rPr>
          <w:rFonts w:hint="eastAsia" w:ascii="宋体" w:hAnsi="宋体" w:eastAsia="宋体" w:cs="宋体"/>
          <w:sz w:val="22"/>
          <w:lang w:val="zh-CN"/>
        </w:rPr>
        <w:t>授权</w:t>
      </w:r>
      <w:r>
        <w:rPr>
          <w:rFonts w:hint="eastAsia" w:ascii="宋体" w:hAnsi="宋体" w:eastAsia="宋体" w:cs="宋体"/>
          <w:sz w:val="22"/>
          <w:u w:val="single"/>
          <w:lang w:val="zh-CN"/>
        </w:rPr>
        <w:t>（授权代表名称）（职务、职称）</w:t>
      </w:r>
      <w:r>
        <w:rPr>
          <w:rFonts w:hint="eastAsia" w:ascii="宋体" w:hAnsi="宋体" w:eastAsia="宋体" w:cs="宋体"/>
          <w:sz w:val="22"/>
          <w:lang w:val="zh-CN"/>
        </w:rPr>
        <w:t>为授权代表，参加贵方组织的（招标项目名称）（括号内填投标编号） 招标的有关活动，并对该项目进行投标。为此：</w:t>
      </w:r>
    </w:p>
    <w:p w14:paraId="75BC1031">
      <w:pPr>
        <w:tabs>
          <w:tab w:val="left" w:pos="803"/>
        </w:tabs>
        <w:autoSpaceDE w:val="0"/>
        <w:autoSpaceDN w:val="0"/>
        <w:adjustRightInd w:val="0"/>
        <w:snapToGrid w:val="0"/>
        <w:spacing w:line="480" w:lineRule="atLeast"/>
        <w:ind w:left="443"/>
        <w:rPr>
          <w:rFonts w:hint="eastAsia" w:ascii="宋体" w:hAnsi="宋体" w:eastAsia="宋体" w:cs="宋体"/>
          <w:sz w:val="22"/>
          <w:lang w:val="zh-CN"/>
        </w:rPr>
      </w:pPr>
      <w:r>
        <w:rPr>
          <w:rFonts w:hint="eastAsia" w:ascii="宋体" w:hAnsi="宋体" w:eastAsia="宋体" w:cs="宋体"/>
          <w:sz w:val="22"/>
          <w:lang w:val="zh-CN"/>
        </w:rPr>
        <w:t>1、提供投标须知规定的全部响应文件：</w:t>
      </w:r>
    </w:p>
    <w:p w14:paraId="3BD34B1C">
      <w:pPr>
        <w:autoSpaceDE w:val="0"/>
        <w:autoSpaceDN w:val="0"/>
        <w:adjustRightInd w:val="0"/>
        <w:snapToGrid w:val="0"/>
        <w:spacing w:line="480" w:lineRule="atLeast"/>
        <w:ind w:firstLine="450"/>
        <w:rPr>
          <w:rFonts w:hint="eastAsia" w:ascii="宋体" w:hAnsi="宋体" w:eastAsia="宋体" w:cs="宋体"/>
          <w:sz w:val="22"/>
          <w:u w:val="single"/>
          <w:lang w:val="zh-CN"/>
        </w:rPr>
      </w:pPr>
      <w:bookmarkStart w:id="73" w:name="_Toc356545138"/>
      <w:r>
        <w:rPr>
          <w:rFonts w:hint="eastAsia" w:ascii="宋体" w:hAnsi="宋体" w:eastAsia="宋体" w:cs="宋体"/>
          <w:sz w:val="22"/>
          <w:lang w:val="zh-CN"/>
        </w:rPr>
        <w:t>2、我方对服务期承诺如下：</w:t>
      </w:r>
      <w:bookmarkEnd w:id="73"/>
      <w:r>
        <w:rPr>
          <w:rFonts w:hint="eastAsia" w:ascii="宋体" w:hAnsi="宋体" w:eastAsia="宋体" w:cs="宋体"/>
          <w:sz w:val="22"/>
          <w:u w:val="single"/>
        </w:rPr>
        <w:t>按招标文件要求完成本项目</w:t>
      </w:r>
      <w:r>
        <w:rPr>
          <w:rFonts w:hint="eastAsia" w:ascii="宋体" w:hAnsi="宋体" w:eastAsia="宋体" w:cs="宋体"/>
          <w:sz w:val="22"/>
          <w:u w:val="single"/>
          <w:lang w:val="zh-CN"/>
        </w:rPr>
        <w:t>。</w:t>
      </w:r>
    </w:p>
    <w:p w14:paraId="52E9630A">
      <w:pPr>
        <w:autoSpaceDE w:val="0"/>
        <w:autoSpaceDN w:val="0"/>
        <w:adjustRightInd w:val="0"/>
        <w:snapToGrid w:val="0"/>
        <w:spacing w:line="480" w:lineRule="atLeast"/>
        <w:ind w:firstLine="450"/>
        <w:rPr>
          <w:rFonts w:hint="eastAsia" w:ascii="宋体" w:hAnsi="宋体" w:eastAsia="宋体" w:cs="宋体"/>
          <w:sz w:val="22"/>
          <w:lang w:val="zh-CN"/>
        </w:rPr>
      </w:pPr>
      <w:r>
        <w:rPr>
          <w:rFonts w:hint="eastAsia" w:ascii="宋体" w:hAnsi="宋体" w:eastAsia="宋体" w:cs="宋体"/>
          <w:sz w:val="22"/>
          <w:lang w:val="zh-CN"/>
        </w:rPr>
        <w:t>3、保证遵守谈判文件中的有关规定和收费标准。</w:t>
      </w:r>
    </w:p>
    <w:p w14:paraId="2A620425">
      <w:pPr>
        <w:autoSpaceDE w:val="0"/>
        <w:autoSpaceDN w:val="0"/>
        <w:adjustRightInd w:val="0"/>
        <w:snapToGrid w:val="0"/>
        <w:spacing w:line="480" w:lineRule="atLeast"/>
        <w:ind w:firstLine="465"/>
        <w:rPr>
          <w:rFonts w:hint="eastAsia" w:ascii="宋体" w:hAnsi="宋体" w:eastAsia="宋体" w:cs="宋体"/>
          <w:sz w:val="22"/>
          <w:lang w:val="zh-CN"/>
        </w:rPr>
      </w:pPr>
      <w:r>
        <w:rPr>
          <w:rFonts w:hint="eastAsia" w:ascii="宋体" w:hAnsi="宋体" w:eastAsia="宋体" w:cs="宋体"/>
          <w:sz w:val="22"/>
          <w:lang w:val="zh-CN"/>
        </w:rPr>
        <w:t>4、保证忠实地执行采购人、成交供应商双方所签的合同，并承担合同规定的责任义务。</w:t>
      </w:r>
    </w:p>
    <w:p w14:paraId="69117FA0">
      <w:pPr>
        <w:autoSpaceDE w:val="0"/>
        <w:autoSpaceDN w:val="0"/>
        <w:adjustRightInd w:val="0"/>
        <w:snapToGrid w:val="0"/>
        <w:spacing w:line="480" w:lineRule="atLeast"/>
        <w:ind w:firstLine="465"/>
        <w:rPr>
          <w:rFonts w:hint="eastAsia" w:ascii="宋体" w:hAnsi="宋体" w:eastAsia="宋体" w:cs="宋体"/>
          <w:sz w:val="22"/>
          <w:lang w:val="zh-CN"/>
        </w:rPr>
      </w:pPr>
      <w:r>
        <w:rPr>
          <w:rFonts w:hint="eastAsia" w:ascii="宋体" w:hAnsi="宋体" w:eastAsia="宋体" w:cs="宋体"/>
          <w:sz w:val="22"/>
          <w:lang w:val="zh-CN"/>
        </w:rPr>
        <w:t>5、供应商已详细审查全部谈判文件，包括谈判文件补充文件（如有）。我方完全理解并同意放弃对这方面有不明及误解的权力。如果谈判文件有相互矛盾之处，我方同意按采购人的理解处理。</w:t>
      </w:r>
    </w:p>
    <w:p w14:paraId="0CBEBB96">
      <w:pPr>
        <w:autoSpaceDE w:val="0"/>
        <w:autoSpaceDN w:val="0"/>
        <w:adjustRightInd w:val="0"/>
        <w:snapToGrid w:val="0"/>
        <w:spacing w:line="480" w:lineRule="atLeast"/>
        <w:ind w:firstLine="450"/>
        <w:rPr>
          <w:rFonts w:hint="eastAsia" w:ascii="宋体" w:hAnsi="宋体" w:eastAsia="宋体" w:cs="宋体"/>
          <w:sz w:val="22"/>
          <w:lang w:val="zh-CN"/>
        </w:rPr>
      </w:pPr>
      <w:r>
        <w:rPr>
          <w:rFonts w:hint="eastAsia" w:ascii="宋体" w:hAnsi="宋体" w:eastAsia="宋体" w:cs="宋体"/>
          <w:sz w:val="22"/>
          <w:lang w:val="zh-CN"/>
        </w:rPr>
        <w:t>6、愿意向贵方提供任何与该项投标有关的数据、情况和技术资料，完全理解贵方不一定接受最低价的投标或收到的任何投标。</w:t>
      </w:r>
    </w:p>
    <w:p w14:paraId="30CC167E">
      <w:pPr>
        <w:autoSpaceDE w:val="0"/>
        <w:autoSpaceDN w:val="0"/>
        <w:adjustRightInd w:val="0"/>
        <w:snapToGrid w:val="0"/>
        <w:spacing w:line="480" w:lineRule="atLeast"/>
        <w:ind w:firstLine="450"/>
        <w:rPr>
          <w:rFonts w:hint="eastAsia" w:ascii="宋体" w:hAnsi="宋体" w:eastAsia="宋体" w:cs="宋体"/>
          <w:sz w:val="22"/>
          <w:lang w:val="zh-CN"/>
        </w:rPr>
      </w:pPr>
      <w:r>
        <w:rPr>
          <w:rFonts w:hint="eastAsia" w:ascii="宋体" w:hAnsi="宋体" w:eastAsia="宋体" w:cs="宋体"/>
          <w:sz w:val="22"/>
          <w:lang w:val="zh-CN"/>
        </w:rPr>
        <w:t>7、利益冲突：近三年内直至目前，我公司与本项目的采购人、采购代理机构没有任何的隶属关系。</w:t>
      </w:r>
    </w:p>
    <w:p w14:paraId="4BE69E28">
      <w:pPr>
        <w:autoSpaceDE w:val="0"/>
        <w:autoSpaceDN w:val="0"/>
        <w:adjustRightInd w:val="0"/>
        <w:snapToGrid w:val="0"/>
        <w:spacing w:line="480" w:lineRule="atLeast"/>
        <w:ind w:firstLine="450"/>
        <w:rPr>
          <w:rFonts w:hint="eastAsia" w:ascii="宋体" w:hAnsi="宋体" w:eastAsia="宋体" w:cs="宋体"/>
          <w:sz w:val="22"/>
          <w:lang w:val="zh-CN"/>
        </w:rPr>
      </w:pPr>
      <w:r>
        <w:rPr>
          <w:rFonts w:hint="eastAsia" w:ascii="宋体" w:hAnsi="宋体" w:eastAsia="宋体" w:cs="宋体"/>
          <w:sz w:val="22"/>
          <w:lang w:val="zh-CN"/>
        </w:rPr>
        <w:t>8、</w:t>
      </w:r>
      <w:r>
        <w:rPr>
          <w:rFonts w:hint="eastAsia" w:ascii="宋体" w:hAnsi="宋体" w:eastAsia="宋体" w:cs="宋体"/>
          <w:sz w:val="22"/>
        </w:rPr>
        <w:t>我单位没有被各地、各级财政部门限制参加政府采购活动或曾被各地、各级财政部门限制参加政府采购活动但已不在限制期内。</w:t>
      </w:r>
    </w:p>
    <w:p w14:paraId="04D5EFDD">
      <w:pPr>
        <w:autoSpaceDE w:val="0"/>
        <w:autoSpaceDN w:val="0"/>
        <w:adjustRightInd w:val="0"/>
        <w:snapToGrid w:val="0"/>
        <w:spacing w:line="480" w:lineRule="atLeast"/>
        <w:ind w:firstLine="450"/>
        <w:rPr>
          <w:rFonts w:hint="eastAsia" w:ascii="宋体" w:hAnsi="宋体" w:eastAsia="宋体" w:cs="宋体"/>
          <w:sz w:val="22"/>
          <w:lang w:val="zh-CN"/>
        </w:rPr>
      </w:pPr>
      <w:r>
        <w:rPr>
          <w:rFonts w:hint="eastAsia" w:ascii="宋体" w:hAnsi="宋体" w:eastAsia="宋体" w:cs="宋体"/>
          <w:sz w:val="22"/>
          <w:lang w:val="zh-CN"/>
        </w:rPr>
        <w:t>9、本投标自开标之日起90日历天内有效。</w:t>
      </w:r>
    </w:p>
    <w:p w14:paraId="3A39496A">
      <w:pPr>
        <w:autoSpaceDE w:val="0"/>
        <w:autoSpaceDN w:val="0"/>
        <w:adjustRightInd w:val="0"/>
        <w:snapToGrid w:val="0"/>
        <w:spacing w:line="480" w:lineRule="atLeast"/>
        <w:ind w:firstLine="450"/>
        <w:rPr>
          <w:rFonts w:hint="eastAsia" w:ascii="宋体" w:hAnsi="宋体" w:eastAsia="宋体" w:cs="宋体"/>
          <w:sz w:val="22"/>
          <w:lang w:val="zh-CN"/>
        </w:rPr>
      </w:pPr>
      <w:r>
        <w:rPr>
          <w:rFonts w:hint="eastAsia" w:ascii="宋体" w:hAnsi="宋体" w:eastAsia="宋体" w:cs="宋体"/>
          <w:sz w:val="22"/>
          <w:lang w:val="zh-CN"/>
        </w:rPr>
        <w:t>10、与本投标有关的一切往来通讯请寄：</w:t>
      </w:r>
    </w:p>
    <w:p w14:paraId="65547C1E">
      <w:pPr>
        <w:autoSpaceDE w:val="0"/>
        <w:autoSpaceDN w:val="0"/>
        <w:adjustRightInd w:val="0"/>
        <w:spacing w:line="440" w:lineRule="atLeast"/>
        <w:ind w:firstLine="442" w:firstLineChars="201"/>
        <w:rPr>
          <w:rFonts w:hint="eastAsia" w:ascii="宋体" w:hAnsi="宋体" w:eastAsia="宋体" w:cs="宋体"/>
          <w:sz w:val="22"/>
          <w:szCs w:val="20"/>
          <w:lang w:val="zh-CN"/>
        </w:rPr>
      </w:pPr>
      <w:r>
        <w:rPr>
          <w:rFonts w:hint="eastAsia" w:ascii="宋体" w:hAnsi="宋体" w:eastAsia="宋体" w:cs="宋体"/>
          <w:sz w:val="22"/>
          <w:szCs w:val="20"/>
          <w:lang w:val="zh-CN"/>
        </w:rPr>
        <w:t>地址：</w:t>
      </w:r>
    </w:p>
    <w:p w14:paraId="57195C72">
      <w:pPr>
        <w:autoSpaceDE w:val="0"/>
        <w:autoSpaceDN w:val="0"/>
        <w:adjustRightInd w:val="0"/>
        <w:spacing w:line="440" w:lineRule="atLeast"/>
        <w:ind w:firstLine="442" w:firstLineChars="201"/>
        <w:rPr>
          <w:rFonts w:hint="eastAsia" w:ascii="宋体" w:hAnsi="宋体" w:eastAsia="宋体" w:cs="宋体"/>
          <w:sz w:val="22"/>
          <w:szCs w:val="20"/>
          <w:lang w:val="zh-CN"/>
        </w:rPr>
      </w:pPr>
      <w:r>
        <w:rPr>
          <w:rFonts w:hint="eastAsia" w:ascii="宋体" w:hAnsi="宋体" w:eastAsia="宋体" w:cs="宋体"/>
          <w:sz w:val="22"/>
          <w:szCs w:val="20"/>
          <w:lang w:val="zh-CN"/>
        </w:rPr>
        <w:t>邮编：电话：传真：</w:t>
      </w:r>
    </w:p>
    <w:p w14:paraId="5C707ACE">
      <w:pPr>
        <w:autoSpaceDE w:val="0"/>
        <w:autoSpaceDN w:val="0"/>
        <w:adjustRightInd w:val="0"/>
        <w:snapToGrid w:val="0"/>
        <w:spacing w:line="480" w:lineRule="atLeast"/>
        <w:ind w:firstLine="1980" w:firstLineChars="900"/>
        <w:rPr>
          <w:rFonts w:hint="eastAsia" w:ascii="宋体" w:hAnsi="宋体" w:eastAsia="宋体" w:cs="宋体"/>
          <w:sz w:val="22"/>
          <w:lang w:val="zh-CN"/>
        </w:rPr>
      </w:pPr>
    </w:p>
    <w:p w14:paraId="0689926C">
      <w:pPr>
        <w:autoSpaceDE w:val="0"/>
        <w:autoSpaceDN w:val="0"/>
        <w:adjustRightInd w:val="0"/>
        <w:spacing w:line="440" w:lineRule="atLeast"/>
        <w:ind w:firstLine="442" w:firstLineChars="201"/>
        <w:rPr>
          <w:rFonts w:hint="eastAsia" w:ascii="宋体" w:hAnsi="宋体" w:eastAsia="宋体" w:cs="宋体"/>
          <w:sz w:val="22"/>
          <w:szCs w:val="20"/>
          <w:lang w:val="zh-CN"/>
        </w:rPr>
      </w:pPr>
      <w:r>
        <w:rPr>
          <w:rFonts w:hint="eastAsia" w:ascii="宋体" w:hAnsi="宋体" w:eastAsia="宋体" w:cs="宋体"/>
          <w:sz w:val="22"/>
          <w:szCs w:val="20"/>
          <w:lang w:val="zh-CN"/>
        </w:rPr>
        <w:t>供应商全称（盖章）：</w:t>
      </w:r>
    </w:p>
    <w:p w14:paraId="4A14EB3A">
      <w:pPr>
        <w:autoSpaceDE w:val="0"/>
        <w:autoSpaceDN w:val="0"/>
        <w:adjustRightInd w:val="0"/>
        <w:spacing w:line="440" w:lineRule="atLeast"/>
        <w:ind w:firstLine="442" w:firstLineChars="201"/>
        <w:rPr>
          <w:rFonts w:hint="eastAsia" w:ascii="宋体" w:hAnsi="宋体" w:eastAsia="宋体" w:cs="宋体"/>
          <w:sz w:val="22"/>
          <w:szCs w:val="20"/>
          <w:lang w:val="zh-CN"/>
        </w:rPr>
      </w:pPr>
      <w:r>
        <w:rPr>
          <w:rFonts w:hint="eastAsia" w:ascii="宋体" w:hAnsi="宋体" w:eastAsia="宋体" w:cs="宋体"/>
          <w:sz w:val="22"/>
          <w:szCs w:val="20"/>
          <w:lang w:val="zh-CN"/>
        </w:rPr>
        <w:t>法定代表人或授权代表（签字或盖章）：</w:t>
      </w:r>
    </w:p>
    <w:p w14:paraId="74777104">
      <w:pPr>
        <w:autoSpaceDE w:val="0"/>
        <w:autoSpaceDN w:val="0"/>
        <w:adjustRightInd w:val="0"/>
        <w:snapToGrid w:val="0"/>
        <w:spacing w:line="480" w:lineRule="atLeast"/>
        <w:ind w:firstLine="440" w:firstLineChars="200"/>
        <w:jc w:val="left"/>
        <w:rPr>
          <w:rFonts w:hint="eastAsia" w:ascii="宋体" w:hAnsi="宋体" w:eastAsia="宋体" w:cs="宋体"/>
          <w:sz w:val="22"/>
          <w:lang w:val="zh-CN"/>
        </w:rPr>
      </w:pPr>
      <w:r>
        <w:rPr>
          <w:rFonts w:hint="eastAsia" w:ascii="宋体" w:hAnsi="宋体" w:eastAsia="宋体" w:cs="宋体"/>
          <w:sz w:val="22"/>
          <w:szCs w:val="20"/>
          <w:lang w:val="zh-CN"/>
        </w:rPr>
        <w:t>日期：</w:t>
      </w:r>
    </w:p>
    <w:p w14:paraId="0FC9EB7F">
      <w:pPr>
        <w:pStyle w:val="23"/>
        <w:outlineLvl w:val="9"/>
        <w:rPr>
          <w:rFonts w:hint="eastAsia" w:ascii="宋体" w:hAnsi="宋体" w:eastAsia="宋体" w:cs="宋体"/>
        </w:rPr>
      </w:pPr>
    </w:p>
    <w:p w14:paraId="0615E635">
      <w:pPr>
        <w:pStyle w:val="22"/>
        <w:rPr>
          <w:rFonts w:hint="eastAsia" w:ascii="宋体" w:hAnsi="宋体" w:eastAsia="宋体" w:cs="宋体"/>
          <w:lang w:val="zh-CN"/>
        </w:rPr>
      </w:pPr>
      <w:bookmarkStart w:id="74" w:name="_Toc44607657"/>
    </w:p>
    <w:p w14:paraId="79BFC703">
      <w:pPr>
        <w:pStyle w:val="23"/>
        <w:outlineLvl w:val="2"/>
        <w:rPr>
          <w:rFonts w:hint="eastAsia" w:ascii="宋体" w:hAnsi="宋体" w:eastAsia="宋体" w:cs="宋体"/>
          <w:sz w:val="28"/>
          <w:szCs w:val="18"/>
          <w:lang w:val="zh-CN"/>
        </w:rPr>
      </w:pPr>
      <w:r>
        <w:rPr>
          <w:rFonts w:hint="eastAsia" w:ascii="宋体" w:hAnsi="宋体" w:eastAsia="宋体" w:cs="宋体"/>
          <w:sz w:val="28"/>
          <w:szCs w:val="18"/>
          <w:lang w:val="zh-CN"/>
        </w:rPr>
        <w:t>附件九  法定代表人授权书</w:t>
      </w:r>
      <w:bookmarkEnd w:id="74"/>
    </w:p>
    <w:p w14:paraId="25E9258F">
      <w:pPr>
        <w:spacing w:line="480" w:lineRule="exact"/>
        <w:rPr>
          <w:rFonts w:hint="eastAsia" w:ascii="宋体" w:hAnsi="宋体" w:eastAsia="宋体" w:cs="宋体"/>
          <w:sz w:val="22"/>
          <w:szCs w:val="22"/>
        </w:rPr>
      </w:pPr>
      <w:r>
        <w:rPr>
          <w:rFonts w:hint="eastAsia" w:ascii="宋体" w:hAnsi="宋体" w:eastAsia="宋体" w:cs="宋体"/>
          <w:sz w:val="22"/>
          <w:szCs w:val="22"/>
          <w:u w:val="single"/>
        </w:rPr>
        <w:t>（采购人名称）</w:t>
      </w:r>
      <w:r>
        <w:rPr>
          <w:rFonts w:hint="eastAsia" w:ascii="宋体" w:hAnsi="宋体" w:eastAsia="宋体" w:cs="宋体"/>
          <w:sz w:val="22"/>
          <w:szCs w:val="22"/>
          <w:lang w:val="zh-CN"/>
        </w:rPr>
        <w:t>：</w:t>
      </w:r>
    </w:p>
    <w:p w14:paraId="23A26D30">
      <w:pPr>
        <w:spacing w:line="480" w:lineRule="exact"/>
        <w:ind w:firstLine="440" w:firstLineChars="200"/>
        <w:rPr>
          <w:rFonts w:hint="eastAsia" w:ascii="宋体" w:hAnsi="宋体" w:eastAsia="宋体" w:cs="宋体"/>
          <w:sz w:val="22"/>
          <w:szCs w:val="22"/>
        </w:rPr>
      </w:pPr>
      <w:r>
        <w:rPr>
          <w:rFonts w:hint="eastAsia" w:ascii="宋体" w:hAnsi="宋体" w:eastAsia="宋体" w:cs="宋体"/>
          <w:sz w:val="22"/>
          <w:szCs w:val="22"/>
        </w:rPr>
        <w:t>本授权委托书声明：我</w:t>
      </w:r>
      <w:r>
        <w:rPr>
          <w:rFonts w:hint="eastAsia" w:ascii="宋体" w:hAnsi="宋体" w:eastAsia="宋体" w:cs="宋体"/>
          <w:sz w:val="22"/>
          <w:szCs w:val="22"/>
          <w:u w:val="single"/>
        </w:rPr>
        <w:t xml:space="preserve">   （法定代表人姓名）   </w:t>
      </w:r>
      <w:r>
        <w:rPr>
          <w:rFonts w:hint="eastAsia" w:ascii="宋体" w:hAnsi="宋体" w:eastAsia="宋体" w:cs="宋体"/>
          <w:sz w:val="22"/>
          <w:szCs w:val="22"/>
        </w:rPr>
        <w:t>系</w:t>
      </w:r>
      <w:r>
        <w:rPr>
          <w:rFonts w:hint="eastAsia" w:ascii="宋体" w:hAnsi="宋体" w:eastAsia="宋体" w:cs="宋体"/>
          <w:sz w:val="22"/>
          <w:szCs w:val="22"/>
          <w:u w:val="single"/>
        </w:rPr>
        <w:t xml:space="preserve">   （供 应 商 名 称）  </w:t>
      </w:r>
      <w:r>
        <w:rPr>
          <w:rFonts w:hint="eastAsia" w:ascii="宋体" w:hAnsi="宋体" w:eastAsia="宋体" w:cs="宋体"/>
          <w:sz w:val="22"/>
          <w:szCs w:val="22"/>
        </w:rPr>
        <w:t>的法定代表人，现授权委托</w:t>
      </w:r>
      <w:r>
        <w:rPr>
          <w:rFonts w:hint="eastAsia" w:ascii="宋体" w:hAnsi="宋体" w:eastAsia="宋体" w:cs="宋体"/>
          <w:sz w:val="22"/>
          <w:szCs w:val="22"/>
          <w:u w:val="single"/>
        </w:rPr>
        <w:t xml:space="preserve">  （单 位 名 称）   </w:t>
      </w:r>
      <w:r>
        <w:rPr>
          <w:rFonts w:hint="eastAsia" w:ascii="宋体" w:hAnsi="宋体" w:eastAsia="宋体" w:cs="宋体"/>
          <w:sz w:val="22"/>
          <w:szCs w:val="22"/>
        </w:rPr>
        <w:t>的</w:t>
      </w:r>
      <w:r>
        <w:rPr>
          <w:rFonts w:hint="eastAsia" w:ascii="宋体" w:hAnsi="宋体" w:eastAsia="宋体" w:cs="宋体"/>
          <w:sz w:val="22"/>
          <w:szCs w:val="22"/>
          <w:u w:val="single"/>
        </w:rPr>
        <w:t xml:space="preserve">  （授权代表姓名）  </w:t>
      </w:r>
      <w:r>
        <w:rPr>
          <w:rFonts w:hint="eastAsia" w:ascii="宋体" w:hAnsi="宋体" w:eastAsia="宋体" w:cs="宋体"/>
          <w:sz w:val="22"/>
          <w:szCs w:val="22"/>
        </w:rPr>
        <w:t>为我公司法定代表人授权代表，参加贵处组织的</w:t>
      </w:r>
      <w:r>
        <w:rPr>
          <w:rFonts w:hint="eastAsia" w:ascii="宋体" w:hAnsi="宋体" w:eastAsia="宋体" w:cs="宋体"/>
          <w:sz w:val="22"/>
          <w:szCs w:val="22"/>
          <w:u w:val="single"/>
        </w:rPr>
        <w:t xml:space="preserve">  （招标项目名称，括号中填写项目编号）  </w:t>
      </w:r>
      <w:r>
        <w:rPr>
          <w:rFonts w:hint="eastAsia" w:ascii="宋体" w:hAnsi="宋体" w:eastAsia="宋体" w:cs="宋体"/>
          <w:sz w:val="22"/>
          <w:szCs w:val="22"/>
        </w:rPr>
        <w:t>项目投标，全权处理本次招投标活动中的一切事宜，我承认授权代表全权代表我所签署的本项目的谈判响应文件的内容。</w:t>
      </w:r>
    </w:p>
    <w:p w14:paraId="18088620">
      <w:pPr>
        <w:spacing w:line="480" w:lineRule="exact"/>
        <w:ind w:firstLine="440" w:firstLineChars="200"/>
        <w:rPr>
          <w:rFonts w:hint="eastAsia" w:ascii="宋体" w:hAnsi="宋体" w:eastAsia="宋体" w:cs="宋体"/>
          <w:sz w:val="22"/>
          <w:szCs w:val="22"/>
        </w:rPr>
      </w:pPr>
      <w:r>
        <w:rPr>
          <w:rFonts w:hint="eastAsia" w:ascii="宋体" w:hAnsi="宋体" w:eastAsia="宋体" w:cs="宋体"/>
          <w:sz w:val="22"/>
          <w:szCs w:val="22"/>
        </w:rPr>
        <w:t>授权代表无转授权，特此授权</w:t>
      </w:r>
    </w:p>
    <w:p w14:paraId="33737258">
      <w:pPr>
        <w:spacing w:line="480" w:lineRule="exact"/>
        <w:ind w:left="1260"/>
        <w:rPr>
          <w:rFonts w:hint="eastAsia" w:ascii="宋体" w:hAnsi="宋体" w:eastAsia="宋体" w:cs="宋体"/>
          <w:sz w:val="22"/>
          <w:szCs w:val="22"/>
        </w:rPr>
      </w:pPr>
    </w:p>
    <w:p w14:paraId="08F94555">
      <w:pPr>
        <w:spacing w:line="480" w:lineRule="exact"/>
        <w:ind w:left="2100" w:leftChars="1000" w:firstLine="440" w:firstLineChars="200"/>
        <w:rPr>
          <w:rFonts w:hint="eastAsia" w:ascii="宋体" w:hAnsi="宋体" w:eastAsia="宋体" w:cs="宋体"/>
          <w:sz w:val="22"/>
          <w:szCs w:val="22"/>
          <w:u w:val="single"/>
        </w:rPr>
      </w:pPr>
      <w:r>
        <w:rPr>
          <w:rFonts w:hint="eastAsia" w:ascii="宋体" w:hAnsi="宋体" w:eastAsia="宋体" w:cs="宋体"/>
          <w:sz w:val="22"/>
          <w:szCs w:val="22"/>
        </w:rPr>
        <w:t>授权代表：</w:t>
      </w:r>
      <w:r>
        <w:rPr>
          <w:rFonts w:hint="eastAsia" w:ascii="宋体" w:hAnsi="宋体" w:eastAsia="宋体" w:cs="宋体"/>
          <w:sz w:val="22"/>
          <w:szCs w:val="22"/>
          <w:u w:val="single"/>
        </w:rPr>
        <w:t xml:space="preserve">   （签字或盖章）  </w:t>
      </w:r>
      <w:r>
        <w:rPr>
          <w:rFonts w:hint="eastAsia" w:ascii="宋体" w:hAnsi="宋体" w:eastAsia="宋体" w:cs="宋体"/>
          <w:sz w:val="22"/>
          <w:szCs w:val="22"/>
        </w:rPr>
        <w:t xml:space="preserve"> 性别 ：</w:t>
      </w:r>
    </w:p>
    <w:p w14:paraId="6AA5018C">
      <w:pPr>
        <w:spacing w:line="480" w:lineRule="exact"/>
        <w:ind w:left="2100" w:leftChars="1000" w:firstLine="440" w:firstLineChars="200"/>
        <w:rPr>
          <w:rFonts w:hint="eastAsia" w:ascii="宋体" w:hAnsi="宋体" w:eastAsia="宋体" w:cs="宋体"/>
          <w:sz w:val="22"/>
          <w:szCs w:val="22"/>
          <w:u w:val="single"/>
        </w:rPr>
      </w:pPr>
      <w:r>
        <w:rPr>
          <w:rFonts w:hint="eastAsia" w:ascii="宋体" w:hAnsi="宋体" w:eastAsia="宋体" w:cs="宋体"/>
          <w:sz w:val="22"/>
          <w:szCs w:val="22"/>
        </w:rPr>
        <w:t>职务：年龄：</w:t>
      </w:r>
    </w:p>
    <w:p w14:paraId="6B58797D">
      <w:pPr>
        <w:spacing w:line="480" w:lineRule="exact"/>
        <w:ind w:left="2100" w:leftChars="1000" w:firstLine="440" w:firstLineChars="200"/>
        <w:rPr>
          <w:rFonts w:hint="eastAsia" w:ascii="宋体" w:hAnsi="宋体" w:eastAsia="宋体" w:cs="宋体"/>
          <w:sz w:val="22"/>
          <w:szCs w:val="22"/>
          <w:u w:val="single"/>
        </w:rPr>
      </w:pPr>
      <w:r>
        <w:rPr>
          <w:rFonts w:hint="eastAsia" w:ascii="宋体" w:hAnsi="宋体" w:eastAsia="宋体" w:cs="宋体"/>
          <w:sz w:val="22"/>
          <w:szCs w:val="22"/>
        </w:rPr>
        <w:t>详细通讯地址： 邮政编码：</w:t>
      </w:r>
    </w:p>
    <w:p w14:paraId="21F12719">
      <w:pPr>
        <w:spacing w:line="480" w:lineRule="exact"/>
        <w:ind w:left="2100" w:leftChars="1000" w:firstLine="440" w:firstLineChars="200"/>
        <w:rPr>
          <w:rFonts w:hint="eastAsia" w:ascii="宋体" w:hAnsi="宋体" w:eastAsia="宋体" w:cs="宋体"/>
          <w:sz w:val="22"/>
          <w:szCs w:val="22"/>
          <w:u w:val="single"/>
        </w:rPr>
      </w:pPr>
      <w:r>
        <w:rPr>
          <w:rFonts w:hint="eastAsia" w:ascii="宋体" w:hAnsi="宋体" w:eastAsia="宋体" w:cs="宋体"/>
          <w:sz w:val="22"/>
          <w:szCs w:val="22"/>
        </w:rPr>
        <w:t>电话： 传真：</w:t>
      </w:r>
    </w:p>
    <w:p w14:paraId="2F1DBD8E">
      <w:pPr>
        <w:spacing w:line="480" w:lineRule="exact"/>
        <w:ind w:left="2100" w:leftChars="1000" w:firstLine="440" w:firstLineChars="200"/>
        <w:rPr>
          <w:rFonts w:hint="eastAsia" w:ascii="宋体" w:hAnsi="宋体" w:eastAsia="宋体" w:cs="宋体"/>
          <w:sz w:val="22"/>
          <w:szCs w:val="22"/>
        </w:rPr>
      </w:pPr>
      <w:r>
        <w:rPr>
          <w:rFonts w:hint="eastAsia" w:ascii="宋体" w:hAnsi="宋体" w:eastAsia="宋体" w:cs="宋体"/>
          <w:sz w:val="22"/>
          <w:szCs w:val="22"/>
        </w:rPr>
        <w:t>投标人：</w:t>
      </w:r>
      <w:r>
        <w:rPr>
          <w:rFonts w:hint="eastAsia" w:ascii="宋体" w:hAnsi="宋体" w:eastAsia="宋体" w:cs="宋体"/>
          <w:sz w:val="22"/>
          <w:szCs w:val="22"/>
          <w:u w:val="single"/>
        </w:rPr>
        <w:t xml:space="preserve">                                      （盖章）</w:t>
      </w:r>
    </w:p>
    <w:p w14:paraId="4241DE97">
      <w:pPr>
        <w:spacing w:line="480" w:lineRule="exact"/>
        <w:ind w:left="2100" w:leftChars="1000" w:firstLine="440" w:firstLineChars="200"/>
        <w:rPr>
          <w:rFonts w:hint="eastAsia" w:ascii="宋体" w:hAnsi="宋体" w:eastAsia="宋体" w:cs="宋体"/>
          <w:sz w:val="22"/>
          <w:szCs w:val="22"/>
        </w:rPr>
      </w:pPr>
      <w:r>
        <w:rPr>
          <w:rFonts w:hint="eastAsia" w:ascii="宋体" w:hAnsi="宋体" w:eastAsia="宋体" w:cs="宋体"/>
          <w:sz w:val="22"/>
          <w:szCs w:val="22"/>
        </w:rPr>
        <w:t>法定代表人：</w:t>
      </w:r>
      <w:r>
        <w:rPr>
          <w:rFonts w:hint="eastAsia" w:ascii="宋体" w:hAnsi="宋体" w:eastAsia="宋体" w:cs="宋体"/>
          <w:sz w:val="22"/>
          <w:szCs w:val="22"/>
          <w:u w:val="single"/>
        </w:rPr>
        <w:t xml:space="preserve">                      （签字或盖章）</w:t>
      </w:r>
    </w:p>
    <w:p w14:paraId="54A0F1B5">
      <w:pPr>
        <w:spacing w:line="480" w:lineRule="exact"/>
        <w:ind w:right="440" w:firstLine="3300" w:firstLineChars="1500"/>
        <w:jc w:val="right"/>
        <w:rPr>
          <w:rFonts w:hint="eastAsia" w:ascii="宋体" w:hAnsi="宋体" w:eastAsia="宋体" w:cs="宋体"/>
          <w:sz w:val="22"/>
          <w:szCs w:val="22"/>
        </w:rPr>
      </w:pPr>
      <w:r>
        <w:rPr>
          <w:rFonts w:hint="eastAsia" w:ascii="宋体" w:hAnsi="宋体" w:eastAsia="宋体" w:cs="宋体"/>
          <w:sz w:val="22"/>
          <w:szCs w:val="22"/>
        </w:rPr>
        <w:t>授权委托日期：年 月日</w:t>
      </w:r>
    </w:p>
    <w:p w14:paraId="550F7D54">
      <w:pPr>
        <w:pStyle w:val="10"/>
        <w:rPr>
          <w:rFonts w:hint="eastAsia" w:ascii="宋体" w:hAnsi="宋体" w:eastAsia="宋体" w:cs="宋体"/>
        </w:rPr>
      </w:pP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39"/>
      </w:tblGrid>
      <w:tr w14:paraId="37B4F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9" w:hRule="atLeast"/>
          <w:jc w:val="center"/>
        </w:trPr>
        <w:tc>
          <w:tcPr>
            <w:tcW w:w="7839" w:type="dxa"/>
          </w:tcPr>
          <w:p w14:paraId="72620BAE">
            <w:pPr>
              <w:pStyle w:val="14"/>
              <w:spacing w:line="440" w:lineRule="atLeast"/>
              <w:rPr>
                <w:rFonts w:hint="eastAsia" w:ascii="宋体" w:hAnsi="宋体" w:eastAsia="宋体" w:cs="宋体"/>
                <w:sz w:val="21"/>
              </w:rPr>
            </w:pPr>
          </w:p>
          <w:p w14:paraId="22804C90">
            <w:pPr>
              <w:pStyle w:val="14"/>
              <w:spacing w:line="440" w:lineRule="atLeast"/>
              <w:jc w:val="center"/>
              <w:rPr>
                <w:rFonts w:hint="eastAsia" w:ascii="宋体" w:hAnsi="宋体" w:eastAsia="宋体" w:cs="宋体"/>
                <w:sz w:val="21"/>
              </w:rPr>
            </w:pPr>
          </w:p>
          <w:p w14:paraId="07ACF251">
            <w:pPr>
              <w:pStyle w:val="14"/>
              <w:spacing w:line="440" w:lineRule="atLeast"/>
              <w:jc w:val="center"/>
              <w:rPr>
                <w:rFonts w:hint="eastAsia" w:ascii="宋体" w:hAnsi="宋体" w:eastAsia="宋体" w:cs="宋体"/>
                <w:sz w:val="21"/>
              </w:rPr>
            </w:pPr>
          </w:p>
          <w:p w14:paraId="27E0946B">
            <w:pPr>
              <w:pStyle w:val="14"/>
              <w:spacing w:line="440" w:lineRule="atLeast"/>
              <w:jc w:val="center"/>
              <w:rPr>
                <w:rFonts w:hint="eastAsia" w:ascii="宋体" w:hAnsi="宋体" w:eastAsia="宋体" w:cs="宋体"/>
                <w:sz w:val="21"/>
              </w:rPr>
            </w:pPr>
          </w:p>
          <w:p w14:paraId="56D202E6">
            <w:pPr>
              <w:pStyle w:val="14"/>
              <w:spacing w:line="440" w:lineRule="atLeast"/>
              <w:jc w:val="center"/>
              <w:rPr>
                <w:rFonts w:hint="eastAsia" w:ascii="宋体" w:hAnsi="宋体" w:eastAsia="宋体" w:cs="宋体"/>
                <w:sz w:val="21"/>
              </w:rPr>
            </w:pPr>
            <w:r>
              <w:rPr>
                <w:rFonts w:hint="eastAsia" w:ascii="宋体" w:hAnsi="宋体" w:eastAsia="宋体" w:cs="宋体"/>
                <w:sz w:val="21"/>
              </w:rPr>
              <w:t>（授权代表身份证复印件或扫描件）</w:t>
            </w:r>
          </w:p>
          <w:p w14:paraId="22726078">
            <w:pPr>
              <w:pStyle w:val="14"/>
              <w:spacing w:line="440" w:lineRule="atLeast"/>
              <w:ind w:left="5271" w:firstLine="630" w:firstLineChars="300"/>
              <w:rPr>
                <w:rFonts w:hint="eastAsia" w:ascii="宋体" w:hAnsi="宋体" w:eastAsia="宋体" w:cs="宋体"/>
                <w:sz w:val="21"/>
              </w:rPr>
            </w:pPr>
          </w:p>
        </w:tc>
      </w:tr>
    </w:tbl>
    <w:p w14:paraId="719B8C6F">
      <w:pPr>
        <w:widowControl/>
        <w:spacing w:line="460" w:lineRule="atLeast"/>
        <w:jc w:val="left"/>
        <w:rPr>
          <w:rFonts w:hint="eastAsia" w:ascii="宋体" w:hAnsi="宋体" w:eastAsia="宋体" w:cs="宋体"/>
          <w:sz w:val="22"/>
          <w:szCs w:val="22"/>
        </w:rPr>
      </w:pPr>
      <w:bookmarkStart w:id="75" w:name="_Toc509485354"/>
    </w:p>
    <w:bookmarkEnd w:id="75"/>
    <w:p w14:paraId="4B1E71EF">
      <w:pPr>
        <w:rPr>
          <w:rFonts w:hint="eastAsia" w:ascii="宋体" w:hAnsi="宋体" w:eastAsia="宋体" w:cs="宋体"/>
          <w:sz w:val="28"/>
          <w:szCs w:val="18"/>
          <w:lang w:val="zh-CN"/>
        </w:rPr>
      </w:pPr>
      <w:bookmarkStart w:id="76" w:name="_Toc44607658"/>
      <w:bookmarkStart w:id="77" w:name="_Toc509485355"/>
      <w:r>
        <w:rPr>
          <w:rFonts w:hint="eastAsia" w:ascii="宋体" w:hAnsi="宋体" w:eastAsia="宋体" w:cs="宋体"/>
          <w:sz w:val="28"/>
          <w:szCs w:val="18"/>
          <w:lang w:val="zh-CN"/>
        </w:rPr>
        <w:br w:type="page"/>
      </w:r>
    </w:p>
    <w:p w14:paraId="7AAED200">
      <w:pPr>
        <w:pStyle w:val="23"/>
        <w:outlineLvl w:val="2"/>
        <w:rPr>
          <w:rFonts w:hint="eastAsia" w:ascii="宋体" w:hAnsi="宋体" w:eastAsia="宋体" w:cs="宋体"/>
          <w:sz w:val="28"/>
          <w:szCs w:val="18"/>
          <w:lang w:val="zh-CN"/>
        </w:rPr>
      </w:pPr>
      <w:r>
        <w:rPr>
          <w:rFonts w:hint="eastAsia" w:ascii="宋体" w:hAnsi="宋体" w:eastAsia="宋体" w:cs="宋体"/>
          <w:sz w:val="28"/>
          <w:szCs w:val="18"/>
          <w:lang w:val="zh-CN"/>
        </w:rPr>
        <w:t>附件十  法定代表人诚信投标承诺书</w:t>
      </w:r>
      <w:bookmarkEnd w:id="76"/>
      <w:bookmarkEnd w:id="77"/>
    </w:p>
    <w:p w14:paraId="2CD11EB2">
      <w:pPr>
        <w:spacing w:line="440" w:lineRule="atLeast"/>
        <w:jc w:val="left"/>
        <w:rPr>
          <w:rFonts w:hint="eastAsia" w:ascii="宋体" w:hAnsi="宋体" w:eastAsia="宋体" w:cs="宋体"/>
          <w:sz w:val="22"/>
          <w:szCs w:val="22"/>
        </w:rPr>
      </w:pPr>
      <w:bookmarkStart w:id="78" w:name="_Toc44607659"/>
      <w:bookmarkStart w:id="79" w:name="_Toc42085456"/>
      <w:bookmarkStart w:id="80" w:name="_Toc30691"/>
      <w:bookmarkStart w:id="81" w:name="_Toc511045486"/>
      <w:bookmarkStart w:id="82" w:name="_Toc11759423"/>
      <w:bookmarkStart w:id="83" w:name="_Toc522469124"/>
      <w:bookmarkStart w:id="84" w:name="_Toc37854355"/>
      <w:bookmarkStart w:id="85" w:name="_Toc6315682"/>
      <w:bookmarkStart w:id="86" w:name="_Toc11237943"/>
      <w:bookmarkStart w:id="87" w:name="_Toc518512539"/>
    </w:p>
    <w:p w14:paraId="7455B120">
      <w:pPr>
        <w:spacing w:line="440" w:lineRule="atLeast"/>
        <w:jc w:val="left"/>
        <w:rPr>
          <w:rFonts w:hint="eastAsia" w:ascii="宋体" w:hAnsi="宋体" w:eastAsia="宋体" w:cs="宋体"/>
          <w:sz w:val="22"/>
          <w:szCs w:val="22"/>
        </w:rPr>
      </w:pPr>
      <w:r>
        <w:rPr>
          <w:rFonts w:hint="eastAsia" w:ascii="宋体" w:hAnsi="宋体" w:eastAsia="宋体" w:cs="宋体"/>
          <w:sz w:val="22"/>
          <w:szCs w:val="22"/>
        </w:rPr>
        <w:t>本人以企业法定代表人的身份郑重承诺：</w:t>
      </w:r>
      <w:bookmarkEnd w:id="78"/>
      <w:bookmarkEnd w:id="79"/>
      <w:bookmarkEnd w:id="80"/>
      <w:bookmarkEnd w:id="81"/>
      <w:bookmarkEnd w:id="82"/>
      <w:bookmarkEnd w:id="83"/>
      <w:bookmarkEnd w:id="84"/>
      <w:bookmarkEnd w:id="85"/>
      <w:bookmarkEnd w:id="86"/>
      <w:bookmarkEnd w:id="87"/>
    </w:p>
    <w:p w14:paraId="7411D86B">
      <w:pPr>
        <w:spacing w:line="440" w:lineRule="atLeast"/>
        <w:ind w:firstLine="440" w:firstLineChars="200"/>
        <w:jc w:val="left"/>
        <w:rPr>
          <w:rFonts w:hint="eastAsia" w:ascii="宋体" w:hAnsi="宋体" w:eastAsia="宋体" w:cs="宋体"/>
          <w:sz w:val="22"/>
          <w:szCs w:val="22"/>
        </w:rPr>
      </w:pPr>
      <w:r>
        <w:rPr>
          <w:rFonts w:hint="eastAsia" w:ascii="宋体" w:hAnsi="宋体" w:eastAsia="宋体" w:cs="宋体"/>
          <w:sz w:val="22"/>
          <w:szCs w:val="22"/>
        </w:rPr>
        <w:t>将遵循公开、公平、公正和诚信信用的原则参加</w:t>
      </w:r>
      <w:r>
        <w:rPr>
          <w:rFonts w:hint="eastAsia" w:ascii="宋体" w:hAnsi="宋体" w:eastAsia="宋体" w:cs="宋体"/>
          <w:sz w:val="22"/>
          <w:szCs w:val="22"/>
          <w:u w:val="single"/>
        </w:rPr>
        <w:t xml:space="preserve">              项目（招标编号：   ）</w:t>
      </w:r>
      <w:r>
        <w:rPr>
          <w:rFonts w:hint="eastAsia" w:ascii="宋体" w:hAnsi="宋体" w:eastAsia="宋体" w:cs="宋体"/>
          <w:sz w:val="22"/>
          <w:szCs w:val="22"/>
        </w:rPr>
        <w:t>的投标；</w:t>
      </w:r>
    </w:p>
    <w:p w14:paraId="05AC1EF2">
      <w:pPr>
        <w:spacing w:line="440" w:lineRule="atLeast"/>
        <w:ind w:firstLine="440" w:firstLineChars="200"/>
        <w:jc w:val="left"/>
        <w:rPr>
          <w:rFonts w:hint="eastAsia" w:ascii="宋体" w:hAnsi="宋体" w:eastAsia="宋体" w:cs="宋体"/>
          <w:sz w:val="22"/>
          <w:szCs w:val="22"/>
          <w:u w:val="single"/>
        </w:rPr>
      </w:pPr>
      <w:r>
        <w:rPr>
          <w:rFonts w:hint="eastAsia" w:ascii="宋体" w:hAnsi="宋体" w:eastAsia="宋体" w:cs="宋体"/>
          <w:sz w:val="22"/>
          <w:szCs w:val="22"/>
        </w:rPr>
        <w:t>一、杜绝以收取管理费等形式的一切挂靠、违法转包、分包行为；并选派有丰富经验、无不良行为记录的在项目管理人员、技术人员，严格按招标文件、谈判响应文件及合同等要求保证拟派人员的到岗率。</w:t>
      </w:r>
    </w:p>
    <w:p w14:paraId="3DED96F2">
      <w:pPr>
        <w:spacing w:line="440" w:lineRule="atLeast"/>
        <w:ind w:firstLine="440" w:firstLineChars="200"/>
        <w:jc w:val="left"/>
        <w:rPr>
          <w:rFonts w:hint="eastAsia" w:ascii="宋体" w:hAnsi="宋体" w:eastAsia="宋体" w:cs="宋体"/>
          <w:sz w:val="22"/>
          <w:szCs w:val="22"/>
        </w:rPr>
      </w:pPr>
      <w:r>
        <w:rPr>
          <w:rFonts w:hint="eastAsia" w:ascii="宋体" w:hAnsi="宋体" w:eastAsia="宋体" w:cs="宋体"/>
          <w:sz w:val="22"/>
          <w:szCs w:val="22"/>
        </w:rPr>
        <w:t>二、谈判响应文件所提供的一切材料都是真实、有效、合法的。</w:t>
      </w:r>
    </w:p>
    <w:p w14:paraId="436B236E">
      <w:pPr>
        <w:spacing w:line="440" w:lineRule="atLeast"/>
        <w:ind w:firstLine="440" w:firstLineChars="200"/>
        <w:jc w:val="left"/>
        <w:rPr>
          <w:rFonts w:hint="eastAsia" w:ascii="宋体" w:hAnsi="宋体" w:eastAsia="宋体" w:cs="宋体"/>
          <w:sz w:val="22"/>
          <w:szCs w:val="22"/>
        </w:rPr>
      </w:pPr>
      <w:r>
        <w:rPr>
          <w:rFonts w:hint="eastAsia" w:ascii="宋体" w:hAnsi="宋体" w:eastAsia="宋体" w:cs="宋体"/>
          <w:sz w:val="22"/>
          <w:szCs w:val="22"/>
        </w:rPr>
        <w:t>三、不与其他投标人相互串通投标报价，不排挤其他投标人的公平竞争，不损害招标人或其他投标人的合法权益。</w:t>
      </w:r>
    </w:p>
    <w:p w14:paraId="50E402ED">
      <w:pPr>
        <w:spacing w:line="440" w:lineRule="atLeast"/>
        <w:ind w:firstLine="440" w:firstLineChars="200"/>
        <w:jc w:val="left"/>
        <w:rPr>
          <w:rFonts w:hint="eastAsia" w:ascii="宋体" w:hAnsi="宋体" w:eastAsia="宋体" w:cs="宋体"/>
          <w:sz w:val="22"/>
          <w:szCs w:val="22"/>
        </w:rPr>
      </w:pPr>
      <w:r>
        <w:rPr>
          <w:rFonts w:hint="eastAsia" w:ascii="宋体" w:hAnsi="宋体" w:eastAsia="宋体" w:cs="宋体"/>
          <w:sz w:val="22"/>
          <w:szCs w:val="22"/>
        </w:rPr>
        <w:t>四、不与采购人或采购代理机构串通投标，不损害国家利益，社会公共利益或其他人的合法权益。</w:t>
      </w:r>
    </w:p>
    <w:p w14:paraId="54F38B23">
      <w:pPr>
        <w:spacing w:line="440" w:lineRule="atLeast"/>
        <w:ind w:firstLine="440" w:firstLineChars="200"/>
        <w:jc w:val="left"/>
        <w:rPr>
          <w:rFonts w:hint="eastAsia" w:ascii="宋体" w:hAnsi="宋体" w:eastAsia="宋体" w:cs="宋体"/>
          <w:sz w:val="22"/>
          <w:szCs w:val="22"/>
        </w:rPr>
      </w:pPr>
      <w:r>
        <w:rPr>
          <w:rFonts w:hint="eastAsia" w:ascii="宋体" w:hAnsi="宋体" w:eastAsia="宋体" w:cs="宋体"/>
          <w:sz w:val="22"/>
          <w:szCs w:val="22"/>
        </w:rPr>
        <w:t>五、不向采购人或者评标委员会成员行贿以牟取中标。</w:t>
      </w:r>
    </w:p>
    <w:p w14:paraId="67E360E1">
      <w:pPr>
        <w:spacing w:line="440" w:lineRule="atLeast"/>
        <w:ind w:firstLine="440" w:firstLineChars="200"/>
        <w:jc w:val="left"/>
        <w:rPr>
          <w:rFonts w:hint="eastAsia" w:ascii="宋体" w:hAnsi="宋体" w:eastAsia="宋体" w:cs="宋体"/>
          <w:sz w:val="22"/>
          <w:szCs w:val="22"/>
        </w:rPr>
      </w:pPr>
      <w:r>
        <w:rPr>
          <w:rFonts w:hint="eastAsia" w:ascii="宋体" w:hAnsi="宋体" w:eastAsia="宋体" w:cs="宋体"/>
          <w:sz w:val="22"/>
          <w:szCs w:val="22"/>
        </w:rPr>
        <w:t>六、不以其他人名义投标或者以其他方式弄虚作假，骗取中标。</w:t>
      </w:r>
    </w:p>
    <w:p w14:paraId="6C65ECFF">
      <w:pPr>
        <w:spacing w:line="440" w:lineRule="atLeast"/>
        <w:ind w:firstLine="440" w:firstLineChars="200"/>
        <w:jc w:val="left"/>
        <w:rPr>
          <w:rFonts w:hint="eastAsia" w:ascii="宋体" w:hAnsi="宋体" w:eastAsia="宋体" w:cs="宋体"/>
          <w:sz w:val="22"/>
          <w:szCs w:val="22"/>
        </w:rPr>
      </w:pPr>
      <w:r>
        <w:rPr>
          <w:rFonts w:hint="eastAsia" w:ascii="宋体" w:hAnsi="宋体" w:eastAsia="宋体" w:cs="宋体"/>
          <w:sz w:val="22"/>
          <w:szCs w:val="22"/>
        </w:rPr>
        <w:t>七、不在开标后进行虚假恶意投诉。</w:t>
      </w:r>
    </w:p>
    <w:p w14:paraId="14C0A5D5">
      <w:pPr>
        <w:spacing w:line="440" w:lineRule="atLeast"/>
        <w:ind w:firstLine="440" w:firstLineChars="200"/>
        <w:jc w:val="left"/>
        <w:rPr>
          <w:rFonts w:hint="eastAsia" w:ascii="宋体" w:hAnsi="宋体" w:eastAsia="宋体" w:cs="宋体"/>
          <w:sz w:val="22"/>
          <w:szCs w:val="22"/>
        </w:rPr>
      </w:pPr>
      <w:r>
        <w:rPr>
          <w:rFonts w:hint="eastAsia" w:ascii="宋体" w:hAnsi="宋体" w:eastAsia="宋体" w:cs="宋体"/>
          <w:sz w:val="22"/>
          <w:szCs w:val="22"/>
        </w:rPr>
        <w:t>八、我单位没有被政府机关列入失信被执行人名单、重大税收违法案件当事人名单、政府采购严重违法失信行为记录名单及其他不符合《中华人民共和国政府采购法》第二十二条规定条件的情形。</w:t>
      </w:r>
    </w:p>
    <w:p w14:paraId="406FAE93">
      <w:pPr>
        <w:spacing w:line="440" w:lineRule="atLeast"/>
        <w:ind w:firstLine="440" w:firstLineChars="200"/>
        <w:jc w:val="left"/>
        <w:rPr>
          <w:rFonts w:hint="eastAsia" w:ascii="宋体" w:hAnsi="宋体" w:eastAsia="宋体" w:cs="宋体"/>
          <w:sz w:val="22"/>
          <w:szCs w:val="22"/>
        </w:rPr>
      </w:pPr>
      <w:r>
        <w:rPr>
          <w:rFonts w:hint="eastAsia" w:ascii="宋体" w:hAnsi="宋体" w:eastAsia="宋体" w:cs="宋体"/>
          <w:sz w:val="22"/>
          <w:szCs w:val="22"/>
        </w:rPr>
        <w:t>九、没有被各地、各级财政部门禁止参加政府采购活动，且在限制期限内。</w:t>
      </w:r>
    </w:p>
    <w:p w14:paraId="0F162D2C">
      <w:pPr>
        <w:spacing w:line="440" w:lineRule="atLeast"/>
        <w:ind w:firstLine="440" w:firstLineChars="200"/>
        <w:jc w:val="left"/>
        <w:rPr>
          <w:rFonts w:hint="eastAsia" w:ascii="宋体" w:hAnsi="宋体" w:eastAsia="宋体" w:cs="宋体"/>
          <w:sz w:val="22"/>
          <w:szCs w:val="22"/>
        </w:rPr>
      </w:pPr>
      <w:r>
        <w:rPr>
          <w:rFonts w:hint="eastAsia" w:ascii="宋体" w:hAnsi="宋体" w:eastAsia="宋体" w:cs="宋体"/>
          <w:sz w:val="22"/>
          <w:szCs w:val="22"/>
        </w:rPr>
        <w:t>十、参与本项目政府采购活动3年内没有重大违法记录情况。</w:t>
      </w:r>
    </w:p>
    <w:p w14:paraId="5153AC5B">
      <w:pPr>
        <w:spacing w:line="440" w:lineRule="atLeast"/>
        <w:ind w:firstLine="440" w:firstLineChars="200"/>
        <w:rPr>
          <w:rFonts w:hint="eastAsia" w:ascii="宋体" w:hAnsi="宋体" w:eastAsia="宋体" w:cs="宋体"/>
          <w:sz w:val="22"/>
          <w:szCs w:val="22"/>
        </w:rPr>
      </w:pPr>
      <w:r>
        <w:rPr>
          <w:rFonts w:hint="eastAsia" w:ascii="宋体" w:hAnsi="宋体" w:eastAsia="宋体" w:cs="宋体"/>
          <w:sz w:val="22"/>
          <w:szCs w:val="22"/>
        </w:rPr>
        <w:t>本公司若有违反本承诺内容的行为，愿意承担法律责任，包括不限于：愿意接受相关行政主管部门作出的处罚；给采购人造成损失的，依法承担相应的赔偿责任。</w:t>
      </w:r>
    </w:p>
    <w:p w14:paraId="063CAB0B">
      <w:pPr>
        <w:spacing w:line="460" w:lineRule="atLeast"/>
        <w:ind w:right="1120" w:firstLine="2970" w:firstLineChars="1350"/>
        <w:rPr>
          <w:rFonts w:hint="eastAsia" w:ascii="宋体" w:hAnsi="宋体" w:eastAsia="宋体" w:cs="宋体"/>
          <w:sz w:val="22"/>
          <w:szCs w:val="22"/>
        </w:rPr>
      </w:pPr>
    </w:p>
    <w:p w14:paraId="4656533A">
      <w:pPr>
        <w:spacing w:line="460" w:lineRule="atLeast"/>
        <w:ind w:right="1120" w:firstLine="2970" w:firstLineChars="1350"/>
        <w:rPr>
          <w:rFonts w:hint="eastAsia" w:ascii="宋体" w:hAnsi="宋体" w:eastAsia="宋体" w:cs="宋体"/>
          <w:sz w:val="22"/>
          <w:szCs w:val="22"/>
        </w:rPr>
      </w:pPr>
      <w:r>
        <w:rPr>
          <w:rFonts w:hint="eastAsia" w:ascii="宋体" w:hAnsi="宋体" w:eastAsia="宋体" w:cs="宋体"/>
          <w:sz w:val="22"/>
          <w:szCs w:val="22"/>
        </w:rPr>
        <w:t>法定代表人（签字或签章）：</w:t>
      </w:r>
    </w:p>
    <w:p w14:paraId="02747A1E">
      <w:pPr>
        <w:spacing w:line="460" w:lineRule="atLeast"/>
        <w:ind w:right="1120" w:firstLine="2970" w:firstLineChars="1350"/>
        <w:rPr>
          <w:rFonts w:hint="eastAsia" w:ascii="宋体" w:hAnsi="宋体" w:eastAsia="宋体" w:cs="宋体"/>
          <w:sz w:val="22"/>
          <w:szCs w:val="22"/>
        </w:rPr>
      </w:pPr>
      <w:r>
        <w:rPr>
          <w:rFonts w:hint="eastAsia" w:ascii="宋体" w:hAnsi="宋体" w:eastAsia="宋体" w:cs="宋体"/>
          <w:sz w:val="22"/>
          <w:szCs w:val="22"/>
        </w:rPr>
        <w:t>投标供应商（盖章）</w:t>
      </w:r>
    </w:p>
    <w:p w14:paraId="3C7EC62C">
      <w:pPr>
        <w:spacing w:line="460" w:lineRule="atLeast"/>
        <w:ind w:right="1120" w:firstLine="2970" w:firstLineChars="1350"/>
        <w:rPr>
          <w:rFonts w:hint="eastAsia" w:ascii="宋体" w:hAnsi="宋体" w:eastAsia="宋体" w:cs="宋体"/>
          <w:lang w:eastAsia="zh-CN"/>
        </w:rPr>
      </w:pPr>
      <w:r>
        <w:rPr>
          <w:rFonts w:hint="eastAsia" w:ascii="宋体" w:hAnsi="宋体" w:eastAsia="宋体" w:cs="宋体"/>
          <w:sz w:val="22"/>
          <w:szCs w:val="22"/>
        </w:rPr>
        <w:t>承诺书签署日期：         年</w:t>
      </w:r>
      <w:r>
        <w:rPr>
          <w:rFonts w:hint="eastAsia" w:ascii="宋体" w:hAnsi="宋体" w:cs="宋体"/>
          <w:sz w:val="22"/>
          <w:szCs w:val="22"/>
          <w:lang w:eastAsia="zh-CN"/>
        </w:rPr>
        <w:t>08月19日</w:t>
      </w:r>
    </w:p>
    <w:p w14:paraId="215C02FF">
      <w:pPr>
        <w:spacing w:line="360" w:lineRule="exact"/>
        <w:jc w:val="left"/>
        <w:rPr>
          <w:rFonts w:hint="eastAsia" w:ascii="宋体" w:hAnsi="宋体" w:eastAsia="宋体" w:cs="宋体"/>
          <w:sz w:val="22"/>
          <w:szCs w:val="22"/>
          <w:u w:val="single"/>
        </w:rPr>
      </w:pPr>
    </w:p>
    <w:p w14:paraId="589BDAA9">
      <w:pPr>
        <w:spacing w:line="360" w:lineRule="exact"/>
        <w:jc w:val="left"/>
        <w:rPr>
          <w:rFonts w:hint="eastAsia" w:ascii="宋体" w:hAnsi="宋体" w:eastAsia="宋体" w:cs="宋体"/>
          <w:sz w:val="30"/>
        </w:rPr>
      </w:pPr>
      <w:r>
        <w:rPr>
          <w:rFonts w:hint="eastAsia" w:ascii="宋体" w:hAnsi="宋体" w:eastAsia="宋体" w:cs="宋体"/>
          <w:sz w:val="22"/>
          <w:szCs w:val="22"/>
          <w:u w:val="single"/>
        </w:rPr>
        <w:t>备注：▲投标供应商必须提供本承诺书，不提供按无效投标处理。</w:t>
      </w:r>
    </w:p>
    <w:p w14:paraId="0A8B8BE9">
      <w:pPr>
        <w:pStyle w:val="14"/>
        <w:spacing w:line="360" w:lineRule="exact"/>
        <w:jc w:val="center"/>
        <w:rPr>
          <w:rFonts w:hint="eastAsia" w:ascii="宋体" w:hAnsi="宋体" w:eastAsia="宋体" w:cs="宋体"/>
          <w:sz w:val="32"/>
        </w:rPr>
      </w:pPr>
    </w:p>
    <w:p w14:paraId="42230815">
      <w:pPr>
        <w:spacing w:line="360" w:lineRule="exact"/>
        <w:jc w:val="left"/>
        <w:rPr>
          <w:rFonts w:hint="eastAsia" w:ascii="宋体" w:hAnsi="宋体" w:eastAsia="宋体" w:cs="宋体"/>
          <w:sz w:val="22"/>
          <w:u w:val="single"/>
        </w:rPr>
      </w:pPr>
    </w:p>
    <w:p w14:paraId="7FAD6586">
      <w:pPr>
        <w:spacing w:line="360" w:lineRule="exact"/>
        <w:jc w:val="left"/>
        <w:rPr>
          <w:rFonts w:hint="eastAsia" w:ascii="宋体" w:hAnsi="宋体" w:eastAsia="宋体" w:cs="宋体"/>
          <w:sz w:val="22"/>
          <w:u w:val="single"/>
        </w:rPr>
      </w:pPr>
    </w:p>
    <w:p w14:paraId="7B58EF1C">
      <w:pPr>
        <w:pStyle w:val="23"/>
        <w:outlineLvl w:val="9"/>
        <w:rPr>
          <w:rFonts w:hint="eastAsia" w:ascii="宋体" w:hAnsi="宋体" w:eastAsia="宋体" w:cs="宋体"/>
        </w:rPr>
      </w:pPr>
      <w:bookmarkStart w:id="88" w:name="_Toc493530219"/>
    </w:p>
    <w:bookmarkEnd w:id="88"/>
    <w:p w14:paraId="2572BE8A">
      <w:pPr>
        <w:pStyle w:val="23"/>
        <w:outlineLvl w:val="2"/>
        <w:rPr>
          <w:rFonts w:hint="eastAsia" w:ascii="宋体" w:hAnsi="宋体" w:eastAsia="宋体" w:cs="宋体"/>
          <w:sz w:val="28"/>
          <w:szCs w:val="18"/>
          <w:lang w:val="zh-CN"/>
        </w:rPr>
      </w:pPr>
      <w:bookmarkStart w:id="89" w:name="_Toc44607660"/>
      <w:r>
        <w:rPr>
          <w:rFonts w:hint="eastAsia" w:ascii="宋体" w:hAnsi="宋体" w:eastAsia="宋体" w:cs="宋体"/>
          <w:sz w:val="28"/>
          <w:szCs w:val="18"/>
          <w:lang w:val="zh-CN"/>
        </w:rPr>
        <w:t>附件十一  偏离表</w:t>
      </w:r>
      <w:bookmarkEnd w:id="89"/>
    </w:p>
    <w:tbl>
      <w:tblPr>
        <w:tblStyle w:val="26"/>
        <w:tblpPr w:leftFromText="180" w:rightFromText="180" w:vertAnchor="text" w:horzAnchor="page" w:tblpXSpec="center" w:tblpY="543"/>
        <w:tblOverlap w:val="never"/>
        <w:tblW w:w="8836"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122"/>
        <w:gridCol w:w="1367"/>
        <w:gridCol w:w="2810"/>
        <w:gridCol w:w="2130"/>
        <w:gridCol w:w="1407"/>
      </w:tblGrid>
      <w:tr w14:paraId="2482B1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1122" w:type="dxa"/>
            <w:vAlign w:val="center"/>
          </w:tcPr>
          <w:p w14:paraId="3100FC77">
            <w:pPr>
              <w:jc w:val="center"/>
              <w:rPr>
                <w:rFonts w:hint="eastAsia" w:ascii="宋体" w:hAnsi="宋体" w:eastAsia="宋体" w:cs="宋体"/>
                <w:sz w:val="22"/>
                <w:szCs w:val="22"/>
              </w:rPr>
            </w:pPr>
            <w:r>
              <w:rPr>
                <w:rFonts w:hint="eastAsia" w:ascii="宋体" w:hAnsi="宋体" w:eastAsia="宋体" w:cs="宋体"/>
                <w:sz w:val="22"/>
                <w:szCs w:val="22"/>
              </w:rPr>
              <w:t>内   容</w:t>
            </w:r>
          </w:p>
        </w:tc>
        <w:tc>
          <w:tcPr>
            <w:tcW w:w="1367" w:type="dxa"/>
            <w:vAlign w:val="center"/>
          </w:tcPr>
          <w:p w14:paraId="43CDDBE9">
            <w:pPr>
              <w:jc w:val="center"/>
              <w:rPr>
                <w:rFonts w:hint="eastAsia" w:ascii="宋体" w:hAnsi="宋体" w:eastAsia="宋体" w:cs="宋体"/>
                <w:sz w:val="22"/>
                <w:szCs w:val="22"/>
              </w:rPr>
            </w:pPr>
            <w:r>
              <w:rPr>
                <w:rFonts w:hint="eastAsia" w:ascii="宋体" w:hAnsi="宋体" w:eastAsia="宋体" w:cs="宋体"/>
                <w:sz w:val="22"/>
                <w:szCs w:val="22"/>
              </w:rPr>
              <w:t>磋商文件</w:t>
            </w:r>
          </w:p>
          <w:p w14:paraId="4E477505">
            <w:pPr>
              <w:jc w:val="center"/>
              <w:rPr>
                <w:rFonts w:hint="eastAsia" w:ascii="宋体" w:hAnsi="宋体" w:eastAsia="宋体" w:cs="宋体"/>
                <w:sz w:val="22"/>
                <w:szCs w:val="22"/>
              </w:rPr>
            </w:pPr>
            <w:r>
              <w:rPr>
                <w:rFonts w:hint="eastAsia" w:ascii="宋体" w:hAnsi="宋体" w:eastAsia="宋体" w:cs="宋体"/>
                <w:sz w:val="22"/>
                <w:szCs w:val="22"/>
              </w:rPr>
              <w:t>条目</w:t>
            </w:r>
          </w:p>
        </w:tc>
        <w:tc>
          <w:tcPr>
            <w:tcW w:w="2810" w:type="dxa"/>
            <w:vAlign w:val="center"/>
          </w:tcPr>
          <w:p w14:paraId="0AD2CCDB">
            <w:pPr>
              <w:jc w:val="center"/>
              <w:rPr>
                <w:rFonts w:hint="eastAsia" w:ascii="宋体" w:hAnsi="宋体" w:eastAsia="宋体" w:cs="宋体"/>
                <w:sz w:val="22"/>
                <w:szCs w:val="22"/>
              </w:rPr>
            </w:pPr>
            <w:r>
              <w:rPr>
                <w:rFonts w:hint="eastAsia" w:ascii="宋体" w:hAnsi="宋体" w:eastAsia="宋体" w:cs="宋体"/>
                <w:sz w:val="22"/>
                <w:szCs w:val="22"/>
              </w:rPr>
              <w:t>磋商文件</w:t>
            </w:r>
          </w:p>
          <w:p w14:paraId="34601A20">
            <w:pPr>
              <w:jc w:val="center"/>
              <w:rPr>
                <w:rFonts w:hint="eastAsia" w:ascii="宋体" w:hAnsi="宋体" w:eastAsia="宋体" w:cs="宋体"/>
                <w:sz w:val="22"/>
                <w:szCs w:val="22"/>
              </w:rPr>
            </w:pPr>
            <w:r>
              <w:rPr>
                <w:rFonts w:hint="eastAsia" w:ascii="宋体" w:hAnsi="宋体" w:eastAsia="宋体" w:cs="宋体"/>
                <w:sz w:val="22"/>
                <w:szCs w:val="22"/>
              </w:rPr>
              <w:t>规格要求</w:t>
            </w:r>
          </w:p>
        </w:tc>
        <w:tc>
          <w:tcPr>
            <w:tcW w:w="2130" w:type="dxa"/>
            <w:vAlign w:val="center"/>
          </w:tcPr>
          <w:p w14:paraId="3ADF9E9E">
            <w:pPr>
              <w:jc w:val="center"/>
              <w:rPr>
                <w:rFonts w:hint="eastAsia" w:ascii="宋体" w:hAnsi="宋体" w:eastAsia="宋体" w:cs="宋体"/>
                <w:sz w:val="22"/>
                <w:szCs w:val="22"/>
              </w:rPr>
            </w:pPr>
            <w:r>
              <w:rPr>
                <w:rFonts w:hint="eastAsia" w:ascii="宋体" w:hAnsi="宋体" w:eastAsia="宋体" w:cs="宋体"/>
                <w:sz w:val="22"/>
                <w:szCs w:val="22"/>
              </w:rPr>
              <w:t>磋商响应文件</w:t>
            </w:r>
          </w:p>
          <w:p w14:paraId="14800BBD">
            <w:pPr>
              <w:jc w:val="center"/>
              <w:rPr>
                <w:rFonts w:hint="eastAsia" w:ascii="宋体" w:hAnsi="宋体" w:eastAsia="宋体" w:cs="宋体"/>
                <w:sz w:val="22"/>
                <w:szCs w:val="22"/>
              </w:rPr>
            </w:pPr>
            <w:r>
              <w:rPr>
                <w:rFonts w:hint="eastAsia" w:ascii="宋体" w:hAnsi="宋体" w:eastAsia="宋体" w:cs="宋体"/>
                <w:sz w:val="22"/>
                <w:szCs w:val="22"/>
              </w:rPr>
              <w:t>对应规格</w:t>
            </w:r>
          </w:p>
        </w:tc>
        <w:tc>
          <w:tcPr>
            <w:tcW w:w="1407" w:type="dxa"/>
            <w:vAlign w:val="center"/>
          </w:tcPr>
          <w:p w14:paraId="45770E91">
            <w:pPr>
              <w:jc w:val="center"/>
              <w:rPr>
                <w:rFonts w:hint="eastAsia" w:ascii="宋体" w:hAnsi="宋体" w:eastAsia="宋体" w:cs="宋体"/>
                <w:sz w:val="22"/>
                <w:szCs w:val="22"/>
              </w:rPr>
            </w:pPr>
            <w:r>
              <w:rPr>
                <w:rFonts w:hint="eastAsia" w:ascii="宋体" w:hAnsi="宋体" w:eastAsia="宋体" w:cs="宋体"/>
                <w:sz w:val="22"/>
                <w:szCs w:val="22"/>
              </w:rPr>
              <w:t>说   明</w:t>
            </w:r>
          </w:p>
        </w:tc>
      </w:tr>
      <w:tr w14:paraId="5EF865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804" w:hRule="atLeast"/>
          <w:jc w:val="center"/>
        </w:trPr>
        <w:tc>
          <w:tcPr>
            <w:tcW w:w="1122" w:type="dxa"/>
            <w:vMerge w:val="restart"/>
            <w:vAlign w:val="center"/>
          </w:tcPr>
          <w:p w14:paraId="477F6054">
            <w:pPr>
              <w:rPr>
                <w:rFonts w:hint="eastAsia" w:ascii="宋体" w:hAnsi="宋体" w:eastAsia="宋体" w:cs="宋体"/>
                <w:sz w:val="22"/>
                <w:szCs w:val="22"/>
              </w:rPr>
            </w:pPr>
            <w:r>
              <w:rPr>
                <w:rFonts w:hint="eastAsia" w:ascii="宋体" w:hAnsi="宋体" w:eastAsia="宋体" w:cs="宋体"/>
                <w:sz w:val="22"/>
                <w:szCs w:val="22"/>
              </w:rPr>
              <w:t>技术偏离</w:t>
            </w:r>
          </w:p>
        </w:tc>
        <w:tc>
          <w:tcPr>
            <w:tcW w:w="1367" w:type="dxa"/>
            <w:vAlign w:val="center"/>
          </w:tcPr>
          <w:p w14:paraId="4E79D460">
            <w:pPr>
              <w:jc w:val="center"/>
              <w:rPr>
                <w:rFonts w:hint="eastAsia" w:ascii="宋体" w:hAnsi="宋体" w:eastAsia="宋体" w:cs="宋体"/>
                <w:sz w:val="22"/>
                <w:szCs w:val="22"/>
              </w:rPr>
            </w:pPr>
          </w:p>
        </w:tc>
        <w:tc>
          <w:tcPr>
            <w:tcW w:w="2810" w:type="dxa"/>
            <w:vAlign w:val="center"/>
          </w:tcPr>
          <w:p w14:paraId="09520E34">
            <w:pPr>
              <w:jc w:val="center"/>
              <w:rPr>
                <w:rFonts w:hint="eastAsia" w:ascii="宋体" w:hAnsi="宋体" w:eastAsia="宋体" w:cs="宋体"/>
                <w:sz w:val="22"/>
                <w:szCs w:val="22"/>
              </w:rPr>
            </w:pPr>
          </w:p>
        </w:tc>
        <w:tc>
          <w:tcPr>
            <w:tcW w:w="2130" w:type="dxa"/>
            <w:vAlign w:val="center"/>
          </w:tcPr>
          <w:p w14:paraId="43B24EEC">
            <w:pPr>
              <w:jc w:val="center"/>
              <w:rPr>
                <w:rFonts w:hint="eastAsia" w:ascii="宋体" w:hAnsi="宋体" w:eastAsia="宋体" w:cs="宋体"/>
                <w:sz w:val="22"/>
                <w:szCs w:val="22"/>
              </w:rPr>
            </w:pPr>
          </w:p>
        </w:tc>
        <w:tc>
          <w:tcPr>
            <w:tcW w:w="1407" w:type="dxa"/>
            <w:vAlign w:val="center"/>
          </w:tcPr>
          <w:p w14:paraId="4258C815">
            <w:pPr>
              <w:jc w:val="center"/>
              <w:rPr>
                <w:rFonts w:hint="eastAsia" w:ascii="宋体" w:hAnsi="宋体" w:eastAsia="宋体" w:cs="宋体"/>
                <w:sz w:val="22"/>
                <w:szCs w:val="22"/>
              </w:rPr>
            </w:pPr>
          </w:p>
        </w:tc>
      </w:tr>
      <w:tr w14:paraId="76F5E3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804" w:hRule="atLeast"/>
          <w:jc w:val="center"/>
        </w:trPr>
        <w:tc>
          <w:tcPr>
            <w:tcW w:w="1122" w:type="dxa"/>
            <w:vMerge w:val="continue"/>
            <w:vAlign w:val="center"/>
          </w:tcPr>
          <w:p w14:paraId="4EE0216F">
            <w:pPr>
              <w:jc w:val="center"/>
              <w:rPr>
                <w:rFonts w:hint="eastAsia" w:ascii="宋体" w:hAnsi="宋体" w:eastAsia="宋体" w:cs="宋体"/>
                <w:sz w:val="22"/>
                <w:szCs w:val="22"/>
              </w:rPr>
            </w:pPr>
          </w:p>
        </w:tc>
        <w:tc>
          <w:tcPr>
            <w:tcW w:w="1367" w:type="dxa"/>
            <w:vAlign w:val="center"/>
          </w:tcPr>
          <w:p w14:paraId="6991860E">
            <w:pPr>
              <w:jc w:val="center"/>
              <w:rPr>
                <w:rFonts w:hint="eastAsia" w:ascii="宋体" w:hAnsi="宋体" w:eastAsia="宋体" w:cs="宋体"/>
                <w:sz w:val="22"/>
                <w:szCs w:val="22"/>
              </w:rPr>
            </w:pPr>
          </w:p>
        </w:tc>
        <w:tc>
          <w:tcPr>
            <w:tcW w:w="2810" w:type="dxa"/>
            <w:vAlign w:val="center"/>
          </w:tcPr>
          <w:p w14:paraId="2E0C34EE">
            <w:pPr>
              <w:jc w:val="center"/>
              <w:rPr>
                <w:rFonts w:hint="eastAsia" w:ascii="宋体" w:hAnsi="宋体" w:eastAsia="宋体" w:cs="宋体"/>
                <w:sz w:val="22"/>
                <w:szCs w:val="22"/>
              </w:rPr>
            </w:pPr>
          </w:p>
        </w:tc>
        <w:tc>
          <w:tcPr>
            <w:tcW w:w="2130" w:type="dxa"/>
            <w:vAlign w:val="center"/>
          </w:tcPr>
          <w:p w14:paraId="4650C4B8">
            <w:pPr>
              <w:jc w:val="center"/>
              <w:rPr>
                <w:rFonts w:hint="eastAsia" w:ascii="宋体" w:hAnsi="宋体" w:eastAsia="宋体" w:cs="宋体"/>
                <w:sz w:val="22"/>
                <w:szCs w:val="22"/>
              </w:rPr>
            </w:pPr>
          </w:p>
        </w:tc>
        <w:tc>
          <w:tcPr>
            <w:tcW w:w="1407" w:type="dxa"/>
            <w:vAlign w:val="center"/>
          </w:tcPr>
          <w:p w14:paraId="291EBE58">
            <w:pPr>
              <w:jc w:val="center"/>
              <w:rPr>
                <w:rFonts w:hint="eastAsia" w:ascii="宋体" w:hAnsi="宋体" w:eastAsia="宋体" w:cs="宋体"/>
                <w:sz w:val="22"/>
                <w:szCs w:val="22"/>
              </w:rPr>
            </w:pPr>
          </w:p>
        </w:tc>
      </w:tr>
      <w:tr w14:paraId="04D046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804" w:hRule="atLeast"/>
          <w:jc w:val="center"/>
        </w:trPr>
        <w:tc>
          <w:tcPr>
            <w:tcW w:w="1122" w:type="dxa"/>
            <w:vMerge w:val="continue"/>
            <w:vAlign w:val="center"/>
          </w:tcPr>
          <w:p w14:paraId="762F9FAD">
            <w:pPr>
              <w:jc w:val="center"/>
              <w:rPr>
                <w:rFonts w:hint="eastAsia" w:ascii="宋体" w:hAnsi="宋体" w:eastAsia="宋体" w:cs="宋体"/>
                <w:sz w:val="22"/>
                <w:szCs w:val="22"/>
              </w:rPr>
            </w:pPr>
          </w:p>
        </w:tc>
        <w:tc>
          <w:tcPr>
            <w:tcW w:w="1367" w:type="dxa"/>
            <w:vAlign w:val="center"/>
          </w:tcPr>
          <w:p w14:paraId="72C16F7B">
            <w:pPr>
              <w:jc w:val="center"/>
              <w:rPr>
                <w:rFonts w:hint="eastAsia" w:ascii="宋体" w:hAnsi="宋体" w:eastAsia="宋体" w:cs="宋体"/>
                <w:sz w:val="22"/>
                <w:szCs w:val="22"/>
              </w:rPr>
            </w:pPr>
          </w:p>
        </w:tc>
        <w:tc>
          <w:tcPr>
            <w:tcW w:w="2810" w:type="dxa"/>
            <w:vAlign w:val="center"/>
          </w:tcPr>
          <w:p w14:paraId="29F3F076">
            <w:pPr>
              <w:jc w:val="center"/>
              <w:rPr>
                <w:rFonts w:hint="eastAsia" w:ascii="宋体" w:hAnsi="宋体" w:eastAsia="宋体" w:cs="宋体"/>
                <w:sz w:val="22"/>
                <w:szCs w:val="22"/>
              </w:rPr>
            </w:pPr>
          </w:p>
        </w:tc>
        <w:tc>
          <w:tcPr>
            <w:tcW w:w="2130" w:type="dxa"/>
            <w:vAlign w:val="center"/>
          </w:tcPr>
          <w:p w14:paraId="5E986DDC">
            <w:pPr>
              <w:jc w:val="center"/>
              <w:rPr>
                <w:rFonts w:hint="eastAsia" w:ascii="宋体" w:hAnsi="宋体" w:eastAsia="宋体" w:cs="宋体"/>
                <w:sz w:val="22"/>
                <w:szCs w:val="22"/>
              </w:rPr>
            </w:pPr>
          </w:p>
        </w:tc>
        <w:tc>
          <w:tcPr>
            <w:tcW w:w="1407" w:type="dxa"/>
            <w:vAlign w:val="center"/>
          </w:tcPr>
          <w:p w14:paraId="377B9C65">
            <w:pPr>
              <w:jc w:val="center"/>
              <w:rPr>
                <w:rFonts w:hint="eastAsia" w:ascii="宋体" w:hAnsi="宋体" w:eastAsia="宋体" w:cs="宋体"/>
                <w:sz w:val="22"/>
                <w:szCs w:val="22"/>
              </w:rPr>
            </w:pPr>
          </w:p>
        </w:tc>
      </w:tr>
      <w:tr w14:paraId="33110C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804" w:hRule="atLeast"/>
          <w:jc w:val="center"/>
        </w:trPr>
        <w:tc>
          <w:tcPr>
            <w:tcW w:w="1122" w:type="dxa"/>
            <w:vMerge w:val="continue"/>
            <w:vAlign w:val="center"/>
          </w:tcPr>
          <w:p w14:paraId="7D12AFAB">
            <w:pPr>
              <w:jc w:val="center"/>
              <w:rPr>
                <w:rFonts w:hint="eastAsia" w:ascii="宋体" w:hAnsi="宋体" w:eastAsia="宋体" w:cs="宋体"/>
                <w:sz w:val="22"/>
                <w:szCs w:val="22"/>
              </w:rPr>
            </w:pPr>
          </w:p>
        </w:tc>
        <w:tc>
          <w:tcPr>
            <w:tcW w:w="1367" w:type="dxa"/>
            <w:vAlign w:val="center"/>
          </w:tcPr>
          <w:p w14:paraId="23B8EBB2">
            <w:pPr>
              <w:jc w:val="center"/>
              <w:rPr>
                <w:rFonts w:hint="eastAsia" w:ascii="宋体" w:hAnsi="宋体" w:eastAsia="宋体" w:cs="宋体"/>
                <w:sz w:val="22"/>
                <w:szCs w:val="22"/>
              </w:rPr>
            </w:pPr>
          </w:p>
        </w:tc>
        <w:tc>
          <w:tcPr>
            <w:tcW w:w="2810" w:type="dxa"/>
            <w:vAlign w:val="center"/>
          </w:tcPr>
          <w:p w14:paraId="72D672DF">
            <w:pPr>
              <w:jc w:val="center"/>
              <w:rPr>
                <w:rFonts w:hint="eastAsia" w:ascii="宋体" w:hAnsi="宋体" w:eastAsia="宋体" w:cs="宋体"/>
                <w:sz w:val="22"/>
                <w:szCs w:val="22"/>
              </w:rPr>
            </w:pPr>
          </w:p>
        </w:tc>
        <w:tc>
          <w:tcPr>
            <w:tcW w:w="2130" w:type="dxa"/>
            <w:vAlign w:val="center"/>
          </w:tcPr>
          <w:p w14:paraId="78C44347">
            <w:pPr>
              <w:jc w:val="center"/>
              <w:rPr>
                <w:rFonts w:hint="eastAsia" w:ascii="宋体" w:hAnsi="宋体" w:eastAsia="宋体" w:cs="宋体"/>
                <w:sz w:val="22"/>
                <w:szCs w:val="22"/>
              </w:rPr>
            </w:pPr>
          </w:p>
        </w:tc>
        <w:tc>
          <w:tcPr>
            <w:tcW w:w="1407" w:type="dxa"/>
            <w:vAlign w:val="center"/>
          </w:tcPr>
          <w:p w14:paraId="206D0D2E">
            <w:pPr>
              <w:jc w:val="center"/>
              <w:rPr>
                <w:rFonts w:hint="eastAsia" w:ascii="宋体" w:hAnsi="宋体" w:eastAsia="宋体" w:cs="宋体"/>
                <w:sz w:val="22"/>
                <w:szCs w:val="22"/>
              </w:rPr>
            </w:pPr>
          </w:p>
        </w:tc>
      </w:tr>
      <w:tr w14:paraId="7526F96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804" w:hRule="atLeast"/>
          <w:jc w:val="center"/>
        </w:trPr>
        <w:tc>
          <w:tcPr>
            <w:tcW w:w="1122" w:type="dxa"/>
            <w:vMerge w:val="continue"/>
            <w:vAlign w:val="center"/>
          </w:tcPr>
          <w:p w14:paraId="29DD6B70">
            <w:pPr>
              <w:jc w:val="center"/>
              <w:rPr>
                <w:rFonts w:hint="eastAsia" w:ascii="宋体" w:hAnsi="宋体" w:eastAsia="宋体" w:cs="宋体"/>
                <w:sz w:val="22"/>
                <w:szCs w:val="22"/>
              </w:rPr>
            </w:pPr>
          </w:p>
        </w:tc>
        <w:tc>
          <w:tcPr>
            <w:tcW w:w="1367" w:type="dxa"/>
            <w:vAlign w:val="center"/>
          </w:tcPr>
          <w:p w14:paraId="44DB090F">
            <w:pPr>
              <w:jc w:val="center"/>
              <w:rPr>
                <w:rFonts w:hint="eastAsia" w:ascii="宋体" w:hAnsi="宋体" w:eastAsia="宋体" w:cs="宋体"/>
                <w:sz w:val="22"/>
                <w:szCs w:val="22"/>
              </w:rPr>
            </w:pPr>
          </w:p>
        </w:tc>
        <w:tc>
          <w:tcPr>
            <w:tcW w:w="2810" w:type="dxa"/>
            <w:vAlign w:val="center"/>
          </w:tcPr>
          <w:p w14:paraId="57184323">
            <w:pPr>
              <w:jc w:val="center"/>
              <w:rPr>
                <w:rFonts w:hint="eastAsia" w:ascii="宋体" w:hAnsi="宋体" w:eastAsia="宋体" w:cs="宋体"/>
                <w:sz w:val="22"/>
                <w:szCs w:val="22"/>
              </w:rPr>
            </w:pPr>
          </w:p>
        </w:tc>
        <w:tc>
          <w:tcPr>
            <w:tcW w:w="2130" w:type="dxa"/>
            <w:vAlign w:val="center"/>
          </w:tcPr>
          <w:p w14:paraId="3C575823">
            <w:pPr>
              <w:jc w:val="center"/>
              <w:rPr>
                <w:rFonts w:hint="eastAsia" w:ascii="宋体" w:hAnsi="宋体" w:eastAsia="宋体" w:cs="宋体"/>
                <w:sz w:val="22"/>
                <w:szCs w:val="22"/>
              </w:rPr>
            </w:pPr>
          </w:p>
        </w:tc>
        <w:tc>
          <w:tcPr>
            <w:tcW w:w="1407" w:type="dxa"/>
            <w:vAlign w:val="center"/>
          </w:tcPr>
          <w:p w14:paraId="2BFCDA3F">
            <w:pPr>
              <w:jc w:val="center"/>
              <w:rPr>
                <w:rFonts w:hint="eastAsia" w:ascii="宋体" w:hAnsi="宋体" w:eastAsia="宋体" w:cs="宋体"/>
                <w:sz w:val="22"/>
                <w:szCs w:val="22"/>
              </w:rPr>
            </w:pPr>
          </w:p>
        </w:tc>
      </w:tr>
      <w:tr w14:paraId="6684B6C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804" w:hRule="atLeast"/>
          <w:jc w:val="center"/>
        </w:trPr>
        <w:tc>
          <w:tcPr>
            <w:tcW w:w="1122" w:type="dxa"/>
            <w:vMerge w:val="restart"/>
            <w:vAlign w:val="center"/>
          </w:tcPr>
          <w:p w14:paraId="5B24488B">
            <w:pPr>
              <w:rPr>
                <w:rFonts w:hint="eastAsia" w:ascii="宋体" w:hAnsi="宋体" w:eastAsia="宋体" w:cs="宋体"/>
                <w:sz w:val="22"/>
                <w:szCs w:val="22"/>
              </w:rPr>
            </w:pPr>
            <w:r>
              <w:rPr>
                <w:rFonts w:hint="eastAsia" w:ascii="宋体" w:hAnsi="宋体" w:eastAsia="宋体" w:cs="宋体"/>
                <w:sz w:val="22"/>
                <w:szCs w:val="22"/>
              </w:rPr>
              <w:t>商务偏离</w:t>
            </w:r>
          </w:p>
        </w:tc>
        <w:tc>
          <w:tcPr>
            <w:tcW w:w="1367" w:type="dxa"/>
            <w:vAlign w:val="center"/>
          </w:tcPr>
          <w:p w14:paraId="318AF363">
            <w:pPr>
              <w:jc w:val="center"/>
              <w:rPr>
                <w:rFonts w:hint="eastAsia" w:ascii="宋体" w:hAnsi="宋体" w:eastAsia="宋体" w:cs="宋体"/>
                <w:sz w:val="22"/>
                <w:szCs w:val="22"/>
              </w:rPr>
            </w:pPr>
          </w:p>
        </w:tc>
        <w:tc>
          <w:tcPr>
            <w:tcW w:w="2810" w:type="dxa"/>
            <w:vAlign w:val="center"/>
          </w:tcPr>
          <w:p w14:paraId="54E39FBD">
            <w:pPr>
              <w:jc w:val="center"/>
              <w:rPr>
                <w:rFonts w:hint="eastAsia" w:ascii="宋体" w:hAnsi="宋体" w:eastAsia="宋体" w:cs="宋体"/>
                <w:sz w:val="22"/>
                <w:szCs w:val="22"/>
              </w:rPr>
            </w:pPr>
          </w:p>
        </w:tc>
        <w:tc>
          <w:tcPr>
            <w:tcW w:w="2130" w:type="dxa"/>
            <w:vAlign w:val="center"/>
          </w:tcPr>
          <w:p w14:paraId="48B140DC">
            <w:pPr>
              <w:jc w:val="center"/>
              <w:rPr>
                <w:rFonts w:hint="eastAsia" w:ascii="宋体" w:hAnsi="宋体" w:eastAsia="宋体" w:cs="宋体"/>
                <w:sz w:val="22"/>
                <w:szCs w:val="22"/>
              </w:rPr>
            </w:pPr>
          </w:p>
        </w:tc>
        <w:tc>
          <w:tcPr>
            <w:tcW w:w="1407" w:type="dxa"/>
            <w:vAlign w:val="center"/>
          </w:tcPr>
          <w:p w14:paraId="3CFF77E0">
            <w:pPr>
              <w:jc w:val="center"/>
              <w:rPr>
                <w:rFonts w:hint="eastAsia" w:ascii="宋体" w:hAnsi="宋体" w:eastAsia="宋体" w:cs="宋体"/>
                <w:sz w:val="22"/>
                <w:szCs w:val="22"/>
              </w:rPr>
            </w:pPr>
          </w:p>
        </w:tc>
      </w:tr>
      <w:tr w14:paraId="514E6C4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804" w:hRule="atLeast"/>
          <w:jc w:val="center"/>
        </w:trPr>
        <w:tc>
          <w:tcPr>
            <w:tcW w:w="1122" w:type="dxa"/>
            <w:vMerge w:val="continue"/>
            <w:vAlign w:val="center"/>
          </w:tcPr>
          <w:p w14:paraId="0261FF64">
            <w:pPr>
              <w:jc w:val="center"/>
              <w:rPr>
                <w:rFonts w:hint="eastAsia" w:ascii="宋体" w:hAnsi="宋体" w:eastAsia="宋体" w:cs="宋体"/>
                <w:sz w:val="22"/>
                <w:szCs w:val="22"/>
              </w:rPr>
            </w:pPr>
          </w:p>
        </w:tc>
        <w:tc>
          <w:tcPr>
            <w:tcW w:w="1367" w:type="dxa"/>
            <w:vAlign w:val="center"/>
          </w:tcPr>
          <w:p w14:paraId="0947DEA2">
            <w:pPr>
              <w:jc w:val="center"/>
              <w:rPr>
                <w:rFonts w:hint="eastAsia" w:ascii="宋体" w:hAnsi="宋体" w:eastAsia="宋体" w:cs="宋体"/>
                <w:sz w:val="22"/>
                <w:szCs w:val="22"/>
              </w:rPr>
            </w:pPr>
          </w:p>
        </w:tc>
        <w:tc>
          <w:tcPr>
            <w:tcW w:w="2810" w:type="dxa"/>
            <w:vAlign w:val="center"/>
          </w:tcPr>
          <w:p w14:paraId="3A32C086">
            <w:pPr>
              <w:jc w:val="center"/>
              <w:rPr>
                <w:rFonts w:hint="eastAsia" w:ascii="宋体" w:hAnsi="宋体" w:eastAsia="宋体" w:cs="宋体"/>
                <w:sz w:val="22"/>
                <w:szCs w:val="22"/>
              </w:rPr>
            </w:pPr>
          </w:p>
        </w:tc>
        <w:tc>
          <w:tcPr>
            <w:tcW w:w="2130" w:type="dxa"/>
            <w:vAlign w:val="center"/>
          </w:tcPr>
          <w:p w14:paraId="7DD2C6B9">
            <w:pPr>
              <w:jc w:val="center"/>
              <w:rPr>
                <w:rFonts w:hint="eastAsia" w:ascii="宋体" w:hAnsi="宋体" w:eastAsia="宋体" w:cs="宋体"/>
                <w:sz w:val="22"/>
                <w:szCs w:val="22"/>
              </w:rPr>
            </w:pPr>
          </w:p>
        </w:tc>
        <w:tc>
          <w:tcPr>
            <w:tcW w:w="1407" w:type="dxa"/>
            <w:vAlign w:val="center"/>
          </w:tcPr>
          <w:p w14:paraId="744DDA16">
            <w:pPr>
              <w:jc w:val="center"/>
              <w:rPr>
                <w:rFonts w:hint="eastAsia" w:ascii="宋体" w:hAnsi="宋体" w:eastAsia="宋体" w:cs="宋体"/>
                <w:sz w:val="22"/>
                <w:szCs w:val="22"/>
              </w:rPr>
            </w:pPr>
          </w:p>
        </w:tc>
      </w:tr>
      <w:tr w14:paraId="5A0D0C2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804" w:hRule="atLeast"/>
          <w:jc w:val="center"/>
        </w:trPr>
        <w:tc>
          <w:tcPr>
            <w:tcW w:w="1122" w:type="dxa"/>
            <w:vMerge w:val="continue"/>
            <w:vAlign w:val="center"/>
          </w:tcPr>
          <w:p w14:paraId="387A0794">
            <w:pPr>
              <w:jc w:val="center"/>
              <w:rPr>
                <w:rFonts w:hint="eastAsia" w:ascii="宋体" w:hAnsi="宋体" w:eastAsia="宋体" w:cs="宋体"/>
                <w:sz w:val="22"/>
                <w:szCs w:val="22"/>
              </w:rPr>
            </w:pPr>
          </w:p>
        </w:tc>
        <w:tc>
          <w:tcPr>
            <w:tcW w:w="1367" w:type="dxa"/>
            <w:vAlign w:val="center"/>
          </w:tcPr>
          <w:p w14:paraId="46FC17E3">
            <w:pPr>
              <w:jc w:val="center"/>
              <w:rPr>
                <w:rFonts w:hint="eastAsia" w:ascii="宋体" w:hAnsi="宋体" w:eastAsia="宋体" w:cs="宋体"/>
                <w:sz w:val="22"/>
                <w:szCs w:val="22"/>
              </w:rPr>
            </w:pPr>
          </w:p>
        </w:tc>
        <w:tc>
          <w:tcPr>
            <w:tcW w:w="2810" w:type="dxa"/>
            <w:vAlign w:val="center"/>
          </w:tcPr>
          <w:p w14:paraId="00725C90">
            <w:pPr>
              <w:jc w:val="center"/>
              <w:rPr>
                <w:rFonts w:hint="eastAsia" w:ascii="宋体" w:hAnsi="宋体" w:eastAsia="宋体" w:cs="宋体"/>
                <w:sz w:val="22"/>
                <w:szCs w:val="22"/>
              </w:rPr>
            </w:pPr>
          </w:p>
        </w:tc>
        <w:tc>
          <w:tcPr>
            <w:tcW w:w="2130" w:type="dxa"/>
            <w:vAlign w:val="center"/>
          </w:tcPr>
          <w:p w14:paraId="76AD5D08">
            <w:pPr>
              <w:jc w:val="center"/>
              <w:rPr>
                <w:rFonts w:hint="eastAsia" w:ascii="宋体" w:hAnsi="宋体" w:eastAsia="宋体" w:cs="宋体"/>
                <w:sz w:val="22"/>
                <w:szCs w:val="22"/>
              </w:rPr>
            </w:pPr>
          </w:p>
        </w:tc>
        <w:tc>
          <w:tcPr>
            <w:tcW w:w="1407" w:type="dxa"/>
            <w:vAlign w:val="center"/>
          </w:tcPr>
          <w:p w14:paraId="6985ADBF">
            <w:pPr>
              <w:jc w:val="center"/>
              <w:rPr>
                <w:rFonts w:hint="eastAsia" w:ascii="宋体" w:hAnsi="宋体" w:eastAsia="宋体" w:cs="宋体"/>
                <w:sz w:val="22"/>
                <w:szCs w:val="22"/>
              </w:rPr>
            </w:pPr>
          </w:p>
        </w:tc>
      </w:tr>
      <w:tr w14:paraId="4CB437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804" w:hRule="atLeast"/>
          <w:jc w:val="center"/>
        </w:trPr>
        <w:tc>
          <w:tcPr>
            <w:tcW w:w="1122" w:type="dxa"/>
            <w:vMerge w:val="continue"/>
            <w:vAlign w:val="center"/>
          </w:tcPr>
          <w:p w14:paraId="5A16EF23">
            <w:pPr>
              <w:jc w:val="center"/>
              <w:rPr>
                <w:rFonts w:hint="eastAsia" w:ascii="宋体" w:hAnsi="宋体" w:eastAsia="宋体" w:cs="宋体"/>
                <w:sz w:val="22"/>
                <w:szCs w:val="22"/>
              </w:rPr>
            </w:pPr>
          </w:p>
        </w:tc>
        <w:tc>
          <w:tcPr>
            <w:tcW w:w="1367" w:type="dxa"/>
            <w:vAlign w:val="center"/>
          </w:tcPr>
          <w:p w14:paraId="6F83DB18">
            <w:pPr>
              <w:jc w:val="center"/>
              <w:rPr>
                <w:rFonts w:hint="eastAsia" w:ascii="宋体" w:hAnsi="宋体" w:eastAsia="宋体" w:cs="宋体"/>
                <w:sz w:val="22"/>
                <w:szCs w:val="22"/>
              </w:rPr>
            </w:pPr>
          </w:p>
        </w:tc>
        <w:tc>
          <w:tcPr>
            <w:tcW w:w="2810" w:type="dxa"/>
            <w:vAlign w:val="center"/>
          </w:tcPr>
          <w:p w14:paraId="66BEFC69">
            <w:pPr>
              <w:jc w:val="center"/>
              <w:rPr>
                <w:rFonts w:hint="eastAsia" w:ascii="宋体" w:hAnsi="宋体" w:eastAsia="宋体" w:cs="宋体"/>
                <w:sz w:val="22"/>
                <w:szCs w:val="22"/>
              </w:rPr>
            </w:pPr>
          </w:p>
        </w:tc>
        <w:tc>
          <w:tcPr>
            <w:tcW w:w="2130" w:type="dxa"/>
            <w:vAlign w:val="center"/>
          </w:tcPr>
          <w:p w14:paraId="78D576A0">
            <w:pPr>
              <w:jc w:val="center"/>
              <w:rPr>
                <w:rFonts w:hint="eastAsia" w:ascii="宋体" w:hAnsi="宋体" w:eastAsia="宋体" w:cs="宋体"/>
                <w:sz w:val="22"/>
                <w:szCs w:val="22"/>
              </w:rPr>
            </w:pPr>
          </w:p>
        </w:tc>
        <w:tc>
          <w:tcPr>
            <w:tcW w:w="1407" w:type="dxa"/>
            <w:vAlign w:val="center"/>
          </w:tcPr>
          <w:p w14:paraId="0002E90E">
            <w:pPr>
              <w:jc w:val="center"/>
              <w:rPr>
                <w:rFonts w:hint="eastAsia" w:ascii="宋体" w:hAnsi="宋体" w:eastAsia="宋体" w:cs="宋体"/>
                <w:sz w:val="22"/>
                <w:szCs w:val="22"/>
              </w:rPr>
            </w:pPr>
          </w:p>
        </w:tc>
      </w:tr>
      <w:tr w14:paraId="35A5F69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804" w:hRule="atLeast"/>
          <w:jc w:val="center"/>
        </w:trPr>
        <w:tc>
          <w:tcPr>
            <w:tcW w:w="1122" w:type="dxa"/>
            <w:vMerge w:val="continue"/>
            <w:vAlign w:val="center"/>
          </w:tcPr>
          <w:p w14:paraId="09C9E114">
            <w:pPr>
              <w:jc w:val="center"/>
              <w:rPr>
                <w:rFonts w:hint="eastAsia" w:ascii="宋体" w:hAnsi="宋体" w:eastAsia="宋体" w:cs="宋体"/>
                <w:sz w:val="22"/>
                <w:szCs w:val="22"/>
              </w:rPr>
            </w:pPr>
          </w:p>
        </w:tc>
        <w:tc>
          <w:tcPr>
            <w:tcW w:w="1367" w:type="dxa"/>
            <w:vAlign w:val="center"/>
          </w:tcPr>
          <w:p w14:paraId="7B047FEE">
            <w:pPr>
              <w:jc w:val="center"/>
              <w:rPr>
                <w:rFonts w:hint="eastAsia" w:ascii="宋体" w:hAnsi="宋体" w:eastAsia="宋体" w:cs="宋体"/>
                <w:sz w:val="22"/>
                <w:szCs w:val="22"/>
              </w:rPr>
            </w:pPr>
          </w:p>
        </w:tc>
        <w:tc>
          <w:tcPr>
            <w:tcW w:w="2810" w:type="dxa"/>
            <w:vAlign w:val="center"/>
          </w:tcPr>
          <w:p w14:paraId="0C18F8A8">
            <w:pPr>
              <w:jc w:val="center"/>
              <w:rPr>
                <w:rFonts w:hint="eastAsia" w:ascii="宋体" w:hAnsi="宋体" w:eastAsia="宋体" w:cs="宋体"/>
                <w:sz w:val="22"/>
                <w:szCs w:val="22"/>
              </w:rPr>
            </w:pPr>
          </w:p>
        </w:tc>
        <w:tc>
          <w:tcPr>
            <w:tcW w:w="2130" w:type="dxa"/>
            <w:vAlign w:val="center"/>
          </w:tcPr>
          <w:p w14:paraId="7EA7DD70">
            <w:pPr>
              <w:jc w:val="center"/>
              <w:rPr>
                <w:rFonts w:hint="eastAsia" w:ascii="宋体" w:hAnsi="宋体" w:eastAsia="宋体" w:cs="宋体"/>
                <w:sz w:val="22"/>
                <w:szCs w:val="22"/>
              </w:rPr>
            </w:pPr>
          </w:p>
        </w:tc>
        <w:tc>
          <w:tcPr>
            <w:tcW w:w="1407" w:type="dxa"/>
            <w:vAlign w:val="center"/>
          </w:tcPr>
          <w:p w14:paraId="6831A6EF">
            <w:pPr>
              <w:jc w:val="center"/>
              <w:rPr>
                <w:rFonts w:hint="eastAsia" w:ascii="宋体" w:hAnsi="宋体" w:eastAsia="宋体" w:cs="宋体"/>
                <w:sz w:val="22"/>
                <w:szCs w:val="22"/>
              </w:rPr>
            </w:pPr>
          </w:p>
        </w:tc>
      </w:tr>
    </w:tbl>
    <w:p w14:paraId="4E37D6B6">
      <w:pPr>
        <w:spacing w:line="560" w:lineRule="exact"/>
        <w:ind w:firstLine="431" w:firstLineChars="196"/>
        <w:rPr>
          <w:rFonts w:hint="eastAsia" w:ascii="宋体" w:hAnsi="宋体" w:eastAsia="宋体" w:cs="宋体"/>
          <w:sz w:val="22"/>
          <w:szCs w:val="22"/>
        </w:rPr>
      </w:pPr>
      <w:r>
        <w:rPr>
          <w:rFonts w:hint="eastAsia" w:ascii="宋体" w:hAnsi="宋体" w:eastAsia="宋体" w:cs="宋体"/>
          <w:sz w:val="22"/>
          <w:szCs w:val="22"/>
        </w:rPr>
        <w:t>注：没有填写此表视为完全</w:t>
      </w:r>
      <w:r>
        <w:rPr>
          <w:rFonts w:hint="eastAsia" w:ascii="宋体" w:hAnsi="宋体" w:eastAsia="宋体" w:cs="宋体"/>
          <w:sz w:val="22"/>
          <w:szCs w:val="22"/>
          <w:lang w:val="en-US" w:eastAsia="zh-CN"/>
        </w:rPr>
        <w:t>响应</w:t>
      </w:r>
      <w:r>
        <w:rPr>
          <w:rFonts w:hint="eastAsia" w:ascii="宋体" w:hAnsi="宋体" w:eastAsia="宋体" w:cs="宋体"/>
          <w:sz w:val="22"/>
          <w:szCs w:val="22"/>
        </w:rPr>
        <w:t>招标文件要求。</w:t>
      </w:r>
    </w:p>
    <w:p w14:paraId="32A26DA4">
      <w:pPr>
        <w:spacing w:line="560" w:lineRule="exact"/>
        <w:ind w:firstLine="431" w:firstLineChars="196"/>
        <w:rPr>
          <w:rFonts w:hint="eastAsia" w:ascii="宋体" w:hAnsi="宋体" w:eastAsia="宋体" w:cs="宋体"/>
          <w:sz w:val="22"/>
          <w:szCs w:val="22"/>
        </w:rPr>
      </w:pPr>
      <w:r>
        <w:rPr>
          <w:rFonts w:hint="eastAsia" w:ascii="宋体" w:hAnsi="宋体" w:eastAsia="宋体" w:cs="宋体"/>
          <w:sz w:val="22"/>
          <w:szCs w:val="22"/>
        </w:rPr>
        <w:t>项目名称：                                       项目编号：</w:t>
      </w:r>
    </w:p>
    <w:p w14:paraId="55D725D2">
      <w:pPr>
        <w:widowControl/>
        <w:snapToGrid w:val="0"/>
        <w:spacing w:line="460" w:lineRule="exact"/>
        <w:ind w:firstLine="440" w:firstLineChars="200"/>
        <w:jc w:val="left"/>
        <w:rPr>
          <w:rFonts w:hint="eastAsia" w:ascii="宋体" w:hAnsi="宋体" w:eastAsia="宋体" w:cs="宋体"/>
          <w:sz w:val="22"/>
          <w:szCs w:val="22"/>
        </w:rPr>
      </w:pPr>
      <w:r>
        <w:rPr>
          <w:rFonts w:hint="eastAsia" w:ascii="宋体" w:hAnsi="宋体" w:eastAsia="宋体" w:cs="宋体"/>
          <w:sz w:val="22"/>
          <w:szCs w:val="22"/>
        </w:rPr>
        <w:t>投标供应商（盖章） ：</w:t>
      </w:r>
    </w:p>
    <w:p w14:paraId="69C0D9C2">
      <w:pPr>
        <w:widowControl/>
        <w:snapToGrid w:val="0"/>
        <w:spacing w:line="460" w:lineRule="exact"/>
        <w:ind w:firstLine="440" w:firstLineChars="200"/>
        <w:jc w:val="left"/>
        <w:rPr>
          <w:rFonts w:hint="eastAsia" w:ascii="宋体" w:hAnsi="宋体" w:eastAsia="宋体" w:cs="宋体"/>
          <w:sz w:val="22"/>
          <w:szCs w:val="22"/>
        </w:rPr>
      </w:pPr>
      <w:r>
        <w:rPr>
          <w:rFonts w:hint="eastAsia" w:ascii="宋体" w:hAnsi="宋体" w:eastAsia="宋体" w:cs="宋体"/>
          <w:sz w:val="22"/>
          <w:szCs w:val="22"/>
        </w:rPr>
        <w:t>法定代表人或其授权代表（签字或盖章）：</w:t>
      </w:r>
    </w:p>
    <w:p w14:paraId="37105A4C">
      <w:pPr>
        <w:autoSpaceDE w:val="0"/>
        <w:autoSpaceDN w:val="0"/>
        <w:adjustRightInd w:val="0"/>
        <w:spacing w:line="460" w:lineRule="atLeast"/>
        <w:ind w:firstLine="440" w:firstLineChars="200"/>
        <w:rPr>
          <w:rFonts w:hint="eastAsia" w:ascii="宋体" w:hAnsi="宋体" w:eastAsia="宋体" w:cs="宋体"/>
          <w:sz w:val="36"/>
        </w:rPr>
      </w:pPr>
      <w:r>
        <w:rPr>
          <w:rFonts w:hint="eastAsia" w:ascii="宋体" w:hAnsi="宋体" w:eastAsia="宋体" w:cs="宋体"/>
          <w:sz w:val="22"/>
          <w:szCs w:val="22"/>
        </w:rPr>
        <w:t>日期：</w:t>
      </w:r>
    </w:p>
    <w:p w14:paraId="3F09A988">
      <w:pPr>
        <w:pStyle w:val="23"/>
        <w:outlineLvl w:val="9"/>
        <w:rPr>
          <w:rFonts w:hint="eastAsia" w:ascii="宋体" w:hAnsi="宋体" w:eastAsia="宋体" w:cs="宋体"/>
          <w:sz w:val="22"/>
          <w:szCs w:val="22"/>
        </w:rPr>
      </w:pPr>
    </w:p>
    <w:p w14:paraId="2B1B2AB4">
      <w:pPr>
        <w:pStyle w:val="23"/>
        <w:outlineLvl w:val="2"/>
        <w:rPr>
          <w:rFonts w:hint="eastAsia" w:ascii="宋体" w:hAnsi="宋体" w:eastAsia="宋体" w:cs="宋体"/>
          <w:sz w:val="28"/>
          <w:szCs w:val="18"/>
          <w:lang w:val="zh-CN"/>
        </w:rPr>
      </w:pPr>
      <w:r>
        <w:rPr>
          <w:rFonts w:hint="eastAsia" w:ascii="宋体" w:hAnsi="宋体" w:eastAsia="宋体" w:cs="宋体"/>
          <w:sz w:val="22"/>
          <w:szCs w:val="22"/>
        </w:rPr>
        <w:br w:type="page"/>
      </w:r>
      <w:bookmarkStart w:id="90" w:name="_Toc44607661"/>
      <w:r>
        <w:rPr>
          <w:rFonts w:hint="eastAsia" w:ascii="宋体" w:hAnsi="宋体" w:eastAsia="宋体" w:cs="宋体"/>
          <w:sz w:val="28"/>
          <w:szCs w:val="18"/>
          <w:lang w:val="zh-CN"/>
        </w:rPr>
        <w:t>附件十二  承诺函</w:t>
      </w:r>
      <w:bookmarkEnd w:id="90"/>
    </w:p>
    <w:p w14:paraId="7184A3AD">
      <w:pPr>
        <w:spacing w:line="480" w:lineRule="auto"/>
        <w:rPr>
          <w:rFonts w:hint="eastAsia" w:ascii="宋体" w:hAnsi="宋体" w:eastAsia="宋体" w:cs="宋体"/>
          <w:sz w:val="28"/>
          <w:szCs w:val="36"/>
        </w:rPr>
      </w:pPr>
    </w:p>
    <w:p w14:paraId="2B3EF800">
      <w:pPr>
        <w:spacing w:line="480" w:lineRule="auto"/>
        <w:rPr>
          <w:rFonts w:hint="eastAsia" w:ascii="宋体" w:hAnsi="宋体" w:eastAsia="宋体" w:cs="宋体"/>
          <w:sz w:val="22"/>
          <w:szCs w:val="22"/>
        </w:rPr>
      </w:pPr>
      <w:r>
        <w:rPr>
          <w:rFonts w:hint="eastAsia" w:ascii="宋体" w:hAnsi="宋体" w:cs="宋体"/>
          <w:sz w:val="22"/>
          <w:szCs w:val="22"/>
          <w:lang w:eastAsia="zh-CN"/>
        </w:rPr>
        <w:t>泰顺县百丈镇人民政府</w:t>
      </w:r>
      <w:r>
        <w:rPr>
          <w:rFonts w:hint="eastAsia" w:ascii="宋体" w:hAnsi="宋体" w:eastAsia="宋体" w:cs="宋体"/>
          <w:sz w:val="22"/>
          <w:szCs w:val="22"/>
        </w:rPr>
        <w:t>：</w:t>
      </w:r>
    </w:p>
    <w:p w14:paraId="3B6E9F7B">
      <w:pPr>
        <w:spacing w:line="480" w:lineRule="auto"/>
        <w:ind w:firstLine="440" w:firstLineChars="200"/>
        <w:rPr>
          <w:rFonts w:hint="eastAsia" w:ascii="宋体" w:hAnsi="宋体" w:eastAsia="宋体" w:cs="宋体"/>
          <w:sz w:val="22"/>
          <w:szCs w:val="22"/>
        </w:rPr>
      </w:pPr>
      <w:r>
        <w:rPr>
          <w:rFonts w:hint="eastAsia" w:ascii="宋体" w:hAnsi="宋体" w:eastAsia="宋体" w:cs="宋体"/>
          <w:sz w:val="22"/>
          <w:szCs w:val="22"/>
        </w:rPr>
        <w:t>本单位承诺将完全按贵</w:t>
      </w:r>
      <w:r>
        <w:rPr>
          <w:rFonts w:hint="eastAsia" w:ascii="宋体" w:hAnsi="宋体" w:cs="宋体"/>
          <w:sz w:val="22"/>
          <w:szCs w:val="22"/>
          <w:lang w:val="en-US" w:eastAsia="zh-CN"/>
        </w:rPr>
        <w:t>单位</w:t>
      </w:r>
      <w:r>
        <w:rPr>
          <w:rFonts w:hint="eastAsia" w:ascii="宋体" w:hAnsi="宋体" w:eastAsia="宋体" w:cs="宋体"/>
          <w:sz w:val="22"/>
          <w:szCs w:val="22"/>
        </w:rPr>
        <w:t>招标文件载明的方案及相关要求履行义务。如有偏离，我司自愿承担相应的经济赔偿责任。</w:t>
      </w:r>
    </w:p>
    <w:p w14:paraId="3C76D69E">
      <w:pPr>
        <w:spacing w:line="480" w:lineRule="auto"/>
        <w:rPr>
          <w:rFonts w:hint="eastAsia" w:ascii="宋体" w:hAnsi="宋体" w:eastAsia="宋体" w:cs="宋体"/>
          <w:sz w:val="22"/>
          <w:szCs w:val="22"/>
        </w:rPr>
      </w:pPr>
    </w:p>
    <w:p w14:paraId="2BA5EF2F">
      <w:pPr>
        <w:spacing w:line="480" w:lineRule="auto"/>
        <w:rPr>
          <w:rFonts w:hint="eastAsia" w:ascii="宋体" w:hAnsi="宋体" w:eastAsia="宋体" w:cs="宋体"/>
          <w:sz w:val="22"/>
          <w:szCs w:val="22"/>
        </w:rPr>
      </w:pPr>
    </w:p>
    <w:p w14:paraId="31749245">
      <w:pPr>
        <w:spacing w:line="480" w:lineRule="auto"/>
        <w:ind w:left="3780" w:firstLine="420"/>
        <w:rPr>
          <w:rFonts w:hint="eastAsia" w:ascii="宋体" w:hAnsi="宋体" w:eastAsia="宋体" w:cs="宋体"/>
          <w:sz w:val="22"/>
          <w:szCs w:val="22"/>
          <w:u w:val="single"/>
        </w:rPr>
      </w:pPr>
      <w:r>
        <w:rPr>
          <w:rFonts w:hint="eastAsia" w:ascii="宋体" w:hAnsi="宋体" w:eastAsia="宋体" w:cs="宋体"/>
          <w:sz w:val="22"/>
          <w:szCs w:val="22"/>
        </w:rPr>
        <w:t>投标单位负责人（签字或盖章）</w:t>
      </w:r>
    </w:p>
    <w:p w14:paraId="36EB8F97">
      <w:pPr>
        <w:spacing w:line="480" w:lineRule="auto"/>
        <w:ind w:left="3780" w:firstLine="420"/>
        <w:rPr>
          <w:rFonts w:hint="eastAsia" w:ascii="宋体" w:hAnsi="宋体" w:eastAsia="宋体" w:cs="宋体"/>
          <w:sz w:val="22"/>
          <w:szCs w:val="22"/>
          <w:u w:val="single"/>
        </w:rPr>
      </w:pPr>
      <w:r>
        <w:rPr>
          <w:rFonts w:hint="eastAsia" w:ascii="宋体" w:hAnsi="宋体" w:eastAsia="宋体" w:cs="宋体"/>
          <w:sz w:val="22"/>
          <w:szCs w:val="22"/>
        </w:rPr>
        <w:t>投标单位（盖章）</w:t>
      </w:r>
    </w:p>
    <w:p w14:paraId="7B4B8D79">
      <w:pPr>
        <w:spacing w:line="480" w:lineRule="auto"/>
        <w:ind w:left="3780" w:firstLine="420"/>
        <w:rPr>
          <w:rFonts w:hint="eastAsia" w:ascii="宋体" w:hAnsi="宋体" w:eastAsia="宋体" w:cs="宋体"/>
          <w:sz w:val="22"/>
          <w:szCs w:val="22"/>
          <w:u w:val="single"/>
        </w:rPr>
      </w:pPr>
      <w:r>
        <w:rPr>
          <w:rFonts w:hint="eastAsia" w:ascii="宋体" w:hAnsi="宋体" w:eastAsia="宋体" w:cs="宋体"/>
          <w:sz w:val="22"/>
          <w:szCs w:val="22"/>
        </w:rPr>
        <w:t>日期：年月日</w:t>
      </w:r>
    </w:p>
    <w:p w14:paraId="3867AC49">
      <w:pPr>
        <w:rPr>
          <w:rFonts w:hint="eastAsia" w:ascii="宋体" w:hAnsi="宋体" w:eastAsia="宋体" w:cs="宋体"/>
          <w:lang w:val="en-US" w:eastAsia="zh-CN"/>
        </w:rPr>
      </w:pPr>
      <w:r>
        <w:rPr>
          <w:rFonts w:hint="eastAsia" w:ascii="宋体" w:hAnsi="宋体" w:eastAsia="宋体" w:cs="宋体"/>
          <w:lang w:val="en-US" w:eastAsia="zh-CN"/>
        </w:rPr>
        <w:br w:type="page"/>
      </w:r>
    </w:p>
    <w:p w14:paraId="558CCBEA">
      <w:pPr>
        <w:pStyle w:val="23"/>
        <w:outlineLvl w:val="2"/>
        <w:rPr>
          <w:rFonts w:hint="eastAsia" w:ascii="宋体" w:hAnsi="宋体" w:eastAsia="宋体" w:cs="宋体"/>
          <w:sz w:val="28"/>
          <w:szCs w:val="18"/>
          <w:lang w:val="en-US" w:eastAsia="zh-CN"/>
        </w:rPr>
      </w:pPr>
      <w:r>
        <w:rPr>
          <w:rFonts w:hint="eastAsia" w:ascii="宋体" w:hAnsi="宋体" w:eastAsia="宋体" w:cs="宋体"/>
          <w:sz w:val="28"/>
          <w:szCs w:val="18"/>
          <w:lang w:val="en-US" w:eastAsia="zh-CN"/>
        </w:rPr>
        <w:t>附件十三</w:t>
      </w:r>
      <w:bookmarkStart w:id="91" w:name="_Toc535442055"/>
      <w:r>
        <w:rPr>
          <w:rFonts w:hint="eastAsia" w:ascii="宋体" w:hAnsi="宋体" w:eastAsia="宋体" w:cs="宋体"/>
          <w:sz w:val="28"/>
          <w:szCs w:val="18"/>
          <w:lang w:val="zh-CN"/>
        </w:rPr>
        <w:t xml:space="preserve">  </w:t>
      </w:r>
      <w:r>
        <w:rPr>
          <w:rFonts w:hint="eastAsia" w:ascii="宋体" w:hAnsi="宋体" w:eastAsia="宋体" w:cs="宋体"/>
          <w:b/>
          <w:bCs/>
          <w:sz w:val="28"/>
          <w:szCs w:val="28"/>
        </w:rPr>
        <w:t>自查、自评表</w:t>
      </w:r>
      <w:bookmarkEnd w:id="91"/>
    </w:p>
    <w:p w14:paraId="20732EFA">
      <w:pPr>
        <w:spacing w:line="240" w:lineRule="auto"/>
        <w:rPr>
          <w:rFonts w:hint="eastAsia" w:ascii="宋体" w:hAnsi="宋体" w:eastAsia="宋体" w:cs="宋体"/>
        </w:rPr>
      </w:pPr>
      <w:bookmarkStart w:id="92" w:name="_Toc466613776"/>
      <w:bookmarkStart w:id="93" w:name="_Toc438994200"/>
      <w:bookmarkStart w:id="94" w:name="_Toc453620957"/>
      <w:bookmarkStart w:id="95" w:name="_Toc491954795"/>
      <w:bookmarkStart w:id="96" w:name="_Toc495870588"/>
    </w:p>
    <w:bookmarkEnd w:id="92"/>
    <w:bookmarkEnd w:id="93"/>
    <w:bookmarkEnd w:id="94"/>
    <w:bookmarkEnd w:id="95"/>
    <w:bookmarkEnd w:id="96"/>
    <w:p w14:paraId="6D8AE615">
      <w:pPr>
        <w:spacing w:line="240" w:lineRule="auto"/>
        <w:rPr>
          <w:rFonts w:hint="eastAsia" w:ascii="宋体" w:hAnsi="宋体" w:eastAsia="宋体" w:cs="宋体"/>
          <w:szCs w:val="21"/>
        </w:rPr>
      </w:pPr>
    </w:p>
    <w:p w14:paraId="6D905FBD">
      <w:pPr>
        <w:spacing w:after="120" w:afterLines="50"/>
        <w:ind w:firstLine="420" w:firstLineChars="200"/>
        <w:jc w:val="left"/>
        <w:rPr>
          <w:rFonts w:hint="eastAsia" w:ascii="宋体" w:hAnsi="宋体" w:eastAsia="宋体" w:cs="宋体"/>
        </w:rPr>
      </w:pPr>
      <w:r>
        <w:rPr>
          <w:rFonts w:hint="eastAsia" w:ascii="宋体" w:hAnsi="宋体" w:eastAsia="宋体" w:cs="宋体"/>
          <w:szCs w:val="21"/>
        </w:rPr>
        <w:t>为方便各位专家快捷、高效地评标，特针对招标文件 “评分标准”进行了自查，</w:t>
      </w:r>
      <w:r>
        <w:rPr>
          <w:rFonts w:hint="eastAsia" w:ascii="宋体" w:hAnsi="宋体" w:eastAsia="宋体" w:cs="宋体"/>
          <w:szCs w:val="21"/>
          <w:lang w:val="en-US" w:eastAsia="zh-CN"/>
        </w:rPr>
        <w:t>以</w:t>
      </w:r>
      <w:r>
        <w:rPr>
          <w:rFonts w:hint="eastAsia" w:ascii="宋体" w:hAnsi="宋体" w:eastAsia="宋体" w:cs="宋体"/>
          <w:szCs w:val="21"/>
        </w:rPr>
        <w:t>便于各位专家</w:t>
      </w:r>
      <w:r>
        <w:rPr>
          <w:rFonts w:hint="eastAsia" w:ascii="宋体" w:hAnsi="宋体" w:eastAsia="宋体" w:cs="宋体"/>
          <w:szCs w:val="21"/>
          <w:lang w:val="en-US" w:eastAsia="zh-CN"/>
        </w:rPr>
        <w:t>核对</w:t>
      </w:r>
      <w:r>
        <w:rPr>
          <w:rFonts w:hint="eastAsia" w:ascii="宋体" w:hAnsi="宋体" w:eastAsia="宋体" w:cs="宋体"/>
          <w:szCs w:val="21"/>
        </w:rPr>
        <w:t>。以下列表仅供参考：</w:t>
      </w:r>
      <w:r>
        <w:rPr>
          <w:rFonts w:hint="eastAsia" w:ascii="宋体" w:hAnsi="宋体" w:eastAsia="宋体" w:cs="宋体"/>
        </w:rPr>
        <w:t xml:space="preserve"> </w:t>
      </w:r>
    </w:p>
    <w:tbl>
      <w:tblPr>
        <w:tblStyle w:val="26"/>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74"/>
        <w:gridCol w:w="4350"/>
        <w:gridCol w:w="2051"/>
        <w:gridCol w:w="1303"/>
      </w:tblGrid>
      <w:tr w14:paraId="7AB654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12" w:hRule="atLeast"/>
          <w:jc w:val="center"/>
        </w:trPr>
        <w:tc>
          <w:tcPr>
            <w:tcW w:w="874" w:type="dxa"/>
            <w:tcBorders>
              <w:bottom w:val="single" w:color="auto" w:sz="4" w:space="0"/>
            </w:tcBorders>
            <w:noWrap w:val="0"/>
            <w:vAlign w:val="center"/>
          </w:tcPr>
          <w:p w14:paraId="4F9FEF87">
            <w:pPr>
              <w:widowControl/>
              <w:jc w:val="center"/>
              <w:rPr>
                <w:rFonts w:hint="eastAsia" w:ascii="宋体" w:hAnsi="宋体" w:eastAsia="宋体" w:cs="宋体"/>
                <w:szCs w:val="21"/>
              </w:rPr>
            </w:pPr>
            <w:r>
              <w:rPr>
                <w:rFonts w:hint="eastAsia" w:ascii="宋体" w:hAnsi="宋体" w:eastAsia="宋体" w:cs="宋体"/>
                <w:szCs w:val="21"/>
              </w:rPr>
              <w:t>序号</w:t>
            </w:r>
          </w:p>
        </w:tc>
        <w:tc>
          <w:tcPr>
            <w:tcW w:w="6401" w:type="dxa"/>
            <w:gridSpan w:val="2"/>
            <w:noWrap w:val="0"/>
            <w:vAlign w:val="center"/>
          </w:tcPr>
          <w:p w14:paraId="4E85E79F">
            <w:pPr>
              <w:jc w:val="center"/>
              <w:rPr>
                <w:rFonts w:hint="eastAsia" w:ascii="宋体" w:hAnsi="宋体" w:eastAsia="宋体" w:cs="宋体"/>
                <w:szCs w:val="21"/>
              </w:rPr>
            </w:pPr>
            <w:r>
              <w:rPr>
                <w:rFonts w:hint="eastAsia" w:ascii="宋体" w:hAnsi="宋体" w:eastAsia="宋体" w:cs="宋体"/>
                <w:b/>
                <w:bCs/>
                <w:szCs w:val="21"/>
              </w:rPr>
              <w:t>评审因素与评分值</w:t>
            </w:r>
          </w:p>
        </w:tc>
        <w:tc>
          <w:tcPr>
            <w:tcW w:w="1303" w:type="dxa"/>
            <w:noWrap w:val="0"/>
            <w:vAlign w:val="center"/>
          </w:tcPr>
          <w:p w14:paraId="3AABA25B">
            <w:pPr>
              <w:widowControl/>
              <w:jc w:val="center"/>
              <w:rPr>
                <w:rFonts w:hint="eastAsia" w:ascii="宋体" w:hAnsi="宋体" w:eastAsia="宋体" w:cs="宋体"/>
                <w:b/>
                <w:bCs/>
                <w:szCs w:val="21"/>
              </w:rPr>
            </w:pPr>
            <w:r>
              <w:rPr>
                <w:rFonts w:hint="eastAsia" w:ascii="宋体" w:hAnsi="宋体" w:eastAsia="宋体" w:cs="宋体"/>
                <w:b/>
                <w:bCs/>
                <w:szCs w:val="21"/>
              </w:rPr>
              <w:t>投标人自评分</w:t>
            </w:r>
          </w:p>
        </w:tc>
      </w:tr>
      <w:tr w14:paraId="446481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9" w:hRule="atLeast"/>
          <w:jc w:val="center"/>
        </w:trPr>
        <w:tc>
          <w:tcPr>
            <w:tcW w:w="874" w:type="dxa"/>
            <w:tcBorders>
              <w:top w:val="single" w:color="auto" w:sz="4" w:space="0"/>
            </w:tcBorders>
            <w:noWrap w:val="0"/>
            <w:vAlign w:val="center"/>
          </w:tcPr>
          <w:p w14:paraId="03127988">
            <w:pPr>
              <w:pStyle w:val="72"/>
              <w:jc w:val="center"/>
              <w:rPr>
                <w:rFonts w:hint="eastAsia" w:ascii="宋体" w:hAnsi="宋体" w:eastAsia="宋体" w:cs="宋体"/>
                <w:color w:val="auto"/>
                <w:sz w:val="21"/>
                <w:szCs w:val="21"/>
              </w:rPr>
            </w:pPr>
            <w:r>
              <w:rPr>
                <w:rFonts w:hint="eastAsia" w:ascii="宋体" w:hAnsi="宋体" w:eastAsia="宋体" w:cs="宋体"/>
                <w:color w:val="auto"/>
                <w:sz w:val="21"/>
                <w:szCs w:val="21"/>
              </w:rPr>
              <w:t>1</w:t>
            </w:r>
          </w:p>
        </w:tc>
        <w:tc>
          <w:tcPr>
            <w:tcW w:w="4350" w:type="dxa"/>
            <w:tcBorders>
              <w:top w:val="single" w:color="auto" w:sz="4" w:space="0"/>
              <w:bottom w:val="single" w:color="auto" w:sz="4" w:space="0"/>
            </w:tcBorders>
            <w:noWrap w:val="0"/>
            <w:vAlign w:val="center"/>
          </w:tcPr>
          <w:p w14:paraId="6AAAD5F6">
            <w:pPr>
              <w:pStyle w:val="129"/>
              <w:autoSpaceDE w:val="0"/>
              <w:autoSpaceDN w:val="0"/>
              <w:adjustRightInd w:val="0"/>
              <w:spacing w:line="240" w:lineRule="exact"/>
              <w:jc w:val="left"/>
              <w:rPr>
                <w:rFonts w:hint="eastAsia" w:ascii="宋体" w:hAnsi="宋体" w:eastAsia="宋体" w:cs="宋体"/>
                <w:szCs w:val="21"/>
              </w:rPr>
            </w:pPr>
          </w:p>
        </w:tc>
        <w:tc>
          <w:tcPr>
            <w:tcW w:w="2051" w:type="dxa"/>
            <w:noWrap w:val="0"/>
            <w:vAlign w:val="center"/>
          </w:tcPr>
          <w:p w14:paraId="1424732C">
            <w:pPr>
              <w:pStyle w:val="129"/>
              <w:spacing w:line="240" w:lineRule="exact"/>
              <w:rPr>
                <w:rFonts w:hint="default" w:ascii="宋体" w:hAnsi="宋体" w:eastAsia="宋体" w:cs="宋体"/>
                <w:szCs w:val="21"/>
                <w:lang w:val="en-US"/>
              </w:rPr>
            </w:pPr>
            <w:r>
              <w:rPr>
                <w:rFonts w:hint="eastAsia" w:ascii="宋体" w:hAnsi="宋体" w:cs="宋体"/>
                <w:szCs w:val="21"/>
                <w:lang w:val="en-US" w:eastAsia="zh-CN"/>
              </w:rPr>
              <w:t>详见xx页</w:t>
            </w:r>
          </w:p>
        </w:tc>
        <w:tc>
          <w:tcPr>
            <w:tcW w:w="1303" w:type="dxa"/>
            <w:noWrap w:val="0"/>
            <w:vAlign w:val="center"/>
          </w:tcPr>
          <w:p w14:paraId="43BE437B">
            <w:pPr>
              <w:widowControl/>
              <w:jc w:val="center"/>
              <w:rPr>
                <w:rFonts w:hint="eastAsia" w:ascii="宋体" w:hAnsi="宋体" w:eastAsia="宋体" w:cs="宋体"/>
                <w:bCs/>
                <w:snapToGrid w:val="0"/>
                <w:kern w:val="0"/>
                <w:szCs w:val="21"/>
              </w:rPr>
            </w:pPr>
          </w:p>
        </w:tc>
      </w:tr>
      <w:tr w14:paraId="63343DA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9" w:hRule="atLeast"/>
          <w:jc w:val="center"/>
        </w:trPr>
        <w:tc>
          <w:tcPr>
            <w:tcW w:w="874" w:type="dxa"/>
            <w:noWrap w:val="0"/>
            <w:vAlign w:val="center"/>
          </w:tcPr>
          <w:p w14:paraId="462D2D79">
            <w:pPr>
              <w:pStyle w:val="72"/>
              <w:jc w:val="center"/>
              <w:rPr>
                <w:rFonts w:hint="eastAsia" w:ascii="宋体" w:hAnsi="宋体" w:eastAsia="宋体" w:cs="宋体"/>
                <w:color w:val="auto"/>
                <w:sz w:val="21"/>
                <w:szCs w:val="21"/>
              </w:rPr>
            </w:pPr>
            <w:r>
              <w:rPr>
                <w:rFonts w:hint="eastAsia" w:ascii="宋体" w:hAnsi="宋体" w:eastAsia="宋体" w:cs="宋体"/>
                <w:color w:val="auto"/>
                <w:sz w:val="21"/>
                <w:szCs w:val="21"/>
              </w:rPr>
              <w:t>2</w:t>
            </w:r>
          </w:p>
        </w:tc>
        <w:tc>
          <w:tcPr>
            <w:tcW w:w="4350" w:type="dxa"/>
            <w:tcBorders>
              <w:top w:val="single" w:color="auto" w:sz="4" w:space="0"/>
            </w:tcBorders>
            <w:noWrap w:val="0"/>
            <w:vAlign w:val="center"/>
          </w:tcPr>
          <w:p w14:paraId="5B1536AC">
            <w:pPr>
              <w:autoSpaceDE w:val="0"/>
              <w:autoSpaceDN w:val="0"/>
              <w:adjustRightInd w:val="0"/>
              <w:spacing w:line="240" w:lineRule="exact"/>
              <w:jc w:val="left"/>
              <w:rPr>
                <w:rFonts w:hint="eastAsia" w:ascii="宋体" w:hAnsi="宋体" w:eastAsia="宋体" w:cs="宋体"/>
                <w:szCs w:val="21"/>
              </w:rPr>
            </w:pPr>
          </w:p>
        </w:tc>
        <w:tc>
          <w:tcPr>
            <w:tcW w:w="2051" w:type="dxa"/>
            <w:noWrap w:val="0"/>
            <w:vAlign w:val="center"/>
          </w:tcPr>
          <w:p w14:paraId="00F54E66">
            <w:pPr>
              <w:pStyle w:val="129"/>
              <w:widowControl/>
              <w:spacing w:line="240" w:lineRule="atLeast"/>
              <w:jc w:val="left"/>
              <w:rPr>
                <w:rFonts w:hint="eastAsia" w:ascii="宋体" w:hAnsi="宋体" w:eastAsia="宋体" w:cs="宋体"/>
                <w:kern w:val="0"/>
                <w:szCs w:val="21"/>
                <w:lang w:bidi="ar"/>
              </w:rPr>
            </w:pPr>
          </w:p>
        </w:tc>
        <w:tc>
          <w:tcPr>
            <w:tcW w:w="1303" w:type="dxa"/>
            <w:noWrap w:val="0"/>
            <w:vAlign w:val="center"/>
          </w:tcPr>
          <w:p w14:paraId="184E3DEF">
            <w:pPr>
              <w:widowControl/>
              <w:jc w:val="center"/>
              <w:rPr>
                <w:rFonts w:hint="eastAsia" w:ascii="宋体" w:hAnsi="宋体" w:eastAsia="宋体" w:cs="宋体"/>
                <w:bCs/>
                <w:snapToGrid w:val="0"/>
                <w:kern w:val="0"/>
                <w:szCs w:val="21"/>
              </w:rPr>
            </w:pPr>
          </w:p>
        </w:tc>
      </w:tr>
      <w:tr w14:paraId="389440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9" w:hRule="atLeast"/>
          <w:jc w:val="center"/>
        </w:trPr>
        <w:tc>
          <w:tcPr>
            <w:tcW w:w="874" w:type="dxa"/>
            <w:noWrap w:val="0"/>
            <w:vAlign w:val="center"/>
          </w:tcPr>
          <w:p w14:paraId="3F01E10F">
            <w:pPr>
              <w:pStyle w:val="72"/>
              <w:jc w:val="center"/>
              <w:rPr>
                <w:rFonts w:hint="eastAsia" w:ascii="宋体" w:hAnsi="宋体" w:eastAsia="宋体" w:cs="宋体"/>
                <w:color w:val="auto"/>
                <w:sz w:val="21"/>
                <w:szCs w:val="21"/>
              </w:rPr>
            </w:pPr>
            <w:r>
              <w:rPr>
                <w:rFonts w:hint="eastAsia" w:ascii="宋体" w:hAnsi="宋体" w:eastAsia="宋体" w:cs="宋体"/>
                <w:color w:val="auto"/>
                <w:sz w:val="21"/>
                <w:szCs w:val="21"/>
              </w:rPr>
              <w:t>3</w:t>
            </w:r>
          </w:p>
        </w:tc>
        <w:tc>
          <w:tcPr>
            <w:tcW w:w="4350" w:type="dxa"/>
            <w:noWrap w:val="0"/>
            <w:vAlign w:val="center"/>
          </w:tcPr>
          <w:p w14:paraId="61AEAB76">
            <w:pPr>
              <w:pStyle w:val="129"/>
              <w:autoSpaceDE w:val="0"/>
              <w:autoSpaceDN w:val="0"/>
              <w:adjustRightInd w:val="0"/>
              <w:spacing w:line="240" w:lineRule="exact"/>
              <w:jc w:val="left"/>
              <w:rPr>
                <w:rFonts w:hint="eastAsia" w:ascii="宋体" w:hAnsi="宋体" w:eastAsia="宋体" w:cs="宋体"/>
                <w:szCs w:val="21"/>
              </w:rPr>
            </w:pPr>
          </w:p>
        </w:tc>
        <w:tc>
          <w:tcPr>
            <w:tcW w:w="2051" w:type="dxa"/>
            <w:noWrap w:val="0"/>
            <w:vAlign w:val="center"/>
          </w:tcPr>
          <w:p w14:paraId="5EB216DA">
            <w:pPr>
              <w:pStyle w:val="129"/>
              <w:spacing w:line="240" w:lineRule="exact"/>
              <w:rPr>
                <w:rFonts w:hint="eastAsia" w:ascii="宋体" w:hAnsi="宋体" w:eastAsia="宋体" w:cs="宋体"/>
                <w:kern w:val="0"/>
                <w:szCs w:val="21"/>
                <w:lang w:bidi="ar"/>
              </w:rPr>
            </w:pPr>
          </w:p>
        </w:tc>
        <w:tc>
          <w:tcPr>
            <w:tcW w:w="1303" w:type="dxa"/>
            <w:noWrap w:val="0"/>
            <w:vAlign w:val="center"/>
          </w:tcPr>
          <w:p w14:paraId="185D7A1F">
            <w:pPr>
              <w:widowControl/>
              <w:jc w:val="center"/>
              <w:rPr>
                <w:rFonts w:hint="eastAsia" w:ascii="宋体" w:hAnsi="宋体" w:eastAsia="宋体" w:cs="宋体"/>
                <w:bCs/>
                <w:snapToGrid w:val="0"/>
                <w:kern w:val="0"/>
                <w:szCs w:val="21"/>
              </w:rPr>
            </w:pPr>
          </w:p>
        </w:tc>
      </w:tr>
      <w:tr w14:paraId="297064F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9" w:hRule="atLeast"/>
          <w:jc w:val="center"/>
        </w:trPr>
        <w:tc>
          <w:tcPr>
            <w:tcW w:w="874" w:type="dxa"/>
            <w:noWrap w:val="0"/>
            <w:vAlign w:val="center"/>
          </w:tcPr>
          <w:p w14:paraId="418E1A0B">
            <w:pPr>
              <w:pStyle w:val="72"/>
              <w:jc w:val="center"/>
              <w:rPr>
                <w:rFonts w:hint="eastAsia" w:ascii="宋体" w:hAnsi="宋体" w:eastAsia="宋体" w:cs="宋体"/>
                <w:color w:val="auto"/>
                <w:sz w:val="21"/>
                <w:szCs w:val="21"/>
                <w:lang w:val="en-US" w:eastAsia="zh-CN"/>
              </w:rPr>
            </w:pPr>
            <w:r>
              <w:rPr>
                <w:rFonts w:hint="eastAsia" w:hAnsi="宋体" w:cs="宋体"/>
                <w:color w:val="auto"/>
                <w:sz w:val="21"/>
                <w:szCs w:val="21"/>
                <w:lang w:val="en-US" w:eastAsia="zh-CN"/>
              </w:rPr>
              <w:t>4</w:t>
            </w:r>
          </w:p>
        </w:tc>
        <w:tc>
          <w:tcPr>
            <w:tcW w:w="4350" w:type="dxa"/>
            <w:noWrap w:val="0"/>
            <w:vAlign w:val="center"/>
          </w:tcPr>
          <w:p w14:paraId="765984A3">
            <w:pPr>
              <w:pStyle w:val="129"/>
              <w:autoSpaceDE w:val="0"/>
              <w:autoSpaceDN w:val="0"/>
              <w:adjustRightInd w:val="0"/>
              <w:spacing w:line="240" w:lineRule="exact"/>
              <w:jc w:val="left"/>
              <w:rPr>
                <w:rFonts w:hint="eastAsia" w:ascii="宋体" w:hAnsi="宋体" w:eastAsia="宋体" w:cs="宋体"/>
                <w:szCs w:val="21"/>
              </w:rPr>
            </w:pPr>
          </w:p>
        </w:tc>
        <w:tc>
          <w:tcPr>
            <w:tcW w:w="2051" w:type="dxa"/>
            <w:noWrap w:val="0"/>
            <w:vAlign w:val="center"/>
          </w:tcPr>
          <w:p w14:paraId="14F2C01A">
            <w:pPr>
              <w:pStyle w:val="129"/>
              <w:spacing w:line="240" w:lineRule="exact"/>
              <w:rPr>
                <w:rFonts w:hint="eastAsia" w:ascii="宋体" w:hAnsi="宋体" w:eastAsia="宋体" w:cs="宋体"/>
                <w:kern w:val="0"/>
                <w:szCs w:val="21"/>
                <w:lang w:bidi="ar"/>
              </w:rPr>
            </w:pPr>
          </w:p>
        </w:tc>
        <w:tc>
          <w:tcPr>
            <w:tcW w:w="1303" w:type="dxa"/>
            <w:noWrap w:val="0"/>
            <w:vAlign w:val="center"/>
          </w:tcPr>
          <w:p w14:paraId="42BDEBF4">
            <w:pPr>
              <w:widowControl/>
              <w:jc w:val="center"/>
              <w:rPr>
                <w:rFonts w:hint="eastAsia" w:ascii="宋体" w:hAnsi="宋体" w:eastAsia="宋体" w:cs="宋体"/>
                <w:bCs/>
                <w:snapToGrid w:val="0"/>
                <w:kern w:val="0"/>
                <w:szCs w:val="21"/>
              </w:rPr>
            </w:pPr>
          </w:p>
        </w:tc>
      </w:tr>
      <w:tr w14:paraId="29C1759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9" w:hRule="atLeast"/>
          <w:jc w:val="center"/>
        </w:trPr>
        <w:tc>
          <w:tcPr>
            <w:tcW w:w="874" w:type="dxa"/>
            <w:noWrap w:val="0"/>
            <w:vAlign w:val="center"/>
          </w:tcPr>
          <w:p w14:paraId="16002E4F">
            <w:pPr>
              <w:pStyle w:val="72"/>
              <w:jc w:val="center"/>
              <w:rPr>
                <w:rFonts w:hint="default" w:hAnsi="宋体" w:cs="宋体"/>
                <w:color w:val="auto"/>
                <w:sz w:val="21"/>
                <w:szCs w:val="21"/>
                <w:lang w:val="en-US" w:eastAsia="zh-CN"/>
              </w:rPr>
            </w:pPr>
            <w:r>
              <w:rPr>
                <w:rFonts w:hint="eastAsia" w:hAnsi="宋体" w:cs="宋体"/>
                <w:color w:val="auto"/>
                <w:sz w:val="21"/>
                <w:szCs w:val="21"/>
                <w:lang w:val="en-US" w:eastAsia="zh-CN"/>
              </w:rPr>
              <w:t>5</w:t>
            </w:r>
          </w:p>
        </w:tc>
        <w:tc>
          <w:tcPr>
            <w:tcW w:w="4350" w:type="dxa"/>
            <w:noWrap w:val="0"/>
            <w:vAlign w:val="center"/>
          </w:tcPr>
          <w:p w14:paraId="25E447EE">
            <w:pPr>
              <w:pStyle w:val="129"/>
              <w:autoSpaceDE w:val="0"/>
              <w:autoSpaceDN w:val="0"/>
              <w:adjustRightInd w:val="0"/>
              <w:spacing w:line="240" w:lineRule="exact"/>
              <w:jc w:val="left"/>
              <w:rPr>
                <w:rFonts w:hint="eastAsia" w:ascii="宋体" w:hAnsi="宋体" w:eastAsia="宋体" w:cs="宋体"/>
                <w:szCs w:val="21"/>
              </w:rPr>
            </w:pPr>
          </w:p>
        </w:tc>
        <w:tc>
          <w:tcPr>
            <w:tcW w:w="2051" w:type="dxa"/>
            <w:noWrap w:val="0"/>
            <w:vAlign w:val="center"/>
          </w:tcPr>
          <w:p w14:paraId="319055F6">
            <w:pPr>
              <w:pStyle w:val="129"/>
              <w:spacing w:line="240" w:lineRule="exact"/>
              <w:rPr>
                <w:rFonts w:hint="eastAsia" w:ascii="宋体" w:hAnsi="宋体" w:eastAsia="宋体" w:cs="宋体"/>
                <w:kern w:val="0"/>
                <w:szCs w:val="21"/>
                <w:lang w:bidi="ar"/>
              </w:rPr>
            </w:pPr>
          </w:p>
        </w:tc>
        <w:tc>
          <w:tcPr>
            <w:tcW w:w="1303" w:type="dxa"/>
            <w:noWrap w:val="0"/>
            <w:vAlign w:val="center"/>
          </w:tcPr>
          <w:p w14:paraId="181492EE">
            <w:pPr>
              <w:widowControl/>
              <w:jc w:val="center"/>
              <w:rPr>
                <w:rFonts w:hint="eastAsia" w:ascii="宋体" w:hAnsi="宋体" w:eastAsia="宋体" w:cs="宋体"/>
                <w:bCs/>
                <w:snapToGrid w:val="0"/>
                <w:kern w:val="0"/>
                <w:szCs w:val="21"/>
              </w:rPr>
            </w:pPr>
          </w:p>
        </w:tc>
      </w:tr>
      <w:tr w14:paraId="621404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9" w:hRule="atLeast"/>
          <w:jc w:val="center"/>
        </w:trPr>
        <w:tc>
          <w:tcPr>
            <w:tcW w:w="874" w:type="dxa"/>
            <w:noWrap w:val="0"/>
            <w:vAlign w:val="center"/>
          </w:tcPr>
          <w:p w14:paraId="62AC5D08">
            <w:pPr>
              <w:pStyle w:val="72"/>
              <w:jc w:val="center"/>
              <w:rPr>
                <w:rFonts w:hint="default" w:hAnsi="宋体" w:cs="宋体"/>
                <w:color w:val="auto"/>
                <w:sz w:val="21"/>
                <w:szCs w:val="21"/>
                <w:lang w:val="en-US" w:eastAsia="zh-CN"/>
              </w:rPr>
            </w:pPr>
            <w:r>
              <w:rPr>
                <w:rFonts w:hint="eastAsia" w:hAnsi="宋体" w:cs="宋体"/>
                <w:color w:val="auto"/>
                <w:sz w:val="21"/>
                <w:szCs w:val="21"/>
                <w:lang w:val="en-US" w:eastAsia="zh-CN"/>
              </w:rPr>
              <w:t>6</w:t>
            </w:r>
          </w:p>
        </w:tc>
        <w:tc>
          <w:tcPr>
            <w:tcW w:w="4350" w:type="dxa"/>
            <w:noWrap w:val="0"/>
            <w:vAlign w:val="center"/>
          </w:tcPr>
          <w:p w14:paraId="2486C569">
            <w:pPr>
              <w:pStyle w:val="129"/>
              <w:autoSpaceDE w:val="0"/>
              <w:autoSpaceDN w:val="0"/>
              <w:adjustRightInd w:val="0"/>
              <w:spacing w:line="240" w:lineRule="exact"/>
              <w:jc w:val="left"/>
              <w:rPr>
                <w:rFonts w:hint="eastAsia" w:ascii="宋体" w:hAnsi="宋体" w:eastAsia="宋体" w:cs="宋体"/>
                <w:szCs w:val="21"/>
              </w:rPr>
            </w:pPr>
          </w:p>
        </w:tc>
        <w:tc>
          <w:tcPr>
            <w:tcW w:w="2051" w:type="dxa"/>
            <w:noWrap w:val="0"/>
            <w:vAlign w:val="center"/>
          </w:tcPr>
          <w:p w14:paraId="41029C70">
            <w:pPr>
              <w:pStyle w:val="129"/>
              <w:spacing w:line="240" w:lineRule="exact"/>
              <w:rPr>
                <w:rFonts w:hint="eastAsia" w:ascii="宋体" w:hAnsi="宋体" w:eastAsia="宋体" w:cs="宋体"/>
                <w:kern w:val="0"/>
                <w:szCs w:val="21"/>
                <w:lang w:bidi="ar"/>
              </w:rPr>
            </w:pPr>
          </w:p>
        </w:tc>
        <w:tc>
          <w:tcPr>
            <w:tcW w:w="1303" w:type="dxa"/>
            <w:noWrap w:val="0"/>
            <w:vAlign w:val="center"/>
          </w:tcPr>
          <w:p w14:paraId="03A6A6DF">
            <w:pPr>
              <w:widowControl/>
              <w:jc w:val="center"/>
              <w:rPr>
                <w:rFonts w:hint="eastAsia" w:ascii="宋体" w:hAnsi="宋体" w:eastAsia="宋体" w:cs="宋体"/>
                <w:bCs/>
                <w:snapToGrid w:val="0"/>
                <w:kern w:val="0"/>
                <w:szCs w:val="21"/>
              </w:rPr>
            </w:pPr>
          </w:p>
        </w:tc>
      </w:tr>
      <w:tr w14:paraId="0AE65F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57" w:hRule="atLeast"/>
          <w:jc w:val="center"/>
        </w:trPr>
        <w:tc>
          <w:tcPr>
            <w:tcW w:w="874" w:type="dxa"/>
            <w:tcBorders>
              <w:bottom w:val="single" w:color="auto" w:sz="4" w:space="0"/>
            </w:tcBorders>
            <w:noWrap w:val="0"/>
            <w:vAlign w:val="center"/>
          </w:tcPr>
          <w:p w14:paraId="1ACDBE82">
            <w:pPr>
              <w:pStyle w:val="72"/>
              <w:jc w:val="center"/>
              <w:rPr>
                <w:rFonts w:hint="default" w:hAnsi="宋体" w:cs="宋体"/>
                <w:color w:val="auto"/>
                <w:sz w:val="21"/>
                <w:szCs w:val="21"/>
                <w:lang w:val="en-US" w:eastAsia="zh-CN"/>
              </w:rPr>
            </w:pPr>
            <w:r>
              <w:rPr>
                <w:rFonts w:hint="eastAsia" w:hAnsi="宋体" w:cs="宋体"/>
                <w:color w:val="auto"/>
                <w:sz w:val="21"/>
                <w:szCs w:val="21"/>
                <w:lang w:val="en-US" w:eastAsia="zh-CN"/>
              </w:rPr>
              <w:t>......</w:t>
            </w:r>
          </w:p>
        </w:tc>
        <w:tc>
          <w:tcPr>
            <w:tcW w:w="4350" w:type="dxa"/>
            <w:noWrap w:val="0"/>
            <w:vAlign w:val="center"/>
          </w:tcPr>
          <w:p w14:paraId="2A255D05">
            <w:pPr>
              <w:pStyle w:val="129"/>
              <w:autoSpaceDE w:val="0"/>
              <w:autoSpaceDN w:val="0"/>
              <w:adjustRightInd w:val="0"/>
              <w:spacing w:line="240" w:lineRule="exact"/>
              <w:jc w:val="left"/>
              <w:rPr>
                <w:rFonts w:hint="eastAsia" w:ascii="宋体" w:hAnsi="宋体" w:eastAsia="宋体" w:cs="宋体"/>
                <w:szCs w:val="21"/>
              </w:rPr>
            </w:pPr>
          </w:p>
        </w:tc>
        <w:tc>
          <w:tcPr>
            <w:tcW w:w="2051" w:type="dxa"/>
            <w:noWrap w:val="0"/>
            <w:vAlign w:val="center"/>
          </w:tcPr>
          <w:p w14:paraId="5AC39927">
            <w:pPr>
              <w:pStyle w:val="129"/>
              <w:spacing w:line="240" w:lineRule="exact"/>
              <w:rPr>
                <w:rFonts w:hint="eastAsia" w:ascii="宋体" w:hAnsi="宋体" w:eastAsia="宋体" w:cs="宋体"/>
                <w:kern w:val="0"/>
                <w:szCs w:val="21"/>
                <w:lang w:bidi="ar"/>
              </w:rPr>
            </w:pPr>
          </w:p>
        </w:tc>
        <w:tc>
          <w:tcPr>
            <w:tcW w:w="1303" w:type="dxa"/>
            <w:noWrap w:val="0"/>
            <w:vAlign w:val="center"/>
          </w:tcPr>
          <w:p w14:paraId="454C00E0">
            <w:pPr>
              <w:widowControl/>
              <w:jc w:val="center"/>
              <w:rPr>
                <w:rFonts w:hint="eastAsia" w:ascii="宋体" w:hAnsi="宋体" w:eastAsia="宋体" w:cs="宋体"/>
                <w:bCs/>
                <w:snapToGrid w:val="0"/>
                <w:kern w:val="0"/>
                <w:szCs w:val="21"/>
              </w:rPr>
            </w:pPr>
          </w:p>
        </w:tc>
      </w:tr>
    </w:tbl>
    <w:p w14:paraId="43F2CCEA">
      <w:pPr>
        <w:ind w:firstLine="420"/>
        <w:rPr>
          <w:rFonts w:hint="eastAsia" w:ascii="宋体" w:hAnsi="宋体" w:eastAsia="宋体" w:cs="宋体"/>
        </w:rPr>
      </w:pPr>
    </w:p>
    <w:p w14:paraId="1C4FBF7F">
      <w:pPr>
        <w:ind w:firstLine="420"/>
        <w:rPr>
          <w:rFonts w:hint="eastAsia" w:ascii="宋体" w:hAnsi="宋体" w:eastAsia="宋体" w:cs="宋体"/>
        </w:rPr>
      </w:pPr>
    </w:p>
    <w:p w14:paraId="5A44AB0B">
      <w:pPr>
        <w:spacing w:line="480" w:lineRule="auto"/>
        <w:ind w:firstLine="3675" w:firstLineChars="1750"/>
        <w:rPr>
          <w:rFonts w:hint="eastAsia" w:ascii="宋体" w:hAnsi="宋体" w:eastAsia="宋体" w:cs="宋体"/>
          <w:szCs w:val="21"/>
        </w:rPr>
      </w:pPr>
      <w:r>
        <w:rPr>
          <w:rFonts w:hint="eastAsia" w:ascii="宋体" w:hAnsi="宋体" w:eastAsia="宋体" w:cs="宋体"/>
          <w:szCs w:val="21"/>
        </w:rPr>
        <w:t xml:space="preserve">投标人： </w:t>
      </w:r>
      <w:r>
        <w:rPr>
          <w:rFonts w:hint="eastAsia" w:ascii="宋体" w:hAnsi="宋体" w:eastAsia="宋体" w:cs="宋体"/>
          <w:szCs w:val="21"/>
          <w:u w:val="single"/>
        </w:rPr>
        <w:t xml:space="preserve">                    </w:t>
      </w:r>
      <w:r>
        <w:rPr>
          <w:rFonts w:hint="eastAsia" w:ascii="宋体" w:hAnsi="宋体" w:eastAsia="宋体" w:cs="宋体"/>
          <w:szCs w:val="21"/>
        </w:rPr>
        <w:t>（盖单位章）</w:t>
      </w:r>
    </w:p>
    <w:p w14:paraId="48225CEC">
      <w:pPr>
        <w:spacing w:line="480" w:lineRule="auto"/>
        <w:ind w:firstLine="4515" w:firstLineChars="2150"/>
        <w:rPr>
          <w:rFonts w:hint="eastAsia" w:ascii="宋体" w:hAnsi="宋体" w:eastAsia="宋体" w:cs="宋体"/>
          <w:szCs w:val="21"/>
          <w:lang w:val="en-US" w:eastAsia="zh-CN"/>
        </w:rPr>
      </w:pPr>
      <w:r>
        <w:rPr>
          <w:rFonts w:hint="eastAsia" w:ascii="宋体" w:hAnsi="宋体" w:eastAsia="宋体" w:cs="宋体"/>
          <w:szCs w:val="21"/>
          <w:u w:val="single"/>
        </w:rPr>
        <w:t xml:space="preserve">  </w:t>
      </w:r>
      <w:r>
        <w:rPr>
          <w:rFonts w:hint="eastAsia" w:ascii="宋体" w:hAnsi="宋体" w:eastAsia="宋体" w:cs="宋体"/>
          <w:szCs w:val="21"/>
          <w:u w:val="single"/>
          <w:lang w:val="en-US" w:eastAsia="zh-CN"/>
        </w:rPr>
        <w:t xml:space="preserve">   </w:t>
      </w:r>
      <w:r>
        <w:rPr>
          <w:rFonts w:hint="eastAsia" w:ascii="宋体" w:hAnsi="宋体" w:eastAsia="宋体" w:cs="宋体"/>
          <w:szCs w:val="21"/>
          <w:u w:val="single"/>
        </w:rPr>
        <w:t xml:space="preserve">  </w:t>
      </w:r>
      <w:r>
        <w:rPr>
          <w:rFonts w:hint="eastAsia" w:ascii="宋体" w:hAnsi="宋体" w:eastAsia="宋体" w:cs="宋体"/>
          <w:szCs w:val="21"/>
        </w:rPr>
        <w:t>年</w:t>
      </w:r>
      <w:r>
        <w:rPr>
          <w:rFonts w:hint="eastAsia" w:ascii="宋体" w:hAnsi="宋体" w:eastAsia="宋体" w:cs="宋体"/>
          <w:szCs w:val="21"/>
          <w:u w:val="single"/>
        </w:rPr>
        <w:t xml:space="preserve">    </w:t>
      </w:r>
      <w:r>
        <w:rPr>
          <w:rFonts w:hint="eastAsia" w:ascii="宋体" w:hAnsi="宋体" w:eastAsia="宋体" w:cs="宋体"/>
          <w:szCs w:val="21"/>
        </w:rPr>
        <w:t xml:space="preserve">月 </w:t>
      </w:r>
      <w:r>
        <w:rPr>
          <w:rFonts w:hint="eastAsia" w:ascii="宋体" w:hAnsi="宋体" w:eastAsia="宋体" w:cs="宋体"/>
          <w:szCs w:val="21"/>
          <w:u w:val="single"/>
        </w:rPr>
        <w:t xml:space="preserve">    </w:t>
      </w:r>
      <w:r>
        <w:rPr>
          <w:rFonts w:hint="eastAsia" w:ascii="宋体" w:hAnsi="宋体" w:eastAsia="宋体" w:cs="宋体"/>
          <w:szCs w:val="21"/>
        </w:rPr>
        <w:t>日</w:t>
      </w:r>
    </w:p>
    <w:p w14:paraId="2F854E3A">
      <w:pPr>
        <w:pStyle w:val="23"/>
        <w:jc w:val="both"/>
        <w:outlineLvl w:val="9"/>
        <w:rPr>
          <w:rFonts w:hint="eastAsia" w:ascii="宋体" w:hAnsi="宋体" w:eastAsia="宋体" w:cs="宋体"/>
          <w:lang w:val="en-US" w:eastAsia="zh-CN"/>
        </w:rPr>
      </w:pPr>
    </w:p>
    <w:p w14:paraId="6A4D0E3E">
      <w:pPr>
        <w:rPr>
          <w:rFonts w:hint="eastAsia" w:ascii="宋体" w:hAnsi="宋体" w:eastAsia="宋体" w:cs="宋体"/>
        </w:rPr>
      </w:pPr>
      <w:r>
        <w:rPr>
          <w:rFonts w:hint="eastAsia" w:ascii="宋体" w:hAnsi="宋体" w:eastAsia="宋体" w:cs="宋体"/>
        </w:rPr>
        <w:br w:type="page"/>
      </w:r>
    </w:p>
    <w:p w14:paraId="28BE842F">
      <w:pPr>
        <w:pStyle w:val="40"/>
        <w:spacing w:line="440" w:lineRule="atLeast"/>
        <w:jc w:val="center"/>
        <w:outlineLvl w:val="0"/>
        <w:rPr>
          <w:rFonts w:hint="eastAsia" w:ascii="宋体" w:hAnsi="宋体" w:eastAsia="宋体" w:cs="宋体"/>
          <w:b/>
          <w:bCs/>
          <w:sz w:val="32"/>
          <w:szCs w:val="32"/>
        </w:rPr>
      </w:pPr>
      <w:r>
        <w:rPr>
          <w:rFonts w:hint="eastAsia" w:ascii="宋体" w:hAnsi="宋体" w:eastAsia="宋体" w:cs="宋体"/>
          <w:b/>
          <w:bCs/>
          <w:sz w:val="32"/>
          <w:szCs w:val="32"/>
        </w:rPr>
        <w:t>第七部分</w:t>
      </w:r>
      <w:r>
        <w:rPr>
          <w:rFonts w:hint="eastAsia" w:ascii="宋体" w:hAnsi="宋体" w:eastAsia="宋体" w:cs="宋体"/>
          <w:b/>
          <w:bCs/>
          <w:sz w:val="32"/>
          <w:szCs w:val="32"/>
          <w:lang w:val="en-US" w:eastAsia="zh-CN"/>
        </w:rPr>
        <w:t xml:space="preserve">  </w:t>
      </w:r>
      <w:r>
        <w:rPr>
          <w:rFonts w:hint="eastAsia" w:ascii="宋体" w:hAnsi="宋体" w:eastAsia="宋体" w:cs="宋体"/>
          <w:b/>
          <w:bCs/>
          <w:sz w:val="32"/>
          <w:szCs w:val="32"/>
        </w:rPr>
        <w:t>评标办法</w:t>
      </w:r>
    </w:p>
    <w:p w14:paraId="3C57EAC2">
      <w:pPr>
        <w:adjustRightInd w:val="0"/>
        <w:spacing w:line="360" w:lineRule="exact"/>
        <w:ind w:firstLine="420" w:firstLineChars="200"/>
        <w:rPr>
          <w:rFonts w:hint="eastAsia" w:ascii="宋体" w:hAnsi="宋体" w:eastAsia="宋体" w:cs="宋体"/>
          <w:szCs w:val="21"/>
        </w:rPr>
      </w:pPr>
    </w:p>
    <w:p w14:paraId="342F503A">
      <w:pPr>
        <w:keepNext w:val="0"/>
        <w:keepLines w:val="0"/>
        <w:pageBreakBefore w:val="0"/>
        <w:widowControl w:val="0"/>
        <w:kinsoku/>
        <w:wordWrap/>
        <w:overflowPunct/>
        <w:topLinePunct w:val="0"/>
        <w:autoSpaceDE/>
        <w:autoSpaceDN/>
        <w:bidi w:val="0"/>
        <w:adjustRightInd w:val="0"/>
        <w:snapToGrid/>
        <w:spacing w:line="360" w:lineRule="exact"/>
        <w:ind w:firstLine="420" w:firstLineChars="200"/>
        <w:textAlignment w:val="auto"/>
        <w:rPr>
          <w:rFonts w:hint="eastAsia" w:ascii="宋体" w:hAnsi="宋体" w:eastAsia="宋体" w:cs="宋体"/>
          <w:kern w:val="0"/>
          <w:szCs w:val="21"/>
        </w:rPr>
      </w:pPr>
      <w:r>
        <w:rPr>
          <w:rFonts w:hint="eastAsia" w:ascii="宋体" w:hAnsi="宋体" w:eastAsia="宋体" w:cs="宋体"/>
          <w:szCs w:val="21"/>
        </w:rPr>
        <w:t>根据《中华人民共和国政府采购法》等有关政府采购法规，结合本次所要采购项目的实际，按照公平、公正、科学、择优的原则选择成交单位，特制定本评审办法。</w:t>
      </w:r>
    </w:p>
    <w:p w14:paraId="613BA1A1">
      <w:pPr>
        <w:keepNext w:val="0"/>
        <w:keepLines w:val="0"/>
        <w:pageBreakBefore w:val="0"/>
        <w:widowControl w:val="0"/>
        <w:kinsoku/>
        <w:wordWrap/>
        <w:overflowPunct/>
        <w:topLinePunct w:val="0"/>
        <w:autoSpaceDE/>
        <w:autoSpaceDN/>
        <w:bidi w:val="0"/>
        <w:snapToGrid/>
        <w:spacing w:line="360" w:lineRule="exact"/>
        <w:ind w:firstLine="482" w:firstLineChars="200"/>
        <w:textAlignment w:val="auto"/>
        <w:outlineLvl w:val="1"/>
        <w:rPr>
          <w:rFonts w:hint="eastAsia" w:ascii="宋体" w:hAnsi="宋体" w:eastAsia="宋体" w:cs="宋体"/>
          <w:b/>
          <w:bCs/>
          <w:sz w:val="24"/>
          <w:lang w:val="zh-CN"/>
        </w:rPr>
      </w:pPr>
      <w:r>
        <w:rPr>
          <w:rFonts w:hint="eastAsia" w:ascii="宋体" w:hAnsi="宋体" w:eastAsia="宋体" w:cs="宋体"/>
          <w:b/>
          <w:bCs/>
          <w:sz w:val="24"/>
          <w:lang w:val="zh-CN"/>
        </w:rPr>
        <w:t>一、总则</w:t>
      </w:r>
    </w:p>
    <w:p w14:paraId="06945769">
      <w:pPr>
        <w:keepNext w:val="0"/>
        <w:keepLines w:val="0"/>
        <w:pageBreakBefore w:val="0"/>
        <w:widowControl w:val="0"/>
        <w:kinsoku/>
        <w:wordWrap/>
        <w:overflowPunct/>
        <w:topLinePunct w:val="0"/>
        <w:autoSpaceDE/>
        <w:autoSpaceDN/>
        <w:bidi w:val="0"/>
        <w:adjustRightInd w:val="0"/>
        <w:snapToGrid/>
        <w:spacing w:line="360" w:lineRule="exact"/>
        <w:ind w:firstLine="420" w:firstLineChars="200"/>
        <w:textAlignment w:val="auto"/>
        <w:rPr>
          <w:rFonts w:hint="eastAsia" w:ascii="宋体" w:hAnsi="宋体" w:eastAsia="宋体" w:cs="宋体"/>
          <w:szCs w:val="21"/>
        </w:rPr>
      </w:pPr>
      <w:r>
        <w:rPr>
          <w:rFonts w:hint="eastAsia" w:ascii="宋体" w:hAnsi="宋体" w:eastAsia="宋体" w:cs="宋体"/>
          <w:szCs w:val="21"/>
        </w:rPr>
        <w:t>评审工作遵循公平、公正、民主、科学的原则和诚实、信誉、效率的服务原则。本着科学、严谨的态度，认真进行评审。择优选定提供服务单位，最大限度的保护当事人权益，严格按照竞争性磋商文件的商务、技术要求，对磋商（响应）文件进行综合评定，提出优选方案，编写评审报告。竞争性磋商小组必须严格遵守保密规定，不得泄漏评审的有关情况，不得索贿受贿，不得接受吃请和礼品，不得参加影响公正评审的有关活动。对未成交单位，竞争性磋商小组不作任何解释。供应商不得以任何方式干扰采购工作的进行，一经发现其磋商（响应）文件将被拒绝。</w:t>
      </w:r>
    </w:p>
    <w:p w14:paraId="7B44DBD1">
      <w:pPr>
        <w:keepNext w:val="0"/>
        <w:keepLines w:val="0"/>
        <w:pageBreakBefore w:val="0"/>
        <w:widowControl w:val="0"/>
        <w:kinsoku/>
        <w:wordWrap/>
        <w:overflowPunct/>
        <w:topLinePunct w:val="0"/>
        <w:autoSpaceDE/>
        <w:autoSpaceDN/>
        <w:bidi w:val="0"/>
        <w:snapToGrid/>
        <w:spacing w:line="360" w:lineRule="exact"/>
        <w:ind w:firstLine="482" w:firstLineChars="200"/>
        <w:textAlignment w:val="auto"/>
        <w:outlineLvl w:val="1"/>
        <w:rPr>
          <w:rFonts w:hint="eastAsia" w:ascii="宋体" w:hAnsi="宋体" w:eastAsia="宋体" w:cs="宋体"/>
          <w:b/>
          <w:bCs/>
          <w:sz w:val="24"/>
          <w:lang w:val="zh-CN"/>
        </w:rPr>
      </w:pPr>
      <w:r>
        <w:rPr>
          <w:rFonts w:hint="eastAsia" w:ascii="宋体" w:hAnsi="宋体" w:eastAsia="宋体" w:cs="宋体"/>
          <w:b/>
          <w:bCs/>
          <w:sz w:val="24"/>
          <w:lang w:val="zh-CN"/>
        </w:rPr>
        <w:t>二、评</w:t>
      </w:r>
      <w:r>
        <w:rPr>
          <w:rFonts w:hint="eastAsia" w:ascii="宋体" w:hAnsi="宋体" w:eastAsia="宋体" w:cs="宋体"/>
          <w:b/>
          <w:bCs/>
          <w:sz w:val="24"/>
        </w:rPr>
        <w:t>审</w:t>
      </w:r>
      <w:r>
        <w:rPr>
          <w:rFonts w:hint="eastAsia" w:ascii="宋体" w:hAnsi="宋体" w:eastAsia="宋体" w:cs="宋体"/>
          <w:b/>
          <w:bCs/>
          <w:sz w:val="24"/>
          <w:lang w:val="zh-CN"/>
        </w:rPr>
        <w:t>组织</w:t>
      </w:r>
    </w:p>
    <w:p w14:paraId="425C4877">
      <w:pPr>
        <w:keepNext w:val="0"/>
        <w:keepLines w:val="0"/>
        <w:pageBreakBefore w:val="0"/>
        <w:widowControl w:val="0"/>
        <w:kinsoku/>
        <w:wordWrap/>
        <w:overflowPunct/>
        <w:topLinePunct w:val="0"/>
        <w:autoSpaceDE/>
        <w:autoSpaceDN/>
        <w:bidi w:val="0"/>
        <w:adjustRightInd w:val="0"/>
        <w:snapToGrid/>
        <w:spacing w:line="360" w:lineRule="exact"/>
        <w:ind w:firstLine="420" w:firstLineChars="200"/>
        <w:textAlignment w:val="auto"/>
        <w:rPr>
          <w:rFonts w:hint="eastAsia" w:ascii="宋体" w:hAnsi="宋体" w:eastAsia="宋体" w:cs="宋体"/>
          <w:szCs w:val="21"/>
        </w:rPr>
      </w:pPr>
      <w:r>
        <w:rPr>
          <w:rFonts w:hint="eastAsia" w:ascii="宋体" w:hAnsi="宋体" w:eastAsia="宋体" w:cs="宋体"/>
          <w:szCs w:val="21"/>
        </w:rPr>
        <w:t>评审工作由采购人依法组建的竞争性磋商小组负责，竞争性磋商小组由采购人代表以及评审专家库中随机抽取的有关技术、经济专家共同组成。评审全过程由采购管理部门全程监督。</w:t>
      </w:r>
    </w:p>
    <w:p w14:paraId="20CF6B5A">
      <w:pPr>
        <w:keepNext w:val="0"/>
        <w:keepLines w:val="0"/>
        <w:pageBreakBefore w:val="0"/>
        <w:widowControl w:val="0"/>
        <w:kinsoku/>
        <w:wordWrap/>
        <w:overflowPunct/>
        <w:topLinePunct w:val="0"/>
        <w:autoSpaceDE/>
        <w:autoSpaceDN/>
        <w:bidi w:val="0"/>
        <w:snapToGrid/>
        <w:spacing w:line="360" w:lineRule="exact"/>
        <w:ind w:firstLine="482" w:firstLineChars="200"/>
        <w:textAlignment w:val="auto"/>
        <w:outlineLvl w:val="1"/>
        <w:rPr>
          <w:rFonts w:hint="eastAsia" w:ascii="宋体" w:hAnsi="宋体" w:eastAsia="宋体" w:cs="宋体"/>
          <w:b/>
          <w:bCs/>
          <w:sz w:val="24"/>
          <w:lang w:val="zh-CN"/>
        </w:rPr>
      </w:pPr>
      <w:r>
        <w:rPr>
          <w:rFonts w:hint="eastAsia" w:ascii="宋体" w:hAnsi="宋体" w:eastAsia="宋体" w:cs="宋体"/>
          <w:b/>
          <w:bCs/>
          <w:sz w:val="24"/>
          <w:lang w:val="zh-CN"/>
        </w:rPr>
        <w:t>三、磋商（响应）文件递交截止、磋商程序、磋商原则和方式</w:t>
      </w:r>
    </w:p>
    <w:p w14:paraId="60C9DAF0">
      <w:pPr>
        <w:keepNext w:val="0"/>
        <w:keepLines w:val="0"/>
        <w:pageBreakBefore w:val="0"/>
        <w:widowControl w:val="0"/>
        <w:kinsoku/>
        <w:wordWrap/>
        <w:overflowPunct/>
        <w:topLinePunct w:val="0"/>
        <w:autoSpaceDE/>
        <w:autoSpaceDN/>
        <w:bidi w:val="0"/>
        <w:adjustRightInd w:val="0"/>
        <w:snapToGrid/>
        <w:spacing w:line="360" w:lineRule="exact"/>
        <w:ind w:firstLine="420" w:firstLineChars="200"/>
        <w:textAlignment w:val="auto"/>
        <w:rPr>
          <w:rFonts w:hint="eastAsia" w:ascii="宋体" w:hAnsi="宋体" w:eastAsia="宋体" w:cs="宋体"/>
          <w:szCs w:val="21"/>
        </w:rPr>
      </w:pPr>
      <w:r>
        <w:rPr>
          <w:rFonts w:hint="eastAsia" w:ascii="宋体" w:hAnsi="宋体" w:eastAsia="宋体" w:cs="宋体"/>
          <w:szCs w:val="21"/>
        </w:rPr>
        <w:t>1、磋商（响应）文件递交截止</w:t>
      </w:r>
    </w:p>
    <w:p w14:paraId="3C11E584">
      <w:pPr>
        <w:keepNext w:val="0"/>
        <w:keepLines w:val="0"/>
        <w:pageBreakBefore w:val="0"/>
        <w:widowControl w:val="0"/>
        <w:kinsoku/>
        <w:wordWrap/>
        <w:overflowPunct/>
        <w:topLinePunct w:val="0"/>
        <w:autoSpaceDE/>
        <w:autoSpaceDN/>
        <w:bidi w:val="0"/>
        <w:adjustRightInd w:val="0"/>
        <w:snapToGrid/>
        <w:spacing w:line="360" w:lineRule="exact"/>
        <w:ind w:firstLine="420" w:firstLineChars="200"/>
        <w:textAlignment w:val="auto"/>
        <w:rPr>
          <w:rFonts w:hint="eastAsia" w:ascii="宋体" w:hAnsi="宋体" w:eastAsia="宋体" w:cs="宋体"/>
          <w:szCs w:val="21"/>
        </w:rPr>
      </w:pPr>
      <w:r>
        <w:rPr>
          <w:rFonts w:hint="eastAsia" w:ascii="宋体" w:hAnsi="宋体" w:eastAsia="宋体" w:cs="宋体"/>
          <w:szCs w:val="21"/>
        </w:rPr>
        <w:t>采购人按竞争性磋商文件规定的时间、地点收取磋商（响应）文件。</w:t>
      </w:r>
    </w:p>
    <w:p w14:paraId="1A911309">
      <w:pPr>
        <w:keepNext w:val="0"/>
        <w:keepLines w:val="0"/>
        <w:pageBreakBefore w:val="0"/>
        <w:widowControl w:val="0"/>
        <w:kinsoku/>
        <w:wordWrap/>
        <w:overflowPunct/>
        <w:topLinePunct w:val="0"/>
        <w:autoSpaceDE/>
        <w:autoSpaceDN/>
        <w:bidi w:val="0"/>
        <w:adjustRightInd w:val="0"/>
        <w:snapToGrid/>
        <w:spacing w:line="360" w:lineRule="exact"/>
        <w:ind w:firstLine="420" w:firstLineChars="200"/>
        <w:textAlignment w:val="auto"/>
        <w:rPr>
          <w:rFonts w:hint="eastAsia" w:ascii="宋体" w:hAnsi="宋体" w:eastAsia="宋体" w:cs="宋体"/>
          <w:szCs w:val="21"/>
        </w:rPr>
      </w:pPr>
      <w:r>
        <w:rPr>
          <w:rFonts w:hint="eastAsia" w:ascii="宋体" w:hAnsi="宋体" w:eastAsia="宋体" w:cs="宋体"/>
          <w:szCs w:val="21"/>
        </w:rPr>
        <w:t>2、本次采购是根据竞争性磋商采购方式进行，各供应商首次报价不公开。</w:t>
      </w:r>
    </w:p>
    <w:p w14:paraId="0CA3F367">
      <w:pPr>
        <w:keepNext w:val="0"/>
        <w:keepLines w:val="0"/>
        <w:pageBreakBefore w:val="0"/>
        <w:widowControl w:val="0"/>
        <w:kinsoku/>
        <w:wordWrap/>
        <w:overflowPunct/>
        <w:topLinePunct w:val="0"/>
        <w:autoSpaceDE/>
        <w:autoSpaceDN/>
        <w:bidi w:val="0"/>
        <w:adjustRightInd w:val="0"/>
        <w:snapToGrid/>
        <w:spacing w:line="360" w:lineRule="exact"/>
        <w:ind w:firstLine="420" w:firstLineChars="200"/>
        <w:textAlignment w:val="auto"/>
        <w:rPr>
          <w:rFonts w:hint="eastAsia" w:ascii="宋体" w:hAnsi="宋体" w:eastAsia="宋体" w:cs="宋体"/>
          <w:szCs w:val="21"/>
        </w:rPr>
      </w:pPr>
      <w:r>
        <w:rPr>
          <w:rFonts w:hint="eastAsia" w:ascii="宋体" w:hAnsi="宋体" w:eastAsia="宋体" w:cs="宋体"/>
          <w:szCs w:val="21"/>
        </w:rPr>
        <w:t>2.1 如竞争性磋商小组认为竞争性磋商文件能够详细列明采购标的的技术、服务要求的，评审结束后，竞争性磋商小组可以直接对供应商进行打分评价。</w:t>
      </w:r>
    </w:p>
    <w:p w14:paraId="2D3D2DF7">
      <w:pPr>
        <w:keepNext w:val="0"/>
        <w:keepLines w:val="0"/>
        <w:pageBreakBefore w:val="0"/>
        <w:widowControl w:val="0"/>
        <w:kinsoku/>
        <w:wordWrap/>
        <w:overflowPunct/>
        <w:topLinePunct w:val="0"/>
        <w:autoSpaceDE/>
        <w:autoSpaceDN/>
        <w:bidi w:val="0"/>
        <w:adjustRightInd w:val="0"/>
        <w:snapToGrid/>
        <w:spacing w:line="360" w:lineRule="exact"/>
        <w:ind w:firstLine="420" w:firstLineChars="200"/>
        <w:textAlignment w:val="auto"/>
        <w:rPr>
          <w:rFonts w:hint="eastAsia" w:ascii="宋体" w:hAnsi="宋体" w:eastAsia="宋体" w:cs="宋体"/>
          <w:szCs w:val="21"/>
        </w:rPr>
      </w:pPr>
      <w:r>
        <w:rPr>
          <w:rFonts w:hint="eastAsia" w:ascii="宋体" w:hAnsi="宋体" w:eastAsia="宋体" w:cs="宋体"/>
          <w:szCs w:val="21"/>
        </w:rPr>
        <w:t>2.2如竞争性磋商小组认为需要修改竞争性磋商文件的，在磋商过程中，竞争性磋商小组可以根据竞争性磋商文件和磋商情况实质性变动采购需求中的技术、服务要求以及合同草案条款，但不得变动竞争性磋商文件中的其他内容。实质性变动的内容，须经采购人代表确认。</w:t>
      </w:r>
    </w:p>
    <w:p w14:paraId="6BEE599D">
      <w:pPr>
        <w:keepNext w:val="0"/>
        <w:keepLines w:val="0"/>
        <w:pageBreakBefore w:val="0"/>
        <w:widowControl w:val="0"/>
        <w:kinsoku/>
        <w:wordWrap/>
        <w:overflowPunct/>
        <w:topLinePunct w:val="0"/>
        <w:autoSpaceDE/>
        <w:autoSpaceDN/>
        <w:bidi w:val="0"/>
        <w:adjustRightInd w:val="0"/>
        <w:snapToGrid/>
        <w:spacing w:line="360" w:lineRule="exact"/>
        <w:ind w:firstLine="420" w:firstLineChars="200"/>
        <w:textAlignment w:val="auto"/>
        <w:rPr>
          <w:rFonts w:hint="eastAsia" w:ascii="宋体" w:hAnsi="宋体" w:eastAsia="宋体" w:cs="宋体"/>
          <w:szCs w:val="21"/>
        </w:rPr>
      </w:pPr>
      <w:r>
        <w:rPr>
          <w:rFonts w:hint="eastAsia" w:ascii="宋体" w:hAnsi="宋体" w:eastAsia="宋体" w:cs="宋体"/>
          <w:szCs w:val="21"/>
        </w:rPr>
        <w:t>对竞争性磋商文件作出的实质性变动是竞争性磋商文件的有效组成部分，竞争性磋商小组应当及时以书面形式同时通知所有参加磋商的供应商。</w:t>
      </w:r>
    </w:p>
    <w:p w14:paraId="05296CC8">
      <w:pPr>
        <w:keepNext w:val="0"/>
        <w:keepLines w:val="0"/>
        <w:pageBreakBefore w:val="0"/>
        <w:widowControl w:val="0"/>
        <w:kinsoku/>
        <w:wordWrap/>
        <w:overflowPunct/>
        <w:topLinePunct w:val="0"/>
        <w:autoSpaceDE/>
        <w:autoSpaceDN/>
        <w:bidi w:val="0"/>
        <w:adjustRightInd w:val="0"/>
        <w:snapToGrid/>
        <w:spacing w:line="360" w:lineRule="exact"/>
        <w:ind w:firstLine="420" w:firstLineChars="200"/>
        <w:textAlignment w:val="auto"/>
        <w:rPr>
          <w:rFonts w:hint="eastAsia" w:ascii="宋体" w:hAnsi="宋体" w:eastAsia="宋体" w:cs="宋体"/>
          <w:szCs w:val="21"/>
        </w:rPr>
      </w:pPr>
      <w:r>
        <w:rPr>
          <w:rFonts w:hint="eastAsia" w:ascii="宋体" w:hAnsi="宋体" w:eastAsia="宋体" w:cs="宋体"/>
          <w:szCs w:val="21"/>
        </w:rPr>
        <w:t>供应商应当按照竞争性磋商文件的变动情况和竞争性磋商小组的要求重新提交磋商（响应）文件，并由其法定代表人或授权代表签字或者加盖公章。由授权代表签字的，应当附法定代表人授权书。供应商为自然人的，应当由本人签字并附身份证明。</w:t>
      </w:r>
    </w:p>
    <w:p w14:paraId="5AD766EE">
      <w:pPr>
        <w:keepNext w:val="0"/>
        <w:keepLines w:val="0"/>
        <w:pageBreakBefore w:val="0"/>
        <w:widowControl w:val="0"/>
        <w:kinsoku/>
        <w:wordWrap/>
        <w:overflowPunct/>
        <w:topLinePunct w:val="0"/>
        <w:autoSpaceDE/>
        <w:autoSpaceDN/>
        <w:bidi w:val="0"/>
        <w:adjustRightInd w:val="0"/>
        <w:snapToGrid/>
        <w:spacing w:line="360" w:lineRule="exact"/>
        <w:ind w:firstLine="420" w:firstLineChars="200"/>
        <w:textAlignment w:val="auto"/>
        <w:rPr>
          <w:rFonts w:hint="eastAsia" w:ascii="宋体" w:hAnsi="宋体" w:eastAsia="宋体" w:cs="宋体"/>
          <w:szCs w:val="21"/>
        </w:rPr>
      </w:pPr>
      <w:r>
        <w:rPr>
          <w:rFonts w:hint="eastAsia" w:ascii="宋体" w:hAnsi="宋体" w:eastAsia="宋体" w:cs="宋体"/>
          <w:szCs w:val="21"/>
        </w:rPr>
        <w:t>已提交磋商（响应）文件的供应商，在提交最终报价之前，可以根据磋商情况退出磋商。</w:t>
      </w:r>
    </w:p>
    <w:p w14:paraId="504F186D">
      <w:pPr>
        <w:keepNext w:val="0"/>
        <w:keepLines w:val="0"/>
        <w:pageBreakBefore w:val="0"/>
        <w:widowControl w:val="0"/>
        <w:kinsoku/>
        <w:wordWrap/>
        <w:overflowPunct/>
        <w:topLinePunct w:val="0"/>
        <w:autoSpaceDE/>
        <w:autoSpaceDN/>
        <w:bidi w:val="0"/>
        <w:adjustRightInd w:val="0"/>
        <w:snapToGrid/>
        <w:spacing w:line="360" w:lineRule="exact"/>
        <w:ind w:firstLine="420" w:firstLineChars="200"/>
        <w:textAlignment w:val="auto"/>
        <w:rPr>
          <w:rFonts w:hint="eastAsia" w:ascii="宋体" w:hAnsi="宋体" w:eastAsia="宋体" w:cs="宋体"/>
          <w:szCs w:val="21"/>
        </w:rPr>
      </w:pPr>
      <w:r>
        <w:rPr>
          <w:rFonts w:hint="eastAsia" w:ascii="宋体" w:hAnsi="宋体" w:eastAsia="宋体" w:cs="宋体"/>
          <w:szCs w:val="21"/>
        </w:rPr>
        <w:t>2.3 磋商的顺序，按供应商签到的逆顺序进行。开展磋商，竞争性磋商小组所有成员集中与单一供应商（供应商的法定代表人或法定代表人授权代表须在线参加）分别进行磋商，并要求供应商提交最终磋商报价。在竞争性磋商文件未做任何调整的情况下，参与磋商的供应商如有出现最终磋商报价超过磋商（响应）文件中报价的，则该供应商的报价按无效处理。超过规定时间提交的最终磋商报价作无效处理。</w:t>
      </w:r>
    </w:p>
    <w:p w14:paraId="6383FA23">
      <w:pPr>
        <w:keepNext w:val="0"/>
        <w:keepLines w:val="0"/>
        <w:pageBreakBefore w:val="0"/>
        <w:widowControl w:val="0"/>
        <w:kinsoku/>
        <w:wordWrap/>
        <w:overflowPunct/>
        <w:topLinePunct w:val="0"/>
        <w:autoSpaceDE/>
        <w:autoSpaceDN/>
        <w:bidi w:val="0"/>
        <w:adjustRightInd w:val="0"/>
        <w:snapToGrid/>
        <w:spacing w:line="360" w:lineRule="exact"/>
        <w:ind w:firstLine="420" w:firstLineChars="200"/>
        <w:textAlignment w:val="auto"/>
        <w:rPr>
          <w:rFonts w:hint="eastAsia" w:ascii="宋体" w:hAnsi="宋体" w:eastAsia="宋体" w:cs="宋体"/>
          <w:szCs w:val="21"/>
        </w:rPr>
      </w:pPr>
      <w:r>
        <w:rPr>
          <w:rFonts w:hint="eastAsia" w:ascii="宋体" w:hAnsi="宋体" w:eastAsia="宋体" w:cs="宋体"/>
          <w:szCs w:val="21"/>
        </w:rPr>
        <w:t>3、评审原则和方法</w:t>
      </w:r>
    </w:p>
    <w:p w14:paraId="3F8684B5">
      <w:pPr>
        <w:keepNext w:val="0"/>
        <w:keepLines w:val="0"/>
        <w:pageBreakBefore w:val="0"/>
        <w:widowControl w:val="0"/>
        <w:kinsoku/>
        <w:wordWrap/>
        <w:overflowPunct/>
        <w:topLinePunct w:val="0"/>
        <w:autoSpaceDE/>
        <w:autoSpaceDN/>
        <w:bidi w:val="0"/>
        <w:adjustRightInd w:val="0"/>
        <w:snapToGrid/>
        <w:spacing w:line="360" w:lineRule="exact"/>
        <w:ind w:firstLine="420" w:firstLineChars="200"/>
        <w:textAlignment w:val="auto"/>
        <w:rPr>
          <w:rFonts w:hint="eastAsia" w:ascii="宋体" w:hAnsi="宋体" w:eastAsia="宋体" w:cs="宋体"/>
          <w:szCs w:val="21"/>
        </w:rPr>
      </w:pPr>
      <w:r>
        <w:rPr>
          <w:rFonts w:hint="eastAsia" w:ascii="宋体" w:hAnsi="宋体" w:eastAsia="宋体" w:cs="宋体"/>
          <w:szCs w:val="21"/>
        </w:rPr>
        <w:t>3.1 竞争性磋商小组负责审查磋商（响应）文件是否符合竞争性磋商文件的要求，并作出评价。竞争性磋商小组认为必要时，可向供应商进行质疑。竞争性磋商小组有权决定全部或部分供应商磋商（响应）文件无效。</w:t>
      </w:r>
    </w:p>
    <w:p w14:paraId="1D25B94C">
      <w:pPr>
        <w:keepNext w:val="0"/>
        <w:keepLines w:val="0"/>
        <w:pageBreakBefore w:val="0"/>
        <w:widowControl w:val="0"/>
        <w:kinsoku/>
        <w:wordWrap/>
        <w:overflowPunct/>
        <w:topLinePunct w:val="0"/>
        <w:autoSpaceDE/>
        <w:autoSpaceDN/>
        <w:bidi w:val="0"/>
        <w:adjustRightInd w:val="0"/>
        <w:snapToGrid/>
        <w:spacing w:line="360" w:lineRule="exact"/>
        <w:ind w:firstLine="420" w:firstLineChars="200"/>
        <w:textAlignment w:val="auto"/>
        <w:rPr>
          <w:rFonts w:hint="eastAsia" w:ascii="宋体" w:hAnsi="宋体" w:eastAsia="宋体" w:cs="宋体"/>
          <w:szCs w:val="21"/>
        </w:rPr>
      </w:pPr>
      <w:r>
        <w:rPr>
          <w:rFonts w:hint="eastAsia" w:ascii="宋体" w:hAnsi="宋体" w:eastAsia="宋体" w:cs="宋体"/>
          <w:szCs w:val="21"/>
        </w:rPr>
        <w:t>3.2 竞争性磋商小组将综合分析合格供应商的各项指标，而不是以单项指标的优劣评选出成交的供应商。</w:t>
      </w:r>
    </w:p>
    <w:p w14:paraId="21088F37">
      <w:pPr>
        <w:keepNext w:val="0"/>
        <w:keepLines w:val="0"/>
        <w:pageBreakBefore w:val="0"/>
        <w:widowControl w:val="0"/>
        <w:kinsoku/>
        <w:wordWrap/>
        <w:overflowPunct/>
        <w:topLinePunct w:val="0"/>
        <w:autoSpaceDE/>
        <w:autoSpaceDN/>
        <w:bidi w:val="0"/>
        <w:adjustRightInd w:val="0"/>
        <w:snapToGrid/>
        <w:spacing w:line="360" w:lineRule="exact"/>
        <w:ind w:firstLine="420" w:firstLineChars="200"/>
        <w:textAlignment w:val="auto"/>
        <w:rPr>
          <w:rFonts w:hint="eastAsia" w:ascii="宋体" w:hAnsi="宋体" w:eastAsia="宋体" w:cs="宋体"/>
          <w:szCs w:val="21"/>
        </w:rPr>
      </w:pPr>
      <w:r>
        <w:rPr>
          <w:rFonts w:hint="eastAsia" w:ascii="宋体" w:hAnsi="宋体" w:eastAsia="宋体" w:cs="宋体"/>
          <w:szCs w:val="21"/>
        </w:rPr>
        <w:t>3.3 经磋商确定最终采购需求和提交最终报价的供应商后，由竞争性磋商小组采用综合评分法对提交最终报价的供应商的磋商（响应）文件和最终报价进行综合评分。如竞争性磋商文件所列采购内容明确不需要修改的或供应商磋商（响应）文件清楚明确不需要澄清的，可以不进行磋商环节，直接要求供应商进行最终磋商报价，进行综合评分。</w:t>
      </w:r>
    </w:p>
    <w:p w14:paraId="1F2CF671">
      <w:pPr>
        <w:keepNext w:val="0"/>
        <w:keepLines w:val="0"/>
        <w:pageBreakBefore w:val="0"/>
        <w:widowControl w:val="0"/>
        <w:kinsoku/>
        <w:wordWrap/>
        <w:overflowPunct/>
        <w:topLinePunct w:val="0"/>
        <w:autoSpaceDE/>
        <w:autoSpaceDN/>
        <w:bidi w:val="0"/>
        <w:adjustRightInd w:val="0"/>
        <w:snapToGrid/>
        <w:spacing w:line="360" w:lineRule="exact"/>
        <w:ind w:firstLine="420" w:firstLineChars="200"/>
        <w:textAlignment w:val="auto"/>
        <w:rPr>
          <w:rFonts w:hint="eastAsia" w:ascii="宋体" w:hAnsi="宋体" w:eastAsia="宋体" w:cs="宋体"/>
          <w:szCs w:val="21"/>
        </w:rPr>
      </w:pPr>
      <w:r>
        <w:rPr>
          <w:rFonts w:hint="eastAsia" w:ascii="宋体" w:hAnsi="宋体" w:eastAsia="宋体" w:cs="宋体"/>
          <w:szCs w:val="21"/>
        </w:rPr>
        <w:t>本次评审采用综合评分法，竞争性磋商小组根据竞争性磋商文件制定的评审办法对供应商进行评审排序，将综合得分第一的供应商向采购人推荐其为中标（成交）供应商。</w:t>
      </w:r>
    </w:p>
    <w:p w14:paraId="61569383">
      <w:pPr>
        <w:keepNext w:val="0"/>
        <w:keepLines w:val="0"/>
        <w:pageBreakBefore w:val="0"/>
        <w:widowControl w:val="0"/>
        <w:kinsoku/>
        <w:wordWrap/>
        <w:overflowPunct/>
        <w:topLinePunct w:val="0"/>
        <w:autoSpaceDE/>
        <w:autoSpaceDN/>
        <w:bidi w:val="0"/>
        <w:adjustRightInd w:val="0"/>
        <w:snapToGrid/>
        <w:spacing w:line="360" w:lineRule="exact"/>
        <w:ind w:firstLine="420" w:firstLineChars="200"/>
        <w:textAlignment w:val="auto"/>
        <w:rPr>
          <w:rFonts w:hint="eastAsia" w:ascii="宋体" w:hAnsi="宋体" w:eastAsia="宋体" w:cs="宋体"/>
          <w:szCs w:val="21"/>
        </w:rPr>
      </w:pPr>
      <w:r>
        <w:rPr>
          <w:rFonts w:hint="eastAsia" w:ascii="宋体" w:hAnsi="宋体" w:eastAsia="宋体" w:cs="宋体"/>
          <w:szCs w:val="21"/>
        </w:rPr>
        <w:t>4、磋商（响应）文件的澄清</w:t>
      </w:r>
    </w:p>
    <w:p w14:paraId="1DEBAEB8">
      <w:pPr>
        <w:keepNext w:val="0"/>
        <w:keepLines w:val="0"/>
        <w:pageBreakBefore w:val="0"/>
        <w:widowControl w:val="0"/>
        <w:kinsoku/>
        <w:wordWrap/>
        <w:overflowPunct/>
        <w:topLinePunct w:val="0"/>
        <w:autoSpaceDE/>
        <w:autoSpaceDN/>
        <w:bidi w:val="0"/>
        <w:adjustRightInd w:val="0"/>
        <w:snapToGrid/>
        <w:spacing w:line="360" w:lineRule="exact"/>
        <w:ind w:firstLine="420" w:firstLineChars="200"/>
        <w:textAlignment w:val="auto"/>
        <w:rPr>
          <w:rFonts w:hint="eastAsia" w:ascii="宋体" w:hAnsi="宋体" w:eastAsia="宋体" w:cs="宋体"/>
          <w:szCs w:val="21"/>
        </w:rPr>
      </w:pPr>
      <w:r>
        <w:rPr>
          <w:rFonts w:hint="eastAsia" w:ascii="宋体" w:hAnsi="宋体" w:eastAsia="宋体" w:cs="宋体"/>
          <w:szCs w:val="21"/>
        </w:rPr>
        <w:t>为有利于对磋商（响应）文件的评议，必要时采购人可要求供应商对磋商（响应）文件进行澄清，并作出答复。答复须有供应商授权代表签字并作为磋商（响应）文件内容的一部分。</w:t>
      </w:r>
    </w:p>
    <w:p w14:paraId="656AEF06">
      <w:pPr>
        <w:keepNext w:val="0"/>
        <w:keepLines w:val="0"/>
        <w:pageBreakBefore w:val="0"/>
        <w:widowControl w:val="0"/>
        <w:kinsoku/>
        <w:wordWrap/>
        <w:overflowPunct/>
        <w:topLinePunct w:val="0"/>
        <w:autoSpaceDE/>
        <w:autoSpaceDN/>
        <w:bidi w:val="0"/>
        <w:snapToGrid/>
        <w:spacing w:line="360" w:lineRule="exact"/>
        <w:ind w:firstLine="482" w:firstLineChars="200"/>
        <w:textAlignment w:val="auto"/>
        <w:outlineLvl w:val="1"/>
        <w:rPr>
          <w:rFonts w:hint="eastAsia" w:ascii="宋体" w:hAnsi="宋体" w:eastAsia="宋体" w:cs="宋体"/>
          <w:b/>
          <w:bCs/>
          <w:sz w:val="24"/>
          <w:lang w:val="zh-CN"/>
        </w:rPr>
      </w:pPr>
      <w:r>
        <w:rPr>
          <w:rFonts w:hint="eastAsia" w:ascii="宋体" w:hAnsi="宋体" w:eastAsia="宋体" w:cs="宋体"/>
          <w:b/>
          <w:bCs/>
          <w:sz w:val="24"/>
          <w:lang w:val="zh-CN"/>
        </w:rPr>
        <w:t>四、评分细则</w:t>
      </w:r>
    </w:p>
    <w:p w14:paraId="1D953A6A">
      <w:pPr>
        <w:pStyle w:val="10"/>
        <w:keepNext w:val="0"/>
        <w:keepLines w:val="0"/>
        <w:pageBreakBefore w:val="0"/>
        <w:widowControl w:val="0"/>
        <w:kinsoku/>
        <w:wordWrap/>
        <w:overflowPunct/>
        <w:topLinePunct w:val="0"/>
        <w:autoSpaceDE/>
        <w:autoSpaceDN/>
        <w:bidi w:val="0"/>
        <w:snapToGrid/>
        <w:spacing w:line="360" w:lineRule="exact"/>
        <w:textAlignment w:val="auto"/>
        <w:rPr>
          <w:rFonts w:hint="default" w:ascii="宋体" w:hAnsi="宋体" w:eastAsia="宋体" w:cs="宋体"/>
          <w:lang w:val="en-US" w:eastAsia="zh-CN"/>
        </w:rPr>
      </w:pPr>
      <w:r>
        <w:rPr>
          <w:rFonts w:hint="eastAsia" w:ascii="宋体" w:hAnsi="宋体" w:eastAsia="宋体" w:cs="宋体"/>
          <w:lang w:val="zh-CN"/>
        </w:rPr>
        <w:t>（一）</w:t>
      </w:r>
      <w:r>
        <w:rPr>
          <w:rFonts w:hint="eastAsia" w:ascii="宋体" w:hAnsi="宋体" w:eastAsia="宋体" w:cs="宋体"/>
        </w:rPr>
        <w:t>报价</w:t>
      </w:r>
      <w:r>
        <w:rPr>
          <w:rFonts w:hint="eastAsia" w:ascii="宋体" w:hAnsi="宋体" w:eastAsia="宋体" w:cs="宋体"/>
          <w:lang w:val="zh-CN"/>
        </w:rPr>
        <w:t>评分（</w:t>
      </w:r>
      <w:r>
        <w:rPr>
          <w:rFonts w:hint="eastAsia" w:ascii="宋体" w:hAnsi="宋体" w:eastAsia="宋体" w:cs="宋体"/>
        </w:rPr>
        <w:t>满分</w:t>
      </w:r>
      <w:r>
        <w:rPr>
          <w:rFonts w:hint="eastAsia" w:ascii="宋体" w:hAnsi="宋体" w:eastAsia="宋体" w:cs="宋体"/>
          <w:lang w:val="en-US" w:eastAsia="zh-CN"/>
        </w:rPr>
        <w:t>3</w:t>
      </w:r>
      <w:r>
        <w:rPr>
          <w:rFonts w:hint="eastAsia" w:ascii="宋体" w:hAnsi="宋体" w:eastAsia="宋体" w:cs="宋体"/>
        </w:rPr>
        <w:t>0</w:t>
      </w:r>
      <w:r>
        <w:rPr>
          <w:rFonts w:hint="eastAsia" w:ascii="宋体" w:hAnsi="宋体" w:eastAsia="宋体" w:cs="宋体"/>
          <w:lang w:val="zh-CN"/>
        </w:rPr>
        <w:t>分）</w:t>
      </w:r>
      <w:r>
        <w:rPr>
          <w:rFonts w:hint="eastAsia" w:ascii="宋体" w:hAnsi="宋体" w:cs="宋体"/>
          <w:lang w:val="en-US" w:eastAsia="zh-CN"/>
        </w:rPr>
        <w:t xml:space="preserve">   </w:t>
      </w:r>
    </w:p>
    <w:p w14:paraId="79A1417D">
      <w:pPr>
        <w:pStyle w:val="10"/>
        <w:keepNext w:val="0"/>
        <w:keepLines w:val="0"/>
        <w:pageBreakBefore w:val="0"/>
        <w:widowControl w:val="0"/>
        <w:kinsoku/>
        <w:wordWrap/>
        <w:overflowPunct/>
        <w:topLinePunct w:val="0"/>
        <w:autoSpaceDE/>
        <w:autoSpaceDN/>
        <w:bidi w:val="0"/>
        <w:snapToGrid/>
        <w:spacing w:line="360" w:lineRule="exact"/>
        <w:textAlignment w:val="auto"/>
        <w:rPr>
          <w:rFonts w:hint="eastAsia" w:ascii="宋体" w:hAnsi="宋体" w:eastAsia="宋体" w:cs="宋体"/>
          <w:lang w:val="zh-CN"/>
        </w:rPr>
      </w:pPr>
      <w:r>
        <w:rPr>
          <w:rFonts w:hint="eastAsia" w:ascii="宋体" w:hAnsi="宋体" w:eastAsia="宋体" w:cs="宋体"/>
        </w:rPr>
        <w:t>1、</w:t>
      </w:r>
      <w:r>
        <w:rPr>
          <w:rFonts w:hint="eastAsia" w:ascii="宋体" w:hAnsi="宋体" w:eastAsia="宋体" w:cs="宋体"/>
          <w:lang w:val="zh-CN"/>
        </w:rPr>
        <w:t>以满足竞争性磋商文件要求且最终报价最低的有效供应商的价格为磋商基准价，其价格分为满分。其他供应商的价格分统一按照下列公式计算：</w:t>
      </w:r>
    </w:p>
    <w:p w14:paraId="1C8A1C7D">
      <w:pPr>
        <w:pStyle w:val="10"/>
        <w:keepNext w:val="0"/>
        <w:keepLines w:val="0"/>
        <w:pageBreakBefore w:val="0"/>
        <w:widowControl w:val="0"/>
        <w:kinsoku/>
        <w:wordWrap/>
        <w:overflowPunct/>
        <w:topLinePunct w:val="0"/>
        <w:autoSpaceDE/>
        <w:autoSpaceDN/>
        <w:bidi w:val="0"/>
        <w:snapToGrid/>
        <w:spacing w:line="360" w:lineRule="exact"/>
        <w:textAlignment w:val="auto"/>
        <w:rPr>
          <w:rFonts w:hint="eastAsia" w:ascii="宋体" w:hAnsi="宋体" w:eastAsia="宋体" w:cs="宋体"/>
        </w:rPr>
      </w:pPr>
      <w:r>
        <w:rPr>
          <w:rFonts w:hint="eastAsia" w:ascii="宋体" w:hAnsi="宋体" w:eastAsia="宋体" w:cs="宋体"/>
          <w:lang w:val="zh-CN"/>
        </w:rPr>
        <w:t>磋商报价得分=（磋商基准价/最终报价）×</w:t>
      </w:r>
      <w:r>
        <w:rPr>
          <w:rFonts w:hint="eastAsia" w:ascii="宋体" w:hAnsi="宋体" w:eastAsia="宋体" w:cs="宋体"/>
          <w:lang w:val="en-US" w:eastAsia="zh-CN"/>
        </w:rPr>
        <w:t>3</w:t>
      </w:r>
      <w:r>
        <w:rPr>
          <w:rFonts w:hint="eastAsia" w:ascii="宋体" w:hAnsi="宋体" w:eastAsia="宋体" w:cs="宋体"/>
        </w:rPr>
        <w:t>0</w:t>
      </w:r>
      <w:r>
        <w:rPr>
          <w:rFonts w:hint="eastAsia" w:ascii="宋体" w:hAnsi="宋体" w:eastAsia="宋体" w:cs="宋体"/>
          <w:lang w:val="zh-CN"/>
        </w:rPr>
        <w:t>%×100（四舍五入，保留小数点后2位）</w:t>
      </w:r>
    </w:p>
    <w:p w14:paraId="2DC1FC37">
      <w:pPr>
        <w:pStyle w:val="10"/>
        <w:keepNext w:val="0"/>
        <w:keepLines w:val="0"/>
        <w:pageBreakBefore w:val="0"/>
        <w:widowControl w:val="0"/>
        <w:kinsoku/>
        <w:wordWrap/>
        <w:overflowPunct/>
        <w:topLinePunct w:val="0"/>
        <w:autoSpaceDE/>
        <w:autoSpaceDN/>
        <w:bidi w:val="0"/>
        <w:snapToGrid/>
        <w:spacing w:line="360" w:lineRule="exact"/>
        <w:textAlignment w:val="auto"/>
        <w:rPr>
          <w:rFonts w:hint="eastAsia" w:ascii="宋体" w:hAnsi="宋体" w:eastAsia="宋体" w:cs="宋体"/>
          <w:b/>
          <w:bCs/>
          <w:lang w:val="zh-CN"/>
        </w:rPr>
      </w:pPr>
      <w:r>
        <w:rPr>
          <w:rFonts w:hint="eastAsia" w:ascii="宋体" w:hAnsi="宋体" w:eastAsia="宋体" w:cs="宋体"/>
          <w:b/>
          <w:bCs/>
          <w:lang w:val="en-US" w:eastAsia="zh-CN"/>
        </w:rPr>
        <w:t>本项目专门面向中小微企业不做价格扣除。</w:t>
      </w:r>
    </w:p>
    <w:p w14:paraId="280A74D7">
      <w:pPr>
        <w:pStyle w:val="10"/>
        <w:keepNext w:val="0"/>
        <w:keepLines w:val="0"/>
        <w:pageBreakBefore w:val="0"/>
        <w:widowControl w:val="0"/>
        <w:kinsoku/>
        <w:wordWrap/>
        <w:overflowPunct/>
        <w:topLinePunct w:val="0"/>
        <w:autoSpaceDE/>
        <w:autoSpaceDN/>
        <w:bidi w:val="0"/>
        <w:snapToGrid/>
        <w:spacing w:line="360" w:lineRule="exact"/>
        <w:textAlignment w:val="auto"/>
        <w:rPr>
          <w:rFonts w:hint="eastAsia" w:ascii="宋体" w:hAnsi="宋体" w:eastAsia="宋体" w:cs="宋体"/>
        </w:rPr>
      </w:pPr>
      <w:r>
        <w:rPr>
          <w:rFonts w:hint="eastAsia" w:ascii="宋体" w:hAnsi="宋体" w:eastAsia="宋体" w:cs="宋体"/>
        </w:rPr>
        <w:t>（二）商务技术评分（满分</w:t>
      </w:r>
      <w:r>
        <w:rPr>
          <w:rFonts w:hint="eastAsia" w:ascii="宋体" w:hAnsi="宋体" w:eastAsia="宋体" w:cs="宋体"/>
          <w:lang w:val="en-US" w:eastAsia="zh-CN"/>
        </w:rPr>
        <w:t>7</w:t>
      </w:r>
      <w:r>
        <w:rPr>
          <w:rFonts w:hint="eastAsia" w:ascii="宋体" w:hAnsi="宋体" w:eastAsia="宋体" w:cs="宋体"/>
        </w:rPr>
        <w:t>0分）</w:t>
      </w:r>
    </w:p>
    <w:tbl>
      <w:tblPr>
        <w:tblStyle w:val="26"/>
        <w:tblW w:w="90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0"/>
        <w:gridCol w:w="800"/>
        <w:gridCol w:w="6192"/>
        <w:gridCol w:w="1228"/>
      </w:tblGrid>
      <w:tr w14:paraId="30E66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800" w:type="dxa"/>
            <w:vAlign w:val="center"/>
          </w:tcPr>
          <w:p w14:paraId="55E2EA17">
            <w:pPr>
              <w:keepLines/>
              <w:topLinePunct/>
              <w:spacing w:line="280" w:lineRule="exact"/>
              <w:jc w:val="center"/>
              <w:rPr>
                <w:rFonts w:hint="eastAsia" w:ascii="宋体" w:hAnsi="宋体" w:eastAsia="宋体" w:cs="宋体"/>
                <w:sz w:val="21"/>
                <w:szCs w:val="21"/>
              </w:rPr>
            </w:pPr>
            <w:r>
              <w:rPr>
                <w:rFonts w:hint="eastAsia" w:ascii="宋体" w:hAnsi="宋体" w:eastAsia="宋体" w:cs="宋体"/>
                <w:sz w:val="21"/>
                <w:szCs w:val="21"/>
              </w:rPr>
              <w:t>评分项</w:t>
            </w:r>
          </w:p>
        </w:tc>
        <w:tc>
          <w:tcPr>
            <w:tcW w:w="800" w:type="dxa"/>
            <w:vAlign w:val="center"/>
          </w:tcPr>
          <w:p w14:paraId="6868FB8A">
            <w:pPr>
              <w:keepLines/>
              <w:topLinePunct/>
              <w:spacing w:line="280" w:lineRule="exact"/>
              <w:jc w:val="center"/>
              <w:rPr>
                <w:rFonts w:hint="eastAsia" w:ascii="宋体" w:hAnsi="宋体" w:eastAsia="宋体" w:cs="宋体"/>
                <w:sz w:val="21"/>
                <w:szCs w:val="21"/>
              </w:rPr>
            </w:pPr>
            <w:r>
              <w:rPr>
                <w:rFonts w:hint="eastAsia" w:ascii="宋体" w:hAnsi="宋体" w:eastAsia="宋体" w:cs="宋体"/>
                <w:sz w:val="21"/>
                <w:szCs w:val="21"/>
              </w:rPr>
              <w:t>分值</w:t>
            </w:r>
          </w:p>
        </w:tc>
        <w:tc>
          <w:tcPr>
            <w:tcW w:w="6192" w:type="dxa"/>
            <w:vAlign w:val="center"/>
          </w:tcPr>
          <w:p w14:paraId="1E86C4FC">
            <w:pPr>
              <w:keepLines/>
              <w:topLinePunct/>
              <w:spacing w:line="280" w:lineRule="exact"/>
              <w:jc w:val="center"/>
              <w:rPr>
                <w:rFonts w:hint="eastAsia" w:ascii="宋体" w:hAnsi="宋体" w:eastAsia="宋体" w:cs="宋体"/>
                <w:sz w:val="21"/>
                <w:szCs w:val="21"/>
              </w:rPr>
            </w:pPr>
            <w:r>
              <w:rPr>
                <w:rFonts w:hint="eastAsia" w:ascii="宋体" w:hAnsi="宋体" w:eastAsia="宋体" w:cs="宋体"/>
                <w:sz w:val="21"/>
                <w:szCs w:val="21"/>
              </w:rPr>
              <w:t>评分标准</w:t>
            </w:r>
          </w:p>
        </w:tc>
        <w:tc>
          <w:tcPr>
            <w:tcW w:w="1228" w:type="dxa"/>
            <w:vAlign w:val="center"/>
          </w:tcPr>
          <w:p w14:paraId="333FC7F2">
            <w:pPr>
              <w:keepLines/>
              <w:topLinePunct/>
              <w:spacing w:line="280" w:lineRule="exact"/>
              <w:jc w:val="center"/>
              <w:rPr>
                <w:rFonts w:hint="eastAsia" w:ascii="宋体" w:hAnsi="宋体" w:eastAsia="宋体" w:cs="宋体"/>
                <w:sz w:val="21"/>
                <w:szCs w:val="21"/>
              </w:rPr>
            </w:pPr>
            <w:r>
              <w:rPr>
                <w:rFonts w:hint="eastAsia" w:ascii="宋体" w:hAnsi="宋体" w:eastAsia="宋体" w:cs="宋体"/>
                <w:sz w:val="21"/>
                <w:szCs w:val="21"/>
              </w:rPr>
              <w:t>说明</w:t>
            </w:r>
          </w:p>
        </w:tc>
      </w:tr>
      <w:tr w14:paraId="00421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800" w:type="dxa"/>
            <w:vAlign w:val="center"/>
          </w:tcPr>
          <w:p w14:paraId="1E20E1E3">
            <w:pPr>
              <w:keepLines/>
              <w:topLinePunct/>
              <w:spacing w:line="280" w:lineRule="exact"/>
              <w:rPr>
                <w:rFonts w:hint="eastAsia" w:ascii="宋体" w:hAnsi="宋体" w:cs="宋体"/>
                <w:b w:val="0"/>
                <w:bCs w:val="0"/>
                <w:sz w:val="21"/>
                <w:szCs w:val="21"/>
                <w:lang w:val="en-US" w:eastAsia="zh-CN"/>
              </w:rPr>
            </w:pPr>
            <w:r>
              <w:rPr>
                <w:rFonts w:hint="eastAsia" w:ascii="宋体" w:hAnsi="宋体" w:eastAsia="宋体" w:cs="宋体"/>
                <w:b w:val="0"/>
                <w:bCs w:val="0"/>
                <w:sz w:val="21"/>
                <w:szCs w:val="21"/>
              </w:rPr>
              <w:t>企业认</w:t>
            </w:r>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sz w:val="21"/>
                <w:szCs w:val="21"/>
              </w:rPr>
              <w:t>证</w:t>
            </w:r>
          </w:p>
        </w:tc>
        <w:tc>
          <w:tcPr>
            <w:tcW w:w="800" w:type="dxa"/>
            <w:vAlign w:val="center"/>
          </w:tcPr>
          <w:p w14:paraId="12C7617F">
            <w:pPr>
              <w:keepLines/>
              <w:topLinePunct/>
              <w:spacing w:line="280" w:lineRule="exact"/>
              <w:rPr>
                <w:rFonts w:hint="eastAsia" w:ascii="宋体" w:hAnsi="宋体" w:cs="宋体"/>
                <w:sz w:val="21"/>
                <w:szCs w:val="21"/>
                <w:lang w:val="en-US" w:eastAsia="zh-CN"/>
              </w:rPr>
            </w:pPr>
            <w:r>
              <w:rPr>
                <w:rFonts w:hint="eastAsia" w:ascii="宋体" w:hAnsi="宋体" w:cs="宋体"/>
                <w:sz w:val="21"/>
                <w:szCs w:val="21"/>
                <w:lang w:val="en-US" w:eastAsia="zh-CN"/>
              </w:rPr>
              <w:t>12分</w:t>
            </w:r>
          </w:p>
          <w:p w14:paraId="1CB1D598">
            <w:pPr>
              <w:keepLines/>
              <w:topLinePunct/>
              <w:spacing w:line="280" w:lineRule="exact"/>
              <w:rPr>
                <w:rFonts w:hint="eastAsia" w:ascii="宋体" w:hAnsi="宋体" w:cs="宋体"/>
                <w:b/>
                <w:bCs/>
                <w:color w:val="FF0000"/>
                <w:sz w:val="21"/>
                <w:szCs w:val="21"/>
                <w:lang w:val="en-US" w:eastAsia="zh-CN"/>
              </w:rPr>
            </w:pPr>
          </w:p>
          <w:p w14:paraId="673DC99B">
            <w:pPr>
              <w:keepLines/>
              <w:topLinePunct/>
              <w:spacing w:line="280" w:lineRule="exact"/>
              <w:rPr>
                <w:rFonts w:hint="default" w:ascii="宋体" w:hAnsi="宋体" w:cs="宋体"/>
                <w:sz w:val="21"/>
                <w:szCs w:val="21"/>
                <w:lang w:val="en-US" w:eastAsia="zh-CN"/>
              </w:rPr>
            </w:pPr>
          </w:p>
        </w:tc>
        <w:tc>
          <w:tcPr>
            <w:tcW w:w="6192" w:type="dxa"/>
            <w:vAlign w:val="center"/>
          </w:tcPr>
          <w:p w14:paraId="54E03594">
            <w:pPr>
              <w:keepLines/>
              <w:topLinePunct/>
              <w:spacing w:line="280" w:lineRule="exact"/>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w:t>
            </w:r>
            <w:r>
              <w:rPr>
                <w:rFonts w:hint="eastAsia" w:ascii="宋体" w:hAnsi="宋体" w:eastAsia="宋体" w:cs="宋体"/>
                <w:sz w:val="21"/>
                <w:szCs w:val="21"/>
              </w:rPr>
              <w:t>、供应商</w:t>
            </w:r>
            <w:r>
              <w:rPr>
                <w:rFonts w:hint="eastAsia" w:ascii="宋体" w:hAnsi="宋体" w:eastAsia="宋体" w:cs="宋体"/>
                <w:sz w:val="21"/>
                <w:szCs w:val="21"/>
                <w:lang w:val="en-US" w:eastAsia="zh-CN"/>
              </w:rPr>
              <w:t>具有</w:t>
            </w:r>
            <w:r>
              <w:rPr>
                <w:rFonts w:hint="eastAsia" w:ascii="宋体" w:hAnsi="宋体" w:eastAsia="宋体" w:cs="宋体"/>
                <w:sz w:val="21"/>
                <w:szCs w:val="21"/>
              </w:rPr>
              <w:t>中国船级社《质量管理体系认证证书》的得</w:t>
            </w:r>
            <w:r>
              <w:rPr>
                <w:rFonts w:hint="eastAsia" w:ascii="宋体" w:hAnsi="宋体" w:cs="宋体"/>
                <w:sz w:val="21"/>
                <w:szCs w:val="21"/>
                <w:lang w:val="en-US" w:eastAsia="zh-CN"/>
              </w:rPr>
              <w:t>2</w:t>
            </w:r>
            <w:r>
              <w:rPr>
                <w:rFonts w:hint="eastAsia" w:ascii="宋体" w:hAnsi="宋体" w:eastAsia="宋体" w:cs="宋体"/>
                <w:sz w:val="21"/>
                <w:szCs w:val="21"/>
              </w:rPr>
              <w:t>分。</w:t>
            </w:r>
            <w:r>
              <w:rPr>
                <w:rFonts w:hint="eastAsia" w:ascii="宋体" w:hAnsi="宋体" w:cs="宋体"/>
                <w:sz w:val="21"/>
                <w:szCs w:val="21"/>
                <w:lang w:val="en-US" w:eastAsia="zh-CN"/>
              </w:rPr>
              <w:t xml:space="preserve">  </w:t>
            </w:r>
          </w:p>
          <w:p w14:paraId="25242C8B">
            <w:pPr>
              <w:keepLines/>
              <w:numPr>
                <w:ilvl w:val="0"/>
                <w:numId w:val="0"/>
              </w:numPr>
              <w:topLinePunct/>
              <w:spacing w:line="280" w:lineRule="exact"/>
              <w:rPr>
                <w:rFonts w:hint="eastAsia" w:ascii="宋体" w:hAnsi="宋体" w:eastAsia="宋体" w:cs="宋体"/>
                <w:sz w:val="21"/>
                <w:szCs w:val="21"/>
              </w:rPr>
            </w:pPr>
            <w:r>
              <w:rPr>
                <w:rFonts w:hint="eastAsia" w:ascii="宋体" w:hAnsi="宋体" w:cs="宋体"/>
                <w:kern w:val="2"/>
                <w:sz w:val="21"/>
                <w:szCs w:val="21"/>
                <w:lang w:val="en-US" w:eastAsia="zh-CN" w:bidi="ar-SA"/>
              </w:rPr>
              <w:t>2、</w:t>
            </w:r>
            <w:r>
              <w:rPr>
                <w:rFonts w:hint="eastAsia" w:ascii="宋体" w:hAnsi="宋体" w:eastAsia="宋体" w:cs="宋体"/>
                <w:sz w:val="21"/>
                <w:szCs w:val="21"/>
              </w:rPr>
              <w:t>供应商</w:t>
            </w:r>
            <w:r>
              <w:rPr>
                <w:rFonts w:hint="eastAsia" w:ascii="宋体" w:hAnsi="宋体" w:cs="宋体"/>
                <w:sz w:val="21"/>
                <w:szCs w:val="21"/>
                <w:lang w:val="en-US" w:eastAsia="zh-CN"/>
              </w:rPr>
              <w:t>具有</w:t>
            </w:r>
            <w:r>
              <w:rPr>
                <w:rFonts w:hint="eastAsia" w:ascii="宋体" w:hAnsi="宋体" w:eastAsia="宋体" w:cs="宋体"/>
                <w:sz w:val="21"/>
                <w:szCs w:val="21"/>
              </w:rPr>
              <w:t>中国船级社《环境管理体系认证证书》的得</w:t>
            </w:r>
            <w:r>
              <w:rPr>
                <w:rFonts w:hint="eastAsia" w:ascii="宋体" w:hAnsi="宋体" w:cs="宋体"/>
                <w:sz w:val="21"/>
                <w:szCs w:val="21"/>
                <w:lang w:val="en-US" w:eastAsia="zh-CN"/>
              </w:rPr>
              <w:t>2</w:t>
            </w:r>
            <w:r>
              <w:rPr>
                <w:rFonts w:hint="eastAsia" w:ascii="宋体" w:hAnsi="宋体" w:eastAsia="宋体" w:cs="宋体"/>
                <w:sz w:val="21"/>
                <w:szCs w:val="21"/>
              </w:rPr>
              <w:t>分。</w:t>
            </w:r>
          </w:p>
          <w:p w14:paraId="49F53194">
            <w:pPr>
              <w:keepLines/>
              <w:topLinePunct/>
              <w:spacing w:line="280" w:lineRule="exact"/>
              <w:rPr>
                <w:rFonts w:hint="eastAsia" w:ascii="宋体" w:hAnsi="宋体" w:eastAsia="宋体" w:cs="宋体"/>
                <w:sz w:val="21"/>
                <w:szCs w:val="21"/>
              </w:rPr>
            </w:pPr>
            <w:r>
              <w:rPr>
                <w:rFonts w:hint="eastAsia" w:ascii="宋体" w:hAnsi="宋体" w:cs="宋体"/>
                <w:kern w:val="2"/>
                <w:sz w:val="21"/>
                <w:szCs w:val="21"/>
                <w:lang w:val="en-US" w:eastAsia="zh-CN" w:bidi="ar-SA"/>
              </w:rPr>
              <w:t>3</w:t>
            </w:r>
            <w:r>
              <w:rPr>
                <w:rFonts w:hint="eastAsia" w:ascii="宋体" w:hAnsi="宋体" w:eastAsia="宋体" w:cs="宋体"/>
                <w:kern w:val="2"/>
                <w:sz w:val="21"/>
                <w:szCs w:val="21"/>
                <w:lang w:val="en-US" w:eastAsia="zh-CN" w:bidi="ar-SA"/>
              </w:rPr>
              <w:t>、</w:t>
            </w:r>
            <w:r>
              <w:rPr>
                <w:rFonts w:hint="eastAsia" w:ascii="宋体" w:hAnsi="宋体" w:eastAsia="宋体" w:cs="宋体"/>
                <w:sz w:val="21"/>
                <w:szCs w:val="21"/>
              </w:rPr>
              <w:t>供应商</w:t>
            </w:r>
            <w:r>
              <w:rPr>
                <w:rFonts w:hint="eastAsia" w:ascii="宋体" w:hAnsi="宋体" w:cs="宋体"/>
                <w:sz w:val="21"/>
                <w:szCs w:val="21"/>
                <w:lang w:val="en-US" w:eastAsia="zh-CN"/>
              </w:rPr>
              <w:t>具有</w:t>
            </w:r>
            <w:r>
              <w:rPr>
                <w:rFonts w:hint="eastAsia" w:ascii="宋体" w:hAnsi="宋体" w:eastAsia="宋体" w:cs="宋体"/>
                <w:sz w:val="21"/>
                <w:szCs w:val="21"/>
              </w:rPr>
              <w:t>中国船级社《职业健康安全管理体系认证证书》的得</w:t>
            </w:r>
            <w:r>
              <w:rPr>
                <w:rFonts w:hint="eastAsia" w:ascii="宋体" w:hAnsi="宋体" w:cs="宋体"/>
                <w:sz w:val="21"/>
                <w:szCs w:val="21"/>
                <w:lang w:val="en-US" w:eastAsia="zh-CN"/>
              </w:rPr>
              <w:t>2</w:t>
            </w:r>
            <w:r>
              <w:rPr>
                <w:rFonts w:hint="eastAsia" w:ascii="宋体" w:hAnsi="宋体" w:eastAsia="宋体" w:cs="宋体"/>
                <w:sz w:val="21"/>
                <w:szCs w:val="21"/>
              </w:rPr>
              <w:t>分。</w:t>
            </w:r>
          </w:p>
          <w:p w14:paraId="3FFD46C8">
            <w:pPr>
              <w:keepLines/>
              <w:topLinePunct/>
              <w:spacing w:line="280" w:lineRule="exact"/>
              <w:rPr>
                <w:rFonts w:hint="eastAsia" w:ascii="宋体" w:hAnsi="宋体" w:eastAsia="宋体" w:cs="宋体"/>
                <w:sz w:val="21"/>
                <w:szCs w:val="21"/>
                <w:lang w:eastAsia="zh-CN"/>
              </w:rPr>
            </w:pPr>
            <w:r>
              <w:rPr>
                <w:rFonts w:hint="eastAsia" w:ascii="宋体" w:hAnsi="宋体" w:cs="宋体"/>
                <w:sz w:val="21"/>
                <w:szCs w:val="21"/>
                <w:lang w:val="en-US" w:eastAsia="zh-CN"/>
              </w:rPr>
              <w:t>4</w:t>
            </w:r>
            <w:r>
              <w:rPr>
                <w:rFonts w:hint="eastAsia" w:ascii="宋体" w:hAnsi="宋体" w:eastAsia="宋体" w:cs="宋体"/>
                <w:sz w:val="21"/>
                <w:szCs w:val="21"/>
              </w:rPr>
              <w:t>、供应商具有船制造类技术研发中心或部门的得</w:t>
            </w:r>
            <w:r>
              <w:rPr>
                <w:rFonts w:hint="eastAsia" w:ascii="宋体" w:hAnsi="宋体" w:cs="宋体"/>
                <w:sz w:val="21"/>
                <w:szCs w:val="21"/>
                <w:lang w:val="en-US" w:eastAsia="zh-CN"/>
              </w:rPr>
              <w:t>2</w:t>
            </w:r>
            <w:r>
              <w:rPr>
                <w:rFonts w:hint="eastAsia" w:ascii="宋体" w:hAnsi="宋体" w:eastAsia="宋体" w:cs="宋体"/>
                <w:sz w:val="21"/>
                <w:szCs w:val="21"/>
              </w:rPr>
              <w:t>分</w:t>
            </w:r>
            <w:r>
              <w:rPr>
                <w:rFonts w:hint="eastAsia" w:ascii="宋体" w:hAnsi="宋体" w:cs="宋体"/>
                <w:sz w:val="21"/>
                <w:szCs w:val="21"/>
                <w:lang w:eastAsia="zh-CN"/>
              </w:rPr>
              <w:t>。</w:t>
            </w:r>
          </w:p>
          <w:p w14:paraId="7CDD5FC7">
            <w:pPr>
              <w:keepLines/>
              <w:numPr>
                <w:ilvl w:val="0"/>
                <w:numId w:val="0"/>
              </w:numPr>
              <w:topLinePunct/>
              <w:spacing w:line="280" w:lineRule="exact"/>
              <w:rPr>
                <w:rFonts w:hint="eastAsia" w:ascii="宋体" w:hAnsi="宋体" w:eastAsia="宋体" w:cs="宋体"/>
                <w:sz w:val="21"/>
                <w:szCs w:val="21"/>
              </w:rPr>
            </w:pPr>
            <w:r>
              <w:rPr>
                <w:rFonts w:hint="eastAsia" w:ascii="宋体" w:hAnsi="宋体" w:cs="宋体"/>
                <w:sz w:val="21"/>
                <w:szCs w:val="21"/>
                <w:lang w:val="en-US" w:eastAsia="zh-CN"/>
              </w:rPr>
              <w:t>5、</w:t>
            </w:r>
            <w:r>
              <w:rPr>
                <w:rFonts w:hint="eastAsia" w:ascii="宋体" w:hAnsi="宋体" w:eastAsia="宋体" w:cs="宋体"/>
                <w:sz w:val="21"/>
                <w:szCs w:val="21"/>
              </w:rPr>
              <w:t>供应商在历年具有船制造类校企产学研合作的得</w:t>
            </w:r>
            <w:r>
              <w:rPr>
                <w:rFonts w:hint="eastAsia" w:ascii="宋体" w:hAnsi="宋体" w:cs="宋体"/>
                <w:sz w:val="21"/>
                <w:szCs w:val="21"/>
                <w:lang w:val="en-US" w:eastAsia="zh-CN"/>
              </w:rPr>
              <w:t>2</w:t>
            </w:r>
            <w:r>
              <w:rPr>
                <w:rFonts w:hint="eastAsia" w:ascii="宋体" w:hAnsi="宋体" w:eastAsia="宋体" w:cs="宋体"/>
                <w:sz w:val="21"/>
                <w:szCs w:val="21"/>
              </w:rPr>
              <w:t>分。</w:t>
            </w:r>
          </w:p>
          <w:p w14:paraId="099FA5E5">
            <w:pPr>
              <w:keepLines/>
              <w:numPr>
                <w:ilvl w:val="0"/>
                <w:numId w:val="0"/>
              </w:numPr>
              <w:topLinePunct/>
              <w:spacing w:line="280" w:lineRule="exact"/>
              <w:rPr>
                <w:rFonts w:hint="eastAsia" w:ascii="宋体" w:hAnsi="宋体" w:eastAsia="宋体" w:cs="宋体"/>
                <w:sz w:val="21"/>
                <w:szCs w:val="21"/>
              </w:rPr>
            </w:pPr>
            <w:r>
              <w:rPr>
                <w:rFonts w:hint="eastAsia" w:ascii="宋体" w:hAnsi="宋体" w:eastAsia="宋体" w:cs="宋体"/>
                <w:kern w:val="2"/>
                <w:sz w:val="21"/>
                <w:szCs w:val="21"/>
                <w:lang w:val="en-US" w:eastAsia="zh-CN" w:bidi="ar-SA"/>
              </w:rPr>
              <w:t>6、</w:t>
            </w:r>
            <w:r>
              <w:rPr>
                <w:rFonts w:hint="eastAsia" w:ascii="宋体" w:hAnsi="宋体" w:eastAsia="宋体" w:cs="宋体"/>
                <w:sz w:val="21"/>
                <w:szCs w:val="21"/>
              </w:rPr>
              <w:t>供应商具备军选民用装备承制单位资格条件，取得《装备承制单位资格证书》的得</w:t>
            </w:r>
            <w:r>
              <w:rPr>
                <w:rFonts w:hint="eastAsia" w:ascii="宋体" w:hAnsi="宋体" w:cs="宋体"/>
                <w:sz w:val="21"/>
                <w:szCs w:val="21"/>
                <w:lang w:val="en-US" w:eastAsia="zh-CN"/>
              </w:rPr>
              <w:t>2</w:t>
            </w:r>
            <w:r>
              <w:rPr>
                <w:rFonts w:hint="eastAsia" w:ascii="宋体" w:hAnsi="宋体" w:eastAsia="宋体" w:cs="宋体"/>
                <w:sz w:val="21"/>
                <w:szCs w:val="21"/>
              </w:rPr>
              <w:t>分。</w:t>
            </w:r>
          </w:p>
          <w:p w14:paraId="1B80BD87">
            <w:pPr>
              <w:keepLines/>
              <w:topLinePunct/>
              <w:spacing w:line="280" w:lineRule="exact"/>
              <w:rPr>
                <w:rFonts w:hint="eastAsia" w:ascii="宋体" w:hAnsi="宋体" w:eastAsia="宋体" w:cs="宋体"/>
                <w:sz w:val="21"/>
                <w:szCs w:val="21"/>
              </w:rPr>
            </w:pPr>
            <w:r>
              <w:rPr>
                <w:rFonts w:hint="eastAsia" w:ascii="宋体" w:hAnsi="宋体" w:eastAsia="宋体" w:cs="宋体"/>
                <w:sz w:val="21"/>
                <w:szCs w:val="21"/>
              </w:rPr>
              <w:t>注：以上证书需提供扫描件，否则不得分。</w:t>
            </w:r>
          </w:p>
        </w:tc>
        <w:tc>
          <w:tcPr>
            <w:tcW w:w="1228" w:type="dxa"/>
            <w:vAlign w:val="center"/>
          </w:tcPr>
          <w:p w14:paraId="34F39905">
            <w:pPr>
              <w:keepLines/>
              <w:topLinePunct/>
              <w:spacing w:line="280" w:lineRule="exact"/>
              <w:jc w:val="center"/>
              <w:rPr>
                <w:rFonts w:hint="eastAsia" w:ascii="宋体" w:hAnsi="宋体" w:eastAsia="宋体" w:cs="宋体"/>
                <w:sz w:val="21"/>
                <w:szCs w:val="21"/>
              </w:rPr>
            </w:pPr>
            <w:r>
              <w:rPr>
                <w:rFonts w:hint="eastAsia" w:ascii="宋体" w:hAnsi="宋体" w:eastAsia="宋体" w:cs="宋体"/>
                <w:sz w:val="21"/>
                <w:szCs w:val="21"/>
              </w:rPr>
              <w:t>/</w:t>
            </w:r>
          </w:p>
        </w:tc>
      </w:tr>
      <w:tr w14:paraId="13385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800" w:type="dxa"/>
            <w:vAlign w:val="center"/>
          </w:tcPr>
          <w:p w14:paraId="450783E0">
            <w:pPr>
              <w:keepLines/>
              <w:topLinePunct/>
              <w:spacing w:line="280" w:lineRule="exact"/>
              <w:rPr>
                <w:rFonts w:hint="eastAsia" w:ascii="宋体" w:hAnsi="宋体" w:eastAsia="宋体" w:cs="宋体"/>
                <w:b w:val="0"/>
                <w:bCs w:val="0"/>
                <w:sz w:val="21"/>
                <w:szCs w:val="21"/>
              </w:rPr>
            </w:pPr>
            <w:r>
              <w:rPr>
                <w:rFonts w:hint="eastAsia" w:ascii="宋体" w:hAnsi="宋体" w:eastAsia="宋体" w:cs="宋体"/>
                <w:b w:val="0"/>
                <w:bCs w:val="0"/>
                <w:sz w:val="21"/>
                <w:szCs w:val="21"/>
              </w:rPr>
              <w:t>产品性能及先进性技术</w:t>
            </w:r>
          </w:p>
          <w:p w14:paraId="56FA219C">
            <w:pPr>
              <w:keepLines/>
              <w:topLinePunct/>
              <w:spacing w:line="280" w:lineRule="exact"/>
              <w:rPr>
                <w:rFonts w:hint="eastAsia" w:ascii="宋体" w:hAnsi="宋体" w:cs="宋体"/>
                <w:b w:val="0"/>
                <w:bCs w:val="0"/>
                <w:sz w:val="21"/>
                <w:szCs w:val="21"/>
                <w:lang w:val="en-US" w:eastAsia="zh-CN"/>
              </w:rPr>
            </w:pPr>
          </w:p>
        </w:tc>
        <w:tc>
          <w:tcPr>
            <w:tcW w:w="800" w:type="dxa"/>
            <w:vAlign w:val="center"/>
          </w:tcPr>
          <w:p w14:paraId="073D27F9">
            <w:pPr>
              <w:keepLines/>
              <w:topLinePunct/>
              <w:spacing w:line="280" w:lineRule="exact"/>
              <w:rPr>
                <w:rFonts w:hint="default" w:ascii="宋体" w:hAnsi="宋体" w:eastAsia="宋体" w:cs="宋体"/>
                <w:sz w:val="21"/>
                <w:szCs w:val="21"/>
                <w:lang w:val="en-US" w:eastAsia="zh-CN"/>
              </w:rPr>
            </w:pPr>
            <w:r>
              <w:rPr>
                <w:rFonts w:hint="eastAsia" w:ascii="宋体" w:hAnsi="宋体" w:cs="宋体"/>
                <w:sz w:val="21"/>
                <w:szCs w:val="21"/>
                <w:lang w:val="en-US" w:eastAsia="zh-CN"/>
              </w:rPr>
              <w:t>20分</w:t>
            </w:r>
          </w:p>
        </w:tc>
        <w:tc>
          <w:tcPr>
            <w:tcW w:w="6192" w:type="dxa"/>
            <w:vAlign w:val="center"/>
          </w:tcPr>
          <w:p w14:paraId="6346F05B">
            <w:pPr>
              <w:keepLines/>
              <w:topLinePunct/>
              <w:spacing w:line="280" w:lineRule="exact"/>
              <w:rPr>
                <w:rFonts w:hint="eastAsia" w:ascii="宋体" w:hAnsi="宋体" w:eastAsia="宋体" w:cs="宋体"/>
                <w:sz w:val="21"/>
                <w:szCs w:val="21"/>
                <w:lang w:val="en-US" w:eastAsia="zh-CN"/>
              </w:rPr>
            </w:pPr>
            <w:r>
              <w:rPr>
                <w:rFonts w:hint="eastAsia" w:ascii="宋体" w:hAnsi="宋体" w:eastAsia="宋体" w:cs="宋体"/>
                <w:sz w:val="21"/>
                <w:szCs w:val="21"/>
              </w:rPr>
              <w:t>参数、性能、材质、配置的符合性，投标产品完全满足招标文件的所有技术指标最高得</w:t>
            </w:r>
            <w:r>
              <w:rPr>
                <w:rFonts w:hint="eastAsia" w:ascii="宋体" w:hAnsi="宋体" w:cs="宋体"/>
                <w:sz w:val="21"/>
                <w:szCs w:val="21"/>
                <w:lang w:val="en-US" w:eastAsia="zh-CN"/>
              </w:rPr>
              <w:t>20</w:t>
            </w:r>
            <w:r>
              <w:rPr>
                <w:rFonts w:hint="eastAsia" w:ascii="宋体" w:hAnsi="宋体" w:eastAsia="宋体" w:cs="宋体"/>
                <w:sz w:val="21"/>
                <w:szCs w:val="21"/>
              </w:rPr>
              <w:t>分</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每不满足一项扣1分。累计扣分不超过最高</w:t>
            </w:r>
            <w:r>
              <w:rPr>
                <w:rFonts w:hint="eastAsia" w:ascii="宋体" w:hAnsi="宋体" w:cs="宋体"/>
                <w:sz w:val="21"/>
                <w:szCs w:val="21"/>
                <w:lang w:val="en-US" w:eastAsia="zh-CN"/>
              </w:rPr>
              <w:t>20</w:t>
            </w:r>
            <w:r>
              <w:rPr>
                <w:rFonts w:hint="eastAsia" w:ascii="宋体" w:hAnsi="宋体" w:eastAsia="宋体" w:cs="宋体"/>
                <w:sz w:val="21"/>
                <w:szCs w:val="21"/>
                <w:lang w:val="en-US" w:eastAsia="zh-CN"/>
              </w:rPr>
              <w:t>分。</w:t>
            </w:r>
          </w:p>
          <w:p w14:paraId="3A2C67C7">
            <w:pPr>
              <w:keepLines/>
              <w:topLinePunct/>
              <w:spacing w:line="280" w:lineRule="exact"/>
              <w:rPr>
                <w:rFonts w:hint="eastAsia" w:ascii="宋体" w:hAnsi="宋体" w:eastAsia="宋体" w:cs="宋体"/>
                <w:sz w:val="21"/>
                <w:szCs w:val="21"/>
              </w:rPr>
            </w:pPr>
            <w:r>
              <w:rPr>
                <w:rFonts w:hint="eastAsia" w:ascii="宋体" w:hAnsi="宋体" w:eastAsia="宋体" w:cs="宋体"/>
                <w:sz w:val="21"/>
                <w:szCs w:val="21"/>
                <w:lang w:val="en-US" w:eastAsia="zh-CN"/>
              </w:rPr>
              <w:t>（注：投标人需在在投标文件中提供招标文件要求的相关证明材料，未提供或提供不全视作负偏离）</w:t>
            </w:r>
          </w:p>
        </w:tc>
        <w:tc>
          <w:tcPr>
            <w:tcW w:w="1228" w:type="dxa"/>
            <w:vAlign w:val="center"/>
          </w:tcPr>
          <w:p w14:paraId="09DCA911">
            <w:pPr>
              <w:keepLines/>
              <w:topLinePunct/>
              <w:spacing w:line="280" w:lineRule="exact"/>
              <w:jc w:val="center"/>
              <w:rPr>
                <w:rFonts w:hint="eastAsia" w:ascii="宋体" w:hAnsi="宋体" w:eastAsia="宋体" w:cs="宋体"/>
                <w:sz w:val="21"/>
                <w:szCs w:val="21"/>
                <w:lang w:val="en-US" w:eastAsia="zh-CN"/>
              </w:rPr>
            </w:pPr>
            <w:r>
              <w:rPr>
                <w:rFonts w:hint="eastAsia" w:ascii="宋体" w:hAnsi="宋体" w:cs="宋体"/>
                <w:sz w:val="21"/>
                <w:szCs w:val="21"/>
                <w:lang w:val="en-US" w:eastAsia="zh-CN"/>
              </w:rPr>
              <w:t>/</w:t>
            </w:r>
          </w:p>
        </w:tc>
      </w:tr>
      <w:tr w14:paraId="17140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5" w:hRule="atLeast"/>
          <w:jc w:val="center"/>
        </w:trPr>
        <w:tc>
          <w:tcPr>
            <w:tcW w:w="800" w:type="dxa"/>
            <w:vAlign w:val="center"/>
          </w:tcPr>
          <w:p w14:paraId="43DF8B95">
            <w:pPr>
              <w:keepLines/>
              <w:topLinePunct/>
              <w:spacing w:line="280" w:lineRule="exact"/>
              <w:jc w:val="center"/>
              <w:rPr>
                <w:rFonts w:hint="eastAsia" w:ascii="宋体" w:hAnsi="宋体" w:eastAsia="宋体" w:cs="宋体"/>
                <w:sz w:val="21"/>
                <w:szCs w:val="21"/>
              </w:rPr>
            </w:pPr>
            <w:r>
              <w:rPr>
                <w:rFonts w:hint="eastAsia" w:ascii="宋体" w:hAnsi="宋体" w:eastAsia="宋体" w:cs="宋体"/>
                <w:sz w:val="21"/>
                <w:szCs w:val="21"/>
              </w:rPr>
              <w:t>技术部分</w:t>
            </w:r>
          </w:p>
        </w:tc>
        <w:tc>
          <w:tcPr>
            <w:tcW w:w="800" w:type="dxa"/>
            <w:vAlign w:val="center"/>
          </w:tcPr>
          <w:p w14:paraId="0CDA670A">
            <w:pPr>
              <w:keepLines/>
              <w:topLinePunct/>
              <w:spacing w:line="280" w:lineRule="exact"/>
              <w:jc w:val="center"/>
              <w:rPr>
                <w:rFonts w:hint="eastAsia" w:ascii="宋体" w:hAnsi="宋体" w:eastAsia="宋体" w:cs="宋体"/>
                <w:sz w:val="21"/>
                <w:szCs w:val="21"/>
              </w:rPr>
            </w:pPr>
            <w:r>
              <w:rPr>
                <w:rFonts w:hint="eastAsia" w:ascii="宋体" w:hAnsi="宋体" w:cs="宋体"/>
                <w:sz w:val="21"/>
                <w:szCs w:val="21"/>
                <w:lang w:val="en-US" w:eastAsia="zh-CN"/>
              </w:rPr>
              <w:t>20</w:t>
            </w:r>
            <w:r>
              <w:rPr>
                <w:rFonts w:hint="eastAsia" w:ascii="宋体" w:hAnsi="宋体" w:eastAsia="宋体" w:cs="宋体"/>
                <w:sz w:val="21"/>
                <w:szCs w:val="21"/>
              </w:rPr>
              <w:t>分</w:t>
            </w:r>
          </w:p>
        </w:tc>
        <w:tc>
          <w:tcPr>
            <w:tcW w:w="6192" w:type="dxa"/>
          </w:tcPr>
          <w:p w14:paraId="33BD8C80">
            <w:pPr>
              <w:keepLines/>
              <w:numPr>
                <w:ilvl w:val="0"/>
                <w:numId w:val="0"/>
              </w:numPr>
              <w:topLinePunct/>
              <w:spacing w:line="280" w:lineRule="exact"/>
              <w:rPr>
                <w:rFonts w:hint="eastAsia" w:ascii="宋体" w:hAnsi="宋体" w:eastAsia="宋体" w:cs="宋体"/>
                <w:b/>
                <w:bCs/>
                <w:sz w:val="21"/>
                <w:szCs w:val="21"/>
              </w:rPr>
            </w:pPr>
            <w:r>
              <w:rPr>
                <w:rFonts w:hint="eastAsia" w:ascii="宋体" w:hAnsi="宋体" w:cs="宋体"/>
                <w:b/>
                <w:bCs/>
                <w:sz w:val="21"/>
                <w:szCs w:val="21"/>
                <w:lang w:val="en-US" w:eastAsia="zh-CN"/>
              </w:rPr>
              <w:t>1、</w:t>
            </w:r>
            <w:r>
              <w:rPr>
                <w:rFonts w:hint="eastAsia" w:ascii="宋体" w:hAnsi="宋体" w:eastAsia="宋体" w:cs="宋体"/>
                <w:b/>
                <w:bCs/>
                <w:sz w:val="21"/>
                <w:szCs w:val="21"/>
              </w:rPr>
              <w:t>设计方案</w:t>
            </w:r>
          </w:p>
          <w:p w14:paraId="4291967D">
            <w:pPr>
              <w:keepLines/>
              <w:numPr>
                <w:ilvl w:val="0"/>
                <w:numId w:val="0"/>
              </w:numPr>
              <w:topLinePunct/>
              <w:spacing w:line="280" w:lineRule="exact"/>
              <w:jc w:val="left"/>
              <w:rPr>
                <w:rFonts w:hint="eastAsia" w:ascii="宋体" w:hAnsi="宋体" w:eastAsia="宋体" w:cs="宋体"/>
                <w:sz w:val="21"/>
                <w:szCs w:val="21"/>
              </w:rPr>
            </w:pPr>
            <w:r>
              <w:rPr>
                <w:rFonts w:hint="eastAsia" w:ascii="宋体" w:hAnsi="宋体" w:eastAsia="宋体" w:cs="宋体"/>
                <w:sz w:val="21"/>
                <w:szCs w:val="21"/>
              </w:rPr>
              <w:t>投标人提供本项目设计方案，磋商小组对各投标人的设计方案进行综合评分。</w:t>
            </w:r>
          </w:p>
          <w:p w14:paraId="664702B0">
            <w:pPr>
              <w:keepLines/>
              <w:topLinePunct/>
              <w:spacing w:line="280" w:lineRule="exact"/>
              <w:jc w:val="left"/>
              <w:rPr>
                <w:rFonts w:hint="eastAsia" w:ascii="宋体" w:hAnsi="宋体" w:eastAsia="宋体" w:cs="宋体"/>
                <w:sz w:val="21"/>
                <w:szCs w:val="21"/>
              </w:rPr>
            </w:pPr>
            <w:r>
              <w:rPr>
                <w:rFonts w:hint="eastAsia" w:ascii="宋体" w:hAnsi="宋体" w:eastAsia="宋体" w:cs="宋体"/>
                <w:sz w:val="21"/>
                <w:szCs w:val="21"/>
              </w:rPr>
              <w:t>方案详细、合理，贴合项目实际需求及所在地环境因素等实际情况，满足实际使用需求得</w:t>
            </w:r>
            <w:r>
              <w:rPr>
                <w:rFonts w:hint="eastAsia" w:ascii="宋体" w:hAnsi="宋体" w:cs="宋体"/>
                <w:sz w:val="21"/>
                <w:szCs w:val="21"/>
                <w:lang w:val="en-US" w:eastAsia="zh-CN"/>
              </w:rPr>
              <w:t>5</w:t>
            </w:r>
            <w:r>
              <w:rPr>
                <w:rFonts w:hint="eastAsia" w:ascii="宋体" w:hAnsi="宋体" w:eastAsia="宋体" w:cs="宋体"/>
                <w:sz w:val="21"/>
                <w:szCs w:val="21"/>
              </w:rPr>
              <w:t>分；</w:t>
            </w:r>
          </w:p>
          <w:p w14:paraId="4D3F0C81">
            <w:pPr>
              <w:keepLines/>
              <w:topLinePunct/>
              <w:spacing w:line="280" w:lineRule="exact"/>
              <w:jc w:val="left"/>
              <w:rPr>
                <w:rFonts w:hint="eastAsia" w:ascii="宋体" w:hAnsi="宋体" w:eastAsia="宋体" w:cs="宋体"/>
                <w:sz w:val="21"/>
                <w:szCs w:val="21"/>
              </w:rPr>
            </w:pPr>
            <w:r>
              <w:rPr>
                <w:rFonts w:hint="eastAsia" w:ascii="宋体" w:hAnsi="宋体" w:eastAsia="宋体" w:cs="宋体"/>
                <w:sz w:val="21"/>
                <w:szCs w:val="21"/>
              </w:rPr>
              <w:t>方案完整、较合理，基本符合项目需求及所在地环境因素等实际情况，基本满足实际使用需求得</w:t>
            </w:r>
            <w:r>
              <w:rPr>
                <w:rFonts w:hint="eastAsia" w:ascii="宋体" w:hAnsi="宋体" w:cs="宋体"/>
                <w:sz w:val="21"/>
                <w:szCs w:val="21"/>
                <w:lang w:val="en-US" w:eastAsia="zh-CN"/>
              </w:rPr>
              <w:t>3</w:t>
            </w:r>
            <w:r>
              <w:rPr>
                <w:rFonts w:hint="eastAsia" w:ascii="宋体" w:hAnsi="宋体" w:eastAsia="宋体" w:cs="宋体"/>
                <w:sz w:val="21"/>
                <w:szCs w:val="21"/>
              </w:rPr>
              <w:t>分；</w:t>
            </w:r>
          </w:p>
          <w:p w14:paraId="06CF804B">
            <w:pPr>
              <w:keepLines/>
              <w:topLinePunct/>
              <w:spacing w:line="280" w:lineRule="exact"/>
              <w:jc w:val="left"/>
              <w:rPr>
                <w:rFonts w:hint="eastAsia" w:ascii="宋体" w:hAnsi="宋体" w:eastAsia="宋体" w:cs="宋体"/>
                <w:sz w:val="21"/>
                <w:szCs w:val="21"/>
              </w:rPr>
            </w:pPr>
            <w:r>
              <w:rPr>
                <w:rFonts w:hint="eastAsia" w:ascii="宋体" w:hAnsi="宋体" w:eastAsia="宋体" w:cs="宋体"/>
                <w:sz w:val="21"/>
                <w:szCs w:val="21"/>
              </w:rPr>
              <w:t>方案粗略、合理性和可操作性差得2分；</w:t>
            </w:r>
          </w:p>
          <w:p w14:paraId="61795F09">
            <w:pPr>
              <w:keepLines/>
              <w:topLinePunct/>
              <w:spacing w:line="280" w:lineRule="exact"/>
              <w:ind w:firstLine="210" w:firstLineChars="100"/>
              <w:jc w:val="left"/>
              <w:rPr>
                <w:rFonts w:hint="eastAsia" w:ascii="宋体" w:hAnsi="宋体" w:eastAsia="宋体" w:cs="宋体"/>
                <w:sz w:val="21"/>
                <w:szCs w:val="21"/>
              </w:rPr>
            </w:pPr>
            <w:r>
              <w:rPr>
                <w:rFonts w:hint="eastAsia" w:ascii="宋体" w:hAnsi="宋体" w:eastAsia="宋体" w:cs="宋体"/>
                <w:sz w:val="21"/>
                <w:szCs w:val="21"/>
              </w:rPr>
              <w:t>方案未提供得0分。</w:t>
            </w:r>
          </w:p>
          <w:p w14:paraId="083FD967">
            <w:pPr>
              <w:spacing w:after="120"/>
              <w:rPr>
                <w:rFonts w:hint="eastAsia" w:ascii="宋体" w:hAnsi="宋体" w:eastAsia="宋体" w:cs="宋体"/>
                <w:b/>
                <w:bCs/>
                <w:sz w:val="21"/>
                <w:szCs w:val="21"/>
              </w:rPr>
            </w:pPr>
            <w:r>
              <w:rPr>
                <w:rFonts w:hint="eastAsia" w:ascii="宋体" w:hAnsi="宋体" w:cs="宋体"/>
                <w:b/>
                <w:bCs/>
                <w:sz w:val="21"/>
                <w:szCs w:val="21"/>
                <w:lang w:val="en-US" w:eastAsia="zh-CN"/>
              </w:rPr>
              <w:t>2、</w:t>
            </w:r>
            <w:r>
              <w:rPr>
                <w:rFonts w:hint="eastAsia" w:ascii="宋体" w:hAnsi="宋体" w:eastAsia="宋体" w:cs="宋体"/>
                <w:b/>
                <w:bCs/>
                <w:sz w:val="21"/>
                <w:szCs w:val="21"/>
              </w:rPr>
              <w:t>船型外观效果图</w:t>
            </w:r>
          </w:p>
          <w:p w14:paraId="148404EF">
            <w:pPr>
              <w:keepLines/>
              <w:topLinePunct/>
              <w:spacing w:line="280" w:lineRule="exact"/>
              <w:rPr>
                <w:rFonts w:hint="eastAsia" w:ascii="宋体" w:hAnsi="宋体" w:eastAsia="宋体" w:cs="宋体"/>
                <w:sz w:val="21"/>
                <w:szCs w:val="21"/>
              </w:rPr>
            </w:pPr>
            <w:r>
              <w:rPr>
                <w:rFonts w:hint="eastAsia" w:ascii="宋体" w:hAnsi="宋体" w:eastAsia="宋体" w:cs="宋体"/>
                <w:sz w:val="21"/>
                <w:szCs w:val="21"/>
              </w:rPr>
              <w:t>投标人提供船型外观效果图，磋商小组进行综合评分。</w:t>
            </w:r>
          </w:p>
          <w:p w14:paraId="27BE075D">
            <w:pPr>
              <w:spacing w:after="120"/>
              <w:rPr>
                <w:rFonts w:hint="eastAsia" w:ascii="宋体" w:hAnsi="宋体" w:eastAsia="宋体" w:cs="宋体"/>
                <w:sz w:val="21"/>
                <w:szCs w:val="21"/>
              </w:rPr>
            </w:pPr>
            <w:r>
              <w:rPr>
                <w:rFonts w:hint="eastAsia" w:ascii="宋体" w:hAnsi="宋体" w:eastAsia="宋体" w:cs="宋体"/>
                <w:sz w:val="21"/>
                <w:szCs w:val="21"/>
              </w:rPr>
              <w:t>效果图清晰、美观、布局合理，船型风格、款式布局贴合项目实际需求得5分；</w:t>
            </w:r>
          </w:p>
          <w:p w14:paraId="402D39A6">
            <w:pPr>
              <w:spacing w:after="120"/>
              <w:rPr>
                <w:rFonts w:hint="eastAsia" w:ascii="宋体" w:hAnsi="宋体" w:eastAsia="宋体" w:cs="宋体"/>
                <w:sz w:val="21"/>
                <w:szCs w:val="21"/>
              </w:rPr>
            </w:pPr>
            <w:r>
              <w:rPr>
                <w:rFonts w:hint="eastAsia" w:ascii="宋体" w:hAnsi="宋体" w:eastAsia="宋体" w:cs="宋体"/>
                <w:sz w:val="21"/>
                <w:szCs w:val="21"/>
              </w:rPr>
              <w:t>效果图清晰度、美观度、布局合理性一般，船型风格、款式基本符合项目实际需求得3分；</w:t>
            </w:r>
          </w:p>
          <w:p w14:paraId="22097E5B">
            <w:pPr>
              <w:spacing w:after="120"/>
              <w:rPr>
                <w:rFonts w:hint="eastAsia" w:ascii="宋体" w:hAnsi="宋体" w:eastAsia="宋体" w:cs="宋体"/>
                <w:sz w:val="21"/>
                <w:szCs w:val="21"/>
              </w:rPr>
            </w:pPr>
            <w:r>
              <w:rPr>
                <w:rFonts w:hint="eastAsia" w:ascii="宋体" w:hAnsi="宋体" w:eastAsia="宋体" w:cs="宋体"/>
                <w:sz w:val="21"/>
                <w:szCs w:val="21"/>
              </w:rPr>
              <w:t>效果图清晰度、美观度、布局合理性差，船型风格、款式不符合项目实际需求得1分；</w:t>
            </w:r>
          </w:p>
          <w:p w14:paraId="614135DC">
            <w:pPr>
              <w:spacing w:after="120"/>
              <w:rPr>
                <w:rFonts w:hint="eastAsia" w:ascii="宋体" w:hAnsi="宋体" w:eastAsia="宋体" w:cs="宋体"/>
                <w:sz w:val="21"/>
                <w:szCs w:val="21"/>
              </w:rPr>
            </w:pPr>
            <w:r>
              <w:rPr>
                <w:rFonts w:hint="eastAsia" w:ascii="宋体" w:hAnsi="宋体" w:eastAsia="宋体" w:cs="宋体"/>
                <w:sz w:val="21"/>
                <w:szCs w:val="21"/>
              </w:rPr>
              <w:t>未提供得0分。</w:t>
            </w:r>
          </w:p>
          <w:p w14:paraId="1DBC19BB">
            <w:pPr>
              <w:spacing w:after="120"/>
              <w:rPr>
                <w:rFonts w:hint="eastAsia" w:ascii="宋体" w:hAnsi="宋体" w:eastAsia="宋体" w:cs="宋体"/>
                <w:b/>
                <w:bCs/>
                <w:sz w:val="21"/>
                <w:szCs w:val="21"/>
              </w:rPr>
            </w:pPr>
            <w:r>
              <w:rPr>
                <w:rFonts w:hint="eastAsia" w:ascii="宋体" w:hAnsi="宋体" w:cs="宋体"/>
                <w:b/>
                <w:bCs/>
                <w:sz w:val="21"/>
                <w:szCs w:val="21"/>
                <w:lang w:val="en-US" w:eastAsia="zh-CN"/>
              </w:rPr>
              <w:t>3、</w:t>
            </w:r>
            <w:r>
              <w:rPr>
                <w:rFonts w:hint="eastAsia" w:ascii="宋体" w:hAnsi="宋体" w:eastAsia="宋体" w:cs="宋体"/>
                <w:b/>
                <w:bCs/>
                <w:sz w:val="21"/>
                <w:szCs w:val="21"/>
              </w:rPr>
              <w:t>实施方案</w:t>
            </w:r>
          </w:p>
          <w:p w14:paraId="5433E87C">
            <w:pPr>
              <w:spacing w:after="120"/>
              <w:rPr>
                <w:rFonts w:hint="eastAsia" w:ascii="宋体" w:hAnsi="宋体" w:eastAsia="宋体" w:cs="宋体"/>
                <w:sz w:val="21"/>
                <w:szCs w:val="21"/>
              </w:rPr>
            </w:pPr>
            <w:r>
              <w:rPr>
                <w:rFonts w:hint="eastAsia" w:ascii="宋体" w:hAnsi="宋体" w:eastAsia="宋体" w:cs="宋体"/>
                <w:sz w:val="21"/>
                <w:szCs w:val="21"/>
              </w:rPr>
              <w:t>根据投标人提供针对本项目的实施方案进行评分，内容包含但不限于实施组织方案、人员配置、生产计划及生产节点控制。</w:t>
            </w:r>
          </w:p>
          <w:p w14:paraId="666AB6CF">
            <w:pPr>
              <w:spacing w:after="120"/>
              <w:rPr>
                <w:rFonts w:hint="eastAsia" w:ascii="宋体" w:hAnsi="宋体" w:eastAsia="宋体" w:cs="宋体"/>
                <w:sz w:val="21"/>
                <w:szCs w:val="21"/>
              </w:rPr>
            </w:pPr>
            <w:r>
              <w:rPr>
                <w:rFonts w:hint="eastAsia" w:ascii="宋体" w:hAnsi="宋体" w:eastAsia="宋体" w:cs="宋体"/>
                <w:sz w:val="21"/>
                <w:szCs w:val="21"/>
              </w:rPr>
              <w:t>方案详细、合理，满足实际使用需求，可操作性强的得</w:t>
            </w:r>
            <w:r>
              <w:rPr>
                <w:rFonts w:hint="eastAsia" w:ascii="宋体" w:hAnsi="宋体" w:cs="宋体"/>
                <w:sz w:val="21"/>
                <w:szCs w:val="21"/>
                <w:lang w:val="en-US" w:eastAsia="zh-CN"/>
              </w:rPr>
              <w:t>5</w:t>
            </w:r>
            <w:r>
              <w:rPr>
                <w:rFonts w:hint="eastAsia" w:ascii="宋体" w:hAnsi="宋体" w:eastAsia="宋体" w:cs="宋体"/>
                <w:sz w:val="21"/>
                <w:szCs w:val="21"/>
              </w:rPr>
              <w:t>分；</w:t>
            </w:r>
          </w:p>
          <w:p w14:paraId="26F41445">
            <w:pPr>
              <w:spacing w:after="120"/>
              <w:rPr>
                <w:rFonts w:hint="eastAsia" w:ascii="宋体" w:hAnsi="宋体" w:eastAsia="宋体" w:cs="宋体"/>
                <w:sz w:val="21"/>
                <w:szCs w:val="21"/>
              </w:rPr>
            </w:pPr>
            <w:r>
              <w:rPr>
                <w:rFonts w:hint="eastAsia" w:ascii="宋体" w:hAnsi="宋体" w:eastAsia="宋体" w:cs="宋体"/>
                <w:sz w:val="21"/>
                <w:szCs w:val="21"/>
              </w:rPr>
              <w:t>方案完整、合理，基本满足使用需求，可操作性一般得</w:t>
            </w:r>
            <w:r>
              <w:rPr>
                <w:rFonts w:hint="eastAsia" w:ascii="宋体" w:hAnsi="宋体" w:cs="宋体"/>
                <w:sz w:val="21"/>
                <w:szCs w:val="21"/>
                <w:lang w:val="en-US" w:eastAsia="zh-CN"/>
              </w:rPr>
              <w:t>3</w:t>
            </w:r>
            <w:r>
              <w:rPr>
                <w:rFonts w:hint="eastAsia" w:ascii="宋体" w:hAnsi="宋体" w:eastAsia="宋体" w:cs="宋体"/>
                <w:sz w:val="21"/>
                <w:szCs w:val="21"/>
              </w:rPr>
              <w:t>分；</w:t>
            </w:r>
          </w:p>
          <w:p w14:paraId="7CBA5236">
            <w:pPr>
              <w:spacing w:after="120"/>
              <w:rPr>
                <w:rFonts w:hint="eastAsia" w:ascii="宋体" w:hAnsi="宋体" w:eastAsia="宋体" w:cs="宋体"/>
                <w:sz w:val="21"/>
                <w:szCs w:val="21"/>
              </w:rPr>
            </w:pPr>
            <w:r>
              <w:rPr>
                <w:rFonts w:hint="eastAsia" w:ascii="宋体" w:hAnsi="宋体" w:eastAsia="宋体" w:cs="宋体"/>
                <w:sz w:val="21"/>
                <w:szCs w:val="21"/>
              </w:rPr>
              <w:t>方案粗略，合理性和可操作性差得</w:t>
            </w:r>
            <w:r>
              <w:rPr>
                <w:rFonts w:hint="eastAsia" w:ascii="宋体" w:hAnsi="宋体" w:cs="宋体"/>
                <w:sz w:val="21"/>
                <w:szCs w:val="21"/>
                <w:lang w:val="en-US" w:eastAsia="zh-CN"/>
              </w:rPr>
              <w:t>2</w:t>
            </w:r>
            <w:r>
              <w:rPr>
                <w:rFonts w:hint="eastAsia" w:ascii="宋体" w:hAnsi="宋体" w:eastAsia="宋体" w:cs="宋体"/>
                <w:sz w:val="21"/>
                <w:szCs w:val="21"/>
              </w:rPr>
              <w:t>分；</w:t>
            </w:r>
          </w:p>
          <w:p w14:paraId="12F0D5D6">
            <w:pPr>
              <w:spacing w:after="120"/>
              <w:rPr>
                <w:rFonts w:hint="eastAsia" w:ascii="宋体" w:hAnsi="宋体" w:eastAsia="宋体" w:cs="宋体"/>
                <w:sz w:val="21"/>
                <w:szCs w:val="21"/>
              </w:rPr>
            </w:pPr>
            <w:r>
              <w:rPr>
                <w:rFonts w:hint="eastAsia" w:ascii="宋体" w:hAnsi="宋体" w:eastAsia="宋体" w:cs="宋体"/>
                <w:sz w:val="21"/>
                <w:szCs w:val="21"/>
              </w:rPr>
              <w:t>方案未提供得0分。</w:t>
            </w:r>
          </w:p>
          <w:p w14:paraId="3C481BBB">
            <w:pPr>
              <w:spacing w:after="120"/>
              <w:rPr>
                <w:rFonts w:hint="eastAsia" w:ascii="宋体" w:hAnsi="宋体" w:eastAsia="宋体" w:cs="宋体"/>
                <w:sz w:val="21"/>
                <w:szCs w:val="21"/>
              </w:rPr>
            </w:pPr>
            <w:r>
              <w:rPr>
                <w:rFonts w:hint="eastAsia" w:ascii="宋体" w:hAnsi="宋体" w:cs="宋体"/>
                <w:b/>
                <w:bCs/>
                <w:sz w:val="21"/>
                <w:szCs w:val="21"/>
                <w:lang w:val="en-US" w:eastAsia="zh-CN"/>
              </w:rPr>
              <w:t>4、</w:t>
            </w:r>
            <w:r>
              <w:rPr>
                <w:rFonts w:hint="eastAsia" w:ascii="宋体" w:hAnsi="宋体" w:eastAsia="宋体" w:cs="宋体"/>
                <w:b/>
                <w:bCs/>
                <w:sz w:val="21"/>
                <w:szCs w:val="21"/>
              </w:rPr>
              <w:t>建造方案</w:t>
            </w:r>
          </w:p>
          <w:p w14:paraId="355C961F">
            <w:pPr>
              <w:spacing w:after="120"/>
              <w:ind w:firstLine="210" w:firstLineChars="100"/>
              <w:rPr>
                <w:rFonts w:hint="eastAsia" w:ascii="宋体" w:hAnsi="宋体" w:eastAsia="宋体" w:cs="宋体"/>
                <w:sz w:val="21"/>
                <w:szCs w:val="21"/>
              </w:rPr>
            </w:pPr>
            <w:r>
              <w:rPr>
                <w:rFonts w:hint="eastAsia" w:ascii="宋体" w:hAnsi="宋体" w:eastAsia="宋体" w:cs="宋体"/>
                <w:sz w:val="21"/>
                <w:szCs w:val="21"/>
              </w:rPr>
              <w:t>根据投标人提供的建造方案进行评分，内容包含但不限于船体建造工艺、建造进度、质量控制方案、船舶运输等。</w:t>
            </w:r>
          </w:p>
          <w:p w14:paraId="3BF7FE26">
            <w:pPr>
              <w:spacing w:after="120"/>
              <w:rPr>
                <w:rFonts w:hint="eastAsia" w:ascii="宋体" w:hAnsi="宋体" w:eastAsia="宋体" w:cs="宋体"/>
                <w:sz w:val="21"/>
                <w:szCs w:val="21"/>
              </w:rPr>
            </w:pPr>
            <w:r>
              <w:rPr>
                <w:rFonts w:hint="eastAsia" w:ascii="宋体" w:hAnsi="宋体" w:eastAsia="宋体" w:cs="宋体"/>
                <w:sz w:val="21"/>
                <w:szCs w:val="21"/>
              </w:rPr>
              <w:t>方案详细、合理、表述清晰有逻辑性，工艺符合相关要求，进度、质量、运输达到项目实际需求，得</w:t>
            </w:r>
            <w:r>
              <w:rPr>
                <w:rFonts w:hint="eastAsia" w:ascii="宋体" w:hAnsi="宋体" w:cs="宋体"/>
                <w:sz w:val="21"/>
                <w:szCs w:val="21"/>
                <w:lang w:val="en-US" w:eastAsia="zh-CN"/>
              </w:rPr>
              <w:t>5</w:t>
            </w:r>
            <w:r>
              <w:rPr>
                <w:rFonts w:hint="eastAsia" w:ascii="宋体" w:hAnsi="宋体" w:eastAsia="宋体" w:cs="宋体"/>
                <w:sz w:val="21"/>
                <w:szCs w:val="21"/>
              </w:rPr>
              <w:t>分；</w:t>
            </w:r>
          </w:p>
          <w:p w14:paraId="33DDDE4F">
            <w:pPr>
              <w:spacing w:after="120"/>
              <w:rPr>
                <w:rFonts w:hint="eastAsia" w:ascii="宋体" w:hAnsi="宋体" w:eastAsia="宋体" w:cs="宋体"/>
                <w:sz w:val="21"/>
                <w:szCs w:val="21"/>
              </w:rPr>
            </w:pPr>
            <w:r>
              <w:rPr>
                <w:rFonts w:hint="eastAsia" w:ascii="宋体" w:hAnsi="宋体" w:eastAsia="宋体" w:cs="宋体"/>
                <w:sz w:val="21"/>
                <w:szCs w:val="21"/>
              </w:rPr>
              <w:t>方案完整、基本合理，工艺、进度、质量、运输基本达到项目实际需求得</w:t>
            </w:r>
            <w:r>
              <w:rPr>
                <w:rFonts w:hint="eastAsia" w:ascii="宋体" w:hAnsi="宋体" w:cs="宋体"/>
                <w:sz w:val="21"/>
                <w:szCs w:val="21"/>
                <w:lang w:val="en-US" w:eastAsia="zh-CN"/>
              </w:rPr>
              <w:t>3</w:t>
            </w:r>
            <w:r>
              <w:rPr>
                <w:rFonts w:hint="eastAsia" w:ascii="宋体" w:hAnsi="宋体" w:eastAsia="宋体" w:cs="宋体"/>
                <w:sz w:val="21"/>
                <w:szCs w:val="21"/>
              </w:rPr>
              <w:t>分；</w:t>
            </w:r>
          </w:p>
          <w:p w14:paraId="61A642C1">
            <w:pPr>
              <w:spacing w:after="120"/>
              <w:rPr>
                <w:rFonts w:hint="eastAsia" w:ascii="宋体" w:hAnsi="宋体" w:eastAsia="宋体" w:cs="宋体"/>
                <w:sz w:val="21"/>
                <w:szCs w:val="21"/>
              </w:rPr>
            </w:pPr>
            <w:r>
              <w:rPr>
                <w:rFonts w:hint="eastAsia" w:ascii="宋体" w:hAnsi="宋体" w:eastAsia="宋体" w:cs="宋体"/>
                <w:sz w:val="21"/>
                <w:szCs w:val="21"/>
              </w:rPr>
              <w:t>方案粗略，合理性和可操作性差得</w:t>
            </w:r>
            <w:r>
              <w:rPr>
                <w:rFonts w:hint="eastAsia" w:ascii="宋体" w:hAnsi="宋体" w:cs="宋体"/>
                <w:sz w:val="21"/>
                <w:szCs w:val="21"/>
                <w:lang w:val="en-US" w:eastAsia="zh-CN"/>
              </w:rPr>
              <w:t>2</w:t>
            </w:r>
            <w:r>
              <w:rPr>
                <w:rFonts w:hint="eastAsia" w:ascii="宋体" w:hAnsi="宋体" w:eastAsia="宋体" w:cs="宋体"/>
                <w:sz w:val="21"/>
                <w:szCs w:val="21"/>
              </w:rPr>
              <w:t>分；</w:t>
            </w:r>
          </w:p>
          <w:p w14:paraId="425BDFF2">
            <w:pPr>
              <w:spacing w:after="120"/>
              <w:rPr>
                <w:rFonts w:hint="eastAsia" w:ascii="宋体" w:hAnsi="宋体" w:eastAsia="宋体" w:cs="宋体"/>
                <w:sz w:val="21"/>
                <w:szCs w:val="21"/>
              </w:rPr>
            </w:pPr>
            <w:r>
              <w:rPr>
                <w:rFonts w:hint="eastAsia" w:ascii="宋体" w:hAnsi="宋体" w:eastAsia="宋体" w:cs="宋体"/>
                <w:sz w:val="21"/>
                <w:szCs w:val="21"/>
              </w:rPr>
              <w:t>方案未提供得0分。</w:t>
            </w:r>
          </w:p>
        </w:tc>
        <w:tc>
          <w:tcPr>
            <w:tcW w:w="1228" w:type="dxa"/>
            <w:vAlign w:val="center"/>
          </w:tcPr>
          <w:p w14:paraId="59AB2E17">
            <w:pPr>
              <w:keepLines/>
              <w:topLinePunct/>
              <w:spacing w:line="280" w:lineRule="exact"/>
              <w:rPr>
                <w:rFonts w:hint="eastAsia" w:ascii="宋体" w:hAnsi="宋体" w:eastAsia="宋体" w:cs="宋体"/>
                <w:sz w:val="21"/>
                <w:szCs w:val="21"/>
              </w:rPr>
            </w:pPr>
            <w:r>
              <w:rPr>
                <w:rFonts w:hint="eastAsia" w:ascii="宋体" w:hAnsi="宋体" w:eastAsia="宋体" w:cs="宋体"/>
                <w:sz w:val="21"/>
                <w:szCs w:val="21"/>
              </w:rPr>
              <w:t>提供相关技术方案。</w:t>
            </w:r>
          </w:p>
        </w:tc>
      </w:tr>
      <w:tr w14:paraId="41FE7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2" w:hRule="atLeast"/>
          <w:jc w:val="center"/>
        </w:trPr>
        <w:tc>
          <w:tcPr>
            <w:tcW w:w="800" w:type="dxa"/>
            <w:vAlign w:val="center"/>
          </w:tcPr>
          <w:p w14:paraId="601267D4">
            <w:pPr>
              <w:spacing w:after="120"/>
              <w:rPr>
                <w:rFonts w:hint="eastAsia" w:ascii="宋体" w:hAnsi="宋体" w:eastAsia="宋体" w:cs="宋体"/>
                <w:b w:val="0"/>
                <w:bCs w:val="0"/>
                <w:sz w:val="21"/>
                <w:szCs w:val="21"/>
              </w:rPr>
            </w:pPr>
            <w:r>
              <w:rPr>
                <w:rFonts w:hint="eastAsia" w:ascii="宋体" w:hAnsi="宋体" w:eastAsia="宋体" w:cs="宋体"/>
                <w:b w:val="0"/>
                <w:bCs w:val="0"/>
                <w:sz w:val="21"/>
                <w:szCs w:val="21"/>
              </w:rPr>
              <w:t>售后服</w:t>
            </w:r>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sz w:val="21"/>
                <w:szCs w:val="21"/>
              </w:rPr>
              <w:t>务</w:t>
            </w:r>
          </w:p>
          <w:p w14:paraId="50EC6F66">
            <w:pPr>
              <w:keepLines/>
              <w:topLinePunct/>
              <w:spacing w:line="280" w:lineRule="exact"/>
              <w:jc w:val="center"/>
              <w:rPr>
                <w:rFonts w:hint="eastAsia" w:ascii="宋体" w:hAnsi="宋体" w:eastAsia="宋体" w:cs="宋体"/>
                <w:sz w:val="21"/>
                <w:szCs w:val="21"/>
                <w:lang w:val="en-US" w:eastAsia="zh-CN"/>
              </w:rPr>
            </w:pPr>
          </w:p>
        </w:tc>
        <w:tc>
          <w:tcPr>
            <w:tcW w:w="800" w:type="dxa"/>
            <w:vAlign w:val="center"/>
          </w:tcPr>
          <w:p w14:paraId="39657A5E">
            <w:pPr>
              <w:keepLines/>
              <w:topLinePunct/>
              <w:spacing w:line="280" w:lineRule="exact"/>
              <w:jc w:val="center"/>
              <w:rPr>
                <w:rFonts w:hint="eastAsia" w:ascii="宋体" w:hAnsi="宋体" w:eastAsia="宋体" w:cs="宋体"/>
                <w:sz w:val="21"/>
                <w:szCs w:val="21"/>
              </w:rPr>
            </w:pPr>
            <w:r>
              <w:rPr>
                <w:rFonts w:hint="eastAsia" w:ascii="宋体" w:hAnsi="宋体" w:cs="宋体"/>
                <w:sz w:val="21"/>
                <w:szCs w:val="21"/>
                <w:lang w:val="en-US" w:eastAsia="zh-CN"/>
              </w:rPr>
              <w:t>5</w:t>
            </w:r>
            <w:r>
              <w:rPr>
                <w:rFonts w:hint="eastAsia" w:ascii="宋体" w:hAnsi="宋体" w:eastAsia="宋体" w:cs="宋体"/>
                <w:sz w:val="21"/>
                <w:szCs w:val="21"/>
              </w:rPr>
              <w:t>分</w:t>
            </w:r>
          </w:p>
        </w:tc>
        <w:tc>
          <w:tcPr>
            <w:tcW w:w="6192" w:type="dxa"/>
            <w:vAlign w:val="center"/>
          </w:tcPr>
          <w:p w14:paraId="051448F6">
            <w:pPr>
              <w:spacing w:after="120"/>
              <w:rPr>
                <w:rFonts w:hint="eastAsia" w:ascii="宋体" w:hAnsi="宋体" w:eastAsia="宋体" w:cs="宋体"/>
                <w:sz w:val="21"/>
                <w:szCs w:val="21"/>
              </w:rPr>
            </w:pPr>
            <w:r>
              <w:rPr>
                <w:rFonts w:hint="eastAsia" w:ascii="宋体" w:hAnsi="宋体" w:eastAsia="宋体" w:cs="宋体"/>
                <w:sz w:val="21"/>
                <w:szCs w:val="21"/>
              </w:rPr>
              <w:t>根据投标人提供的售后服务方案进行评分，内容包含但不限于售后服务机构、售后服务响应时间、专职售后服务队伍、售后服务承诺。</w:t>
            </w:r>
          </w:p>
          <w:p w14:paraId="763FAC8D">
            <w:pPr>
              <w:spacing w:after="120"/>
              <w:rPr>
                <w:rFonts w:hint="eastAsia" w:ascii="宋体" w:hAnsi="宋体" w:eastAsia="宋体" w:cs="宋体"/>
                <w:sz w:val="21"/>
                <w:szCs w:val="21"/>
              </w:rPr>
            </w:pPr>
            <w:r>
              <w:rPr>
                <w:rFonts w:hint="eastAsia" w:ascii="宋体" w:hAnsi="宋体" w:eastAsia="宋体" w:cs="宋体"/>
                <w:sz w:val="21"/>
                <w:szCs w:val="21"/>
              </w:rPr>
              <w:t>方案详细、合理，符合项目实际需求情况，可操作性强得</w:t>
            </w:r>
            <w:r>
              <w:rPr>
                <w:rFonts w:hint="eastAsia" w:ascii="宋体" w:hAnsi="宋体" w:cs="宋体"/>
                <w:sz w:val="21"/>
                <w:szCs w:val="21"/>
                <w:lang w:val="en-US" w:eastAsia="zh-CN"/>
              </w:rPr>
              <w:t>5</w:t>
            </w:r>
            <w:r>
              <w:rPr>
                <w:rFonts w:hint="eastAsia" w:ascii="宋体" w:hAnsi="宋体" w:eastAsia="宋体" w:cs="宋体"/>
                <w:sz w:val="21"/>
                <w:szCs w:val="21"/>
              </w:rPr>
              <w:t>分；</w:t>
            </w:r>
          </w:p>
          <w:p w14:paraId="03CB9D5B">
            <w:pPr>
              <w:spacing w:after="120"/>
              <w:rPr>
                <w:rFonts w:hint="eastAsia" w:ascii="宋体" w:hAnsi="宋体" w:eastAsia="宋体" w:cs="宋体"/>
                <w:sz w:val="21"/>
                <w:szCs w:val="21"/>
              </w:rPr>
            </w:pPr>
            <w:r>
              <w:rPr>
                <w:rFonts w:hint="eastAsia" w:ascii="宋体" w:hAnsi="宋体" w:eastAsia="宋体" w:cs="宋体"/>
                <w:sz w:val="21"/>
                <w:szCs w:val="21"/>
              </w:rPr>
              <w:t>方案完整、合理，基本符合项目实际需求情况，可操作性一般得</w:t>
            </w:r>
            <w:r>
              <w:rPr>
                <w:rFonts w:hint="eastAsia" w:ascii="宋体" w:hAnsi="宋体" w:cs="宋体"/>
                <w:sz w:val="21"/>
                <w:szCs w:val="21"/>
                <w:lang w:val="en-US" w:eastAsia="zh-CN"/>
              </w:rPr>
              <w:t>3</w:t>
            </w:r>
            <w:r>
              <w:rPr>
                <w:rFonts w:hint="eastAsia" w:ascii="宋体" w:hAnsi="宋体" w:eastAsia="宋体" w:cs="宋体"/>
                <w:sz w:val="21"/>
                <w:szCs w:val="21"/>
              </w:rPr>
              <w:t>分；</w:t>
            </w:r>
          </w:p>
          <w:p w14:paraId="3560508D">
            <w:pPr>
              <w:spacing w:after="120"/>
              <w:rPr>
                <w:rFonts w:hint="eastAsia" w:ascii="宋体" w:hAnsi="宋体" w:eastAsia="宋体" w:cs="宋体"/>
                <w:sz w:val="21"/>
                <w:szCs w:val="21"/>
              </w:rPr>
            </w:pPr>
            <w:r>
              <w:rPr>
                <w:rFonts w:hint="eastAsia" w:ascii="宋体" w:hAnsi="宋体" w:eastAsia="宋体" w:cs="宋体"/>
                <w:sz w:val="21"/>
                <w:szCs w:val="21"/>
              </w:rPr>
              <w:t>方案粗略，合理性和可操作性差得</w:t>
            </w:r>
            <w:r>
              <w:rPr>
                <w:rFonts w:hint="eastAsia" w:ascii="宋体" w:hAnsi="宋体" w:eastAsia="宋体" w:cs="宋体"/>
                <w:sz w:val="21"/>
                <w:szCs w:val="21"/>
                <w:lang w:val="en-US" w:eastAsia="zh-CN"/>
              </w:rPr>
              <w:t>2</w:t>
            </w:r>
            <w:r>
              <w:rPr>
                <w:rFonts w:hint="eastAsia" w:ascii="宋体" w:hAnsi="宋体" w:eastAsia="宋体" w:cs="宋体"/>
                <w:sz w:val="21"/>
                <w:szCs w:val="21"/>
              </w:rPr>
              <w:t>分；</w:t>
            </w:r>
          </w:p>
          <w:p w14:paraId="4AFEF64E">
            <w:pPr>
              <w:keepLines/>
              <w:topLinePunct/>
              <w:spacing w:line="280" w:lineRule="exact"/>
              <w:rPr>
                <w:rFonts w:hint="eastAsia" w:ascii="宋体" w:hAnsi="宋体" w:eastAsia="宋体" w:cs="宋体"/>
                <w:sz w:val="21"/>
                <w:szCs w:val="21"/>
              </w:rPr>
            </w:pPr>
            <w:r>
              <w:rPr>
                <w:rFonts w:hint="eastAsia" w:ascii="宋体" w:hAnsi="宋体" w:eastAsia="宋体" w:cs="宋体"/>
                <w:sz w:val="21"/>
                <w:szCs w:val="21"/>
              </w:rPr>
              <w:t>方案未提供得0分。</w:t>
            </w:r>
          </w:p>
        </w:tc>
        <w:tc>
          <w:tcPr>
            <w:tcW w:w="1228" w:type="dxa"/>
            <w:vAlign w:val="center"/>
          </w:tcPr>
          <w:p w14:paraId="323BFA4F">
            <w:pPr>
              <w:keepLines/>
              <w:topLinePunct/>
              <w:spacing w:line="280" w:lineRule="exact"/>
              <w:rPr>
                <w:rFonts w:hint="eastAsia" w:ascii="宋体" w:hAnsi="宋体" w:eastAsia="宋体" w:cs="宋体"/>
                <w:sz w:val="21"/>
                <w:szCs w:val="21"/>
              </w:rPr>
            </w:pPr>
            <w:r>
              <w:rPr>
                <w:rFonts w:hint="eastAsia" w:ascii="宋体" w:hAnsi="宋体" w:eastAsia="宋体" w:cs="宋体"/>
                <w:sz w:val="21"/>
                <w:szCs w:val="21"/>
              </w:rPr>
              <w:t>针对本项目提供售后服务方案</w:t>
            </w:r>
          </w:p>
        </w:tc>
      </w:tr>
      <w:tr w14:paraId="1C994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800" w:type="dxa"/>
            <w:vAlign w:val="center"/>
          </w:tcPr>
          <w:p w14:paraId="60C220AD">
            <w:pPr>
              <w:keepLines/>
              <w:topLinePunct/>
              <w:spacing w:line="280" w:lineRule="exact"/>
              <w:jc w:val="center"/>
              <w:rPr>
                <w:rFonts w:hint="default" w:ascii="宋体" w:hAnsi="宋体" w:eastAsia="宋体" w:cs="宋体"/>
                <w:sz w:val="21"/>
                <w:szCs w:val="21"/>
                <w:lang w:val="en-US" w:eastAsia="zh-CN"/>
              </w:rPr>
            </w:pPr>
            <w:r>
              <w:rPr>
                <w:rFonts w:hint="eastAsia" w:ascii="宋体" w:hAnsi="宋体" w:cs="宋体"/>
                <w:sz w:val="21"/>
                <w:szCs w:val="21"/>
                <w:lang w:val="en-US" w:eastAsia="zh-CN"/>
              </w:rPr>
              <w:t>培训方案及人员</w:t>
            </w:r>
          </w:p>
        </w:tc>
        <w:tc>
          <w:tcPr>
            <w:tcW w:w="800" w:type="dxa"/>
            <w:vAlign w:val="center"/>
          </w:tcPr>
          <w:p w14:paraId="55D28DBB">
            <w:pPr>
              <w:keepLines/>
              <w:topLinePunct/>
              <w:spacing w:line="280" w:lineRule="exact"/>
              <w:jc w:val="center"/>
              <w:rPr>
                <w:rFonts w:hint="eastAsia" w:ascii="宋体" w:hAnsi="宋体" w:eastAsia="宋体" w:cs="宋体"/>
                <w:sz w:val="21"/>
                <w:szCs w:val="21"/>
              </w:rPr>
            </w:pPr>
            <w:r>
              <w:rPr>
                <w:rFonts w:hint="eastAsia" w:ascii="宋体" w:hAnsi="宋体" w:eastAsia="宋体" w:cs="宋体"/>
                <w:sz w:val="21"/>
                <w:szCs w:val="21"/>
              </w:rPr>
              <w:t>10分</w:t>
            </w:r>
          </w:p>
        </w:tc>
        <w:tc>
          <w:tcPr>
            <w:tcW w:w="6192" w:type="dxa"/>
            <w:vAlign w:val="center"/>
          </w:tcPr>
          <w:p w14:paraId="09943207">
            <w:pPr>
              <w:keepLines/>
              <w:topLinePunct/>
              <w:spacing w:line="280" w:lineRule="exact"/>
              <w:rPr>
                <w:rFonts w:hint="eastAsia" w:ascii="宋体" w:hAnsi="宋体" w:eastAsia="宋体" w:cs="宋体"/>
                <w:b/>
                <w:bCs/>
                <w:sz w:val="21"/>
                <w:szCs w:val="21"/>
              </w:rPr>
            </w:pPr>
            <w:r>
              <w:rPr>
                <w:rFonts w:hint="eastAsia" w:ascii="宋体" w:hAnsi="宋体" w:cs="宋体"/>
                <w:b/>
                <w:bCs/>
                <w:sz w:val="21"/>
                <w:szCs w:val="21"/>
                <w:lang w:val="en-US" w:eastAsia="zh-CN"/>
              </w:rPr>
              <w:t>1、</w:t>
            </w:r>
            <w:r>
              <w:rPr>
                <w:rFonts w:hint="eastAsia" w:ascii="宋体" w:hAnsi="宋体" w:eastAsia="宋体" w:cs="宋体"/>
                <w:b/>
                <w:bCs/>
                <w:sz w:val="21"/>
                <w:szCs w:val="21"/>
              </w:rPr>
              <w:t>针对本项目使用培训方案。</w:t>
            </w:r>
          </w:p>
          <w:p w14:paraId="154FEA06">
            <w:pPr>
              <w:keepLines/>
              <w:topLinePunct/>
              <w:spacing w:line="280" w:lineRule="exact"/>
              <w:rPr>
                <w:rFonts w:hint="eastAsia" w:ascii="宋体" w:hAnsi="宋体" w:eastAsia="宋体" w:cs="宋体"/>
                <w:sz w:val="21"/>
                <w:szCs w:val="21"/>
              </w:rPr>
            </w:pPr>
            <w:r>
              <w:rPr>
                <w:rFonts w:hint="eastAsia" w:ascii="宋体" w:hAnsi="宋体" w:eastAsia="宋体" w:cs="宋体"/>
                <w:sz w:val="21"/>
                <w:szCs w:val="21"/>
              </w:rPr>
              <w:t>培训方案贴合产品本身使用功能，全面充分，符合实际，得5分；</w:t>
            </w:r>
          </w:p>
          <w:p w14:paraId="35D1937D">
            <w:pPr>
              <w:keepLines/>
              <w:topLinePunct/>
              <w:spacing w:line="280" w:lineRule="exact"/>
              <w:rPr>
                <w:rFonts w:hint="eastAsia" w:ascii="宋体" w:hAnsi="宋体" w:eastAsia="宋体" w:cs="宋体"/>
                <w:sz w:val="21"/>
                <w:szCs w:val="21"/>
              </w:rPr>
            </w:pPr>
            <w:r>
              <w:rPr>
                <w:rFonts w:hint="eastAsia" w:ascii="宋体" w:hAnsi="宋体" w:eastAsia="宋体" w:cs="宋体"/>
                <w:sz w:val="21"/>
                <w:szCs w:val="21"/>
              </w:rPr>
              <w:t>培训方案对产品本身使用功能阐述基本全面、充分，实用性一般，得3分；</w:t>
            </w:r>
          </w:p>
          <w:p w14:paraId="4413FBCD">
            <w:pPr>
              <w:keepLines/>
              <w:topLinePunct/>
              <w:spacing w:line="280" w:lineRule="exact"/>
              <w:rPr>
                <w:rFonts w:hint="eastAsia" w:ascii="宋体" w:hAnsi="宋体" w:eastAsia="宋体" w:cs="宋体"/>
                <w:sz w:val="21"/>
                <w:szCs w:val="21"/>
              </w:rPr>
            </w:pPr>
            <w:r>
              <w:rPr>
                <w:rFonts w:hint="eastAsia" w:ascii="宋体" w:hAnsi="宋体" w:eastAsia="宋体" w:cs="宋体"/>
                <w:sz w:val="21"/>
                <w:szCs w:val="21"/>
              </w:rPr>
              <w:t>培训方案不完善不合理不适用或未提供不得分。</w:t>
            </w:r>
          </w:p>
          <w:p w14:paraId="1EB397AE">
            <w:pPr>
              <w:keepLines/>
              <w:numPr>
                <w:ilvl w:val="0"/>
                <w:numId w:val="0"/>
              </w:numPr>
              <w:topLinePunct/>
              <w:spacing w:line="280" w:lineRule="exact"/>
              <w:ind w:leftChars="0"/>
              <w:rPr>
                <w:rFonts w:hint="eastAsia" w:ascii="宋体" w:hAnsi="宋体" w:eastAsia="宋体" w:cs="宋体"/>
                <w:b/>
                <w:bCs/>
                <w:sz w:val="21"/>
                <w:szCs w:val="21"/>
              </w:rPr>
            </w:pPr>
            <w:r>
              <w:rPr>
                <w:rFonts w:hint="eastAsia" w:ascii="宋体" w:hAnsi="宋体" w:cs="宋体"/>
                <w:b/>
                <w:bCs/>
                <w:sz w:val="21"/>
                <w:szCs w:val="21"/>
                <w:lang w:val="en-US" w:eastAsia="zh-CN"/>
              </w:rPr>
              <w:t>2、</w:t>
            </w:r>
            <w:r>
              <w:rPr>
                <w:rFonts w:hint="eastAsia" w:ascii="宋体" w:hAnsi="宋体" w:eastAsia="宋体" w:cs="宋体"/>
                <w:b/>
                <w:bCs/>
                <w:sz w:val="21"/>
                <w:szCs w:val="21"/>
              </w:rPr>
              <w:t>拟投入本项目的人员</w:t>
            </w:r>
          </w:p>
          <w:p w14:paraId="4DAFB5B3">
            <w:pPr>
              <w:keepLines/>
              <w:numPr>
                <w:ilvl w:val="0"/>
                <w:numId w:val="0"/>
              </w:numPr>
              <w:topLinePunct/>
              <w:spacing w:line="280" w:lineRule="exact"/>
              <w:ind w:leftChars="0"/>
              <w:rPr>
                <w:rFonts w:hint="eastAsia" w:ascii="宋体" w:hAnsi="宋体" w:eastAsia="宋体" w:cs="宋体"/>
                <w:sz w:val="21"/>
                <w:szCs w:val="21"/>
              </w:rPr>
            </w:pPr>
            <w:r>
              <w:rPr>
                <w:rFonts w:hint="eastAsia" w:ascii="宋体" w:hAnsi="宋体" w:eastAsia="宋体" w:cs="宋体"/>
                <w:sz w:val="21"/>
                <w:szCs w:val="21"/>
              </w:rPr>
              <w:t>具有安全生产管理员证书得5分，未提供或不符合要求不得分。</w:t>
            </w:r>
          </w:p>
        </w:tc>
        <w:tc>
          <w:tcPr>
            <w:tcW w:w="1228" w:type="dxa"/>
            <w:vAlign w:val="center"/>
          </w:tcPr>
          <w:p w14:paraId="68DA5FC7">
            <w:pPr>
              <w:keepLines/>
              <w:topLinePunct/>
              <w:spacing w:line="280" w:lineRule="exact"/>
              <w:rPr>
                <w:rFonts w:hint="eastAsia" w:ascii="宋体" w:hAnsi="宋体" w:eastAsia="宋体" w:cs="宋体"/>
                <w:sz w:val="21"/>
                <w:szCs w:val="21"/>
                <w:lang w:val="en-US" w:eastAsia="zh-CN"/>
              </w:rPr>
            </w:pPr>
            <w:r>
              <w:rPr>
                <w:rFonts w:hint="eastAsia" w:ascii="宋体" w:hAnsi="宋体" w:eastAsia="宋体" w:cs="宋体"/>
                <w:sz w:val="21"/>
                <w:szCs w:val="21"/>
              </w:rPr>
              <w:t>提供使用培训方案；及安全生产管理员证书复印件</w:t>
            </w:r>
            <w:r>
              <w:rPr>
                <w:rFonts w:hint="eastAsia" w:ascii="宋体" w:hAnsi="宋体" w:eastAsia="宋体" w:cs="宋体"/>
                <w:sz w:val="21"/>
                <w:szCs w:val="21"/>
                <w:lang w:eastAsia="zh-CN"/>
              </w:rPr>
              <w:t>。</w:t>
            </w:r>
          </w:p>
        </w:tc>
      </w:tr>
      <w:tr w14:paraId="1C43B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800" w:type="dxa"/>
            <w:vAlign w:val="center"/>
          </w:tcPr>
          <w:p w14:paraId="10FFD00A">
            <w:pPr>
              <w:keepLines/>
              <w:topLinePunct/>
              <w:spacing w:line="280" w:lineRule="exact"/>
              <w:jc w:val="center"/>
              <w:rPr>
                <w:rFonts w:hint="eastAsia" w:ascii="宋体" w:hAnsi="宋体" w:eastAsia="宋体" w:cs="宋体"/>
                <w:sz w:val="21"/>
                <w:szCs w:val="21"/>
              </w:rPr>
            </w:pPr>
            <w:r>
              <w:rPr>
                <w:rFonts w:hint="eastAsia" w:ascii="宋体" w:hAnsi="宋体" w:eastAsia="宋体" w:cs="宋体"/>
                <w:sz w:val="21"/>
                <w:szCs w:val="21"/>
              </w:rPr>
              <w:t>业绩</w:t>
            </w:r>
          </w:p>
          <w:p w14:paraId="49533179">
            <w:pPr>
              <w:keepLines/>
              <w:topLinePunct/>
              <w:spacing w:line="280" w:lineRule="exact"/>
              <w:jc w:val="right"/>
              <w:rPr>
                <w:rFonts w:hint="eastAsia" w:ascii="宋体" w:hAnsi="宋体" w:eastAsia="宋体" w:cs="宋体"/>
                <w:sz w:val="21"/>
                <w:szCs w:val="21"/>
              </w:rPr>
            </w:pPr>
          </w:p>
        </w:tc>
        <w:tc>
          <w:tcPr>
            <w:tcW w:w="800" w:type="dxa"/>
            <w:vAlign w:val="center"/>
          </w:tcPr>
          <w:p w14:paraId="423E52C2">
            <w:pPr>
              <w:keepLines/>
              <w:topLinePunct/>
              <w:spacing w:line="280" w:lineRule="exact"/>
              <w:jc w:val="right"/>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分</w:t>
            </w:r>
          </w:p>
        </w:tc>
        <w:tc>
          <w:tcPr>
            <w:tcW w:w="6192" w:type="dxa"/>
            <w:vAlign w:val="center"/>
          </w:tcPr>
          <w:p w14:paraId="19A00E19">
            <w:pPr>
              <w:keepLines/>
              <w:topLinePunct/>
              <w:spacing w:line="280" w:lineRule="exact"/>
              <w:rPr>
                <w:rFonts w:hint="eastAsia" w:ascii="宋体" w:hAnsi="宋体" w:eastAsia="宋体" w:cs="宋体"/>
                <w:sz w:val="21"/>
                <w:szCs w:val="21"/>
              </w:rPr>
            </w:pPr>
            <w:r>
              <w:rPr>
                <w:rFonts w:hint="eastAsia" w:ascii="宋体" w:hAnsi="宋体" w:eastAsia="宋体" w:cs="宋体"/>
                <w:sz w:val="21"/>
                <w:szCs w:val="21"/>
              </w:rPr>
              <w:t>供应商承担过</w:t>
            </w:r>
            <w:r>
              <w:rPr>
                <w:rFonts w:hint="eastAsia" w:ascii="宋体" w:hAnsi="宋体" w:eastAsia="宋体" w:cs="宋体"/>
                <w:sz w:val="21"/>
                <w:szCs w:val="21"/>
                <w:lang w:val="en-US" w:eastAsia="zh-CN"/>
              </w:rPr>
              <w:t>类似旅游船舶</w:t>
            </w:r>
            <w:r>
              <w:rPr>
                <w:rFonts w:hint="eastAsia" w:ascii="宋体" w:hAnsi="宋体" w:eastAsia="宋体" w:cs="宋体"/>
                <w:sz w:val="21"/>
                <w:szCs w:val="21"/>
              </w:rPr>
              <w:t>业绩的，提供合同业绩证明材料</w:t>
            </w:r>
            <w:r>
              <w:rPr>
                <w:rFonts w:hint="eastAsia" w:ascii="宋体" w:hAnsi="宋体" w:eastAsia="宋体" w:cs="宋体"/>
                <w:sz w:val="21"/>
                <w:szCs w:val="21"/>
                <w:lang w:val="en-US" w:eastAsia="zh-CN"/>
              </w:rPr>
              <w:t>得1</w:t>
            </w:r>
            <w:r>
              <w:rPr>
                <w:rFonts w:hint="eastAsia" w:ascii="宋体" w:hAnsi="宋体" w:eastAsia="宋体" w:cs="宋体"/>
                <w:sz w:val="21"/>
                <w:szCs w:val="21"/>
              </w:rPr>
              <w:t>分，最多得</w:t>
            </w:r>
            <w:r>
              <w:rPr>
                <w:rFonts w:hint="eastAsia" w:ascii="宋体" w:hAnsi="宋体" w:eastAsia="宋体" w:cs="宋体"/>
                <w:sz w:val="21"/>
                <w:szCs w:val="21"/>
                <w:lang w:val="en-US" w:eastAsia="zh-CN"/>
              </w:rPr>
              <w:t>3</w:t>
            </w:r>
            <w:r>
              <w:rPr>
                <w:rFonts w:hint="eastAsia" w:ascii="宋体" w:hAnsi="宋体" w:eastAsia="宋体" w:cs="宋体"/>
                <w:sz w:val="21"/>
                <w:szCs w:val="21"/>
              </w:rPr>
              <w:t>分。</w:t>
            </w:r>
          </w:p>
          <w:p w14:paraId="2C49A615">
            <w:pPr>
              <w:keepLines/>
              <w:topLinePunct/>
              <w:spacing w:line="280" w:lineRule="exact"/>
              <w:rPr>
                <w:rFonts w:hint="eastAsia" w:ascii="宋体" w:hAnsi="宋体" w:eastAsia="宋体" w:cs="宋体"/>
                <w:sz w:val="21"/>
                <w:szCs w:val="21"/>
              </w:rPr>
            </w:pPr>
            <w:r>
              <w:rPr>
                <w:rFonts w:hint="eastAsia" w:ascii="宋体" w:hAnsi="宋体" w:eastAsia="宋体" w:cs="宋体"/>
                <w:sz w:val="21"/>
                <w:szCs w:val="21"/>
              </w:rPr>
              <w:t>注：1、响应文件中须同时提供中标(成交) 通知书、合同原件扫描件；</w:t>
            </w:r>
          </w:p>
          <w:p w14:paraId="6BF9A3E2">
            <w:pPr>
              <w:keepLines/>
              <w:topLinePunct/>
              <w:spacing w:line="280" w:lineRule="exact"/>
              <w:rPr>
                <w:rFonts w:hint="eastAsia" w:ascii="宋体" w:hAnsi="宋体" w:eastAsia="宋体" w:cs="宋体"/>
                <w:sz w:val="21"/>
                <w:szCs w:val="21"/>
              </w:rPr>
            </w:pPr>
            <w:r>
              <w:rPr>
                <w:rFonts w:hint="eastAsia" w:ascii="宋体" w:hAnsi="宋体" w:eastAsia="宋体" w:cs="宋体"/>
                <w:sz w:val="21"/>
                <w:szCs w:val="21"/>
              </w:rPr>
              <w:t>2、业绩证明材料应能够明确反映供应商名称、项目内容、合同签订时间等主要信息，否则不得分。</w:t>
            </w:r>
          </w:p>
        </w:tc>
        <w:tc>
          <w:tcPr>
            <w:tcW w:w="1228" w:type="dxa"/>
            <w:vAlign w:val="center"/>
          </w:tcPr>
          <w:p w14:paraId="6310F2E9">
            <w:pPr>
              <w:keepLines/>
              <w:topLinePunct/>
              <w:spacing w:line="280" w:lineRule="exact"/>
              <w:rPr>
                <w:rFonts w:hint="eastAsia" w:ascii="宋体" w:hAnsi="宋体" w:eastAsia="宋体" w:cs="宋体"/>
                <w:sz w:val="21"/>
                <w:szCs w:val="21"/>
              </w:rPr>
            </w:pPr>
            <w:r>
              <w:rPr>
                <w:rFonts w:hint="eastAsia" w:ascii="宋体" w:hAnsi="宋体" w:eastAsia="宋体" w:cs="宋体"/>
                <w:sz w:val="21"/>
                <w:szCs w:val="21"/>
              </w:rPr>
              <w:t>提供业绩合同</w:t>
            </w:r>
            <w:r>
              <w:rPr>
                <w:rFonts w:hint="eastAsia" w:ascii="宋体" w:hAnsi="宋体" w:eastAsia="宋体" w:cs="宋体"/>
                <w:sz w:val="21"/>
                <w:szCs w:val="21"/>
                <w:lang w:eastAsia="zh-CN"/>
              </w:rPr>
              <w:t>、</w:t>
            </w:r>
            <w:r>
              <w:rPr>
                <w:rFonts w:hint="eastAsia" w:ascii="宋体" w:hAnsi="宋体" w:eastAsia="宋体" w:cs="宋体"/>
                <w:sz w:val="21"/>
                <w:szCs w:val="21"/>
              </w:rPr>
              <w:t>中标(成交) 通知书复印件加盖投标单位公章。</w:t>
            </w:r>
          </w:p>
        </w:tc>
      </w:tr>
    </w:tbl>
    <w:p w14:paraId="4CB01839">
      <w:pPr>
        <w:pStyle w:val="69"/>
        <w:snapToGrid w:val="0"/>
        <w:spacing w:line="360" w:lineRule="exact"/>
        <w:ind w:firstLine="420" w:firstLineChars="200"/>
        <w:jc w:val="left"/>
        <w:rPr>
          <w:rFonts w:hint="eastAsia" w:ascii="宋体" w:hAnsi="宋体" w:eastAsia="宋体" w:cs="宋体"/>
          <w:b w:val="0"/>
          <w:bCs w:val="0"/>
          <w:color w:val="auto"/>
        </w:rPr>
      </w:pPr>
      <w:r>
        <w:rPr>
          <w:rFonts w:hint="eastAsia" w:ascii="宋体" w:hAnsi="宋体" w:eastAsia="宋体" w:cs="宋体"/>
          <w:b w:val="0"/>
          <w:bCs w:val="0"/>
          <w:color w:val="auto"/>
        </w:rPr>
        <w:t>注：1、如在投标文件中未涉及上述技术商务资信评分项内容的，那么对应项按0分计。</w:t>
      </w:r>
    </w:p>
    <w:p w14:paraId="58F3C4BB">
      <w:pPr>
        <w:pStyle w:val="69"/>
        <w:snapToGrid w:val="0"/>
        <w:spacing w:line="360" w:lineRule="exact"/>
        <w:ind w:firstLine="831" w:firstLineChars="396"/>
        <w:rPr>
          <w:rFonts w:hint="eastAsia" w:ascii="宋体" w:hAnsi="宋体" w:eastAsia="宋体" w:cs="宋体"/>
          <w:b w:val="0"/>
          <w:bCs w:val="0"/>
          <w:color w:val="auto"/>
        </w:rPr>
      </w:pPr>
      <w:r>
        <w:rPr>
          <w:rFonts w:hint="eastAsia" w:ascii="宋体" w:hAnsi="宋体" w:eastAsia="宋体" w:cs="宋体"/>
          <w:b w:val="0"/>
          <w:bCs w:val="0"/>
          <w:color w:val="auto"/>
        </w:rPr>
        <w:t>2、投标文件中提供的证明材料均应清晰可辨，否则不得分。</w:t>
      </w:r>
    </w:p>
    <w:p w14:paraId="7C907511">
      <w:pPr>
        <w:pStyle w:val="69"/>
        <w:snapToGrid w:val="0"/>
        <w:spacing w:line="360" w:lineRule="exact"/>
        <w:ind w:firstLine="420" w:firstLineChars="200"/>
        <w:rPr>
          <w:rFonts w:hint="eastAsia" w:ascii="宋体" w:hAnsi="宋体" w:eastAsia="宋体" w:cs="宋体"/>
          <w:b w:val="0"/>
          <w:bCs w:val="0"/>
          <w:color w:val="auto"/>
        </w:rPr>
      </w:pPr>
      <w:r>
        <w:rPr>
          <w:rFonts w:hint="eastAsia" w:ascii="宋体" w:hAnsi="宋体" w:eastAsia="宋体" w:cs="宋体"/>
          <w:b w:val="0"/>
          <w:bCs w:val="0"/>
          <w:color w:val="auto"/>
        </w:rPr>
        <w:t>（二）说明</w:t>
      </w:r>
    </w:p>
    <w:p w14:paraId="533B4DBC">
      <w:pPr>
        <w:spacing w:line="360" w:lineRule="exact"/>
        <w:ind w:firstLine="420" w:firstLineChars="200"/>
        <w:rPr>
          <w:rFonts w:hint="eastAsia" w:ascii="宋体" w:hAnsi="宋体" w:eastAsia="宋体" w:cs="宋体"/>
          <w:szCs w:val="21"/>
        </w:rPr>
      </w:pPr>
      <w:r>
        <w:rPr>
          <w:rFonts w:hint="eastAsia" w:ascii="宋体" w:hAnsi="宋体" w:eastAsia="宋体" w:cs="宋体"/>
          <w:szCs w:val="21"/>
        </w:rPr>
        <w:t>1、每个供应商最终得分=</w:t>
      </w:r>
      <w:r>
        <w:rPr>
          <w:rFonts w:hint="eastAsia" w:ascii="宋体" w:hAnsi="宋体" w:eastAsia="宋体" w:cs="宋体"/>
          <w:lang w:val="zh-CN"/>
        </w:rPr>
        <w:t>商务技术评分</w:t>
      </w:r>
      <w:r>
        <w:rPr>
          <w:rFonts w:hint="eastAsia" w:ascii="宋体" w:hAnsi="宋体" w:eastAsia="宋体" w:cs="宋体"/>
          <w:szCs w:val="21"/>
        </w:rPr>
        <w:t>分值（所有评标委员会评分的算术平均值，四舍五入后保留小数点两位小数）＋</w:t>
      </w:r>
      <w:r>
        <w:rPr>
          <w:rFonts w:hint="eastAsia" w:ascii="宋体" w:hAnsi="宋体" w:eastAsia="宋体" w:cs="宋体"/>
        </w:rPr>
        <w:t>报价</w:t>
      </w:r>
      <w:r>
        <w:rPr>
          <w:rFonts w:hint="eastAsia" w:ascii="宋体" w:hAnsi="宋体" w:eastAsia="宋体" w:cs="宋体"/>
          <w:lang w:val="zh-CN"/>
        </w:rPr>
        <w:t>评分</w:t>
      </w:r>
      <w:r>
        <w:rPr>
          <w:rFonts w:hint="eastAsia" w:ascii="宋体" w:hAnsi="宋体" w:eastAsia="宋体" w:cs="宋体"/>
          <w:szCs w:val="21"/>
        </w:rPr>
        <w:t>分值。</w:t>
      </w:r>
    </w:p>
    <w:p w14:paraId="0205DF3E">
      <w:pPr>
        <w:spacing w:line="360" w:lineRule="exact"/>
        <w:ind w:firstLine="420" w:firstLineChars="200"/>
        <w:rPr>
          <w:rFonts w:hint="eastAsia" w:ascii="宋体" w:hAnsi="宋体" w:eastAsia="宋体" w:cs="宋体"/>
          <w:szCs w:val="21"/>
        </w:rPr>
      </w:pPr>
      <w:r>
        <w:rPr>
          <w:rFonts w:hint="eastAsia" w:ascii="宋体" w:hAnsi="宋体" w:eastAsia="宋体" w:cs="宋体"/>
          <w:szCs w:val="21"/>
        </w:rPr>
        <w:t>2、磋商小组推荐综合得分第一名的供应商为成交供应商，（如果得分相同，以报价低的优先；报价也相同，以抽签决定，并编写采购报告）。</w:t>
      </w:r>
    </w:p>
    <w:p w14:paraId="53190C9A">
      <w:pPr>
        <w:spacing w:line="360" w:lineRule="exact"/>
        <w:ind w:firstLine="420" w:firstLineChars="200"/>
        <w:rPr>
          <w:rFonts w:hint="eastAsia" w:asciiTheme="minorEastAsia" w:hAnsiTheme="minorEastAsia" w:eastAsiaTheme="minorEastAsia"/>
          <w:szCs w:val="21"/>
        </w:rPr>
      </w:pPr>
      <w:r>
        <w:rPr>
          <w:rFonts w:hint="eastAsia" w:ascii="宋体" w:hAnsi="宋体" w:eastAsia="宋体" w:cs="宋体"/>
          <w:szCs w:val="21"/>
        </w:rPr>
        <w:t>3、所有分值计算保留小数点后二位，小数点后三位四舍五入。</w:t>
      </w:r>
    </w:p>
    <w:p w14:paraId="1819A37D"/>
    <w:sectPr>
      <w:headerReference r:id="rId12" w:type="first"/>
      <w:footerReference r:id="rId14" w:type="first"/>
      <w:headerReference r:id="rId11" w:type="default"/>
      <w:footerReference r:id="rId13" w:type="default"/>
      <w:pgSz w:w="11911" w:h="16838"/>
      <w:pgMar w:top="1417" w:right="1701" w:bottom="1417" w:left="1701" w:header="720" w:footer="720" w:gutter="0"/>
      <w:pgBorders>
        <w:top w:val="none" w:sz="0" w:space="0"/>
        <w:left w:val="none" w:sz="0" w:space="0"/>
        <w:bottom w:val="none" w:sz="0" w:space="0"/>
        <w:right w:val="none" w:sz="0" w:space="0"/>
      </w:pgBorders>
      <w:cols w:space="0" w:num="1"/>
      <w:docGrid w:linePitch="31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entury Gothic">
    <w:altName w:val="Segoe Print"/>
    <w:panose1 w:val="020B0502020202020204"/>
    <w:charset w:val="00"/>
    <w:family w:val="swiss"/>
    <w:pitch w:val="default"/>
    <w:sig w:usb0="00000000" w:usb1="00000000" w:usb2="00000000" w:usb3="00000000" w:csb0="2000009F" w:csb1="DFD70000"/>
  </w:font>
  <w:font w:name="Segoe Print">
    <w:panose1 w:val="02000600000000000000"/>
    <w:charset w:val="00"/>
    <w:family w:val="auto"/>
    <w:pitch w:val="default"/>
    <w:sig w:usb0="0000028F" w:usb1="00000000" w:usb2="00000000" w:usb3="00000000" w:csb0="2000009F" w:csb1="47010000"/>
  </w:font>
  <w:font w:name="华文楷体">
    <w:altName w:val="宋体"/>
    <w:panose1 w:val="02010600040101010101"/>
    <w:charset w:val="86"/>
    <w:family w:val="auto"/>
    <w:pitch w:val="default"/>
    <w:sig w:usb0="00000000" w:usb1="0000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Unicode MS">
    <w:altName w:val="宋体"/>
    <w:panose1 w:val="020B0604020202020204"/>
    <w:charset w:val="86"/>
    <w:family w:val="swiss"/>
    <w:pitch w:val="default"/>
    <w:sig w:usb0="00000000" w:usb1="00000000" w:usb2="0000003F" w:usb3="00000000" w:csb0="003F01F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Calibri Light">
    <w:panose1 w:val="020F0302020204030204"/>
    <w:charset w:val="00"/>
    <w:family w:val="swiss"/>
    <w:pitch w:val="default"/>
    <w:sig w:usb0="E4002EFF" w:usb1="C000247B" w:usb2="00000009" w:usb3="00000000" w:csb0="200001FF" w:csb1="00000000"/>
  </w:font>
  <w:font w:name="华文仿宋">
    <w:altName w:val="仿宋"/>
    <w:panose1 w:val="02010600040101010101"/>
    <w:charset w:val="86"/>
    <w:family w:val="auto"/>
    <w:pitch w:val="default"/>
    <w:sig w:usb0="00000000" w:usb1="00000000" w:usb2="00000000" w:usb3="00000000" w:csb0="0004009F" w:csb1="DFD70000"/>
  </w:font>
  <w:font w:name="Times">
    <w:altName w:val="Times New Roman"/>
    <w:panose1 w:val="02020603050405020304"/>
    <w:charset w:val="00"/>
    <w:family w:val="roman"/>
    <w:pitch w:val="default"/>
    <w:sig w:usb0="00000000" w:usb1="00000000" w:usb2="00000009" w:usb3="00000000" w:csb0="000001FF" w:csb1="00000000"/>
  </w:font>
  <w:font w:name="等线">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00006FF" w:usb1="4000205B" w:usb2="00000010" w:usb3="00000000" w:csb0="2000019F" w:csb1="00000000"/>
  </w:font>
  <w:font w:name="新宋体">
    <w:panose1 w:val="02010609030101010101"/>
    <w:charset w:val="86"/>
    <w:family w:val="modern"/>
    <w:pitch w:val="default"/>
    <w:sig w:usb0="00000203" w:usb1="288F0000" w:usb2="00000006" w:usb3="00000000" w:csb0="00040001" w:csb1="00000000"/>
  </w:font>
  <w:font w:name="Wingdings 2">
    <w:altName w:val="Wingdings"/>
    <w:panose1 w:val="05020102010507070707"/>
    <w:charset w:val="02"/>
    <w:family w:val="roman"/>
    <w:pitch w:val="default"/>
    <w:sig w:usb0="00000000" w:usb1="00000000" w:usb2="00000000" w:usb3="00000000" w:csb0="80000000" w:csb1="00000000"/>
  </w:font>
  <w:font w:name="华文中宋">
    <w:altName w:val="宋体"/>
    <w:panose1 w:val="02010600040101010101"/>
    <w:charset w:val="86"/>
    <w:family w:val="auto"/>
    <w:pitch w:val="default"/>
    <w:sig w:usb0="00000000" w:usb1="00000000" w:usb2="00000000" w:usb3="00000000" w:csb0="0004009F" w:csb1="DFD70000"/>
  </w:font>
  <w:font w:name="汉仪书宋二S">
    <w:altName w:val="宋体"/>
    <w:panose1 w:val="00000000000000000000"/>
    <w:charset w:val="00"/>
    <w:family w:val="auto"/>
    <w:pitch w:val="default"/>
    <w:sig w:usb0="00000000" w:usb1="00000000" w:usb2="00000000" w:usb3="00000000" w:csb0="00000000" w:csb1="00000000"/>
  </w:font>
  <w:font w:name="Kingsoft UE">
    <w:altName w:val="AMGDT"/>
    <w:panose1 w:val="00000000000000000000"/>
    <w:charset w:val="00"/>
    <w:family w:val="auto"/>
    <w:pitch w:val="default"/>
    <w:sig w:usb0="00000000" w:usb1="00000000" w:usb2="00000000" w:usb3="00000000" w:csb0="00000000" w:csb1="00000000"/>
  </w:font>
  <w:font w:name="AMGDT">
    <w:panose1 w:val="02000400000000000000"/>
    <w:charset w:val="00"/>
    <w:family w:val="auto"/>
    <w:pitch w:val="default"/>
    <w:sig w:usb0="80000003"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EAAEAC">
    <w:pPr>
      <w:pStyle w:val="17"/>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5A2F5F">
    <w:pPr>
      <w:pStyle w:val="17"/>
      <w:ind w:right="720"/>
      <w:rPr>
        <w:rFonts w:ascii="宋体"/>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5CAD7D">
    <w:pPr>
      <w:pStyle w:val="17"/>
      <w:jc w:val="center"/>
    </w:pPr>
    <w:r>
      <mc:AlternateContent>
        <mc:Choice Requires="wps">
          <w:drawing>
            <wp:anchor distT="0" distB="0" distL="114300" distR="114300" simplePos="0" relativeHeight="251661312" behindDoc="0" locked="0" layoutInCell="1" allowOverlap="1">
              <wp:simplePos x="0" y="0"/>
              <wp:positionH relativeFrom="margin">
                <wp:posOffset>2485390</wp:posOffset>
              </wp:positionH>
              <wp:positionV relativeFrom="paragraph">
                <wp:posOffset>-285115</wp:posOffset>
              </wp:positionV>
              <wp:extent cx="335280" cy="278130"/>
              <wp:effectExtent l="0" t="0" r="0" b="0"/>
              <wp:wrapNone/>
              <wp:docPr id="6" name="文本框 7"/>
              <wp:cNvGraphicFramePr/>
              <a:graphic xmlns:a="http://schemas.openxmlformats.org/drawingml/2006/main">
                <a:graphicData uri="http://schemas.microsoft.com/office/word/2010/wordprocessingShape">
                  <wps:wsp>
                    <wps:cNvSpPr txBox="1"/>
                    <wps:spPr>
                      <a:xfrm>
                        <a:off x="0" y="0"/>
                        <a:ext cx="335280" cy="278130"/>
                      </a:xfrm>
                      <a:prstGeom prst="rect">
                        <a:avLst/>
                      </a:prstGeom>
                      <a:noFill/>
                      <a:ln w="6350">
                        <a:noFill/>
                      </a:ln>
                    </wps:spPr>
                    <wps:txbx>
                      <w:txbxContent>
                        <w:p w14:paraId="12C38057">
                          <w:pPr>
                            <w:pStyle w:val="17"/>
                            <w:jc w:val="center"/>
                            <w:rPr>
                              <w:rFonts w:hint="eastAsia" w:ascii="宋体" w:hAnsi="宋体" w:cs="宋体"/>
                              <w:sz w:val="21"/>
                              <w:szCs w:val="21"/>
                            </w:rPr>
                          </w:pPr>
                          <w:r>
                            <w:rPr>
                              <w:rFonts w:hint="eastAsia" w:ascii="宋体" w:hAnsi="宋体" w:cs="宋体"/>
                              <w:sz w:val="21"/>
                              <w:szCs w:val="21"/>
                            </w:rPr>
                            <w:fldChar w:fldCharType="begin"/>
                          </w:r>
                          <w:r>
                            <w:rPr>
                              <w:rFonts w:hint="eastAsia" w:ascii="宋体" w:hAnsi="宋体" w:cs="宋体"/>
                              <w:sz w:val="21"/>
                              <w:szCs w:val="21"/>
                            </w:rPr>
                            <w:instrText xml:space="preserve"> PAGE  \* MERGEFORMAT </w:instrText>
                          </w:r>
                          <w:r>
                            <w:rPr>
                              <w:rFonts w:hint="eastAsia" w:ascii="宋体" w:hAnsi="宋体" w:cs="宋体"/>
                              <w:sz w:val="21"/>
                              <w:szCs w:val="21"/>
                            </w:rPr>
                            <w:fldChar w:fldCharType="separate"/>
                          </w:r>
                          <w:r>
                            <w:rPr>
                              <w:rFonts w:ascii="宋体" w:hAnsi="宋体" w:cs="宋体"/>
                              <w:sz w:val="21"/>
                              <w:szCs w:val="21"/>
                            </w:rPr>
                            <w:t>22</w:t>
                          </w:r>
                          <w:r>
                            <w:rPr>
                              <w:rFonts w:hint="eastAsia" w:ascii="宋体" w:hAnsi="宋体" w:cs="宋体"/>
                              <w:sz w:val="21"/>
                              <w:szCs w:val="21"/>
                            </w:rP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文本框 7" o:spid="_x0000_s1026" o:spt="202" type="#_x0000_t202" style="position:absolute;left:0pt;margin-left:195.7pt;margin-top:-22.45pt;height:21.9pt;width:26.4pt;mso-position-horizontal-relative:margin;z-index:251661312;mso-width-relative:page;mso-height-relative:page;" filled="f" stroked="f" coordsize="21600,21600" o:gfxdata="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BayO4z2AAAAAoBAAAPAAAAAAAAAAEAIAAAACIAAABkcnMvZG93bnJldi54bWxQ&#10;SwECFAAUAAAACACHTuJAm5SKhjACAABVBAAADgAAAAAAAAABACAAAAAnAQAAZHJzL2Uyb0RvYy54&#10;bWxQSwUGAAAAAAYABgBZAQAAyQUAAAAA&#10;">
              <v:fill on="f" focussize="0,0"/>
              <v:stroke on="f" weight="0.5pt"/>
              <v:imagedata o:title=""/>
              <o:lock v:ext="edit" aspectratio="f"/>
              <v:textbox inset="0mm,0mm,0mm,0mm">
                <w:txbxContent>
                  <w:p w14:paraId="12C38057">
                    <w:pPr>
                      <w:pStyle w:val="17"/>
                      <w:jc w:val="center"/>
                      <w:rPr>
                        <w:rFonts w:hint="eastAsia" w:ascii="宋体" w:hAnsi="宋体" w:cs="宋体"/>
                        <w:sz w:val="21"/>
                        <w:szCs w:val="21"/>
                      </w:rPr>
                    </w:pPr>
                    <w:r>
                      <w:rPr>
                        <w:rFonts w:hint="eastAsia" w:ascii="宋体" w:hAnsi="宋体" w:cs="宋体"/>
                        <w:sz w:val="21"/>
                        <w:szCs w:val="21"/>
                      </w:rPr>
                      <w:fldChar w:fldCharType="begin"/>
                    </w:r>
                    <w:r>
                      <w:rPr>
                        <w:rFonts w:hint="eastAsia" w:ascii="宋体" w:hAnsi="宋体" w:cs="宋体"/>
                        <w:sz w:val="21"/>
                        <w:szCs w:val="21"/>
                      </w:rPr>
                      <w:instrText xml:space="preserve"> PAGE  \* MERGEFORMAT </w:instrText>
                    </w:r>
                    <w:r>
                      <w:rPr>
                        <w:rFonts w:hint="eastAsia" w:ascii="宋体" w:hAnsi="宋体" w:cs="宋体"/>
                        <w:sz w:val="21"/>
                        <w:szCs w:val="21"/>
                      </w:rPr>
                      <w:fldChar w:fldCharType="separate"/>
                    </w:r>
                    <w:r>
                      <w:rPr>
                        <w:rFonts w:ascii="宋体" w:hAnsi="宋体" w:cs="宋体"/>
                        <w:sz w:val="21"/>
                        <w:szCs w:val="21"/>
                      </w:rPr>
                      <w:t>22</w:t>
                    </w:r>
                    <w:r>
                      <w:rPr>
                        <w:rFonts w:hint="eastAsia" w:ascii="宋体" w:hAnsi="宋体" w:cs="宋体"/>
                        <w:sz w:val="21"/>
                        <w:szCs w:val="21"/>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F3D194">
    <w:pPr>
      <w:pStyle w:val="1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453B115">
                          <w:pPr>
                            <w:pStyle w:val="17"/>
                          </w:pPr>
                          <w:r>
                            <w:fldChar w:fldCharType="begin"/>
                          </w:r>
                          <w:r>
                            <w:instrText xml:space="preserve"> PAGE  \* MERGEFORMAT </w:instrText>
                          </w:r>
                          <w:r>
                            <w:fldChar w:fldCharType="separate"/>
                          </w:r>
                          <w:r>
                            <w:t>2</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7453B115">
                    <w:pPr>
                      <w:pStyle w:val="17"/>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AFEE3">
    <w:pPr>
      <w:pStyle w:val="17"/>
      <w:rPr>
        <w:rFonts w:ascii="宋体"/>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61319E8">
                          <w:pPr>
                            <w:pStyle w:val="17"/>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QoMkBAACZ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Eb5CgyQEAAJkDAAAOAAAAAAAAAAEAIAAAAB4BAABkcnMvZTJvRG9j&#10;LnhtbFBLBQYAAAAABgAGAFkBAABZBQAAAAA=&#10;">
              <v:fill on="f" focussize="0,0"/>
              <v:stroke on="f"/>
              <v:imagedata o:title=""/>
              <o:lock v:ext="edit" aspectratio="f"/>
              <v:textbox inset="0mm,0mm,0mm,0mm" style="mso-fit-shape-to-text:t;">
                <w:txbxContent>
                  <w:p w14:paraId="661319E8">
                    <w:pPr>
                      <w:pStyle w:val="1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E1F4B0">
    <w:pPr>
      <w:pStyle w:val="17"/>
      <w:rPr>
        <w:rFonts w:ascii="宋体"/>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DBCF082">
                          <w:pPr>
                            <w:pStyle w:val="17"/>
                          </w:pPr>
                          <w:r>
                            <w:fldChar w:fldCharType="begin"/>
                          </w:r>
                          <w:r>
                            <w:instrText xml:space="preserve"> PAGE  \* MERGEFORMAT </w:instrText>
                          </w:r>
                          <w:r>
                            <w:fldChar w:fldCharType="separate"/>
                          </w:r>
                          <w:r>
                            <w:t>- 49 -</w:t>
                          </w:r>
                          <w:r>
                            <w:fldChar w:fldCharType="end"/>
                          </w:r>
                        </w:p>
                      </w:txbxContent>
                    </wps:txbx>
                    <wps:bodyPr wrap="none" lIns="0" tIns="0" rIns="0" bIns="0">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XEB/cEBAACOAwAADgAAAGRycy9lMm9Eb2MueG1srVPNjtMwEL4j8Q6W&#10;79RpJ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rFTVhS4rjFiV++f7v8+HX5+ZW8&#10;zvr0AWpMewiYmIY7P2Du7Ad0ZtqDijZ/kRDBOKp7vqorh0REfrRerdcVhgTG5gvis8fnIUJ6K70l&#10;2WhoxPEVVfnpPaQxdU7J1Zy/18aUERr3lwMxs4fl3sces5WG/TAR2vv2jHx6nHxDHS46JeadQ2Hz&#10;ksxGnI39ZOQaEG6PCQuXfjLqCDUVwzEVRtNK5T34816yHn+j7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DOqXm5zwAAAAUBAAAPAAAAAAAAAAEAIAAAACIAAABkcnMvZG93bnJldi54bWxQSwECFAAU&#10;AAAACACHTuJARXEB/cEBAACOAwAADgAAAAAAAAABACAAAAAeAQAAZHJzL2Uyb0RvYy54bWxQSwUG&#10;AAAAAAYABgBZAQAAUQUAAAAA&#10;">
              <v:fill on="f" focussize="0,0"/>
              <v:stroke on="f"/>
              <v:imagedata o:title=""/>
              <o:lock v:ext="edit" aspectratio="f"/>
              <v:textbox inset="0mm,0mm,0mm,0mm" style="mso-fit-shape-to-text:t;">
                <w:txbxContent>
                  <w:p w14:paraId="6DBCF082">
                    <w:pPr>
                      <w:pStyle w:val="17"/>
                    </w:pPr>
                    <w:r>
                      <w:fldChar w:fldCharType="begin"/>
                    </w:r>
                    <w:r>
                      <w:instrText xml:space="preserve"> PAGE  \* MERGEFORMAT </w:instrText>
                    </w:r>
                    <w:r>
                      <w:fldChar w:fldCharType="separate"/>
                    </w:r>
                    <w:r>
                      <w:t>- 49 -</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E1B25F">
    <w:pPr>
      <w:pStyle w:val="17"/>
      <w:jc w:val="center"/>
    </w:pPr>
    <w:r>
      <mc:AlternateContent>
        <mc:Choice Requires="wps">
          <w:drawing>
            <wp:anchor distT="0" distB="0" distL="114300" distR="114300" simplePos="0" relativeHeight="251663360" behindDoc="0" locked="0" layoutInCell="1" allowOverlap="1">
              <wp:simplePos x="0" y="0"/>
              <wp:positionH relativeFrom="margin">
                <wp:posOffset>2376170</wp:posOffset>
              </wp:positionH>
              <wp:positionV relativeFrom="paragraph">
                <wp:posOffset>-285750</wp:posOffset>
              </wp:positionV>
              <wp:extent cx="386080" cy="431800"/>
              <wp:effectExtent l="0" t="0" r="0" b="0"/>
              <wp:wrapNone/>
              <wp:docPr id="4" name="文本框 3"/>
              <wp:cNvGraphicFramePr/>
              <a:graphic xmlns:a="http://schemas.openxmlformats.org/drawingml/2006/main">
                <a:graphicData uri="http://schemas.microsoft.com/office/word/2010/wordprocessingShape">
                  <wps:wsp>
                    <wps:cNvSpPr txBox="1"/>
                    <wps:spPr>
                      <a:xfrm>
                        <a:off x="0" y="0"/>
                        <a:ext cx="386080" cy="431800"/>
                      </a:xfrm>
                      <a:prstGeom prst="rect">
                        <a:avLst/>
                      </a:prstGeom>
                      <a:noFill/>
                      <a:ln w="6350">
                        <a:noFill/>
                      </a:ln>
                    </wps:spPr>
                    <wps:txbx>
                      <w:txbxContent>
                        <w:p w14:paraId="1E28A684">
                          <w:pPr>
                            <w:pStyle w:val="17"/>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  \* MERGEFORMAT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50</w:t>
                          </w:r>
                          <w:r>
                            <w:rPr>
                              <w:rFonts w:hint="eastAsia" w:asciiTheme="minorEastAsia" w:hAnsiTheme="minorEastAsia" w:eastAsiaTheme="minorEastAsia" w:cstheme="minorEastAsia"/>
                              <w:sz w:val="21"/>
                              <w:szCs w:val="21"/>
                            </w:rP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文本框 3" o:spid="_x0000_s1026" o:spt="202" type="#_x0000_t202" style="position:absolute;left:0pt;margin-left:187.1pt;margin-top:-22.5pt;height:34pt;width:30.4pt;mso-position-horizontal-relative:margin;z-index:251663360;mso-width-relative:page;mso-height-relative:page;" filled="f" stroked="f" coordsize="21600,21600" o:gfxdata="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DLd50X2AAAAAoBAAAPAAAAAAAAAAEAIAAAACIAAABkcnMvZG93bnJldi54bWxQ&#10;SwECFAAUAAAACACHTuJArvEo6zACAABVBAAADgAAAAAAAAABACAAAAAnAQAAZHJzL2Uyb0RvYy54&#10;bWxQSwUGAAAAAAYABgBZAQAAyQUAAAAA&#10;">
              <v:fill on="f" focussize="0,0"/>
              <v:stroke on="f" weight="0.5pt"/>
              <v:imagedata o:title=""/>
              <o:lock v:ext="edit" aspectratio="f"/>
              <v:textbox inset="0mm,0mm,0mm,0mm">
                <w:txbxContent>
                  <w:p w14:paraId="1E28A684">
                    <w:pPr>
                      <w:pStyle w:val="17"/>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  \* MERGEFORMAT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50</w:t>
                    </w:r>
                    <w:r>
                      <w:rPr>
                        <w:rFonts w:hint="eastAsia" w:asciiTheme="minorEastAsia" w:hAnsiTheme="minorEastAsia" w:eastAsiaTheme="minorEastAsia" w:cstheme="minorEastAsia"/>
                        <w:sz w:val="21"/>
                        <w:szCs w:val="21"/>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A93AA4">
    <w:pPr>
      <w:pStyle w:val="17"/>
      <w:rPr>
        <w:rFonts w:ascii="宋体"/>
      </w:rP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0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FFE5C8A">
                          <w:pPr>
                            <w:pStyle w:val="17"/>
                          </w:pPr>
                          <w:r>
                            <w:fldChar w:fldCharType="begin"/>
                          </w:r>
                          <w:r>
                            <w:instrText xml:space="preserve"> PAGE  \* MERGEFORMAT </w:instrText>
                          </w:r>
                          <w:r>
                            <w:fldChar w:fldCharType="separate"/>
                          </w:r>
                          <w:r>
                            <w:t>- 54 -</w:t>
                          </w:r>
                          <w:r>
                            <w:fldChar w:fldCharType="end"/>
                          </w:r>
                        </w:p>
                      </w:txbxContent>
                    </wps:txbx>
                    <wps:bodyPr wrap="none" lIns="0" tIns="0" rIns="0" bIns="0" upright="1">
                      <a:spAutoFit/>
                    </wps:bodyPr>
                  </wps:wsp>
                </a:graphicData>
              </a:graphic>
            </wp:anchor>
          </w:drawing>
        </mc:Choice>
        <mc:Fallback>
          <w:pict>
            <v:shape id="文本框 1035"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IgJ81jLAQAAnAMAAA4AAAAAAAAAAQAgAAAAHgEAAGRycy9lMm9E&#10;b2MueG1sUEsFBgAAAAAGAAYAWQEAAFsFAAAAAA==&#10;">
              <v:fill on="f" focussize="0,0"/>
              <v:stroke on="f"/>
              <v:imagedata o:title=""/>
              <o:lock v:ext="edit" aspectratio="f"/>
              <v:textbox inset="0mm,0mm,0mm,0mm" style="mso-fit-shape-to-text:t;">
                <w:txbxContent>
                  <w:p w14:paraId="7FFE5C8A">
                    <w:pPr>
                      <w:pStyle w:val="17"/>
                    </w:pPr>
                    <w:r>
                      <w:fldChar w:fldCharType="begin"/>
                    </w:r>
                    <w:r>
                      <w:instrText xml:space="preserve"> PAGE  \* MERGEFORMAT </w:instrText>
                    </w:r>
                    <w:r>
                      <w:fldChar w:fldCharType="separate"/>
                    </w:r>
                    <w:r>
                      <w:t>- 54 -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99B937">
    <w:pPr>
      <w:pStyle w:val="18"/>
      <w:pBdr>
        <w:top w:val="none" w:color="auto" w:sz="0" w:space="0"/>
        <w:left w:val="none" w:color="auto" w:sz="0" w:space="0"/>
        <w:bottom w:val="none" w:color="auto" w:sz="0" w:space="0"/>
        <w:right w:val="none" w:color="auto" w:sz="0" w:space="0"/>
      </w:pBdr>
      <w:rPr>
        <w:u w:val="single"/>
      </w:rPr>
    </w:pPr>
    <w:r>
      <w:rPr>
        <w:rFonts w:hint="eastAsia" w:ascii="宋体"/>
        <w:u w:val="single"/>
      </w:rPr>
      <w:t xml:space="preserve">泰顺县政府采购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0B19F4">
    <w:pPr>
      <w:pStyle w:val="18"/>
    </w:pPr>
    <w:r>
      <w:rPr>
        <w:rFonts w:hint="eastAsia" w:ascii="宋体"/>
        <w:u w:val="single"/>
      </w:rPr>
      <w:t xml:space="preserve">泰顺县政府采购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B82732">
    <w:pPr>
      <w:pStyle w:val="18"/>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ECE84B">
    <w:pPr>
      <w:pStyle w:val="18"/>
      <w:jc w:val="left"/>
    </w:pPr>
    <w:r>
      <w:rPr>
        <w:rFonts w:hint="eastAsia"/>
        <w:sz w:val="20"/>
        <w:szCs w:val="20"/>
      </w:rPr>
      <w:t>泰顺县政府采购</w:t>
    </w:r>
    <w:r>
      <w:rPr>
        <w:sz w:val="20"/>
        <w:szCs w:val="20"/>
      </w:rPr>
      <w:t>-----</w:t>
    </w:r>
    <w:r>
      <w:rPr>
        <w:rFonts w:hint="eastAsia"/>
        <w:sz w:val="20"/>
        <w:szCs w:val="20"/>
      </w:rPr>
      <w:t>竞争性磋商文件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6BC116"/>
    <w:multiLevelType w:val="singleLevel"/>
    <w:tmpl w:val="BF6BC116"/>
    <w:lvl w:ilvl="0" w:tentative="0">
      <w:start w:val="16"/>
      <w:numFmt w:val="decimal"/>
      <w:suff w:val="space"/>
      <w:lvlText w:val="%1."/>
      <w:lvlJc w:val="left"/>
    </w:lvl>
  </w:abstractNum>
  <w:abstractNum w:abstractNumId="1">
    <w:nsid w:val="CFE7C3F8"/>
    <w:multiLevelType w:val="singleLevel"/>
    <w:tmpl w:val="CFE7C3F8"/>
    <w:lvl w:ilvl="0" w:tentative="0">
      <w:start w:val="1"/>
      <w:numFmt w:val="decimal"/>
      <w:suff w:val="nothing"/>
      <w:lvlText w:val="（%1）"/>
      <w:lvlJc w:val="left"/>
    </w:lvl>
  </w:abstractNum>
  <w:abstractNum w:abstractNumId="2">
    <w:nsid w:val="D88AD1C3"/>
    <w:multiLevelType w:val="singleLevel"/>
    <w:tmpl w:val="D88AD1C3"/>
    <w:lvl w:ilvl="0" w:tentative="0">
      <w:start w:val="1"/>
      <w:numFmt w:val="decimal"/>
      <w:suff w:val="space"/>
      <w:lvlText w:val="%1."/>
      <w:lvlJc w:val="left"/>
    </w:lvl>
  </w:abstractNum>
  <w:abstractNum w:abstractNumId="3">
    <w:nsid w:val="DDECD3BC"/>
    <w:multiLevelType w:val="singleLevel"/>
    <w:tmpl w:val="DDECD3BC"/>
    <w:lvl w:ilvl="0" w:tentative="0">
      <w:start w:val="6"/>
      <w:numFmt w:val="decimal"/>
      <w:suff w:val="space"/>
      <w:lvlText w:val="%1."/>
      <w:lvlJc w:val="left"/>
    </w:lvl>
  </w:abstractNum>
  <w:abstractNum w:abstractNumId="4">
    <w:nsid w:val="DE759F4B"/>
    <w:multiLevelType w:val="singleLevel"/>
    <w:tmpl w:val="DE759F4B"/>
    <w:lvl w:ilvl="0" w:tentative="0">
      <w:start w:val="2"/>
      <w:numFmt w:val="decimal"/>
      <w:suff w:val="space"/>
      <w:lvlText w:val="%1."/>
      <w:lvlJc w:val="left"/>
    </w:lvl>
  </w:abstractNum>
  <w:abstractNum w:abstractNumId="5">
    <w:nsid w:val="DEABE1DB"/>
    <w:multiLevelType w:val="singleLevel"/>
    <w:tmpl w:val="DEABE1DB"/>
    <w:lvl w:ilvl="0" w:tentative="0">
      <w:start w:val="23"/>
      <w:numFmt w:val="decimal"/>
      <w:suff w:val="space"/>
      <w:lvlText w:val="%1."/>
      <w:lvlJc w:val="left"/>
    </w:lvl>
  </w:abstractNum>
  <w:abstractNum w:abstractNumId="6">
    <w:nsid w:val="FFEFC674"/>
    <w:multiLevelType w:val="singleLevel"/>
    <w:tmpl w:val="FFEFC674"/>
    <w:lvl w:ilvl="0" w:tentative="0">
      <w:start w:val="1"/>
      <w:numFmt w:val="decimal"/>
      <w:suff w:val="nothing"/>
      <w:lvlText w:val="（%1）"/>
      <w:lvlJc w:val="left"/>
    </w:lvl>
  </w:abstractNum>
  <w:abstractNum w:abstractNumId="7">
    <w:nsid w:val="0A296E19"/>
    <w:multiLevelType w:val="singleLevel"/>
    <w:tmpl w:val="0A296E19"/>
    <w:lvl w:ilvl="0" w:tentative="0">
      <w:start w:val="1"/>
      <w:numFmt w:val="decimal"/>
      <w:lvlText w:val="%1."/>
      <w:lvlJc w:val="left"/>
      <w:pPr>
        <w:tabs>
          <w:tab w:val="left" w:pos="360"/>
        </w:tabs>
        <w:ind w:left="360" w:hanging="360"/>
      </w:pPr>
      <w:rPr>
        <w:rFonts w:hint="eastAsia"/>
      </w:rPr>
    </w:lvl>
  </w:abstractNum>
  <w:abstractNum w:abstractNumId="8">
    <w:nsid w:val="0A6F76D4"/>
    <w:multiLevelType w:val="singleLevel"/>
    <w:tmpl w:val="0A6F76D4"/>
    <w:lvl w:ilvl="0" w:tentative="0">
      <w:start w:val="1"/>
      <w:numFmt w:val="decimal"/>
      <w:lvlText w:val="%1."/>
      <w:lvlJc w:val="left"/>
      <w:pPr>
        <w:tabs>
          <w:tab w:val="left" w:pos="360"/>
        </w:tabs>
        <w:ind w:left="360" w:hanging="360"/>
      </w:pPr>
      <w:rPr>
        <w:rFonts w:hint="eastAsia"/>
      </w:rPr>
    </w:lvl>
  </w:abstractNum>
  <w:abstractNum w:abstractNumId="9">
    <w:nsid w:val="0EB2E761"/>
    <w:multiLevelType w:val="singleLevel"/>
    <w:tmpl w:val="0EB2E761"/>
    <w:lvl w:ilvl="0" w:tentative="0">
      <w:start w:val="3"/>
      <w:numFmt w:val="chineseCounting"/>
      <w:suff w:val="nothing"/>
      <w:lvlText w:val="%1、"/>
      <w:lvlJc w:val="left"/>
      <w:rPr>
        <w:rFonts w:hint="eastAsia"/>
      </w:rPr>
    </w:lvl>
  </w:abstractNum>
  <w:abstractNum w:abstractNumId="10">
    <w:nsid w:val="10193E13"/>
    <w:multiLevelType w:val="singleLevel"/>
    <w:tmpl w:val="10193E13"/>
    <w:lvl w:ilvl="0" w:tentative="0">
      <w:start w:val="1"/>
      <w:numFmt w:val="decimal"/>
      <w:lvlText w:val="%1."/>
      <w:lvlJc w:val="left"/>
      <w:pPr>
        <w:tabs>
          <w:tab w:val="left" w:pos="360"/>
        </w:tabs>
        <w:ind w:left="360" w:hanging="360"/>
      </w:pPr>
      <w:rPr>
        <w:rFonts w:hint="default"/>
        <w:color w:val="auto"/>
      </w:rPr>
    </w:lvl>
  </w:abstractNum>
  <w:abstractNum w:abstractNumId="11">
    <w:nsid w:val="3D06CA1B"/>
    <w:multiLevelType w:val="multilevel"/>
    <w:tmpl w:val="3D06CA1B"/>
    <w:lvl w:ilvl="0" w:tentative="0">
      <w:start w:val="1"/>
      <w:numFmt w:val="decimal"/>
      <w:lvlText w:val="%1."/>
      <w:lvlJc w:val="left"/>
      <w:pPr>
        <w:ind w:left="432" w:hanging="432"/>
      </w:pPr>
      <w:rPr>
        <w:rFonts w:hint="default"/>
      </w:rPr>
    </w:lvl>
    <w:lvl w:ilvl="1" w:tentative="0">
      <w:start w:val="1"/>
      <w:numFmt w:val="decimal"/>
      <w:lvlText w:val="%1.%2."/>
      <w:lvlJc w:val="left"/>
      <w:pPr>
        <w:ind w:left="575" w:hanging="575"/>
      </w:pPr>
      <w:rPr>
        <w:rFonts w:hint="default"/>
      </w:rPr>
    </w:lvl>
    <w:lvl w:ilvl="2" w:tentative="0">
      <w:start w:val="1"/>
      <w:numFmt w:val="decimal"/>
      <w:pStyle w:val="5"/>
      <w:lvlText w:val="%1.%2.%3."/>
      <w:lvlJc w:val="left"/>
      <w:pPr>
        <w:ind w:left="720" w:hanging="720"/>
      </w:pPr>
      <w:rPr>
        <w:rFonts w:hint="default"/>
      </w:rPr>
    </w:lvl>
    <w:lvl w:ilvl="3" w:tentative="0">
      <w:start w:val="1"/>
      <w:numFmt w:val="decimal"/>
      <w:pStyle w:val="6"/>
      <w:lvlText w:val="%1.%2.%3.%4."/>
      <w:lvlJc w:val="left"/>
      <w:pPr>
        <w:ind w:left="864" w:hanging="864"/>
      </w:pPr>
      <w:rPr>
        <w:rFonts w:hint="default"/>
      </w:rPr>
    </w:lvl>
    <w:lvl w:ilvl="4" w:tentative="0">
      <w:start w:val="1"/>
      <w:numFmt w:val="decimal"/>
      <w:lvlText w:val="%1.%2.%3.%4.%5."/>
      <w:lvlJc w:val="left"/>
      <w:pPr>
        <w:ind w:left="1008" w:hanging="1008"/>
      </w:pPr>
      <w:rPr>
        <w:rFonts w:hint="default"/>
      </w:rPr>
    </w:lvl>
    <w:lvl w:ilvl="5" w:tentative="0">
      <w:start w:val="1"/>
      <w:numFmt w:val="decimal"/>
      <w:lvlText w:val="%1.%2.%3.%4.%5.%6."/>
      <w:lvlJc w:val="left"/>
      <w:pPr>
        <w:ind w:left="1151" w:hanging="1151"/>
      </w:pPr>
      <w:rPr>
        <w:rFonts w:hint="default"/>
      </w:rPr>
    </w:lvl>
    <w:lvl w:ilvl="6" w:tentative="0">
      <w:start w:val="1"/>
      <w:numFmt w:val="decimal"/>
      <w:lvlText w:val="%1.%2.%3.%4.%5.%6.%7."/>
      <w:lvlJc w:val="left"/>
      <w:pPr>
        <w:ind w:left="1296" w:hanging="1296"/>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583" w:hanging="1583"/>
      </w:pPr>
      <w:rPr>
        <w:rFonts w:hint="default"/>
      </w:rPr>
    </w:lvl>
  </w:abstractNum>
  <w:abstractNum w:abstractNumId="12">
    <w:nsid w:val="57D135E9"/>
    <w:multiLevelType w:val="singleLevel"/>
    <w:tmpl w:val="57D135E9"/>
    <w:lvl w:ilvl="0" w:tentative="0">
      <w:start w:val="1"/>
      <w:numFmt w:val="decimal"/>
      <w:lvlText w:val="%1."/>
      <w:lvlJc w:val="left"/>
      <w:pPr>
        <w:tabs>
          <w:tab w:val="left" w:pos="360"/>
        </w:tabs>
        <w:ind w:left="360" w:hanging="360"/>
      </w:pPr>
      <w:rPr>
        <w:rFonts w:hint="eastAsia"/>
      </w:rPr>
    </w:lvl>
  </w:abstractNum>
  <w:abstractNum w:abstractNumId="13">
    <w:nsid w:val="5B5267AA"/>
    <w:multiLevelType w:val="singleLevel"/>
    <w:tmpl w:val="5B5267AA"/>
    <w:lvl w:ilvl="0" w:tentative="0">
      <w:start w:val="1"/>
      <w:numFmt w:val="decimal"/>
      <w:suff w:val="space"/>
      <w:lvlText w:val="%1."/>
      <w:lvlJc w:val="left"/>
    </w:lvl>
  </w:abstractNum>
  <w:abstractNum w:abstractNumId="14">
    <w:nsid w:val="6FC10956"/>
    <w:multiLevelType w:val="singleLevel"/>
    <w:tmpl w:val="6FC10956"/>
    <w:lvl w:ilvl="0" w:tentative="0">
      <w:start w:val="1"/>
      <w:numFmt w:val="decimal"/>
      <w:lvlText w:val="%1."/>
      <w:lvlJc w:val="left"/>
      <w:pPr>
        <w:tabs>
          <w:tab w:val="left" w:pos="360"/>
        </w:tabs>
        <w:ind w:left="360" w:hanging="360"/>
      </w:pPr>
      <w:rPr>
        <w:rFonts w:hint="eastAsia"/>
      </w:rPr>
    </w:lvl>
  </w:abstractNum>
  <w:abstractNum w:abstractNumId="15">
    <w:nsid w:val="7A0F6431"/>
    <w:multiLevelType w:val="singleLevel"/>
    <w:tmpl w:val="7A0F6431"/>
    <w:lvl w:ilvl="0" w:tentative="0">
      <w:start w:val="1"/>
      <w:numFmt w:val="decimal"/>
      <w:suff w:val="space"/>
      <w:lvlText w:val="%1."/>
      <w:lvlJc w:val="left"/>
    </w:lvl>
  </w:abstractNum>
  <w:num w:numId="1">
    <w:abstractNumId w:val="11"/>
  </w:num>
  <w:num w:numId="2">
    <w:abstractNumId w:val="14"/>
  </w:num>
  <w:num w:numId="3">
    <w:abstractNumId w:val="7"/>
  </w:num>
  <w:num w:numId="4">
    <w:abstractNumId w:val="8"/>
  </w:num>
  <w:num w:numId="5">
    <w:abstractNumId w:val="13"/>
  </w:num>
  <w:num w:numId="6">
    <w:abstractNumId w:val="12"/>
  </w:num>
  <w:num w:numId="7">
    <w:abstractNumId w:val="10"/>
  </w:num>
  <w:num w:numId="8">
    <w:abstractNumId w:val="9"/>
  </w:num>
  <w:num w:numId="9">
    <w:abstractNumId w:val="2"/>
  </w:num>
  <w:num w:numId="10">
    <w:abstractNumId w:val="15"/>
  </w:num>
  <w:num w:numId="11">
    <w:abstractNumId w:val="1"/>
  </w:num>
  <w:num w:numId="12">
    <w:abstractNumId w:val="6"/>
  </w:num>
  <w:num w:numId="13">
    <w:abstractNumId w:val="4"/>
  </w:num>
  <w:num w:numId="14">
    <w:abstractNumId w:val="3"/>
  </w:num>
  <w:num w:numId="15">
    <w:abstractNumId w:val="0"/>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1"/>
  <w:bordersDoNotSurroundHeader w:val="0"/>
  <w:bordersDoNotSurroundFooter w:val="0"/>
  <w:hideSpellingErrors/>
  <w:documentProtection w:edit="forms" w:formatting="1" w:enforcement="0"/>
  <w:defaultTabStop w:val="420"/>
  <w:drawingGridHorizontalSpacing w:val="210"/>
  <w:drawingGridVerticalSpacing w:val="-794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kyMTEzOTU1NTcwYWRkNjZjMDNjMDAxODQ4OWQ3ZGMifQ=="/>
  </w:docVars>
  <w:rsids>
    <w:rsidRoot w:val="00172A27"/>
    <w:rsid w:val="00021E46"/>
    <w:rsid w:val="00066182"/>
    <w:rsid w:val="00075D16"/>
    <w:rsid w:val="00085100"/>
    <w:rsid w:val="000A4E26"/>
    <w:rsid w:val="000B38AD"/>
    <w:rsid w:val="000B78D0"/>
    <w:rsid w:val="00104544"/>
    <w:rsid w:val="00114D89"/>
    <w:rsid w:val="00120E0E"/>
    <w:rsid w:val="00140962"/>
    <w:rsid w:val="00151497"/>
    <w:rsid w:val="00172A27"/>
    <w:rsid w:val="00183C15"/>
    <w:rsid w:val="001E02D5"/>
    <w:rsid w:val="0020637A"/>
    <w:rsid w:val="00231F18"/>
    <w:rsid w:val="00265A2F"/>
    <w:rsid w:val="002B35C3"/>
    <w:rsid w:val="0033659C"/>
    <w:rsid w:val="003442A4"/>
    <w:rsid w:val="00354C8A"/>
    <w:rsid w:val="00364164"/>
    <w:rsid w:val="00380E4E"/>
    <w:rsid w:val="00393D34"/>
    <w:rsid w:val="003D776A"/>
    <w:rsid w:val="004267EA"/>
    <w:rsid w:val="00436ACE"/>
    <w:rsid w:val="00490BBF"/>
    <w:rsid w:val="004A2DC0"/>
    <w:rsid w:val="004D0499"/>
    <w:rsid w:val="004D63DC"/>
    <w:rsid w:val="004D7397"/>
    <w:rsid w:val="005135FC"/>
    <w:rsid w:val="0052482C"/>
    <w:rsid w:val="005275A1"/>
    <w:rsid w:val="00541091"/>
    <w:rsid w:val="00553C69"/>
    <w:rsid w:val="00575CFC"/>
    <w:rsid w:val="0058393C"/>
    <w:rsid w:val="00592421"/>
    <w:rsid w:val="0059449A"/>
    <w:rsid w:val="005B1D3A"/>
    <w:rsid w:val="005B64CF"/>
    <w:rsid w:val="005C6A78"/>
    <w:rsid w:val="005F0707"/>
    <w:rsid w:val="006579EF"/>
    <w:rsid w:val="00673BE5"/>
    <w:rsid w:val="0068595E"/>
    <w:rsid w:val="006865DF"/>
    <w:rsid w:val="006B5086"/>
    <w:rsid w:val="006D2A02"/>
    <w:rsid w:val="006F0ECB"/>
    <w:rsid w:val="006F1DA8"/>
    <w:rsid w:val="00700426"/>
    <w:rsid w:val="00720B66"/>
    <w:rsid w:val="00724D08"/>
    <w:rsid w:val="00726581"/>
    <w:rsid w:val="00730FC1"/>
    <w:rsid w:val="0073233A"/>
    <w:rsid w:val="007470E2"/>
    <w:rsid w:val="007626F5"/>
    <w:rsid w:val="0076640B"/>
    <w:rsid w:val="007702DA"/>
    <w:rsid w:val="00776AA3"/>
    <w:rsid w:val="007774DE"/>
    <w:rsid w:val="007B1C0C"/>
    <w:rsid w:val="007B5DE0"/>
    <w:rsid w:val="007C2D4A"/>
    <w:rsid w:val="007D015B"/>
    <w:rsid w:val="00821843"/>
    <w:rsid w:val="0082402E"/>
    <w:rsid w:val="00890750"/>
    <w:rsid w:val="008A55DF"/>
    <w:rsid w:val="008C1690"/>
    <w:rsid w:val="008D2B0D"/>
    <w:rsid w:val="008F2A33"/>
    <w:rsid w:val="00926526"/>
    <w:rsid w:val="00970A24"/>
    <w:rsid w:val="00993305"/>
    <w:rsid w:val="009C36FC"/>
    <w:rsid w:val="00A1655D"/>
    <w:rsid w:val="00A171D4"/>
    <w:rsid w:val="00A35D2C"/>
    <w:rsid w:val="00A542E9"/>
    <w:rsid w:val="00A5711D"/>
    <w:rsid w:val="00A75C10"/>
    <w:rsid w:val="00A9437D"/>
    <w:rsid w:val="00AD69D1"/>
    <w:rsid w:val="00AD6AE6"/>
    <w:rsid w:val="00B11DA4"/>
    <w:rsid w:val="00B26DD4"/>
    <w:rsid w:val="00B701E2"/>
    <w:rsid w:val="00B81DDD"/>
    <w:rsid w:val="00B83EA7"/>
    <w:rsid w:val="00B922D2"/>
    <w:rsid w:val="00B954F2"/>
    <w:rsid w:val="00B9560F"/>
    <w:rsid w:val="00BA5D9B"/>
    <w:rsid w:val="00BD27B4"/>
    <w:rsid w:val="00BF3B03"/>
    <w:rsid w:val="00CB1EBC"/>
    <w:rsid w:val="00CB50ED"/>
    <w:rsid w:val="00CD6C8A"/>
    <w:rsid w:val="00CF0899"/>
    <w:rsid w:val="00CF09AB"/>
    <w:rsid w:val="00D343E7"/>
    <w:rsid w:val="00D345C8"/>
    <w:rsid w:val="00D6102B"/>
    <w:rsid w:val="00D754B4"/>
    <w:rsid w:val="00DA6522"/>
    <w:rsid w:val="00DB7645"/>
    <w:rsid w:val="00DD4EEB"/>
    <w:rsid w:val="00DE1992"/>
    <w:rsid w:val="00E3286B"/>
    <w:rsid w:val="00E43B3B"/>
    <w:rsid w:val="00E55BF2"/>
    <w:rsid w:val="00E72540"/>
    <w:rsid w:val="00E731DD"/>
    <w:rsid w:val="00EA572A"/>
    <w:rsid w:val="00EB5524"/>
    <w:rsid w:val="00EB65AB"/>
    <w:rsid w:val="00EC6711"/>
    <w:rsid w:val="00ED3332"/>
    <w:rsid w:val="00ED6ABF"/>
    <w:rsid w:val="00EE2504"/>
    <w:rsid w:val="00EE4937"/>
    <w:rsid w:val="00EF4481"/>
    <w:rsid w:val="00F2368F"/>
    <w:rsid w:val="00F475A4"/>
    <w:rsid w:val="00F57D37"/>
    <w:rsid w:val="00F650C9"/>
    <w:rsid w:val="00FB19BE"/>
    <w:rsid w:val="00FB590D"/>
    <w:rsid w:val="00FC26B0"/>
    <w:rsid w:val="00FD1705"/>
    <w:rsid w:val="00FD334D"/>
    <w:rsid w:val="00FF4AEA"/>
    <w:rsid w:val="01553AA2"/>
    <w:rsid w:val="017836AC"/>
    <w:rsid w:val="01BF3AAD"/>
    <w:rsid w:val="01C63947"/>
    <w:rsid w:val="0203589C"/>
    <w:rsid w:val="027149B4"/>
    <w:rsid w:val="028024DC"/>
    <w:rsid w:val="0292220B"/>
    <w:rsid w:val="029F53A6"/>
    <w:rsid w:val="02A5479B"/>
    <w:rsid w:val="02EB2811"/>
    <w:rsid w:val="0314369E"/>
    <w:rsid w:val="032B11F9"/>
    <w:rsid w:val="0342017F"/>
    <w:rsid w:val="03460E3A"/>
    <w:rsid w:val="034B0B77"/>
    <w:rsid w:val="03644E3C"/>
    <w:rsid w:val="03914CEF"/>
    <w:rsid w:val="03DB368F"/>
    <w:rsid w:val="041B0A5C"/>
    <w:rsid w:val="048E0DED"/>
    <w:rsid w:val="04D353A4"/>
    <w:rsid w:val="04D95F5E"/>
    <w:rsid w:val="051468EC"/>
    <w:rsid w:val="05394917"/>
    <w:rsid w:val="053C38B0"/>
    <w:rsid w:val="055851E4"/>
    <w:rsid w:val="057523EE"/>
    <w:rsid w:val="05805953"/>
    <w:rsid w:val="059648AF"/>
    <w:rsid w:val="059B4A56"/>
    <w:rsid w:val="05F1577C"/>
    <w:rsid w:val="06434406"/>
    <w:rsid w:val="064D30A9"/>
    <w:rsid w:val="064E38B9"/>
    <w:rsid w:val="065C0D48"/>
    <w:rsid w:val="06780964"/>
    <w:rsid w:val="06A84C01"/>
    <w:rsid w:val="06EC1914"/>
    <w:rsid w:val="071148A7"/>
    <w:rsid w:val="07124399"/>
    <w:rsid w:val="07281D1E"/>
    <w:rsid w:val="07881700"/>
    <w:rsid w:val="07BF440C"/>
    <w:rsid w:val="07CB38F6"/>
    <w:rsid w:val="08022D22"/>
    <w:rsid w:val="0820228B"/>
    <w:rsid w:val="0835438C"/>
    <w:rsid w:val="085E2A38"/>
    <w:rsid w:val="08B91C8F"/>
    <w:rsid w:val="0941082A"/>
    <w:rsid w:val="09544AE8"/>
    <w:rsid w:val="09682D74"/>
    <w:rsid w:val="09A719DF"/>
    <w:rsid w:val="09B52A39"/>
    <w:rsid w:val="0A646C82"/>
    <w:rsid w:val="0A6739C2"/>
    <w:rsid w:val="0A6D7EF9"/>
    <w:rsid w:val="0AF13B1D"/>
    <w:rsid w:val="0B195ACC"/>
    <w:rsid w:val="0B8900D6"/>
    <w:rsid w:val="0BA81C46"/>
    <w:rsid w:val="0BE3609E"/>
    <w:rsid w:val="0BFF7721"/>
    <w:rsid w:val="0C1972E1"/>
    <w:rsid w:val="0C50326D"/>
    <w:rsid w:val="0C6B22A6"/>
    <w:rsid w:val="0CA758DB"/>
    <w:rsid w:val="0CB50428"/>
    <w:rsid w:val="0CBB71EE"/>
    <w:rsid w:val="0D52243E"/>
    <w:rsid w:val="0F126581"/>
    <w:rsid w:val="0F4A0448"/>
    <w:rsid w:val="0FDD6DD3"/>
    <w:rsid w:val="10022AD1"/>
    <w:rsid w:val="102230E8"/>
    <w:rsid w:val="10625426"/>
    <w:rsid w:val="106632F8"/>
    <w:rsid w:val="107D4884"/>
    <w:rsid w:val="10920558"/>
    <w:rsid w:val="10BD774D"/>
    <w:rsid w:val="10E36452"/>
    <w:rsid w:val="113B06F6"/>
    <w:rsid w:val="11897BAE"/>
    <w:rsid w:val="11D235AA"/>
    <w:rsid w:val="122D24E3"/>
    <w:rsid w:val="123C676E"/>
    <w:rsid w:val="12734B7F"/>
    <w:rsid w:val="12986EBD"/>
    <w:rsid w:val="12D949E4"/>
    <w:rsid w:val="12F9640D"/>
    <w:rsid w:val="130532FB"/>
    <w:rsid w:val="13626532"/>
    <w:rsid w:val="136E57F6"/>
    <w:rsid w:val="13822E6F"/>
    <w:rsid w:val="138E5D5C"/>
    <w:rsid w:val="13D6674E"/>
    <w:rsid w:val="14042A4C"/>
    <w:rsid w:val="144E4536"/>
    <w:rsid w:val="14620D50"/>
    <w:rsid w:val="14BE60A2"/>
    <w:rsid w:val="14D36776"/>
    <w:rsid w:val="14D44555"/>
    <w:rsid w:val="14D81E0E"/>
    <w:rsid w:val="152D3F5A"/>
    <w:rsid w:val="15B77499"/>
    <w:rsid w:val="15B82757"/>
    <w:rsid w:val="15BE0F5E"/>
    <w:rsid w:val="15C53C72"/>
    <w:rsid w:val="15DC6F64"/>
    <w:rsid w:val="15EF7BED"/>
    <w:rsid w:val="15F27379"/>
    <w:rsid w:val="16030367"/>
    <w:rsid w:val="16120A8D"/>
    <w:rsid w:val="164E7ACC"/>
    <w:rsid w:val="166B4212"/>
    <w:rsid w:val="16823F89"/>
    <w:rsid w:val="16C140C3"/>
    <w:rsid w:val="16E2177E"/>
    <w:rsid w:val="16E6314C"/>
    <w:rsid w:val="16F818C7"/>
    <w:rsid w:val="170A1E97"/>
    <w:rsid w:val="1712355F"/>
    <w:rsid w:val="173C4C84"/>
    <w:rsid w:val="17711F4F"/>
    <w:rsid w:val="178A26E7"/>
    <w:rsid w:val="17D13905"/>
    <w:rsid w:val="17F14D45"/>
    <w:rsid w:val="18003D99"/>
    <w:rsid w:val="180648ED"/>
    <w:rsid w:val="18271974"/>
    <w:rsid w:val="18606B4B"/>
    <w:rsid w:val="187F501A"/>
    <w:rsid w:val="188F616D"/>
    <w:rsid w:val="18CE6C83"/>
    <w:rsid w:val="18DF4B72"/>
    <w:rsid w:val="18E9488B"/>
    <w:rsid w:val="197E5932"/>
    <w:rsid w:val="198F7ACB"/>
    <w:rsid w:val="19B7492C"/>
    <w:rsid w:val="19BB0627"/>
    <w:rsid w:val="19C5493A"/>
    <w:rsid w:val="19C823AF"/>
    <w:rsid w:val="19CE10FD"/>
    <w:rsid w:val="19DD2BD0"/>
    <w:rsid w:val="19F35A11"/>
    <w:rsid w:val="1A0A450A"/>
    <w:rsid w:val="1A1A5DB6"/>
    <w:rsid w:val="1A477B4D"/>
    <w:rsid w:val="1A700BF7"/>
    <w:rsid w:val="1A737639"/>
    <w:rsid w:val="1B484695"/>
    <w:rsid w:val="1BBE0BEC"/>
    <w:rsid w:val="1BE07DDA"/>
    <w:rsid w:val="1BF36ADD"/>
    <w:rsid w:val="1C770C0A"/>
    <w:rsid w:val="1C82343F"/>
    <w:rsid w:val="1CB74AA9"/>
    <w:rsid w:val="1CE27AED"/>
    <w:rsid w:val="1D015403"/>
    <w:rsid w:val="1D126A49"/>
    <w:rsid w:val="1D212439"/>
    <w:rsid w:val="1D2B28AD"/>
    <w:rsid w:val="1D384A30"/>
    <w:rsid w:val="1D4A58F5"/>
    <w:rsid w:val="1D8622DE"/>
    <w:rsid w:val="1D9A1D13"/>
    <w:rsid w:val="1DB324B1"/>
    <w:rsid w:val="1DCC6290"/>
    <w:rsid w:val="1E070ACB"/>
    <w:rsid w:val="1E2527AC"/>
    <w:rsid w:val="1E7E5F7E"/>
    <w:rsid w:val="1EA61C82"/>
    <w:rsid w:val="1ED16986"/>
    <w:rsid w:val="1EF81BC7"/>
    <w:rsid w:val="1F0B7BF4"/>
    <w:rsid w:val="1F175742"/>
    <w:rsid w:val="1F3A5D7F"/>
    <w:rsid w:val="1F44030F"/>
    <w:rsid w:val="1FC4295B"/>
    <w:rsid w:val="205B4C8D"/>
    <w:rsid w:val="2068291D"/>
    <w:rsid w:val="20983B7C"/>
    <w:rsid w:val="20F37A4E"/>
    <w:rsid w:val="21331A99"/>
    <w:rsid w:val="21377B77"/>
    <w:rsid w:val="22191EFF"/>
    <w:rsid w:val="223343A3"/>
    <w:rsid w:val="22395D56"/>
    <w:rsid w:val="22853819"/>
    <w:rsid w:val="22A37BF2"/>
    <w:rsid w:val="22EB3CED"/>
    <w:rsid w:val="231366AC"/>
    <w:rsid w:val="234776CB"/>
    <w:rsid w:val="23626C9C"/>
    <w:rsid w:val="237652B9"/>
    <w:rsid w:val="239D37D1"/>
    <w:rsid w:val="23B1560F"/>
    <w:rsid w:val="23D10FA4"/>
    <w:rsid w:val="243A5EA3"/>
    <w:rsid w:val="244D13C3"/>
    <w:rsid w:val="24867C1F"/>
    <w:rsid w:val="24932BBC"/>
    <w:rsid w:val="249F2D97"/>
    <w:rsid w:val="24A548F2"/>
    <w:rsid w:val="24CE7F97"/>
    <w:rsid w:val="24DB0068"/>
    <w:rsid w:val="24E24E2B"/>
    <w:rsid w:val="253E1B39"/>
    <w:rsid w:val="25AF2948"/>
    <w:rsid w:val="26341189"/>
    <w:rsid w:val="26367B5D"/>
    <w:rsid w:val="2641694B"/>
    <w:rsid w:val="269E6282"/>
    <w:rsid w:val="26D71E4A"/>
    <w:rsid w:val="26EE3DF7"/>
    <w:rsid w:val="26F72636"/>
    <w:rsid w:val="271B0214"/>
    <w:rsid w:val="271D560E"/>
    <w:rsid w:val="271F595C"/>
    <w:rsid w:val="275639D6"/>
    <w:rsid w:val="27814272"/>
    <w:rsid w:val="2820139C"/>
    <w:rsid w:val="28853202"/>
    <w:rsid w:val="288E4F7A"/>
    <w:rsid w:val="28AE15EF"/>
    <w:rsid w:val="28AF737D"/>
    <w:rsid w:val="28BE7954"/>
    <w:rsid w:val="290C437E"/>
    <w:rsid w:val="29622C3B"/>
    <w:rsid w:val="299633EB"/>
    <w:rsid w:val="29A02165"/>
    <w:rsid w:val="29E700FC"/>
    <w:rsid w:val="2A045945"/>
    <w:rsid w:val="2AAD1298"/>
    <w:rsid w:val="2B177191"/>
    <w:rsid w:val="2B1E2C12"/>
    <w:rsid w:val="2B241AFF"/>
    <w:rsid w:val="2B2960C1"/>
    <w:rsid w:val="2B414D9E"/>
    <w:rsid w:val="2B496D83"/>
    <w:rsid w:val="2B5562CE"/>
    <w:rsid w:val="2B7529BB"/>
    <w:rsid w:val="2B78337E"/>
    <w:rsid w:val="2B9B7DEF"/>
    <w:rsid w:val="2BA271EA"/>
    <w:rsid w:val="2BC12478"/>
    <w:rsid w:val="2C1D4DE1"/>
    <w:rsid w:val="2C2422D6"/>
    <w:rsid w:val="2C587D73"/>
    <w:rsid w:val="2C980C30"/>
    <w:rsid w:val="2CAB03A0"/>
    <w:rsid w:val="2CCF1478"/>
    <w:rsid w:val="2D3A1545"/>
    <w:rsid w:val="2D3A2742"/>
    <w:rsid w:val="2D9623E4"/>
    <w:rsid w:val="2DA90D03"/>
    <w:rsid w:val="2DAE2E10"/>
    <w:rsid w:val="2DB36B71"/>
    <w:rsid w:val="2E0B7E0B"/>
    <w:rsid w:val="2E251DDB"/>
    <w:rsid w:val="2E2F286D"/>
    <w:rsid w:val="2E605F97"/>
    <w:rsid w:val="2E6B420B"/>
    <w:rsid w:val="2E754D3D"/>
    <w:rsid w:val="2E7A085E"/>
    <w:rsid w:val="2F2128CC"/>
    <w:rsid w:val="2F2B66E1"/>
    <w:rsid w:val="2F6D6040"/>
    <w:rsid w:val="2F7B6F87"/>
    <w:rsid w:val="2F860495"/>
    <w:rsid w:val="2F92542D"/>
    <w:rsid w:val="30224D9D"/>
    <w:rsid w:val="30613B86"/>
    <w:rsid w:val="311A1F18"/>
    <w:rsid w:val="31696F6D"/>
    <w:rsid w:val="31BC42AD"/>
    <w:rsid w:val="31F72690"/>
    <w:rsid w:val="31FB3290"/>
    <w:rsid w:val="31FC1174"/>
    <w:rsid w:val="324A166D"/>
    <w:rsid w:val="324C6101"/>
    <w:rsid w:val="32645ABF"/>
    <w:rsid w:val="3276317E"/>
    <w:rsid w:val="32A45F3D"/>
    <w:rsid w:val="32DD4011"/>
    <w:rsid w:val="32EA6E50"/>
    <w:rsid w:val="32F60563"/>
    <w:rsid w:val="3358418D"/>
    <w:rsid w:val="336D687F"/>
    <w:rsid w:val="337C5934"/>
    <w:rsid w:val="33BF46BC"/>
    <w:rsid w:val="33FF3461"/>
    <w:rsid w:val="340A44A5"/>
    <w:rsid w:val="3421456B"/>
    <w:rsid w:val="3422150A"/>
    <w:rsid w:val="34294360"/>
    <w:rsid w:val="348B007E"/>
    <w:rsid w:val="34C128D2"/>
    <w:rsid w:val="34C53226"/>
    <w:rsid w:val="34EC51C7"/>
    <w:rsid w:val="34F23B87"/>
    <w:rsid w:val="34FF3194"/>
    <w:rsid w:val="350057E1"/>
    <w:rsid w:val="35110E1F"/>
    <w:rsid w:val="3529490B"/>
    <w:rsid w:val="358A32CD"/>
    <w:rsid w:val="35C44E90"/>
    <w:rsid w:val="361043DB"/>
    <w:rsid w:val="364B49AD"/>
    <w:rsid w:val="36510502"/>
    <w:rsid w:val="36FA0F90"/>
    <w:rsid w:val="372D2DC2"/>
    <w:rsid w:val="37552A8C"/>
    <w:rsid w:val="37554FEA"/>
    <w:rsid w:val="37A83DDA"/>
    <w:rsid w:val="37C36E66"/>
    <w:rsid w:val="37DD7E02"/>
    <w:rsid w:val="38174ABC"/>
    <w:rsid w:val="382122F3"/>
    <w:rsid w:val="382932D7"/>
    <w:rsid w:val="383D2857"/>
    <w:rsid w:val="3896086F"/>
    <w:rsid w:val="38C556AC"/>
    <w:rsid w:val="38E45295"/>
    <w:rsid w:val="390C70FB"/>
    <w:rsid w:val="396A3BD2"/>
    <w:rsid w:val="397523E2"/>
    <w:rsid w:val="39955D16"/>
    <w:rsid w:val="39993CB1"/>
    <w:rsid w:val="39D40506"/>
    <w:rsid w:val="39F40E68"/>
    <w:rsid w:val="3A0A01C8"/>
    <w:rsid w:val="3A694A3D"/>
    <w:rsid w:val="3A895CEC"/>
    <w:rsid w:val="3AA15D6E"/>
    <w:rsid w:val="3AAD5168"/>
    <w:rsid w:val="3ABB02C8"/>
    <w:rsid w:val="3ABF5013"/>
    <w:rsid w:val="3AC33CE2"/>
    <w:rsid w:val="3AC424A7"/>
    <w:rsid w:val="3ADA6E36"/>
    <w:rsid w:val="3B3D3C2D"/>
    <w:rsid w:val="3BD0258A"/>
    <w:rsid w:val="3C4436EA"/>
    <w:rsid w:val="3C825EA3"/>
    <w:rsid w:val="3CF4361D"/>
    <w:rsid w:val="3CFD4730"/>
    <w:rsid w:val="3D8168EE"/>
    <w:rsid w:val="3DCB4B59"/>
    <w:rsid w:val="3DD54896"/>
    <w:rsid w:val="3DF37DDB"/>
    <w:rsid w:val="3E3455A5"/>
    <w:rsid w:val="3E715200"/>
    <w:rsid w:val="3E9D770A"/>
    <w:rsid w:val="3EA6303D"/>
    <w:rsid w:val="3EA705C0"/>
    <w:rsid w:val="3EC80157"/>
    <w:rsid w:val="3ECB2D93"/>
    <w:rsid w:val="3F256C12"/>
    <w:rsid w:val="3FAF5F40"/>
    <w:rsid w:val="3FB74220"/>
    <w:rsid w:val="400B158D"/>
    <w:rsid w:val="405D1C34"/>
    <w:rsid w:val="40717967"/>
    <w:rsid w:val="408C49B1"/>
    <w:rsid w:val="409A272E"/>
    <w:rsid w:val="40A70257"/>
    <w:rsid w:val="40CA2F1B"/>
    <w:rsid w:val="41010519"/>
    <w:rsid w:val="41212247"/>
    <w:rsid w:val="4133276D"/>
    <w:rsid w:val="4168176B"/>
    <w:rsid w:val="41C53919"/>
    <w:rsid w:val="421129D8"/>
    <w:rsid w:val="421E5839"/>
    <w:rsid w:val="422F1F2E"/>
    <w:rsid w:val="42610D7D"/>
    <w:rsid w:val="427D5CF3"/>
    <w:rsid w:val="42910F74"/>
    <w:rsid w:val="42F86EFF"/>
    <w:rsid w:val="43503C0F"/>
    <w:rsid w:val="43964A32"/>
    <w:rsid w:val="43A465B0"/>
    <w:rsid w:val="43AA30B5"/>
    <w:rsid w:val="43EC0CE1"/>
    <w:rsid w:val="443578CC"/>
    <w:rsid w:val="44501C20"/>
    <w:rsid w:val="445E3A1D"/>
    <w:rsid w:val="44B6391A"/>
    <w:rsid w:val="44EF1B89"/>
    <w:rsid w:val="44F10E88"/>
    <w:rsid w:val="44FC7B6C"/>
    <w:rsid w:val="4564278C"/>
    <w:rsid w:val="45DD5596"/>
    <w:rsid w:val="45E617B2"/>
    <w:rsid w:val="4636791B"/>
    <w:rsid w:val="46A9230B"/>
    <w:rsid w:val="47286A4C"/>
    <w:rsid w:val="474E43FB"/>
    <w:rsid w:val="47B71F75"/>
    <w:rsid w:val="481E3C44"/>
    <w:rsid w:val="48512224"/>
    <w:rsid w:val="48535EE5"/>
    <w:rsid w:val="48555EC3"/>
    <w:rsid w:val="485849A8"/>
    <w:rsid w:val="486D12D4"/>
    <w:rsid w:val="48AD23E2"/>
    <w:rsid w:val="48DA7B9F"/>
    <w:rsid w:val="49664A92"/>
    <w:rsid w:val="4981714C"/>
    <w:rsid w:val="49E85415"/>
    <w:rsid w:val="49FE77F1"/>
    <w:rsid w:val="4AE67A91"/>
    <w:rsid w:val="4B0F7344"/>
    <w:rsid w:val="4B3F5AD3"/>
    <w:rsid w:val="4B656327"/>
    <w:rsid w:val="4B686A95"/>
    <w:rsid w:val="4B910840"/>
    <w:rsid w:val="4BA07DC7"/>
    <w:rsid w:val="4BB13C44"/>
    <w:rsid w:val="4BC86CA6"/>
    <w:rsid w:val="4C427F78"/>
    <w:rsid w:val="4C5B38E2"/>
    <w:rsid w:val="4C994F4D"/>
    <w:rsid w:val="4D21045F"/>
    <w:rsid w:val="4D2C6E03"/>
    <w:rsid w:val="4D5008CB"/>
    <w:rsid w:val="4D6C3B25"/>
    <w:rsid w:val="4D7E623B"/>
    <w:rsid w:val="4D9B42D0"/>
    <w:rsid w:val="4DAD0E02"/>
    <w:rsid w:val="4DE86975"/>
    <w:rsid w:val="4E380E23"/>
    <w:rsid w:val="4E547E52"/>
    <w:rsid w:val="4E5970EC"/>
    <w:rsid w:val="4E6054AB"/>
    <w:rsid w:val="4E630603"/>
    <w:rsid w:val="4E915D07"/>
    <w:rsid w:val="4EA12ED9"/>
    <w:rsid w:val="4EB1340A"/>
    <w:rsid w:val="4ECC6237"/>
    <w:rsid w:val="4F176898"/>
    <w:rsid w:val="4F350BEE"/>
    <w:rsid w:val="4F3D2C02"/>
    <w:rsid w:val="4F46097B"/>
    <w:rsid w:val="4FAB3900"/>
    <w:rsid w:val="4FEC652D"/>
    <w:rsid w:val="50B44B85"/>
    <w:rsid w:val="51002139"/>
    <w:rsid w:val="510E05B9"/>
    <w:rsid w:val="510F3E7F"/>
    <w:rsid w:val="51374524"/>
    <w:rsid w:val="513A3096"/>
    <w:rsid w:val="515025BA"/>
    <w:rsid w:val="5160111B"/>
    <w:rsid w:val="51CA169C"/>
    <w:rsid w:val="51D030BE"/>
    <w:rsid w:val="51F17DC1"/>
    <w:rsid w:val="520F0AF6"/>
    <w:rsid w:val="52172B75"/>
    <w:rsid w:val="52236BA4"/>
    <w:rsid w:val="524832AF"/>
    <w:rsid w:val="52934FC6"/>
    <w:rsid w:val="52964D98"/>
    <w:rsid w:val="529C59F2"/>
    <w:rsid w:val="52EF4B5B"/>
    <w:rsid w:val="533E3ACE"/>
    <w:rsid w:val="535A73FB"/>
    <w:rsid w:val="53754BCD"/>
    <w:rsid w:val="53D235AB"/>
    <w:rsid w:val="53D579A2"/>
    <w:rsid w:val="541C1980"/>
    <w:rsid w:val="54212AF2"/>
    <w:rsid w:val="543132C5"/>
    <w:rsid w:val="54474E67"/>
    <w:rsid w:val="544C2688"/>
    <w:rsid w:val="5474124E"/>
    <w:rsid w:val="54EB408A"/>
    <w:rsid w:val="551A0587"/>
    <w:rsid w:val="55580825"/>
    <w:rsid w:val="55673EA5"/>
    <w:rsid w:val="5592241A"/>
    <w:rsid w:val="55A7171D"/>
    <w:rsid w:val="55DD2E91"/>
    <w:rsid w:val="561B2BE7"/>
    <w:rsid w:val="564D07D6"/>
    <w:rsid w:val="56A62E8F"/>
    <w:rsid w:val="56AE3FD5"/>
    <w:rsid w:val="56D47580"/>
    <w:rsid w:val="56EB1C72"/>
    <w:rsid w:val="56F653FB"/>
    <w:rsid w:val="572744C6"/>
    <w:rsid w:val="5753669E"/>
    <w:rsid w:val="578F7A93"/>
    <w:rsid w:val="57973475"/>
    <w:rsid w:val="57A41879"/>
    <w:rsid w:val="57C5197C"/>
    <w:rsid w:val="582D19A4"/>
    <w:rsid w:val="59071CFC"/>
    <w:rsid w:val="59384AF5"/>
    <w:rsid w:val="598F0024"/>
    <w:rsid w:val="5A0E514C"/>
    <w:rsid w:val="5A2E41BB"/>
    <w:rsid w:val="5A79764E"/>
    <w:rsid w:val="5A886101"/>
    <w:rsid w:val="5A895298"/>
    <w:rsid w:val="5AE17287"/>
    <w:rsid w:val="5B263489"/>
    <w:rsid w:val="5B2D7EBA"/>
    <w:rsid w:val="5B4B1A58"/>
    <w:rsid w:val="5C2E1298"/>
    <w:rsid w:val="5C53301A"/>
    <w:rsid w:val="5CC04E72"/>
    <w:rsid w:val="5CC60A0B"/>
    <w:rsid w:val="5CCC197A"/>
    <w:rsid w:val="5CD32DF8"/>
    <w:rsid w:val="5CD43364"/>
    <w:rsid w:val="5D7B3A23"/>
    <w:rsid w:val="5D9B37A4"/>
    <w:rsid w:val="5DEF3FEB"/>
    <w:rsid w:val="5E6C60B4"/>
    <w:rsid w:val="5E7E228B"/>
    <w:rsid w:val="5EA54BEA"/>
    <w:rsid w:val="5ECA3647"/>
    <w:rsid w:val="5F320501"/>
    <w:rsid w:val="5FB30C12"/>
    <w:rsid w:val="5FB50962"/>
    <w:rsid w:val="5FCE41FA"/>
    <w:rsid w:val="5FDD492B"/>
    <w:rsid w:val="5FDE3F8D"/>
    <w:rsid w:val="5FE638F4"/>
    <w:rsid w:val="5FEF5C6E"/>
    <w:rsid w:val="5FFE2A1E"/>
    <w:rsid w:val="607B6CD1"/>
    <w:rsid w:val="608642D4"/>
    <w:rsid w:val="60E66595"/>
    <w:rsid w:val="612D281F"/>
    <w:rsid w:val="61DB5A30"/>
    <w:rsid w:val="61E83918"/>
    <w:rsid w:val="61F437F0"/>
    <w:rsid w:val="62195750"/>
    <w:rsid w:val="623A65FF"/>
    <w:rsid w:val="62482434"/>
    <w:rsid w:val="625A0EBC"/>
    <w:rsid w:val="625D1B1E"/>
    <w:rsid w:val="626460B2"/>
    <w:rsid w:val="6278397B"/>
    <w:rsid w:val="62AC305F"/>
    <w:rsid w:val="62C367AF"/>
    <w:rsid w:val="62CB151C"/>
    <w:rsid w:val="63075C7F"/>
    <w:rsid w:val="636F6C1B"/>
    <w:rsid w:val="63E36CFD"/>
    <w:rsid w:val="640469A2"/>
    <w:rsid w:val="64560AFE"/>
    <w:rsid w:val="64714530"/>
    <w:rsid w:val="64756F01"/>
    <w:rsid w:val="64DE058B"/>
    <w:rsid w:val="64E76D57"/>
    <w:rsid w:val="6526753C"/>
    <w:rsid w:val="6556480A"/>
    <w:rsid w:val="65CA251F"/>
    <w:rsid w:val="65EA415E"/>
    <w:rsid w:val="661A0D71"/>
    <w:rsid w:val="66AE6D2A"/>
    <w:rsid w:val="66D41C61"/>
    <w:rsid w:val="671D183F"/>
    <w:rsid w:val="67827CC9"/>
    <w:rsid w:val="68124A25"/>
    <w:rsid w:val="68177F6F"/>
    <w:rsid w:val="684D4F84"/>
    <w:rsid w:val="68917F86"/>
    <w:rsid w:val="6892162B"/>
    <w:rsid w:val="68972D88"/>
    <w:rsid w:val="68A02500"/>
    <w:rsid w:val="68FC3175"/>
    <w:rsid w:val="69542012"/>
    <w:rsid w:val="69B2269A"/>
    <w:rsid w:val="6A1E3266"/>
    <w:rsid w:val="6A8B6AC0"/>
    <w:rsid w:val="6ABD1E87"/>
    <w:rsid w:val="6AC90300"/>
    <w:rsid w:val="6AD9782B"/>
    <w:rsid w:val="6AE70481"/>
    <w:rsid w:val="6B935963"/>
    <w:rsid w:val="6BD10E4A"/>
    <w:rsid w:val="6C302EF7"/>
    <w:rsid w:val="6C47110C"/>
    <w:rsid w:val="6C5026CF"/>
    <w:rsid w:val="6CB70734"/>
    <w:rsid w:val="6CD04E9B"/>
    <w:rsid w:val="6D114F90"/>
    <w:rsid w:val="6D1D343E"/>
    <w:rsid w:val="6D220061"/>
    <w:rsid w:val="6D8819DC"/>
    <w:rsid w:val="6DA44A43"/>
    <w:rsid w:val="6DA8027C"/>
    <w:rsid w:val="6DAF51BB"/>
    <w:rsid w:val="6DBA1078"/>
    <w:rsid w:val="6E381515"/>
    <w:rsid w:val="6E6265FF"/>
    <w:rsid w:val="6E645FA5"/>
    <w:rsid w:val="6E656A45"/>
    <w:rsid w:val="6E7961C8"/>
    <w:rsid w:val="6F263764"/>
    <w:rsid w:val="6F37479D"/>
    <w:rsid w:val="6F3B6F2A"/>
    <w:rsid w:val="6F550AEB"/>
    <w:rsid w:val="6F781B42"/>
    <w:rsid w:val="6FAD22F0"/>
    <w:rsid w:val="6FBD5C57"/>
    <w:rsid w:val="6FC84F6B"/>
    <w:rsid w:val="70A97934"/>
    <w:rsid w:val="711E68DF"/>
    <w:rsid w:val="716450A2"/>
    <w:rsid w:val="71C17D04"/>
    <w:rsid w:val="71D91B5D"/>
    <w:rsid w:val="71E80CB1"/>
    <w:rsid w:val="721909E8"/>
    <w:rsid w:val="72356ABA"/>
    <w:rsid w:val="725936F5"/>
    <w:rsid w:val="727D1A35"/>
    <w:rsid w:val="728655F8"/>
    <w:rsid w:val="728751A8"/>
    <w:rsid w:val="728F4AB0"/>
    <w:rsid w:val="72CA4E5F"/>
    <w:rsid w:val="73373442"/>
    <w:rsid w:val="739747FD"/>
    <w:rsid w:val="74126C56"/>
    <w:rsid w:val="744D4DE6"/>
    <w:rsid w:val="74881FC6"/>
    <w:rsid w:val="74B168B4"/>
    <w:rsid w:val="74B65081"/>
    <w:rsid w:val="74C50E20"/>
    <w:rsid w:val="74E22A1B"/>
    <w:rsid w:val="74E326ED"/>
    <w:rsid w:val="74ED3B08"/>
    <w:rsid w:val="75460D19"/>
    <w:rsid w:val="755B2064"/>
    <w:rsid w:val="75A00CBC"/>
    <w:rsid w:val="75E2050E"/>
    <w:rsid w:val="7607107B"/>
    <w:rsid w:val="76AD5C5C"/>
    <w:rsid w:val="77297D8C"/>
    <w:rsid w:val="77464ABA"/>
    <w:rsid w:val="77AE1D37"/>
    <w:rsid w:val="77B0259E"/>
    <w:rsid w:val="77EE7475"/>
    <w:rsid w:val="78376E77"/>
    <w:rsid w:val="78961451"/>
    <w:rsid w:val="78970D25"/>
    <w:rsid w:val="78EB42C5"/>
    <w:rsid w:val="78FB0BC4"/>
    <w:rsid w:val="79215B59"/>
    <w:rsid w:val="794B65A8"/>
    <w:rsid w:val="79554E68"/>
    <w:rsid w:val="795A422D"/>
    <w:rsid w:val="797C27AB"/>
    <w:rsid w:val="799A4738"/>
    <w:rsid w:val="79B21ECA"/>
    <w:rsid w:val="79C604A1"/>
    <w:rsid w:val="7A1A4C75"/>
    <w:rsid w:val="7A782443"/>
    <w:rsid w:val="7AA80FC8"/>
    <w:rsid w:val="7ADE21B7"/>
    <w:rsid w:val="7B390947"/>
    <w:rsid w:val="7B5E3153"/>
    <w:rsid w:val="7B72483D"/>
    <w:rsid w:val="7B742F88"/>
    <w:rsid w:val="7B942A83"/>
    <w:rsid w:val="7B9A22F6"/>
    <w:rsid w:val="7BBA130C"/>
    <w:rsid w:val="7BBB723C"/>
    <w:rsid w:val="7BEF7579"/>
    <w:rsid w:val="7C8C2C46"/>
    <w:rsid w:val="7CDC5B7F"/>
    <w:rsid w:val="7CE661FC"/>
    <w:rsid w:val="7CEF7EAF"/>
    <w:rsid w:val="7D187CF7"/>
    <w:rsid w:val="7DBB30A1"/>
    <w:rsid w:val="7DC04BA1"/>
    <w:rsid w:val="7DC554EF"/>
    <w:rsid w:val="7DEA7C39"/>
    <w:rsid w:val="7E0A1850"/>
    <w:rsid w:val="7E184761"/>
    <w:rsid w:val="7E207454"/>
    <w:rsid w:val="7E6348A2"/>
    <w:rsid w:val="7E6E2293"/>
    <w:rsid w:val="7E88431F"/>
    <w:rsid w:val="7EB1248F"/>
    <w:rsid w:val="7ECA1A38"/>
    <w:rsid w:val="7F196CBF"/>
    <w:rsid w:val="7F5434CC"/>
    <w:rsid w:val="7F6F462A"/>
    <w:rsid w:val="7F71143C"/>
    <w:rsid w:val="7F826A4F"/>
    <w:rsid w:val="7FF1190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semiHidden="0" w:name="heading 3"/>
    <w:lsdException w:qFormat="1" w:uiPriority="9"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qFormat="1" w:uiPriority="99"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99"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4"/>
    <w:qFormat/>
    <w:uiPriority w:val="0"/>
    <w:pPr>
      <w:keepNext/>
      <w:keepLines/>
      <w:spacing w:before="260" w:after="260" w:line="416" w:lineRule="auto"/>
      <w:outlineLvl w:val="1"/>
    </w:pPr>
    <w:rPr>
      <w:rFonts w:ascii="Cambria" w:hAnsi="Cambria"/>
      <w:b/>
      <w:bCs/>
      <w:sz w:val="32"/>
      <w:szCs w:val="32"/>
    </w:rPr>
  </w:style>
  <w:style w:type="paragraph" w:styleId="5">
    <w:name w:val="heading 3"/>
    <w:basedOn w:val="1"/>
    <w:next w:val="1"/>
    <w:unhideWhenUsed/>
    <w:qFormat/>
    <w:uiPriority w:val="9"/>
    <w:pPr>
      <w:keepNext/>
      <w:keepLines/>
      <w:numPr>
        <w:ilvl w:val="2"/>
        <w:numId w:val="1"/>
      </w:numPr>
      <w:tabs>
        <w:tab w:val="left" w:pos="0"/>
      </w:tabs>
      <w:spacing w:line="360" w:lineRule="auto"/>
      <w:outlineLvl w:val="2"/>
    </w:pPr>
    <w:rPr>
      <w:b/>
      <w:bCs/>
      <w:kern w:val="28"/>
      <w:szCs w:val="28"/>
    </w:rPr>
  </w:style>
  <w:style w:type="paragraph" w:styleId="6">
    <w:name w:val="heading 4"/>
    <w:basedOn w:val="1"/>
    <w:next w:val="1"/>
    <w:unhideWhenUsed/>
    <w:qFormat/>
    <w:uiPriority w:val="9"/>
    <w:pPr>
      <w:keepNext/>
      <w:keepLines/>
      <w:numPr>
        <w:ilvl w:val="3"/>
        <w:numId w:val="1"/>
      </w:numPr>
      <w:tabs>
        <w:tab w:val="left" w:pos="850"/>
      </w:tabs>
      <w:spacing w:line="360" w:lineRule="auto"/>
      <w:jc w:val="left"/>
      <w:outlineLvl w:val="3"/>
    </w:pPr>
    <w:rPr>
      <w:rFonts w:ascii="Arial" w:hAnsi="Arial"/>
      <w:b/>
      <w:sz w:val="24"/>
    </w:rPr>
  </w:style>
  <w:style w:type="paragraph" w:styleId="7">
    <w:name w:val="heading 5"/>
    <w:basedOn w:val="1"/>
    <w:next w:val="1"/>
    <w:qFormat/>
    <w:uiPriority w:val="0"/>
    <w:pPr>
      <w:keepNext/>
      <w:keepLines/>
      <w:spacing w:before="280" w:after="290" w:line="376" w:lineRule="auto"/>
      <w:outlineLvl w:val="4"/>
    </w:pPr>
    <w:rPr>
      <w:b/>
      <w:bCs/>
      <w:sz w:val="28"/>
      <w:szCs w:val="28"/>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99"/>
    <w:pPr>
      <w:ind w:firstLine="420"/>
    </w:pPr>
    <w:rPr>
      <w:szCs w:val="20"/>
    </w:rPr>
  </w:style>
  <w:style w:type="paragraph" w:styleId="8">
    <w:name w:val="annotation text"/>
    <w:basedOn w:val="1"/>
    <w:link w:val="52"/>
    <w:qFormat/>
    <w:uiPriority w:val="0"/>
    <w:pPr>
      <w:jc w:val="left"/>
    </w:pPr>
  </w:style>
  <w:style w:type="paragraph" w:styleId="9">
    <w:name w:val="Body Text"/>
    <w:basedOn w:val="1"/>
    <w:next w:val="10"/>
    <w:link w:val="61"/>
    <w:qFormat/>
    <w:uiPriority w:val="99"/>
  </w:style>
  <w:style w:type="paragraph" w:styleId="10">
    <w:name w:val="Body Text First Indent"/>
    <w:basedOn w:val="9"/>
    <w:next w:val="11"/>
    <w:qFormat/>
    <w:uiPriority w:val="0"/>
    <w:pPr>
      <w:spacing w:line="312" w:lineRule="auto"/>
      <w:ind w:firstLine="420"/>
    </w:pPr>
  </w:style>
  <w:style w:type="paragraph" w:styleId="11">
    <w:name w:val="toc 6"/>
    <w:basedOn w:val="1"/>
    <w:next w:val="1"/>
    <w:qFormat/>
    <w:uiPriority w:val="0"/>
    <w:pPr>
      <w:ind w:left="1050"/>
      <w:jc w:val="left"/>
    </w:pPr>
    <w:rPr>
      <w:rFonts w:ascii="Century Gothic" w:hAnsi="Century Gothic"/>
      <w:sz w:val="18"/>
      <w:szCs w:val="18"/>
    </w:rPr>
  </w:style>
  <w:style w:type="paragraph" w:styleId="12">
    <w:name w:val="Body Text Indent"/>
    <w:basedOn w:val="1"/>
    <w:next w:val="13"/>
    <w:autoRedefine/>
    <w:qFormat/>
    <w:uiPriority w:val="0"/>
    <w:pPr>
      <w:spacing w:after="120"/>
      <w:ind w:left="420" w:leftChars="200"/>
    </w:pPr>
  </w:style>
  <w:style w:type="paragraph" w:styleId="13">
    <w:name w:val="Body Text Indent 2"/>
    <w:basedOn w:val="1"/>
    <w:qFormat/>
    <w:uiPriority w:val="0"/>
    <w:pPr>
      <w:widowControl/>
      <w:spacing w:line="480" w:lineRule="atLeast"/>
      <w:ind w:firstLine="480"/>
    </w:pPr>
    <w:rPr>
      <w:rFonts w:ascii="宋体" w:hAnsi="Times New Roman" w:cs="宋体"/>
      <w:b/>
      <w:bCs/>
      <w:color w:val="000000"/>
      <w:sz w:val="24"/>
    </w:rPr>
  </w:style>
  <w:style w:type="paragraph" w:styleId="14">
    <w:name w:val="Plain Text"/>
    <w:basedOn w:val="1"/>
    <w:next w:val="1"/>
    <w:link w:val="66"/>
    <w:qFormat/>
    <w:uiPriority w:val="99"/>
    <w:rPr>
      <w:rFonts w:ascii="宋体" w:hAnsi="Courier New"/>
      <w:kern w:val="0"/>
      <w:sz w:val="20"/>
      <w:szCs w:val="21"/>
    </w:rPr>
  </w:style>
  <w:style w:type="paragraph" w:styleId="15">
    <w:name w:val="Date"/>
    <w:basedOn w:val="1"/>
    <w:next w:val="1"/>
    <w:qFormat/>
    <w:uiPriority w:val="0"/>
    <w:pPr>
      <w:ind w:left="100" w:leftChars="2500"/>
    </w:pPr>
  </w:style>
  <w:style w:type="paragraph" w:styleId="16">
    <w:name w:val="Balloon Text"/>
    <w:basedOn w:val="1"/>
    <w:link w:val="54"/>
    <w:autoRedefine/>
    <w:qFormat/>
    <w:uiPriority w:val="0"/>
    <w:rPr>
      <w:sz w:val="18"/>
      <w:szCs w:val="18"/>
    </w:rPr>
  </w:style>
  <w:style w:type="paragraph" w:styleId="17">
    <w:name w:val="footer"/>
    <w:basedOn w:val="1"/>
    <w:link w:val="65"/>
    <w:autoRedefine/>
    <w:qFormat/>
    <w:uiPriority w:val="99"/>
    <w:pPr>
      <w:tabs>
        <w:tab w:val="center" w:pos="4153"/>
        <w:tab w:val="right" w:pos="8306"/>
      </w:tabs>
      <w:snapToGrid w:val="0"/>
      <w:jc w:val="left"/>
    </w:pPr>
    <w:rPr>
      <w:sz w:val="18"/>
      <w:szCs w:val="18"/>
    </w:rPr>
  </w:style>
  <w:style w:type="paragraph" w:styleId="18">
    <w:name w:val="header"/>
    <w:basedOn w:val="1"/>
    <w:link w:val="64"/>
    <w:autoRedefine/>
    <w:qFormat/>
    <w:uiPriority w:val="99"/>
    <w:pPr>
      <w:pBdr>
        <w:bottom w:val="single" w:color="auto" w:sz="6" w:space="1"/>
      </w:pBdr>
      <w:tabs>
        <w:tab w:val="center" w:pos="4153"/>
        <w:tab w:val="right" w:pos="8306"/>
      </w:tabs>
      <w:snapToGrid w:val="0"/>
      <w:jc w:val="center"/>
    </w:pPr>
    <w:rPr>
      <w:sz w:val="18"/>
      <w:szCs w:val="18"/>
    </w:rPr>
  </w:style>
  <w:style w:type="paragraph" w:styleId="19">
    <w:name w:val="toc 1"/>
    <w:basedOn w:val="1"/>
    <w:next w:val="1"/>
    <w:autoRedefine/>
    <w:qFormat/>
    <w:uiPriority w:val="0"/>
    <w:pPr>
      <w:tabs>
        <w:tab w:val="right" w:leader="dot" w:pos="9118"/>
      </w:tabs>
      <w:spacing w:line="400" w:lineRule="exact"/>
      <w:jc w:val="center"/>
    </w:pPr>
    <w:rPr>
      <w:szCs w:val="20"/>
    </w:rPr>
  </w:style>
  <w:style w:type="paragraph" w:styleId="20">
    <w:name w:val="Body Text Indent 3"/>
    <w:basedOn w:val="1"/>
    <w:autoRedefine/>
    <w:qFormat/>
    <w:uiPriority w:val="99"/>
    <w:pPr>
      <w:autoSpaceDE w:val="0"/>
      <w:autoSpaceDN w:val="0"/>
      <w:spacing w:line="400" w:lineRule="atLeast"/>
      <w:ind w:firstLine="443" w:firstLineChars="200"/>
      <w:textAlignment w:val="bottom"/>
    </w:pPr>
    <w:rPr>
      <w:rFonts w:eastAsia="黑体"/>
      <w:color w:val="000000"/>
      <w:sz w:val="24"/>
    </w:rPr>
  </w:style>
  <w:style w:type="paragraph" w:styleId="21">
    <w:name w:val="table of figures"/>
    <w:basedOn w:val="1"/>
    <w:next w:val="1"/>
    <w:unhideWhenUsed/>
    <w:qFormat/>
    <w:uiPriority w:val="99"/>
    <w:pPr>
      <w:ind w:left="200" w:leftChars="200" w:hanging="200" w:hangingChars="200"/>
    </w:pPr>
  </w:style>
  <w:style w:type="paragraph" w:styleId="22">
    <w:name w:val="Normal (Web)"/>
    <w:basedOn w:val="1"/>
    <w:autoRedefine/>
    <w:qFormat/>
    <w:uiPriority w:val="99"/>
    <w:pPr>
      <w:spacing w:beforeAutospacing="1" w:afterAutospacing="1"/>
      <w:jc w:val="left"/>
    </w:pPr>
    <w:rPr>
      <w:kern w:val="0"/>
      <w:sz w:val="24"/>
    </w:rPr>
  </w:style>
  <w:style w:type="paragraph" w:styleId="23">
    <w:name w:val="Title"/>
    <w:basedOn w:val="1"/>
    <w:next w:val="1"/>
    <w:autoRedefine/>
    <w:qFormat/>
    <w:uiPriority w:val="0"/>
    <w:pPr>
      <w:spacing w:before="240" w:after="60" w:line="460" w:lineRule="exact"/>
      <w:jc w:val="center"/>
      <w:outlineLvl w:val="0"/>
    </w:pPr>
    <w:rPr>
      <w:rFonts w:ascii="Arial" w:hAnsi="Arial" w:cs="Times New Roman"/>
      <w:b/>
      <w:spacing w:val="14"/>
      <w:kern w:val="24"/>
      <w:sz w:val="32"/>
      <w:szCs w:val="20"/>
    </w:rPr>
  </w:style>
  <w:style w:type="paragraph" w:styleId="24">
    <w:name w:val="annotation subject"/>
    <w:basedOn w:val="8"/>
    <w:next w:val="8"/>
    <w:link w:val="53"/>
    <w:autoRedefine/>
    <w:qFormat/>
    <w:uiPriority w:val="0"/>
    <w:rPr>
      <w:b/>
      <w:bCs/>
    </w:rPr>
  </w:style>
  <w:style w:type="paragraph" w:styleId="25">
    <w:name w:val="Body Text First Indent 2"/>
    <w:basedOn w:val="12"/>
    <w:next w:val="1"/>
    <w:unhideWhenUsed/>
    <w:qFormat/>
    <w:uiPriority w:val="99"/>
    <w:pPr>
      <w:ind w:firstLine="420" w:firstLineChars="200"/>
    </w:pPr>
  </w:style>
  <w:style w:type="table" w:styleId="27">
    <w:name w:val="Table Grid"/>
    <w:basedOn w:val="26"/>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Strong"/>
    <w:basedOn w:val="28"/>
    <w:qFormat/>
    <w:uiPriority w:val="0"/>
    <w:rPr>
      <w:b/>
    </w:rPr>
  </w:style>
  <w:style w:type="character" w:styleId="30">
    <w:name w:val="page number"/>
    <w:basedOn w:val="28"/>
    <w:autoRedefine/>
    <w:qFormat/>
    <w:uiPriority w:val="0"/>
    <w:rPr>
      <w:rFonts w:cs="Times New Roman"/>
    </w:rPr>
  </w:style>
  <w:style w:type="character" w:styleId="31">
    <w:name w:val="FollowedHyperlink"/>
    <w:basedOn w:val="28"/>
    <w:autoRedefine/>
    <w:qFormat/>
    <w:uiPriority w:val="0"/>
    <w:rPr>
      <w:color w:val="800080"/>
      <w:u w:val="none"/>
    </w:rPr>
  </w:style>
  <w:style w:type="character" w:styleId="32">
    <w:name w:val="Hyperlink"/>
    <w:basedOn w:val="28"/>
    <w:autoRedefine/>
    <w:qFormat/>
    <w:uiPriority w:val="0"/>
    <w:rPr>
      <w:color w:val="0000FF"/>
      <w:u w:val="single"/>
    </w:rPr>
  </w:style>
  <w:style w:type="character" w:styleId="33">
    <w:name w:val="annotation reference"/>
    <w:basedOn w:val="28"/>
    <w:qFormat/>
    <w:uiPriority w:val="0"/>
    <w:rPr>
      <w:sz w:val="21"/>
      <w:szCs w:val="21"/>
    </w:rPr>
  </w:style>
  <w:style w:type="paragraph" w:customStyle="1" w:styleId="34">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35">
    <w:name w:val="表格"/>
    <w:basedOn w:val="36"/>
    <w:next w:val="1"/>
    <w:qFormat/>
    <w:uiPriority w:val="99"/>
    <w:pPr>
      <w:tabs>
        <w:tab w:val="left" w:pos="0"/>
        <w:tab w:val="left" w:pos="540"/>
      </w:tabs>
      <w:snapToGrid w:val="0"/>
      <w:spacing w:line="240" w:lineRule="atLeast"/>
    </w:pPr>
    <w:rPr>
      <w:rFonts w:ascii="仿宋_GB2312" w:eastAsia="仿宋"/>
    </w:rPr>
  </w:style>
  <w:style w:type="paragraph" w:customStyle="1" w:styleId="36">
    <w:name w:val="表头"/>
    <w:basedOn w:val="37"/>
    <w:autoRedefine/>
    <w:qFormat/>
    <w:uiPriority w:val="0"/>
    <w:pPr>
      <w:tabs>
        <w:tab w:val="left" w:pos="0"/>
      </w:tabs>
      <w:adjustRightInd w:val="0"/>
      <w:spacing w:before="60" w:after="60" w:line="420" w:lineRule="atLeast"/>
      <w:jc w:val="left"/>
      <w:textAlignment w:val="baseline"/>
    </w:pPr>
    <w:rPr>
      <w:rFonts w:ascii="黑体" w:hAnsi="Times New Roman" w:eastAsia="黑体" w:cs="Times New Roman"/>
      <w:kern w:val="0"/>
      <w:szCs w:val="20"/>
    </w:rPr>
  </w:style>
  <w:style w:type="paragraph" w:customStyle="1" w:styleId="37">
    <w:name w:val="无间隔1"/>
    <w:basedOn w:val="5"/>
    <w:autoRedefine/>
    <w:qFormat/>
    <w:uiPriority w:val="0"/>
    <w:rPr>
      <w:sz w:val="22"/>
      <w:szCs w:val="22"/>
    </w:rPr>
  </w:style>
  <w:style w:type="paragraph" w:customStyle="1" w:styleId="38">
    <w:name w:val="表格文字"/>
    <w:basedOn w:val="14"/>
    <w:next w:val="9"/>
    <w:qFormat/>
    <w:uiPriority w:val="0"/>
    <w:pPr>
      <w:adjustRightInd w:val="0"/>
      <w:spacing w:line="420" w:lineRule="atLeast"/>
      <w:jc w:val="left"/>
      <w:textAlignment w:val="baseline"/>
    </w:pPr>
    <w:rPr>
      <w:rFonts w:ascii="Times New Roman" w:hAnsi="Times New Roman"/>
      <w:szCs w:val="24"/>
    </w:rPr>
  </w:style>
  <w:style w:type="paragraph" w:customStyle="1" w:styleId="39">
    <w:name w:val="Body Text Indent 21"/>
    <w:basedOn w:val="1"/>
    <w:autoRedefine/>
    <w:qFormat/>
    <w:uiPriority w:val="0"/>
    <w:pPr>
      <w:widowControl/>
      <w:spacing w:line="480" w:lineRule="atLeast"/>
      <w:ind w:firstLine="480"/>
    </w:pPr>
    <w:rPr>
      <w:rFonts w:ascii="宋体"/>
      <w:kern w:val="0"/>
      <w:sz w:val="24"/>
      <w:szCs w:val="20"/>
    </w:rPr>
  </w:style>
  <w:style w:type="paragraph" w:customStyle="1" w:styleId="40">
    <w:name w:val="Plain Text1"/>
    <w:basedOn w:val="1"/>
    <w:autoRedefine/>
    <w:qFormat/>
    <w:uiPriority w:val="0"/>
    <w:rPr>
      <w:rFonts w:ascii="宋体" w:hAnsi="Courier New"/>
      <w:szCs w:val="20"/>
    </w:rPr>
  </w:style>
  <w:style w:type="paragraph" w:customStyle="1" w:styleId="41">
    <w:name w:val="正文2"/>
    <w:basedOn w:val="1"/>
    <w:autoRedefine/>
    <w:qFormat/>
    <w:uiPriority w:val="0"/>
    <w:pPr>
      <w:spacing w:line="360" w:lineRule="auto"/>
      <w:ind w:firstLine="510" w:firstLineChars="200"/>
    </w:pPr>
    <w:rPr>
      <w:sz w:val="24"/>
      <w:szCs w:val="20"/>
    </w:rPr>
  </w:style>
  <w:style w:type="paragraph" w:customStyle="1" w:styleId="42">
    <w:name w:val="xl77"/>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b/>
      <w:bCs/>
      <w:kern w:val="0"/>
      <w:sz w:val="28"/>
      <w:szCs w:val="28"/>
    </w:rPr>
  </w:style>
  <w:style w:type="paragraph" w:customStyle="1" w:styleId="43">
    <w:name w:val="Normal Indent1"/>
    <w:basedOn w:val="1"/>
    <w:autoRedefine/>
    <w:qFormat/>
    <w:uiPriority w:val="0"/>
    <w:pPr>
      <w:ind w:firstLine="420" w:firstLineChars="200"/>
    </w:pPr>
  </w:style>
  <w:style w:type="paragraph" w:customStyle="1" w:styleId="44">
    <w:name w:val="Body Text Indent 31"/>
    <w:basedOn w:val="1"/>
    <w:autoRedefine/>
    <w:qFormat/>
    <w:uiPriority w:val="0"/>
    <w:pPr>
      <w:autoSpaceDE w:val="0"/>
      <w:autoSpaceDN w:val="0"/>
      <w:spacing w:line="400" w:lineRule="atLeast"/>
      <w:ind w:firstLine="443" w:firstLineChars="200"/>
      <w:textAlignment w:val="bottom"/>
    </w:pPr>
    <w:rPr>
      <w:rFonts w:eastAsia="黑体"/>
      <w:color w:val="000000"/>
      <w:sz w:val="24"/>
    </w:rPr>
  </w:style>
  <w:style w:type="paragraph" w:customStyle="1" w:styleId="45">
    <w:name w:val="无间隔11"/>
    <w:autoRedefine/>
    <w:qFormat/>
    <w:uiPriority w:val="0"/>
    <w:pPr>
      <w:widowControl w:val="0"/>
      <w:spacing w:line="300" w:lineRule="auto"/>
    </w:pPr>
    <w:rPr>
      <w:rFonts w:ascii="楷体_GB2312" w:hAnsi="宋体" w:eastAsia="楷体_GB2312" w:cstheme="minorBidi"/>
      <w:bCs/>
      <w:kern w:val="2"/>
      <w:sz w:val="24"/>
      <w:szCs w:val="24"/>
      <w:u w:val="single"/>
      <w:lang w:val="en-US" w:eastAsia="zh-CN" w:bidi="ar-SA"/>
    </w:rPr>
  </w:style>
  <w:style w:type="paragraph" w:customStyle="1" w:styleId="46">
    <w:name w:val="列出段落1"/>
    <w:basedOn w:val="1"/>
    <w:autoRedefine/>
    <w:qFormat/>
    <w:uiPriority w:val="34"/>
    <w:pPr>
      <w:ind w:firstLine="420" w:firstLineChars="200"/>
    </w:pPr>
    <w:rPr>
      <w:rFonts w:ascii="Times New Roman" w:hAnsi="Times New Roman"/>
    </w:rPr>
  </w:style>
  <w:style w:type="paragraph" w:customStyle="1" w:styleId="47">
    <w:name w:val="列出段落11"/>
    <w:basedOn w:val="1"/>
    <w:autoRedefine/>
    <w:qFormat/>
    <w:uiPriority w:val="34"/>
    <w:pPr>
      <w:ind w:firstLine="420" w:firstLineChars="200"/>
    </w:pPr>
    <w:rPr>
      <w:szCs w:val="22"/>
    </w:rPr>
  </w:style>
  <w:style w:type="paragraph" w:customStyle="1" w:styleId="48">
    <w:name w:val="彩色列表 - 强调文字颜色 11"/>
    <w:basedOn w:val="1"/>
    <w:autoRedefine/>
    <w:qFormat/>
    <w:uiPriority w:val="34"/>
    <w:pPr>
      <w:spacing w:line="480" w:lineRule="auto"/>
      <w:ind w:firstLine="420" w:firstLineChars="200"/>
      <w:jc w:val="left"/>
    </w:pPr>
    <w:rPr>
      <w:sz w:val="24"/>
      <w:lang w:eastAsia="zh-TW"/>
    </w:rPr>
  </w:style>
  <w:style w:type="paragraph" w:customStyle="1" w:styleId="49">
    <w:name w:val="Table Paragraph"/>
    <w:basedOn w:val="1"/>
    <w:autoRedefine/>
    <w:qFormat/>
    <w:uiPriority w:val="1"/>
    <w:pPr>
      <w:jc w:val="left"/>
    </w:pPr>
    <w:rPr>
      <w:rFonts w:asciiTheme="minorHAnsi" w:hAnsiTheme="minorHAnsi" w:eastAsiaTheme="minorEastAsia" w:cstheme="minorBidi"/>
      <w:kern w:val="0"/>
      <w:sz w:val="22"/>
      <w:szCs w:val="22"/>
      <w:lang w:eastAsia="en-US"/>
    </w:rPr>
  </w:style>
  <w:style w:type="table" w:customStyle="1" w:styleId="50">
    <w:name w:val="Table Normal"/>
    <w:autoRedefine/>
    <w:unhideWhenUsed/>
    <w:qFormat/>
    <w:uiPriority w:val="2"/>
    <w:pPr>
      <w:widowControl w:val="0"/>
      <w:autoSpaceDE w:val="0"/>
      <w:autoSpaceDN w:val="0"/>
    </w:pPr>
    <w:rPr>
      <w:sz w:val="22"/>
      <w:lang w:eastAsia="en-US"/>
    </w:rPr>
    <w:tblPr>
      <w:tblCellMar>
        <w:top w:w="0" w:type="dxa"/>
        <w:left w:w="0" w:type="dxa"/>
        <w:bottom w:w="0" w:type="dxa"/>
        <w:right w:w="0" w:type="dxa"/>
      </w:tblCellMar>
    </w:tblPr>
  </w:style>
  <w:style w:type="paragraph" w:customStyle="1" w:styleId="51">
    <w:name w:val="※正文"/>
    <w:basedOn w:val="1"/>
    <w:next w:val="1"/>
    <w:qFormat/>
    <w:uiPriority w:val="0"/>
    <w:pPr>
      <w:widowControl/>
      <w:wordWrap w:val="0"/>
      <w:spacing w:line="400" w:lineRule="exact"/>
    </w:pPr>
    <w:rPr>
      <w:rFonts w:ascii="Calibri Light" w:hAnsi="Calibri Light" w:eastAsia="华文仿宋" w:cstheme="minorBidi"/>
      <w:sz w:val="28"/>
      <w:szCs w:val="28"/>
    </w:rPr>
  </w:style>
  <w:style w:type="character" w:customStyle="1" w:styleId="52">
    <w:name w:val="批注文字 字符"/>
    <w:basedOn w:val="28"/>
    <w:link w:val="8"/>
    <w:autoRedefine/>
    <w:qFormat/>
    <w:uiPriority w:val="0"/>
    <w:rPr>
      <w:rFonts w:ascii="Calibri" w:hAnsi="Calibri" w:eastAsia="宋体" w:cs="黑体"/>
      <w:kern w:val="2"/>
      <w:sz w:val="21"/>
      <w:szCs w:val="24"/>
    </w:rPr>
  </w:style>
  <w:style w:type="character" w:customStyle="1" w:styleId="53">
    <w:name w:val="批注主题 字符"/>
    <w:basedOn w:val="52"/>
    <w:link w:val="24"/>
    <w:qFormat/>
    <w:uiPriority w:val="0"/>
    <w:rPr>
      <w:rFonts w:ascii="Calibri" w:hAnsi="Calibri" w:eastAsia="宋体" w:cs="黑体"/>
      <w:b/>
      <w:bCs/>
      <w:kern w:val="2"/>
      <w:sz w:val="21"/>
      <w:szCs w:val="24"/>
    </w:rPr>
  </w:style>
  <w:style w:type="character" w:customStyle="1" w:styleId="54">
    <w:name w:val="批注框文本 字符"/>
    <w:basedOn w:val="28"/>
    <w:link w:val="16"/>
    <w:autoRedefine/>
    <w:qFormat/>
    <w:uiPriority w:val="0"/>
    <w:rPr>
      <w:rFonts w:ascii="Calibri" w:hAnsi="Calibri" w:eastAsia="宋体" w:cs="黑体"/>
      <w:kern w:val="2"/>
      <w:sz w:val="18"/>
      <w:szCs w:val="18"/>
    </w:rPr>
  </w:style>
  <w:style w:type="character" w:customStyle="1" w:styleId="55">
    <w:name w:val="hover17"/>
    <w:basedOn w:val="28"/>
    <w:autoRedefine/>
    <w:qFormat/>
    <w:uiPriority w:val="0"/>
    <w:rPr>
      <w:color w:val="557EE7"/>
    </w:rPr>
  </w:style>
  <w:style w:type="paragraph" w:customStyle="1" w:styleId="56">
    <w:name w:val="正文 New New New New"/>
    <w:qFormat/>
    <w:uiPriority w:val="0"/>
    <w:pPr>
      <w:widowControl w:val="0"/>
      <w:jc w:val="both"/>
    </w:pPr>
    <w:rPr>
      <w:rFonts w:ascii="Times New Roman" w:hAnsi="Times New Roman" w:eastAsia="宋体" w:cs="Times New Roman"/>
      <w:szCs w:val="24"/>
      <w:lang w:val="en-US" w:eastAsia="zh-CN" w:bidi="ar-SA"/>
    </w:rPr>
  </w:style>
  <w:style w:type="paragraph" w:customStyle="1" w:styleId="57">
    <w:name w:val="l正文"/>
    <w:basedOn w:val="1"/>
    <w:autoRedefine/>
    <w:qFormat/>
    <w:uiPriority w:val="0"/>
    <w:pPr>
      <w:spacing w:line="300" w:lineRule="auto"/>
      <w:ind w:firstLine="200" w:firstLineChars="200"/>
      <w:jc w:val="left"/>
    </w:pPr>
    <w:rPr>
      <w:rFonts w:ascii="楷体_GB2312" w:hAnsi="Times" w:eastAsia="楷体_GB2312" w:cs="等线"/>
      <w:sz w:val="24"/>
    </w:rPr>
  </w:style>
  <w:style w:type="paragraph" w:customStyle="1" w:styleId="58">
    <w:name w:val="纯文本1"/>
    <w:basedOn w:val="59"/>
    <w:qFormat/>
    <w:uiPriority w:val="99"/>
    <w:pPr>
      <w:widowControl/>
      <w:jc w:val="left"/>
    </w:pPr>
    <w:rPr>
      <w:rFonts w:ascii="宋体" w:hAnsi="Courier New" w:cs="宋体"/>
    </w:rPr>
  </w:style>
  <w:style w:type="paragraph" w:customStyle="1" w:styleId="59">
    <w:name w:val="正文1"/>
    <w:autoRedefine/>
    <w:qFormat/>
    <w:uiPriority w:val="99"/>
    <w:pPr>
      <w:widowControl w:val="0"/>
      <w:jc w:val="both"/>
    </w:pPr>
    <w:rPr>
      <w:rFonts w:ascii="Calibri" w:hAnsi="Calibri" w:eastAsia="宋体" w:cs="Calibri"/>
      <w:kern w:val="2"/>
      <w:sz w:val="21"/>
      <w:szCs w:val="21"/>
      <w:lang w:val="en-US" w:eastAsia="zh-CN" w:bidi="ar-SA"/>
    </w:rPr>
  </w:style>
  <w:style w:type="paragraph" w:styleId="60">
    <w:name w:val="List Paragraph"/>
    <w:basedOn w:val="1"/>
    <w:autoRedefine/>
    <w:qFormat/>
    <w:uiPriority w:val="34"/>
    <w:pPr>
      <w:ind w:firstLine="420" w:firstLineChars="200"/>
    </w:pPr>
    <w:rPr>
      <w:rFonts w:ascii="Times New Roman" w:hAnsi="Times New Roman"/>
    </w:rPr>
  </w:style>
  <w:style w:type="character" w:customStyle="1" w:styleId="61">
    <w:name w:val="正文文本 字符"/>
    <w:basedOn w:val="28"/>
    <w:link w:val="9"/>
    <w:qFormat/>
    <w:uiPriority w:val="99"/>
    <w:rPr>
      <w:rFonts w:ascii="Calibri" w:hAnsi="Calibri" w:cs="黑体"/>
      <w:kern w:val="2"/>
      <w:sz w:val="21"/>
      <w:szCs w:val="24"/>
    </w:rPr>
  </w:style>
  <w:style w:type="paragraph" w:customStyle="1" w:styleId="62">
    <w:name w:val="正文首行缩进1"/>
    <w:basedOn w:val="9"/>
    <w:qFormat/>
    <w:uiPriority w:val="0"/>
    <w:pPr>
      <w:adjustRightInd w:val="0"/>
      <w:spacing w:before="100" w:beforeAutospacing="1"/>
      <w:ind w:firstLine="482"/>
      <w:textAlignment w:val="baseline"/>
    </w:pPr>
    <w:rPr>
      <w:rFonts w:ascii="Times New Roman" w:hAnsi="Times New Roman" w:cs="Times New Roman"/>
      <w:kern w:val="0"/>
      <w:sz w:val="24"/>
    </w:rPr>
  </w:style>
  <w:style w:type="paragraph" w:customStyle="1" w:styleId="63">
    <w:name w:val="msonormal"/>
    <w:basedOn w:val="1"/>
    <w:autoRedefine/>
    <w:qFormat/>
    <w:uiPriority w:val="0"/>
    <w:pPr>
      <w:widowControl/>
      <w:spacing w:before="100" w:beforeAutospacing="1" w:after="100" w:afterAutospacing="1"/>
      <w:jc w:val="left"/>
    </w:pPr>
    <w:rPr>
      <w:rFonts w:ascii="宋体" w:hAnsi="宋体" w:cs="宋体"/>
      <w:kern w:val="0"/>
      <w:sz w:val="24"/>
    </w:rPr>
  </w:style>
  <w:style w:type="character" w:customStyle="1" w:styleId="64">
    <w:name w:val="页眉 字符"/>
    <w:basedOn w:val="28"/>
    <w:link w:val="18"/>
    <w:qFormat/>
    <w:uiPriority w:val="99"/>
    <w:rPr>
      <w:rFonts w:ascii="Calibri" w:hAnsi="Calibri" w:cs="黑体"/>
      <w:kern w:val="2"/>
      <w:sz w:val="18"/>
      <w:szCs w:val="18"/>
    </w:rPr>
  </w:style>
  <w:style w:type="character" w:customStyle="1" w:styleId="65">
    <w:name w:val="页脚 字符"/>
    <w:basedOn w:val="28"/>
    <w:link w:val="17"/>
    <w:autoRedefine/>
    <w:qFormat/>
    <w:uiPriority w:val="99"/>
    <w:rPr>
      <w:rFonts w:ascii="Calibri" w:hAnsi="Calibri" w:cs="黑体"/>
      <w:kern w:val="2"/>
      <w:sz w:val="18"/>
      <w:szCs w:val="18"/>
    </w:rPr>
  </w:style>
  <w:style w:type="character" w:customStyle="1" w:styleId="66">
    <w:name w:val="纯文本 字符"/>
    <w:basedOn w:val="28"/>
    <w:link w:val="14"/>
    <w:autoRedefine/>
    <w:qFormat/>
    <w:uiPriority w:val="99"/>
    <w:rPr>
      <w:rFonts w:ascii="宋体" w:hAnsi="Courier New" w:cs="黑体"/>
      <w:szCs w:val="21"/>
    </w:rPr>
  </w:style>
  <w:style w:type="paragraph" w:customStyle="1" w:styleId="67">
    <w:name w:val="表内文字"/>
    <w:basedOn w:val="1"/>
    <w:autoRedefine/>
    <w:qFormat/>
    <w:uiPriority w:val="0"/>
    <w:pPr>
      <w:spacing w:line="500" w:lineRule="atLeast"/>
      <w:jc w:val="center"/>
    </w:pPr>
    <w:rPr>
      <w:rFonts w:ascii="Arial" w:hAnsi="Arial" w:eastAsia="楷体_GB2312" w:cs="Arial"/>
      <w:sz w:val="28"/>
      <w:szCs w:val="28"/>
    </w:rPr>
  </w:style>
  <w:style w:type="paragraph" w:customStyle="1" w:styleId="68">
    <w:name w:val="xl55"/>
    <w:basedOn w:val="1"/>
    <w:autoRedefine/>
    <w:qFormat/>
    <w:uiPriority w:val="0"/>
    <w:pPr>
      <w:widowControl/>
      <w:jc w:val="center"/>
      <w:textAlignment w:val="center"/>
    </w:pPr>
    <w:rPr>
      <w:rFonts w:ascii="Arial Unicode MS" w:hAnsi="Arial Unicode MS" w:cs="Times New Roman"/>
      <w:kern w:val="0"/>
      <w:sz w:val="24"/>
    </w:rPr>
  </w:style>
  <w:style w:type="paragraph" w:customStyle="1" w:styleId="69">
    <w:name w:val="p0"/>
    <w:basedOn w:val="1"/>
    <w:autoRedefine/>
    <w:qFormat/>
    <w:uiPriority w:val="0"/>
    <w:pPr>
      <w:widowControl/>
    </w:pPr>
    <w:rPr>
      <w:rFonts w:ascii="仿宋_GB2312" w:hAnsi="宋体" w:eastAsia="仿宋_GB2312" w:cs="宋体"/>
      <w:b/>
      <w:bCs/>
      <w:color w:val="000000"/>
      <w:kern w:val="0"/>
      <w:szCs w:val="21"/>
    </w:rPr>
  </w:style>
  <w:style w:type="paragraph" w:customStyle="1" w:styleId="70">
    <w:name w:val="_Style 78"/>
    <w:basedOn w:val="9"/>
    <w:next w:val="10"/>
    <w:qFormat/>
    <w:uiPriority w:val="0"/>
    <w:pPr>
      <w:ind w:firstLine="420"/>
    </w:pPr>
    <w:rPr>
      <w:rFonts w:eastAsia="楷体_GB2312"/>
      <w:sz w:val="32"/>
      <w:szCs w:val="20"/>
    </w:rPr>
  </w:style>
  <w:style w:type="paragraph" w:customStyle="1" w:styleId="71">
    <w:name w:val="CM106"/>
    <w:basedOn w:val="72"/>
    <w:next w:val="72"/>
    <w:autoRedefine/>
    <w:qFormat/>
    <w:uiPriority w:val="0"/>
    <w:rPr>
      <w:rFonts w:cs="Times New Roman"/>
      <w:color w:val="auto"/>
    </w:rPr>
  </w:style>
  <w:style w:type="paragraph" w:customStyle="1" w:styleId="7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73">
    <w:name w:val="font31"/>
    <w:basedOn w:val="28"/>
    <w:autoRedefine/>
    <w:qFormat/>
    <w:uiPriority w:val="0"/>
    <w:rPr>
      <w:rFonts w:hint="eastAsia" w:ascii="宋体" w:hAnsi="宋体" w:eastAsia="宋体" w:cs="宋体"/>
      <w:b/>
      <w:bCs/>
      <w:color w:val="000000"/>
      <w:sz w:val="20"/>
      <w:szCs w:val="20"/>
      <w:u w:val="none"/>
    </w:rPr>
  </w:style>
  <w:style w:type="character" w:customStyle="1" w:styleId="74">
    <w:name w:val="21"/>
    <w:basedOn w:val="28"/>
    <w:qFormat/>
    <w:uiPriority w:val="0"/>
    <w:rPr>
      <w:rFonts w:hint="default" w:ascii="Times New Roman" w:hAnsi="Times New Roman" w:cs="Times New Roman"/>
      <w:i/>
    </w:rPr>
  </w:style>
  <w:style w:type="character" w:customStyle="1" w:styleId="75">
    <w:name w:val="20"/>
    <w:basedOn w:val="28"/>
    <w:autoRedefine/>
    <w:qFormat/>
    <w:uiPriority w:val="0"/>
    <w:rPr>
      <w:rFonts w:hint="default" w:ascii="Times New Roman" w:hAnsi="Times New Roman" w:cs="Times New Roman"/>
      <w:b/>
      <w:bCs/>
    </w:rPr>
  </w:style>
  <w:style w:type="character" w:customStyle="1" w:styleId="76">
    <w:name w:val="10"/>
    <w:basedOn w:val="28"/>
    <w:autoRedefine/>
    <w:qFormat/>
    <w:uiPriority w:val="0"/>
    <w:rPr>
      <w:rFonts w:hint="default" w:ascii="Times New Roman" w:hAnsi="Times New Roman" w:cs="Times New Roman"/>
    </w:rPr>
  </w:style>
  <w:style w:type="character" w:customStyle="1" w:styleId="77">
    <w:name w:val="15"/>
    <w:basedOn w:val="28"/>
    <w:autoRedefine/>
    <w:qFormat/>
    <w:uiPriority w:val="0"/>
    <w:rPr>
      <w:rFonts w:hint="default" w:ascii="Times New Roman" w:hAnsi="Times New Roman" w:cs="Times New Roman"/>
      <w:sz w:val="21"/>
      <w:szCs w:val="21"/>
    </w:rPr>
  </w:style>
  <w:style w:type="character" w:customStyle="1" w:styleId="78">
    <w:name w:val="16"/>
    <w:basedOn w:val="28"/>
    <w:autoRedefine/>
    <w:qFormat/>
    <w:uiPriority w:val="0"/>
    <w:rPr>
      <w:rFonts w:hint="eastAsia" w:ascii="宋体" w:hAnsi="宋体" w:eastAsia="宋体" w:cs="宋体"/>
      <w:b/>
      <w:color w:val="000000"/>
      <w:sz w:val="32"/>
      <w:szCs w:val="32"/>
    </w:rPr>
  </w:style>
  <w:style w:type="character" w:customStyle="1" w:styleId="79">
    <w:name w:val="17"/>
    <w:basedOn w:val="28"/>
    <w:autoRedefine/>
    <w:qFormat/>
    <w:uiPriority w:val="0"/>
    <w:rPr>
      <w:rFonts w:hint="default" w:ascii="Times New Roman" w:hAnsi="Times New Roman" w:cs="Times New Roman"/>
      <w:kern w:val="2"/>
      <w:sz w:val="24"/>
      <w:szCs w:val="24"/>
    </w:rPr>
  </w:style>
  <w:style w:type="character" w:customStyle="1" w:styleId="80">
    <w:name w:val="18"/>
    <w:basedOn w:val="28"/>
    <w:autoRedefine/>
    <w:qFormat/>
    <w:uiPriority w:val="0"/>
    <w:rPr>
      <w:rFonts w:hint="default" w:ascii="Times New Roman" w:hAnsi="Times New Roman" w:cs="Times New Roman"/>
    </w:rPr>
  </w:style>
  <w:style w:type="character" w:customStyle="1" w:styleId="81">
    <w:name w:val="19"/>
    <w:basedOn w:val="28"/>
    <w:autoRedefine/>
    <w:qFormat/>
    <w:uiPriority w:val="0"/>
    <w:rPr>
      <w:rFonts w:hint="default" w:ascii="Times New Roman" w:hAnsi="Times New Roman" w:cs="Times New Roman"/>
      <w:b/>
      <w:kern w:val="2"/>
      <w:sz w:val="28"/>
      <w:szCs w:val="28"/>
    </w:rPr>
  </w:style>
  <w:style w:type="character" w:customStyle="1" w:styleId="82">
    <w:name w:val="22"/>
    <w:basedOn w:val="28"/>
    <w:autoRedefine/>
    <w:qFormat/>
    <w:uiPriority w:val="0"/>
    <w:rPr>
      <w:rFonts w:hint="default" w:ascii="Calibri" w:hAnsi="Calibri" w:cs="Calibri"/>
      <w:kern w:val="2"/>
      <w:sz w:val="21"/>
      <w:szCs w:val="21"/>
    </w:rPr>
  </w:style>
  <w:style w:type="character" w:customStyle="1" w:styleId="83">
    <w:name w:val="23"/>
    <w:basedOn w:val="28"/>
    <w:qFormat/>
    <w:uiPriority w:val="0"/>
    <w:rPr>
      <w:rFonts w:hint="eastAsia" w:ascii="宋体" w:hAnsi="Courier New" w:eastAsia="宋体" w:cs="宋体"/>
      <w:sz w:val="21"/>
      <w:szCs w:val="21"/>
    </w:rPr>
  </w:style>
  <w:style w:type="character" w:customStyle="1" w:styleId="84">
    <w:name w:val="24"/>
    <w:basedOn w:val="28"/>
    <w:autoRedefine/>
    <w:qFormat/>
    <w:uiPriority w:val="0"/>
    <w:rPr>
      <w:rFonts w:hint="default" w:ascii="Calibri" w:hAnsi="Calibri" w:cs="Calibri"/>
      <w:kern w:val="2"/>
      <w:sz w:val="18"/>
      <w:szCs w:val="18"/>
    </w:rPr>
  </w:style>
  <w:style w:type="character" w:customStyle="1" w:styleId="85">
    <w:name w:val="25"/>
    <w:basedOn w:val="28"/>
    <w:qFormat/>
    <w:uiPriority w:val="0"/>
    <w:rPr>
      <w:rFonts w:hint="default" w:ascii="Calibri" w:hAnsi="Calibri" w:cs="Calibri"/>
      <w:b/>
      <w:bCs/>
      <w:kern w:val="2"/>
      <w:sz w:val="21"/>
      <w:szCs w:val="21"/>
    </w:rPr>
  </w:style>
  <w:style w:type="character" w:customStyle="1" w:styleId="86">
    <w:name w:val="26"/>
    <w:basedOn w:val="28"/>
    <w:autoRedefine/>
    <w:qFormat/>
    <w:uiPriority w:val="0"/>
    <w:rPr>
      <w:rFonts w:hint="default" w:ascii="Times New Roman" w:hAnsi="Times New Roman" w:eastAsia="仿宋_GB2312" w:cs="宋体"/>
      <w:color w:val="000000"/>
      <w:kern w:val="2"/>
      <w:sz w:val="24"/>
      <w:szCs w:val="24"/>
    </w:rPr>
  </w:style>
  <w:style w:type="character" w:customStyle="1" w:styleId="87">
    <w:name w:val="63"/>
    <w:basedOn w:val="28"/>
    <w:qFormat/>
    <w:uiPriority w:val="0"/>
    <w:rPr>
      <w:rFonts w:hint="eastAsia" w:ascii="宋体" w:hAnsi="宋体" w:eastAsia="宋体" w:cs="Times New Roman"/>
      <w:b/>
      <w:bCs/>
      <w:color w:val="000000"/>
      <w:sz w:val="21"/>
      <w:szCs w:val="21"/>
    </w:rPr>
  </w:style>
  <w:style w:type="character" w:customStyle="1" w:styleId="88">
    <w:name w:val="47"/>
    <w:basedOn w:val="28"/>
    <w:qFormat/>
    <w:uiPriority w:val="0"/>
    <w:rPr>
      <w:rFonts w:hint="eastAsia" w:ascii="宋体" w:hAnsi="宋体" w:eastAsia="宋体" w:cs="Times New Roman"/>
      <w:b/>
      <w:bCs/>
      <w:color w:val="000000"/>
      <w:sz w:val="20"/>
      <w:szCs w:val="20"/>
    </w:rPr>
  </w:style>
  <w:style w:type="character" w:customStyle="1" w:styleId="89">
    <w:name w:val="28"/>
    <w:basedOn w:val="28"/>
    <w:autoRedefine/>
    <w:qFormat/>
    <w:uiPriority w:val="0"/>
    <w:rPr>
      <w:rFonts w:hint="default" w:ascii="Verdana" w:hAnsi="Verdana" w:eastAsia="宋体" w:cs="Times New Roman"/>
      <w:b/>
      <w:bCs/>
      <w:color w:val="800080"/>
      <w:sz w:val="20"/>
      <w:szCs w:val="20"/>
    </w:rPr>
  </w:style>
  <w:style w:type="character" w:customStyle="1" w:styleId="90">
    <w:name w:val="33"/>
    <w:basedOn w:val="28"/>
    <w:autoRedefine/>
    <w:qFormat/>
    <w:uiPriority w:val="0"/>
    <w:rPr>
      <w:rFonts w:hint="eastAsia" w:ascii="宋体" w:hAnsi="宋体" w:eastAsia="宋体" w:cs="Times New Roman"/>
      <w:color w:val="000000"/>
      <w:sz w:val="24"/>
      <w:szCs w:val="24"/>
    </w:rPr>
  </w:style>
  <w:style w:type="character" w:customStyle="1" w:styleId="91">
    <w:name w:val="43"/>
    <w:basedOn w:val="28"/>
    <w:qFormat/>
    <w:uiPriority w:val="0"/>
    <w:rPr>
      <w:rFonts w:hint="default" w:ascii="Verdana" w:hAnsi="Verdana" w:eastAsia="宋体" w:cs="Times New Roman"/>
      <w:b/>
      <w:bCs/>
      <w:sz w:val="20"/>
      <w:szCs w:val="20"/>
    </w:rPr>
  </w:style>
  <w:style w:type="character" w:customStyle="1" w:styleId="92">
    <w:name w:val="35"/>
    <w:basedOn w:val="28"/>
    <w:autoRedefine/>
    <w:qFormat/>
    <w:uiPriority w:val="0"/>
    <w:rPr>
      <w:rFonts w:hint="default" w:ascii="Arial" w:hAnsi="Arial" w:eastAsia="宋体" w:cs="Arial"/>
      <w:b/>
      <w:bCs/>
      <w:color w:val="000000"/>
      <w:sz w:val="20"/>
      <w:szCs w:val="20"/>
    </w:rPr>
  </w:style>
  <w:style w:type="character" w:customStyle="1" w:styleId="93">
    <w:name w:val="48"/>
    <w:basedOn w:val="28"/>
    <w:autoRedefine/>
    <w:qFormat/>
    <w:uiPriority w:val="0"/>
    <w:rPr>
      <w:rFonts w:eastAsia="宋体" w:cs="Times New Roman"/>
      <w:b/>
      <w:bCs/>
      <w:color w:val="000000"/>
      <w:sz w:val="18"/>
      <w:szCs w:val="18"/>
    </w:rPr>
  </w:style>
  <w:style w:type="character" w:customStyle="1" w:styleId="94">
    <w:name w:val="34"/>
    <w:basedOn w:val="28"/>
    <w:autoRedefine/>
    <w:qFormat/>
    <w:uiPriority w:val="0"/>
    <w:rPr>
      <w:rFonts w:hint="eastAsia" w:ascii="宋体" w:hAnsi="宋体" w:eastAsia="宋体" w:cs="Times New Roman"/>
      <w:color w:val="000000"/>
      <w:sz w:val="28"/>
      <w:szCs w:val="28"/>
    </w:rPr>
  </w:style>
  <w:style w:type="character" w:customStyle="1" w:styleId="95">
    <w:name w:val="53"/>
    <w:basedOn w:val="28"/>
    <w:autoRedefine/>
    <w:qFormat/>
    <w:uiPriority w:val="0"/>
    <w:rPr>
      <w:rFonts w:hint="default" w:ascii="Times New Roman" w:hAnsi="Times New Roman" w:eastAsia="宋体" w:cs="Times New Roman"/>
      <w:kern w:val="2"/>
      <w:sz w:val="24"/>
      <w:szCs w:val="24"/>
    </w:rPr>
  </w:style>
  <w:style w:type="character" w:customStyle="1" w:styleId="96">
    <w:name w:val="31"/>
    <w:basedOn w:val="28"/>
    <w:autoRedefine/>
    <w:qFormat/>
    <w:uiPriority w:val="0"/>
    <w:rPr>
      <w:rFonts w:hint="default" w:ascii="Calibri" w:hAnsi="Calibri" w:eastAsia="宋体" w:cs="Times New Roman"/>
      <w:b/>
      <w:bCs/>
      <w:kern w:val="28"/>
      <w:sz w:val="32"/>
      <w:szCs w:val="32"/>
    </w:rPr>
  </w:style>
  <w:style w:type="character" w:customStyle="1" w:styleId="97">
    <w:name w:val="40"/>
    <w:basedOn w:val="28"/>
    <w:qFormat/>
    <w:uiPriority w:val="0"/>
    <w:rPr>
      <w:rFonts w:hint="eastAsia" w:ascii="宋体" w:hAnsi="宋体" w:eastAsia="宋体" w:cs="Times New Roman"/>
      <w:b/>
      <w:bCs/>
      <w:color w:val="000000"/>
      <w:sz w:val="21"/>
      <w:szCs w:val="21"/>
    </w:rPr>
  </w:style>
  <w:style w:type="character" w:customStyle="1" w:styleId="98">
    <w:name w:val="61"/>
    <w:basedOn w:val="28"/>
    <w:autoRedefine/>
    <w:qFormat/>
    <w:uiPriority w:val="0"/>
    <w:rPr>
      <w:rFonts w:hint="eastAsia" w:ascii="宋体" w:hAnsi="宋体" w:eastAsia="宋体" w:cs="Times New Roman"/>
      <w:b/>
      <w:bCs/>
      <w:color w:val="000000"/>
      <w:sz w:val="18"/>
      <w:szCs w:val="18"/>
    </w:rPr>
  </w:style>
  <w:style w:type="character" w:customStyle="1" w:styleId="99">
    <w:name w:val="39"/>
    <w:basedOn w:val="28"/>
    <w:qFormat/>
    <w:uiPriority w:val="0"/>
    <w:rPr>
      <w:rFonts w:hint="default" w:ascii="Times New Roman" w:hAnsi="Times New Roman" w:eastAsia="宋体" w:cs="Times New Roman"/>
      <w:b/>
      <w:bCs/>
      <w:color w:val="000000"/>
      <w:sz w:val="21"/>
      <w:szCs w:val="21"/>
    </w:rPr>
  </w:style>
  <w:style w:type="character" w:customStyle="1" w:styleId="100">
    <w:name w:val="49"/>
    <w:basedOn w:val="28"/>
    <w:autoRedefine/>
    <w:qFormat/>
    <w:uiPriority w:val="0"/>
    <w:rPr>
      <w:rFonts w:hint="default" w:ascii="Times New Roman" w:hAnsi="Times New Roman" w:eastAsia="宋体" w:cs="Times New Roman"/>
      <w:b/>
      <w:bCs/>
      <w:color w:val="000000"/>
      <w:sz w:val="21"/>
      <w:szCs w:val="21"/>
    </w:rPr>
  </w:style>
  <w:style w:type="character" w:customStyle="1" w:styleId="101">
    <w:name w:val="42"/>
    <w:basedOn w:val="28"/>
    <w:autoRedefine/>
    <w:qFormat/>
    <w:uiPriority w:val="0"/>
    <w:rPr>
      <w:rFonts w:hint="eastAsia" w:ascii="宋体" w:hAnsi="宋体" w:eastAsia="宋体" w:cs="宋体"/>
      <w:b/>
      <w:bCs/>
      <w:color w:val="FFFFFF"/>
      <w:sz w:val="24"/>
      <w:szCs w:val="24"/>
    </w:rPr>
  </w:style>
  <w:style w:type="character" w:customStyle="1" w:styleId="102">
    <w:name w:val="37"/>
    <w:basedOn w:val="28"/>
    <w:autoRedefine/>
    <w:qFormat/>
    <w:uiPriority w:val="0"/>
    <w:rPr>
      <w:rFonts w:hint="default" w:ascii="Arial" w:hAnsi="Arial" w:eastAsia="宋体" w:cs="Arial"/>
      <w:color w:val="000000"/>
      <w:sz w:val="22"/>
      <w:szCs w:val="22"/>
    </w:rPr>
  </w:style>
  <w:style w:type="character" w:customStyle="1" w:styleId="103">
    <w:name w:val="27"/>
    <w:basedOn w:val="28"/>
    <w:autoRedefine/>
    <w:qFormat/>
    <w:uiPriority w:val="0"/>
    <w:rPr>
      <w:rFonts w:hint="eastAsia" w:ascii="宋体" w:hAnsi="宋体" w:eastAsia="宋体" w:cs="Times New Roman"/>
      <w:color w:val="000000"/>
      <w:sz w:val="21"/>
      <w:szCs w:val="21"/>
    </w:rPr>
  </w:style>
  <w:style w:type="character" w:customStyle="1" w:styleId="104">
    <w:name w:val="29"/>
    <w:basedOn w:val="28"/>
    <w:autoRedefine/>
    <w:qFormat/>
    <w:uiPriority w:val="0"/>
    <w:rPr>
      <w:rFonts w:hint="default" w:ascii="Verdana" w:hAnsi="Verdana" w:eastAsia="宋体" w:cs="Times New Roman"/>
      <w:b/>
      <w:bCs/>
      <w:i/>
      <w:iCs/>
      <w:sz w:val="20"/>
      <w:szCs w:val="20"/>
    </w:rPr>
  </w:style>
  <w:style w:type="character" w:customStyle="1" w:styleId="105">
    <w:name w:val="30"/>
    <w:basedOn w:val="28"/>
    <w:qFormat/>
    <w:uiPriority w:val="0"/>
    <w:rPr>
      <w:rFonts w:hint="eastAsia" w:ascii="宋体" w:hAnsi="Courier New" w:eastAsia="仿宋_GB2312" w:cs="宋体"/>
      <w:b/>
      <w:bCs/>
      <w:color w:val="000000"/>
      <w:sz w:val="21"/>
      <w:szCs w:val="21"/>
    </w:rPr>
  </w:style>
  <w:style w:type="character" w:customStyle="1" w:styleId="106">
    <w:name w:val="41"/>
    <w:basedOn w:val="28"/>
    <w:autoRedefine/>
    <w:qFormat/>
    <w:uiPriority w:val="0"/>
    <w:rPr>
      <w:rFonts w:hint="default" w:ascii="Verdana" w:hAnsi="Verdana" w:eastAsia="宋体" w:cs="Times New Roman"/>
      <w:b/>
      <w:bCs/>
      <w:sz w:val="22"/>
      <w:szCs w:val="22"/>
    </w:rPr>
  </w:style>
  <w:style w:type="character" w:customStyle="1" w:styleId="107">
    <w:name w:val="32"/>
    <w:basedOn w:val="28"/>
    <w:autoRedefine/>
    <w:qFormat/>
    <w:uiPriority w:val="0"/>
    <w:rPr>
      <w:rFonts w:hint="default" w:ascii="Arial" w:hAnsi="Arial" w:eastAsia="宋体" w:cs="Arial"/>
      <w:b/>
      <w:bCs/>
      <w:color w:val="000000"/>
      <w:sz w:val="36"/>
      <w:szCs w:val="36"/>
    </w:rPr>
  </w:style>
  <w:style w:type="character" w:customStyle="1" w:styleId="108">
    <w:name w:val="51"/>
    <w:basedOn w:val="28"/>
    <w:autoRedefine/>
    <w:qFormat/>
    <w:uiPriority w:val="0"/>
    <w:rPr>
      <w:rFonts w:hint="default" w:ascii="Calibri" w:hAnsi="Calibri" w:eastAsia="宋体" w:cs="Times New Roman"/>
      <w:b/>
      <w:bCs/>
      <w:color w:val="000000"/>
      <w:sz w:val="21"/>
      <w:szCs w:val="21"/>
    </w:rPr>
  </w:style>
  <w:style w:type="character" w:customStyle="1" w:styleId="109">
    <w:name w:val="65"/>
    <w:basedOn w:val="28"/>
    <w:autoRedefine/>
    <w:qFormat/>
    <w:uiPriority w:val="0"/>
    <w:rPr>
      <w:rFonts w:hint="default" w:ascii="Calibri" w:hAnsi="Calibri" w:eastAsia="宋体" w:cs="Times New Roman"/>
      <w:color w:val="000000"/>
      <w:sz w:val="24"/>
      <w:szCs w:val="24"/>
    </w:rPr>
  </w:style>
  <w:style w:type="character" w:customStyle="1" w:styleId="110">
    <w:name w:val="36"/>
    <w:basedOn w:val="28"/>
    <w:qFormat/>
    <w:uiPriority w:val="0"/>
    <w:rPr>
      <w:rFonts w:hint="default" w:ascii="Symbol" w:hAnsi="Symbol" w:eastAsia="宋体" w:cs="Times New Roman"/>
      <w:b/>
      <w:bCs/>
      <w:color w:val="000000"/>
      <w:sz w:val="20"/>
      <w:szCs w:val="20"/>
    </w:rPr>
  </w:style>
  <w:style w:type="character" w:customStyle="1" w:styleId="111">
    <w:name w:val="52"/>
    <w:basedOn w:val="28"/>
    <w:qFormat/>
    <w:uiPriority w:val="0"/>
    <w:rPr>
      <w:rFonts w:hint="default" w:ascii="Arial" w:hAnsi="Arial" w:eastAsia="宋体" w:cs="Arial"/>
      <w:b/>
      <w:bCs/>
      <w:color w:val="000000"/>
      <w:sz w:val="20"/>
      <w:szCs w:val="20"/>
    </w:rPr>
  </w:style>
  <w:style w:type="character" w:customStyle="1" w:styleId="112">
    <w:name w:val="38"/>
    <w:basedOn w:val="28"/>
    <w:autoRedefine/>
    <w:qFormat/>
    <w:uiPriority w:val="0"/>
    <w:rPr>
      <w:rFonts w:hint="eastAsia" w:ascii="宋体" w:hAnsi="宋体" w:eastAsia="宋体" w:cs="Times New Roman"/>
      <w:b/>
      <w:bCs/>
      <w:color w:val="000000"/>
      <w:sz w:val="21"/>
      <w:szCs w:val="21"/>
    </w:rPr>
  </w:style>
  <w:style w:type="character" w:customStyle="1" w:styleId="113">
    <w:name w:val="66"/>
    <w:basedOn w:val="28"/>
    <w:autoRedefine/>
    <w:qFormat/>
    <w:uiPriority w:val="0"/>
    <w:rPr>
      <w:rFonts w:hint="default" w:ascii="Verdana" w:hAnsi="Verdana" w:eastAsia="宋体" w:cs="Times New Roman"/>
      <w:b/>
      <w:bCs/>
      <w:sz w:val="20"/>
      <w:szCs w:val="20"/>
    </w:rPr>
  </w:style>
  <w:style w:type="character" w:customStyle="1" w:styleId="114">
    <w:name w:val="46"/>
    <w:basedOn w:val="28"/>
    <w:autoRedefine/>
    <w:qFormat/>
    <w:uiPriority w:val="0"/>
    <w:rPr>
      <w:rFonts w:hint="default" w:ascii="Verdana" w:hAnsi="Verdana" w:eastAsia="宋体" w:cs="Times New Roman"/>
      <w:color w:val="333333"/>
      <w:sz w:val="24"/>
      <w:szCs w:val="24"/>
    </w:rPr>
  </w:style>
  <w:style w:type="character" w:customStyle="1" w:styleId="115">
    <w:name w:val="50"/>
    <w:basedOn w:val="28"/>
    <w:autoRedefine/>
    <w:qFormat/>
    <w:uiPriority w:val="0"/>
    <w:rPr>
      <w:rFonts w:hint="eastAsia" w:ascii="宋体" w:hAnsi="Courier New" w:eastAsia="宋体" w:cs="Times New Roman"/>
      <w:b/>
      <w:bCs/>
      <w:kern w:val="2"/>
      <w:sz w:val="21"/>
      <w:szCs w:val="21"/>
    </w:rPr>
  </w:style>
  <w:style w:type="character" w:customStyle="1" w:styleId="116">
    <w:name w:val="55"/>
    <w:basedOn w:val="28"/>
    <w:qFormat/>
    <w:uiPriority w:val="0"/>
    <w:rPr>
      <w:rFonts w:hint="eastAsia" w:ascii="宋体" w:hAnsi="Courier New" w:eastAsia="仿宋_GB2312" w:cs="宋体"/>
      <w:b/>
      <w:bCs/>
      <w:color w:val="000000"/>
      <w:sz w:val="21"/>
      <w:szCs w:val="21"/>
    </w:rPr>
  </w:style>
  <w:style w:type="character" w:customStyle="1" w:styleId="117">
    <w:name w:val="44"/>
    <w:basedOn w:val="28"/>
    <w:autoRedefine/>
    <w:qFormat/>
    <w:uiPriority w:val="0"/>
    <w:rPr>
      <w:rFonts w:hint="eastAsia" w:ascii="宋体" w:hAnsi="Courier New" w:eastAsia="仿宋_GB2312" w:cs="宋体"/>
      <w:b/>
      <w:bCs/>
      <w:color w:val="000000"/>
      <w:sz w:val="21"/>
      <w:szCs w:val="21"/>
    </w:rPr>
  </w:style>
  <w:style w:type="character" w:customStyle="1" w:styleId="118">
    <w:name w:val="45"/>
    <w:basedOn w:val="28"/>
    <w:autoRedefine/>
    <w:qFormat/>
    <w:uiPriority w:val="0"/>
    <w:rPr>
      <w:rFonts w:hint="eastAsia" w:ascii="宋体" w:hAnsi="Courier New" w:eastAsia="宋体" w:cs="宋体"/>
      <w:kern w:val="2"/>
      <w:sz w:val="21"/>
      <w:szCs w:val="21"/>
    </w:rPr>
  </w:style>
  <w:style w:type="character" w:customStyle="1" w:styleId="119">
    <w:name w:val="54"/>
    <w:basedOn w:val="28"/>
    <w:autoRedefine/>
    <w:qFormat/>
    <w:uiPriority w:val="0"/>
    <w:rPr>
      <w:rFonts w:hint="default" w:ascii="Calibri" w:hAnsi="Calibri" w:eastAsia="宋体" w:cs="Times New Roman"/>
      <w:b/>
      <w:bCs/>
      <w:color w:val="000000"/>
      <w:sz w:val="21"/>
      <w:szCs w:val="21"/>
    </w:rPr>
  </w:style>
  <w:style w:type="character" w:customStyle="1" w:styleId="120">
    <w:name w:val="56"/>
    <w:basedOn w:val="28"/>
    <w:autoRedefine/>
    <w:qFormat/>
    <w:uiPriority w:val="0"/>
    <w:rPr>
      <w:rFonts w:hint="default" w:ascii="Calibri" w:hAnsi="Calibri" w:eastAsia="宋体" w:cs="Times New Roman"/>
      <w:b/>
      <w:bCs/>
      <w:color w:val="000000"/>
      <w:sz w:val="21"/>
      <w:szCs w:val="21"/>
    </w:rPr>
  </w:style>
  <w:style w:type="character" w:customStyle="1" w:styleId="121">
    <w:name w:val="57"/>
    <w:basedOn w:val="28"/>
    <w:qFormat/>
    <w:uiPriority w:val="0"/>
    <w:rPr>
      <w:rFonts w:hint="eastAsia" w:ascii="宋体" w:hAnsi="Courier New" w:eastAsia="仿宋_GB2312" w:cs="宋体"/>
      <w:b/>
      <w:bCs/>
      <w:color w:val="000000"/>
      <w:sz w:val="21"/>
      <w:szCs w:val="21"/>
    </w:rPr>
  </w:style>
  <w:style w:type="character" w:customStyle="1" w:styleId="122">
    <w:name w:val="58"/>
    <w:basedOn w:val="28"/>
    <w:qFormat/>
    <w:uiPriority w:val="0"/>
    <w:rPr>
      <w:rFonts w:hint="default" w:ascii="Verdana" w:hAnsi="Verdana" w:eastAsia="宋体" w:cs="Times New Roman"/>
      <w:b/>
      <w:bCs/>
      <w:sz w:val="20"/>
      <w:szCs w:val="20"/>
    </w:rPr>
  </w:style>
  <w:style w:type="character" w:customStyle="1" w:styleId="123">
    <w:name w:val="59"/>
    <w:basedOn w:val="28"/>
    <w:qFormat/>
    <w:uiPriority w:val="0"/>
    <w:rPr>
      <w:rFonts w:hint="default" w:ascii="Verdana" w:hAnsi="Verdana" w:eastAsia="宋体" w:cs="Times New Roman"/>
      <w:b/>
      <w:bCs/>
      <w:sz w:val="20"/>
      <w:szCs w:val="20"/>
    </w:rPr>
  </w:style>
  <w:style w:type="character" w:customStyle="1" w:styleId="124">
    <w:name w:val="60"/>
    <w:basedOn w:val="28"/>
    <w:autoRedefine/>
    <w:qFormat/>
    <w:uiPriority w:val="0"/>
    <w:rPr>
      <w:rFonts w:hint="default" w:ascii="Arial" w:hAnsi="Arial" w:eastAsia="宋体" w:cs="Arial"/>
      <w:b/>
      <w:bCs/>
      <w:color w:val="FFFFFF"/>
      <w:sz w:val="24"/>
      <w:szCs w:val="24"/>
      <w:vertAlign w:val="subscript"/>
    </w:rPr>
  </w:style>
  <w:style w:type="character" w:customStyle="1" w:styleId="125">
    <w:name w:val="62"/>
    <w:basedOn w:val="28"/>
    <w:autoRedefine/>
    <w:qFormat/>
    <w:uiPriority w:val="0"/>
    <w:rPr>
      <w:rFonts w:hint="eastAsia" w:ascii="宋体" w:hAnsi="宋体" w:eastAsia="宋体" w:cs="Times New Roman"/>
      <w:b/>
      <w:bCs/>
      <w:color w:val="000000"/>
      <w:sz w:val="21"/>
      <w:szCs w:val="21"/>
    </w:rPr>
  </w:style>
  <w:style w:type="character" w:customStyle="1" w:styleId="126">
    <w:name w:val="64"/>
    <w:basedOn w:val="28"/>
    <w:autoRedefine/>
    <w:qFormat/>
    <w:uiPriority w:val="0"/>
    <w:rPr>
      <w:rFonts w:hint="eastAsia" w:ascii="宋体" w:hAnsi="宋体" w:eastAsia="宋体" w:cs="Times New Roman"/>
      <w:sz w:val="22"/>
      <w:szCs w:val="22"/>
    </w:rPr>
  </w:style>
  <w:style w:type="character" w:customStyle="1" w:styleId="127">
    <w:name w:val="67"/>
    <w:basedOn w:val="28"/>
    <w:autoRedefine/>
    <w:qFormat/>
    <w:uiPriority w:val="0"/>
    <w:rPr>
      <w:rFonts w:hint="eastAsia" w:ascii="宋体" w:hAnsi="宋体" w:eastAsia="宋体" w:cs="宋体"/>
      <w:b/>
      <w:bCs/>
      <w:color w:val="000000"/>
      <w:sz w:val="22"/>
      <w:szCs w:val="22"/>
    </w:rPr>
  </w:style>
  <w:style w:type="table" w:customStyle="1" w:styleId="128">
    <w:name w:val="TableGrid"/>
    <w:basedOn w:val="26"/>
    <w:autoRedefine/>
    <w:qFormat/>
    <w:uiPriority w:val="0"/>
    <w:rPr>
      <w:rFonts w:ascii="Calibri" w:hAnsi="Calibri" w:cs="Calibri"/>
      <w:kern w:val="2"/>
      <w:sz w:val="21"/>
      <w:szCs w:val="21"/>
    </w:rPr>
    <w:tblPr>
      <w:tblCellMar>
        <w:left w:w="0" w:type="dxa"/>
        <w:right w:w="0" w:type="dxa"/>
      </w:tblCellMar>
    </w:tblPr>
  </w:style>
  <w:style w:type="paragraph" w:customStyle="1" w:styleId="129">
    <w:name w:val="正文_0"/>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header" Target="header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2" Type="http://schemas.openxmlformats.org/officeDocument/2006/relationships/fontTable" Target="fontTable.xml"/><Relationship Id="rId21" Type="http://schemas.openxmlformats.org/officeDocument/2006/relationships/customXml" Target="../customXml/item2.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2.emf"/><Relationship Id="rId17" Type="http://schemas.openxmlformats.org/officeDocument/2006/relationships/oleObject" Target="embeddings/oleObject1.bin"/><Relationship Id="rId16" Type="http://schemas.openxmlformats.org/officeDocument/2006/relationships/image" Target="media/image1.emf"/><Relationship Id="rId15" Type="http://schemas.openxmlformats.org/officeDocument/2006/relationships/theme" Target="theme/theme1.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header" Target="header4.xml"/><Relationship Id="rId11" Type="http://schemas.openxmlformats.org/officeDocument/2006/relationships/header" Target="header3.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0287EC3-2B11-478B-9BD4-91498C874553}">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67</Pages>
  <Words>2950</Words>
  <Characters>3711</Characters>
  <Lines>245</Lines>
  <Paragraphs>69</Paragraphs>
  <TotalTime>35</TotalTime>
  <ScaleCrop>false</ScaleCrop>
  <LinksUpToDate>false</LinksUpToDate>
  <CharactersWithSpaces>3818</CharactersWithSpaces>
  <Application>WPS Office_12.1.0.22215_F1E327BC-269C-435d-A152-05C5408002CA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2024-07-31T07:13:00Z</dcterms:created>
  <dc:creator>Mi</dc:creator>
  <cp:lastModifiedBy>陶芳芳</cp:lastModifiedBy>
  <cp:lastPrinted>2022-05-24T07:17:00Z</cp:lastPrinted>
  <dcterms:modified xsi:type="dcterms:W3CDTF">2025-08-08T08:04:04Z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2052-12.1.0.22215</vt:lpwstr>
  </property>
  <property fmtid="{D5CDD505-2E9C-101B-9397-08002B2CF9AE}" pid="3" name="ICV">
    <vt:lpwstr>7BA68062F7D14D80BCBF9BCC3B0B1AF6_13</vt:lpwstr>
  </property>
  <property fmtid="{D5CDD505-2E9C-101B-9397-08002B2CF9AE}" pid="4" name="commondata">
    <vt:lpwstr>eyJoZGlkIjoiOTQyNmFkYmViMmZjOGNmODkwODZmNmI3OGVjNzE1MTYifQ==</vt:lpwstr>
  </property>
  <property fmtid="{D5CDD505-2E9C-101B-9397-08002B2CF9AE}" pid="5" name="KSOTemplateDocerSaveRecord">
    <vt:lpwstr>eyJoZGlkIjoiYTBlN2IwM2I4ZDg0N2NjMWE2ZTZjOGQzMDVlOTlkZDIiLCJ1c2VySWQiOiIxNzMzNDQzNCJ9</vt:lpwstr>
  </property>
</Properties>
</file>