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00F00">
      <w:pPr>
        <w:tabs>
          <w:tab w:val="left" w:pos="1069"/>
          <w:tab w:val="left" w:pos="2352"/>
        </w:tabs>
        <w:jc w:val="center"/>
        <w:rPr>
          <w:rFonts w:ascii="宋体" w:hAnsi="宋体" w:cs="宋体"/>
          <w:b/>
          <w:bCs/>
          <w:color w:val="auto"/>
          <w:spacing w:val="100"/>
          <w:sz w:val="72"/>
          <w:szCs w:val="72"/>
          <w:highlight w:val="none"/>
        </w:rPr>
      </w:pPr>
      <w:bookmarkStart w:id="92" w:name="_GoBack"/>
      <w:bookmarkEnd w:id="92"/>
    </w:p>
    <w:p w14:paraId="2032395E">
      <w:pPr>
        <w:tabs>
          <w:tab w:val="left" w:pos="1069"/>
          <w:tab w:val="left" w:pos="2352"/>
        </w:tabs>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泰顺县政府采购</w:t>
      </w:r>
    </w:p>
    <w:p w14:paraId="59F7DE93">
      <w:pPr>
        <w:tabs>
          <w:tab w:val="left" w:pos="1069"/>
          <w:tab w:val="left" w:pos="2352"/>
        </w:tabs>
        <w:jc w:val="center"/>
        <w:rPr>
          <w:rFonts w:ascii="宋体" w:hAnsi="宋体" w:cs="宋体"/>
          <w:b/>
          <w:bCs/>
          <w:color w:val="auto"/>
          <w:kern w:val="0"/>
          <w:szCs w:val="24"/>
          <w:highlight w:val="none"/>
        </w:rPr>
      </w:pPr>
    </w:p>
    <w:p w14:paraId="76A98609">
      <w:pPr>
        <w:pStyle w:val="26"/>
        <w:tabs>
          <w:tab w:val="left" w:pos="1069"/>
          <w:tab w:val="left" w:pos="2352"/>
        </w:tabs>
        <w:rPr>
          <w:rFonts w:ascii="宋体" w:hAnsi="宋体" w:cs="宋体"/>
          <w:color w:val="auto"/>
          <w:highlight w:val="none"/>
        </w:rPr>
      </w:pPr>
    </w:p>
    <w:p w14:paraId="3DCFC8BC">
      <w:pPr>
        <w:tabs>
          <w:tab w:val="left" w:pos="1069"/>
          <w:tab w:val="left" w:pos="2352"/>
        </w:tabs>
        <w:jc w:val="center"/>
        <w:rPr>
          <w:rFonts w:ascii="宋体" w:hAnsi="宋体" w:cs="宋体"/>
          <w:b/>
          <w:bCs/>
          <w:color w:val="auto"/>
          <w:kern w:val="0"/>
          <w:szCs w:val="24"/>
          <w:highlight w:val="none"/>
        </w:rPr>
      </w:pPr>
    </w:p>
    <w:p w14:paraId="52F9F9C1">
      <w:pPr>
        <w:tabs>
          <w:tab w:val="left" w:pos="1069"/>
          <w:tab w:val="left" w:pos="2352"/>
        </w:tabs>
        <w:jc w:val="center"/>
        <w:rPr>
          <w:rFonts w:ascii="宋体" w:hAnsi="宋体" w:cs="宋体"/>
          <w:b/>
          <w:bCs/>
          <w:color w:val="auto"/>
          <w:kern w:val="0"/>
          <w:szCs w:val="24"/>
          <w:highlight w:val="none"/>
        </w:rPr>
      </w:pPr>
    </w:p>
    <w:p w14:paraId="17207141">
      <w:pPr>
        <w:pStyle w:val="6"/>
        <w:tabs>
          <w:tab w:val="left" w:pos="1069"/>
          <w:tab w:val="left" w:pos="2352"/>
        </w:tabs>
        <w:rPr>
          <w:rFonts w:ascii="宋体" w:hAnsi="宋体" w:cs="宋体"/>
          <w:b/>
          <w:color w:val="auto"/>
          <w:szCs w:val="24"/>
          <w:highlight w:val="none"/>
        </w:rPr>
      </w:pPr>
    </w:p>
    <w:p w14:paraId="1AE7C200">
      <w:pPr>
        <w:pStyle w:val="6"/>
        <w:tabs>
          <w:tab w:val="left" w:pos="1069"/>
          <w:tab w:val="left" w:pos="2352"/>
        </w:tabs>
        <w:rPr>
          <w:rFonts w:ascii="宋体" w:hAnsi="宋体" w:cs="宋体"/>
          <w:b/>
          <w:color w:val="auto"/>
          <w:szCs w:val="24"/>
          <w:highlight w:val="none"/>
        </w:rPr>
      </w:pPr>
    </w:p>
    <w:p w14:paraId="21C44E64">
      <w:pPr>
        <w:pStyle w:val="6"/>
        <w:tabs>
          <w:tab w:val="left" w:pos="1069"/>
          <w:tab w:val="left" w:pos="2352"/>
        </w:tabs>
        <w:rPr>
          <w:rFonts w:ascii="宋体" w:hAnsi="宋体" w:cs="宋体"/>
          <w:b/>
          <w:color w:val="auto"/>
          <w:szCs w:val="24"/>
          <w:highlight w:val="none"/>
        </w:rPr>
      </w:pPr>
    </w:p>
    <w:p w14:paraId="1A22F5BA">
      <w:pPr>
        <w:pStyle w:val="6"/>
        <w:tabs>
          <w:tab w:val="left" w:pos="1069"/>
          <w:tab w:val="left" w:pos="2352"/>
        </w:tabs>
        <w:rPr>
          <w:rFonts w:ascii="宋体" w:hAnsi="宋体" w:cs="宋体"/>
          <w:b/>
          <w:color w:val="auto"/>
          <w:szCs w:val="24"/>
          <w:highlight w:val="none"/>
        </w:rPr>
      </w:pPr>
    </w:p>
    <w:p w14:paraId="09940756">
      <w:pPr>
        <w:tabs>
          <w:tab w:val="left" w:pos="1069"/>
          <w:tab w:val="left" w:pos="2352"/>
        </w:tabs>
        <w:spacing w:line="900" w:lineRule="exact"/>
        <w:jc w:val="center"/>
        <w:rPr>
          <w:rFonts w:ascii="宋体" w:hAnsi="宋体" w:cs="宋体"/>
          <w:b/>
          <w:bCs/>
          <w:color w:val="auto"/>
          <w:spacing w:val="140"/>
          <w:sz w:val="72"/>
          <w:szCs w:val="72"/>
          <w:highlight w:val="none"/>
        </w:rPr>
      </w:pPr>
      <w:r>
        <w:rPr>
          <w:rFonts w:hint="eastAsia" w:ascii="宋体" w:hAnsi="宋体" w:cs="宋体"/>
          <w:b/>
          <w:bCs/>
          <w:color w:val="auto"/>
          <w:spacing w:val="140"/>
          <w:sz w:val="72"/>
          <w:szCs w:val="72"/>
          <w:highlight w:val="none"/>
        </w:rPr>
        <w:t>竞争性磋商文件</w:t>
      </w:r>
    </w:p>
    <w:p w14:paraId="6B094508">
      <w:pPr>
        <w:tabs>
          <w:tab w:val="left" w:pos="1069"/>
          <w:tab w:val="left" w:pos="2352"/>
        </w:tabs>
        <w:jc w:val="center"/>
        <w:rPr>
          <w:rFonts w:ascii="宋体" w:hAnsi="宋体" w:cs="宋体"/>
          <w:b/>
          <w:color w:val="auto"/>
          <w:sz w:val="36"/>
          <w:szCs w:val="36"/>
          <w:highlight w:val="none"/>
        </w:rPr>
      </w:pPr>
    </w:p>
    <w:p w14:paraId="015A9EA0">
      <w:pPr>
        <w:tabs>
          <w:tab w:val="left" w:pos="1069"/>
          <w:tab w:val="left" w:pos="2352"/>
        </w:tabs>
        <w:jc w:val="center"/>
        <w:rPr>
          <w:rFonts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3784A8AC">
      <w:pPr>
        <w:pStyle w:val="16"/>
        <w:tabs>
          <w:tab w:val="left" w:pos="2352"/>
        </w:tabs>
        <w:ind w:left="856" w:hanging="428"/>
        <w:rPr>
          <w:color w:val="auto"/>
          <w:highlight w:val="none"/>
        </w:rPr>
      </w:pPr>
    </w:p>
    <w:tbl>
      <w:tblPr>
        <w:tblStyle w:val="21"/>
        <w:tblpPr w:leftFromText="180" w:rightFromText="180" w:vertAnchor="text" w:tblpXSpec="right" w:tblpY="1"/>
        <w:tblOverlap w:val="never"/>
        <w:tblW w:w="9164"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4404F9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2344A5B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采购编号</w:t>
            </w:r>
          </w:p>
        </w:tc>
        <w:tc>
          <w:tcPr>
            <w:tcW w:w="6574" w:type="dxa"/>
            <w:vAlign w:val="center"/>
          </w:tcPr>
          <w:p w14:paraId="271FA5B0">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 xml:space="preserve">TSCG202509004 </w:t>
            </w:r>
          </w:p>
        </w:tc>
      </w:tr>
      <w:tr w14:paraId="2CEE32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65F6DA89">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项目名称</w:t>
            </w:r>
          </w:p>
        </w:tc>
        <w:tc>
          <w:tcPr>
            <w:tcW w:w="6574" w:type="dxa"/>
            <w:vAlign w:val="center"/>
          </w:tcPr>
          <w:p w14:paraId="39BEEE8C">
            <w:pPr>
              <w:tabs>
                <w:tab w:val="left" w:pos="1069"/>
                <w:tab w:val="left" w:pos="2352"/>
              </w:tabs>
              <w:rPr>
                <w:rFonts w:hint="eastAsia" w:ascii="宋体" w:hAnsi="宋体" w:eastAsia="宋体" w:cs="宋体"/>
                <w:b/>
                <w:color w:val="auto"/>
                <w:sz w:val="30"/>
                <w:szCs w:val="30"/>
                <w:highlight w:val="none"/>
                <w:lang w:eastAsia="zh-CN"/>
              </w:rPr>
            </w:pPr>
            <w:r>
              <w:rPr>
                <w:rFonts w:hint="eastAsia" w:ascii="宋体" w:hAnsi="宋体" w:cs="宋体"/>
                <w:b/>
                <w:bCs/>
                <w:color w:val="auto"/>
                <w:sz w:val="30"/>
                <w:szCs w:val="30"/>
                <w:highlight w:val="none"/>
                <w:lang w:eastAsia="zh-CN"/>
              </w:rPr>
              <w:t>泰顺县生活污水水质检测服务项目</w:t>
            </w:r>
          </w:p>
        </w:tc>
      </w:tr>
      <w:tr w14:paraId="41C1DC3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12D52C3F">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采购方式</w:t>
            </w:r>
          </w:p>
        </w:tc>
        <w:tc>
          <w:tcPr>
            <w:tcW w:w="6574" w:type="dxa"/>
            <w:vAlign w:val="center"/>
          </w:tcPr>
          <w:p w14:paraId="0FF6D535">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竞争性磋商</w:t>
            </w:r>
          </w:p>
        </w:tc>
      </w:tr>
      <w:tr w14:paraId="7C0E121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4F38D552">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采购单位</w:t>
            </w:r>
          </w:p>
        </w:tc>
        <w:tc>
          <w:tcPr>
            <w:tcW w:w="6574" w:type="dxa"/>
            <w:vAlign w:val="center"/>
          </w:tcPr>
          <w:p w14:paraId="33F13F6F">
            <w:pPr>
              <w:tabs>
                <w:tab w:val="left" w:pos="1069"/>
                <w:tab w:val="left" w:pos="2352"/>
              </w:tabs>
              <w:snapToGrid w:val="0"/>
              <w:spacing w:line="500" w:lineRule="atLeast"/>
              <w:rPr>
                <w:rFonts w:ascii="宋体" w:hAnsi="宋体" w:cs="宋体"/>
                <w:b/>
                <w:color w:val="auto"/>
                <w:sz w:val="30"/>
                <w:szCs w:val="30"/>
                <w:highlight w:val="none"/>
              </w:rPr>
            </w:pPr>
            <w:r>
              <w:rPr>
                <w:rFonts w:hint="eastAsia" w:ascii="宋体" w:hAnsi="宋体" w:cs="宋体"/>
                <w:b/>
                <w:color w:val="auto"/>
                <w:sz w:val="30"/>
                <w:szCs w:val="30"/>
                <w:highlight w:val="none"/>
              </w:rPr>
              <w:t>泰顺县综合行政执法局</w:t>
            </w:r>
          </w:p>
        </w:tc>
      </w:tr>
      <w:tr w14:paraId="62F13A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68361968">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招标代理机构</w:t>
            </w:r>
          </w:p>
        </w:tc>
        <w:tc>
          <w:tcPr>
            <w:tcW w:w="6574" w:type="dxa"/>
            <w:vAlign w:val="center"/>
          </w:tcPr>
          <w:p w14:paraId="5C0590AB">
            <w:pPr>
              <w:tabs>
                <w:tab w:val="left" w:pos="1069"/>
                <w:tab w:val="left" w:pos="2352"/>
              </w:tabs>
              <w:rPr>
                <w:rFonts w:ascii="宋体" w:hAnsi="宋体" w:cs="宋体"/>
                <w:b/>
                <w:color w:val="auto"/>
                <w:sz w:val="30"/>
                <w:szCs w:val="30"/>
                <w:highlight w:val="none"/>
              </w:rPr>
            </w:pPr>
            <w:r>
              <w:rPr>
                <w:rFonts w:hint="eastAsia" w:ascii="宋体" w:hAnsi="宋体" w:cs="宋体"/>
                <w:b/>
                <w:color w:val="auto"/>
                <w:sz w:val="30"/>
                <w:szCs w:val="30"/>
                <w:highlight w:val="none"/>
              </w:rPr>
              <w:t>杭州华旗招标代理有限公司</w:t>
            </w:r>
          </w:p>
        </w:tc>
      </w:tr>
      <w:tr w14:paraId="55FABE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681767C8">
            <w:pPr>
              <w:tabs>
                <w:tab w:val="left" w:pos="1069"/>
                <w:tab w:val="left" w:pos="2352"/>
              </w:tabs>
              <w:rPr>
                <w:rFonts w:ascii="宋体" w:hAnsi="宋体" w:cs="宋体"/>
                <w:b/>
                <w:bCs/>
                <w:color w:val="auto"/>
                <w:sz w:val="28"/>
                <w:szCs w:val="28"/>
                <w:highlight w:val="none"/>
              </w:rPr>
            </w:pPr>
            <w:r>
              <w:rPr>
                <w:rFonts w:hint="eastAsia" w:ascii="宋体" w:hAnsi="宋体" w:cs="宋体"/>
                <w:b/>
                <w:color w:val="auto"/>
                <w:sz w:val="30"/>
                <w:szCs w:val="30"/>
                <w:highlight w:val="none"/>
              </w:rPr>
              <w:t>监督及备案机构</w:t>
            </w:r>
          </w:p>
        </w:tc>
        <w:tc>
          <w:tcPr>
            <w:tcW w:w="6574" w:type="dxa"/>
            <w:vAlign w:val="center"/>
          </w:tcPr>
          <w:p w14:paraId="183C1424">
            <w:pPr>
              <w:tabs>
                <w:tab w:val="left" w:pos="1069"/>
                <w:tab w:val="left" w:pos="2352"/>
              </w:tabs>
              <w:rPr>
                <w:rFonts w:ascii="宋体" w:hAnsi="宋体" w:cs="宋体"/>
                <w:b/>
                <w:bCs/>
                <w:color w:val="auto"/>
                <w:sz w:val="28"/>
                <w:szCs w:val="28"/>
                <w:highlight w:val="none"/>
              </w:rPr>
            </w:pPr>
            <w:bookmarkStart w:id="0" w:name="B20_同级政府采购监督管理部门"/>
            <w:r>
              <w:rPr>
                <w:rFonts w:hint="eastAsia" w:ascii="宋体" w:hAnsi="宋体" w:cs="宋体"/>
                <w:b/>
                <w:color w:val="auto"/>
                <w:sz w:val="30"/>
                <w:szCs w:val="30"/>
                <w:highlight w:val="none"/>
              </w:rPr>
              <w:t>泰顺县</w:t>
            </w:r>
            <w:bookmarkEnd w:id="0"/>
            <w:r>
              <w:rPr>
                <w:rFonts w:hint="eastAsia" w:ascii="宋体" w:hAnsi="宋体" w:cs="宋体"/>
                <w:b/>
                <w:color w:val="auto"/>
                <w:sz w:val="30"/>
                <w:szCs w:val="30"/>
                <w:highlight w:val="none"/>
              </w:rPr>
              <w:t>财政局</w:t>
            </w:r>
          </w:p>
        </w:tc>
      </w:tr>
    </w:tbl>
    <w:p w14:paraId="53043BA2">
      <w:pPr>
        <w:tabs>
          <w:tab w:val="left" w:pos="1069"/>
          <w:tab w:val="left" w:pos="2352"/>
        </w:tabs>
        <w:autoSpaceDE w:val="0"/>
        <w:autoSpaceDN w:val="0"/>
        <w:adjustRightInd w:val="0"/>
        <w:spacing w:line="440" w:lineRule="atLeast"/>
        <w:jc w:val="center"/>
        <w:rPr>
          <w:rFonts w:ascii="宋体" w:hAnsi="宋体" w:cs="宋体"/>
          <w:b/>
          <w:color w:val="auto"/>
          <w:sz w:val="30"/>
          <w:szCs w:val="30"/>
          <w:highlight w:val="none"/>
        </w:rPr>
      </w:pPr>
    </w:p>
    <w:p w14:paraId="53B43999">
      <w:pPr>
        <w:tabs>
          <w:tab w:val="left" w:pos="1069"/>
          <w:tab w:val="left" w:pos="2352"/>
        </w:tabs>
        <w:autoSpaceDE w:val="0"/>
        <w:autoSpaceDN w:val="0"/>
        <w:adjustRightInd w:val="0"/>
        <w:spacing w:line="440" w:lineRule="atLeast"/>
        <w:jc w:val="center"/>
        <w:rPr>
          <w:rFonts w:ascii="宋体" w:hAnsi="宋体" w:cs="宋体"/>
          <w:color w:val="auto"/>
          <w:highlight w:val="none"/>
        </w:rPr>
        <w:sectPr>
          <w:headerReference r:id="rId5" w:type="first"/>
          <w:headerReference r:id="rId3" w:type="default"/>
          <w:headerReference r:id="rId4" w:type="even"/>
          <w:footerReference r:id="rId6" w:type="even"/>
          <w:pgSz w:w="11906" w:h="16838"/>
          <w:pgMar w:top="1440" w:right="1247" w:bottom="1440" w:left="1247" w:header="851" w:footer="992" w:gutter="0"/>
          <w:pgNumType w:fmt="numberInDash"/>
          <w:cols w:space="720" w:num="1"/>
          <w:titlePg/>
          <w:docGrid w:type="linesAndChars" w:linePitch="317" w:charSpace="80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月</w:t>
      </w:r>
    </w:p>
    <w:p w14:paraId="0D7EFE41">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highlight w:val="none"/>
          <w:lang w:val="zh-CN"/>
        </w:rPr>
      </w:pPr>
      <w:bookmarkStart w:id="1" w:name="_Toc6035_WPSOffice_Level1"/>
    </w:p>
    <w:p w14:paraId="775C2F2A">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p>
    <w:p w14:paraId="4A156D8A">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rPr>
      </w:pPr>
      <w:r>
        <w:rPr>
          <w:rFonts w:hint="eastAsia" w:ascii="宋体" w:hAnsi="宋体" w:cs="宋体"/>
          <w:b/>
          <w:bCs/>
          <w:color w:val="auto"/>
          <w:sz w:val="32"/>
          <w:szCs w:val="32"/>
          <w:highlight w:val="none"/>
        </w:rPr>
        <w:t>竞争性磋商文件目录</w:t>
      </w:r>
    </w:p>
    <w:p w14:paraId="3F63A51C">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highlight w:val="none"/>
        </w:rPr>
      </w:pPr>
    </w:p>
    <w:p w14:paraId="1CBA6E24">
      <w:pPr>
        <w:tabs>
          <w:tab w:val="left" w:pos="1069"/>
          <w:tab w:val="left" w:pos="1080"/>
          <w:tab w:val="left" w:pos="2352"/>
        </w:tabs>
        <w:autoSpaceDE w:val="0"/>
        <w:autoSpaceDN w:val="0"/>
        <w:adjustRightInd w:val="0"/>
        <w:spacing w:line="800" w:lineRule="exact"/>
        <w:textAlignment w:val="baseline"/>
        <w:rPr>
          <w:rFonts w:ascii="宋体" w:hAnsi="宋体" w:cs="宋体"/>
          <w:b/>
          <w:bCs/>
          <w:color w:val="auto"/>
          <w:sz w:val="32"/>
          <w:szCs w:val="32"/>
          <w:highlight w:val="none"/>
        </w:rPr>
      </w:pPr>
      <w:r>
        <w:rPr>
          <w:rFonts w:hint="eastAsia" w:ascii="宋体" w:hAnsi="宋体" w:cs="宋体"/>
          <w:color w:val="auto"/>
          <w:sz w:val="28"/>
          <w:szCs w:val="28"/>
          <w:highlight w:val="none"/>
        </w:rPr>
        <w:t>第一部分、投标邀请函（投标须知前附表）.....................2</w:t>
      </w:r>
    </w:p>
    <w:p w14:paraId="04543DA4">
      <w:pPr>
        <w:tabs>
          <w:tab w:val="left" w:pos="1069"/>
          <w:tab w:val="left" w:pos="1080"/>
          <w:tab w:val="left" w:pos="2352"/>
        </w:tabs>
        <w:autoSpaceDE w:val="0"/>
        <w:autoSpaceDN w:val="0"/>
        <w:adjustRightInd w:val="0"/>
        <w:spacing w:line="800" w:lineRule="exact"/>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第二部分、采购内容及要求...................................6</w:t>
      </w:r>
    </w:p>
    <w:p w14:paraId="2703A8CF">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第三部分、供应商须知......................................</w:t>
      </w:r>
      <w:r>
        <w:rPr>
          <w:rFonts w:hint="eastAsia" w:ascii="宋体" w:hAnsi="宋体" w:cs="宋体"/>
          <w:color w:val="auto"/>
          <w:sz w:val="28"/>
          <w:szCs w:val="28"/>
          <w:highlight w:val="none"/>
          <w:lang w:val="en-US" w:eastAsia="zh-CN"/>
        </w:rPr>
        <w:t>12</w:t>
      </w:r>
    </w:p>
    <w:p w14:paraId="272EB6B2">
      <w:pPr>
        <w:tabs>
          <w:tab w:val="left" w:pos="1069"/>
          <w:tab w:val="left" w:pos="1080"/>
          <w:tab w:val="left" w:pos="2352"/>
        </w:tabs>
        <w:autoSpaceDE w:val="0"/>
        <w:autoSpaceDN w:val="0"/>
        <w:adjustRightInd w:val="0"/>
        <w:spacing w:line="800" w:lineRule="exact"/>
        <w:textAlignment w:val="baseline"/>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第四部分、政府采购政策功能相关说明........................</w:t>
      </w:r>
      <w:r>
        <w:rPr>
          <w:rFonts w:hint="eastAsia" w:ascii="宋体" w:hAnsi="宋体" w:cs="宋体"/>
          <w:color w:val="auto"/>
          <w:sz w:val="28"/>
          <w:szCs w:val="28"/>
          <w:highlight w:val="none"/>
          <w:lang w:val="en-US" w:eastAsia="zh-CN"/>
        </w:rPr>
        <w:t>21</w:t>
      </w:r>
    </w:p>
    <w:p w14:paraId="34ACB4C2">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第五部分、合同格式........................................2</w:t>
      </w:r>
      <w:r>
        <w:rPr>
          <w:rFonts w:hint="eastAsia" w:ascii="宋体" w:hAnsi="宋体" w:cs="宋体"/>
          <w:color w:val="auto"/>
          <w:sz w:val="28"/>
          <w:szCs w:val="28"/>
          <w:highlight w:val="none"/>
          <w:lang w:val="en-US" w:eastAsia="zh-CN"/>
        </w:rPr>
        <w:t>6</w:t>
      </w:r>
    </w:p>
    <w:p w14:paraId="26460C3F">
      <w:pPr>
        <w:tabs>
          <w:tab w:val="left" w:pos="1069"/>
          <w:tab w:val="left" w:pos="1080"/>
          <w:tab w:val="left" w:pos="2352"/>
        </w:tabs>
        <w:autoSpaceDE w:val="0"/>
        <w:autoSpaceDN w:val="0"/>
        <w:adjustRightInd w:val="0"/>
        <w:spacing w:line="800" w:lineRule="exact"/>
        <w:textAlignment w:val="baseline"/>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第六部分、投标（响应）文件格式...........................</w:t>
      </w:r>
      <w:r>
        <w:rPr>
          <w:rFonts w:hint="eastAsia" w:ascii="宋体" w:hAnsi="宋体" w:cs="宋体"/>
          <w:color w:val="auto"/>
          <w:sz w:val="28"/>
          <w:szCs w:val="28"/>
          <w:highlight w:val="none"/>
          <w:lang w:val="en-US" w:eastAsia="zh-CN"/>
        </w:rPr>
        <w:t>31</w:t>
      </w:r>
      <w:r>
        <w:rPr>
          <w:rFonts w:hint="eastAsia" w:ascii="宋体" w:hAnsi="宋体" w:cs="宋体"/>
          <w:color w:val="auto"/>
          <w:sz w:val="28"/>
          <w:szCs w:val="28"/>
          <w:highlight w:val="none"/>
        </w:rPr>
        <w:t>第七部分、评标办法........................................4</w:t>
      </w:r>
      <w:r>
        <w:rPr>
          <w:rFonts w:hint="eastAsia" w:ascii="宋体" w:hAnsi="宋体" w:cs="宋体"/>
          <w:color w:val="auto"/>
          <w:sz w:val="28"/>
          <w:szCs w:val="28"/>
          <w:highlight w:val="none"/>
          <w:lang w:val="en-US" w:eastAsia="zh-CN"/>
        </w:rPr>
        <w:t>5</w:t>
      </w:r>
    </w:p>
    <w:p w14:paraId="1AB77AD4">
      <w:pPr>
        <w:pStyle w:val="14"/>
        <w:tabs>
          <w:tab w:val="left" w:pos="2352"/>
        </w:tabs>
        <w:rPr>
          <w:color w:val="auto"/>
          <w:highlight w:val="none"/>
        </w:rPr>
      </w:pPr>
    </w:p>
    <w:p w14:paraId="01A5E44D">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3C2F89B3">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155F6D7A">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highlight w:val="none"/>
          <w:u w:val="single"/>
        </w:rPr>
      </w:pPr>
      <w:r>
        <w:rPr>
          <w:rFonts w:hint="eastAsia" w:ascii="宋体" w:hAnsi="宋体" w:cs="宋体"/>
          <w:color w:val="auto"/>
          <w:sz w:val="28"/>
          <w:szCs w:val="28"/>
          <w:highlight w:val="none"/>
        </w:rPr>
        <w:t xml:space="preserve">  </w:t>
      </w:r>
      <w:r>
        <w:rPr>
          <w:rFonts w:hint="eastAsia" w:ascii="宋体" w:hAns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56311040">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highlight w:val="none"/>
        </w:rPr>
      </w:pPr>
    </w:p>
    <w:p w14:paraId="2D6EF6EC">
      <w:pPr>
        <w:pStyle w:val="14"/>
        <w:tabs>
          <w:tab w:val="left" w:pos="2352"/>
        </w:tabs>
        <w:rPr>
          <w:color w:val="auto"/>
          <w:highlight w:val="none"/>
        </w:rPr>
      </w:pPr>
    </w:p>
    <w:p w14:paraId="0265F4AB">
      <w:pPr>
        <w:pStyle w:val="14"/>
        <w:tabs>
          <w:tab w:val="left" w:pos="2352"/>
        </w:tabs>
        <w:rPr>
          <w:color w:val="auto"/>
          <w:highlight w:val="none"/>
        </w:rPr>
      </w:pPr>
    </w:p>
    <w:p w14:paraId="47251106">
      <w:pPr>
        <w:rPr>
          <w:color w:val="auto"/>
          <w:highlight w:val="none"/>
        </w:rPr>
      </w:pPr>
    </w:p>
    <w:p w14:paraId="6B6998FB">
      <w:pPr>
        <w:pStyle w:val="20"/>
        <w:jc w:val="center"/>
        <w:rPr>
          <w:b/>
          <w:bCs/>
          <w:color w:val="auto"/>
          <w:highlight w:val="none"/>
        </w:rPr>
      </w:pPr>
      <w:r>
        <w:rPr>
          <w:rFonts w:hint="eastAsia" w:ascii="宋体" w:hAnsi="Times New Roman" w:eastAsia="宋体" w:cs="宋体"/>
          <w:b/>
          <w:bCs/>
          <w:color w:val="auto"/>
          <w:sz w:val="28"/>
          <w:szCs w:val="28"/>
          <w:highlight w:val="none"/>
          <w:lang w:val="en-US" w:eastAsia="zh-CN" w:bidi="ar-SA"/>
        </w:rPr>
        <w:t>关于</w:t>
      </w:r>
      <w:r>
        <w:rPr>
          <w:rFonts w:hint="eastAsia" w:ascii="宋体" w:cs="宋体"/>
          <w:b/>
          <w:bCs/>
          <w:color w:val="auto"/>
          <w:sz w:val="28"/>
          <w:szCs w:val="28"/>
          <w:highlight w:val="none"/>
          <w:lang w:eastAsia="zh-CN" w:bidi="ar-SA"/>
        </w:rPr>
        <w:t>泰顺县生活污水水质检测服务项目</w:t>
      </w:r>
      <w:r>
        <w:rPr>
          <w:rFonts w:hint="eastAsia" w:ascii="宋体" w:hAnsi="Times New Roman" w:eastAsia="宋体" w:cs="宋体"/>
          <w:b/>
          <w:bCs/>
          <w:color w:val="auto"/>
          <w:sz w:val="28"/>
          <w:szCs w:val="28"/>
          <w:highlight w:val="none"/>
          <w:lang w:bidi="ar-SA"/>
        </w:rPr>
        <w:t>竞争性</w:t>
      </w:r>
      <w:r>
        <w:rPr>
          <w:rFonts w:hint="eastAsia" w:ascii="宋体" w:cs="宋体"/>
          <w:b/>
          <w:bCs/>
          <w:color w:val="auto"/>
          <w:sz w:val="28"/>
          <w:szCs w:val="28"/>
          <w:highlight w:val="none"/>
          <w:lang w:bidi="ar-SA"/>
        </w:rPr>
        <w:t>磋商公告</w:t>
      </w:r>
    </w:p>
    <w:tbl>
      <w:tblPr>
        <w:tblStyle w:val="21"/>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A6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628" w:type="dxa"/>
            <w:noWrap w:val="0"/>
            <w:vAlign w:val="top"/>
          </w:tcPr>
          <w:p w14:paraId="42384B06">
            <w:pPr>
              <w:pStyle w:val="17"/>
              <w:widowControl/>
              <w:spacing w:beforeAutospacing="0" w:afterAutospacing="0" w:line="400" w:lineRule="exact"/>
              <w:rPr>
                <w:rFonts w:hint="eastAsia" w:ascii="仿宋" w:eastAsia="仿宋" w:cs="仿宋"/>
                <w:color w:val="auto"/>
                <w:sz w:val="22"/>
                <w:highlight w:val="none"/>
                <w:lang w:bidi="ar-SA"/>
              </w:rPr>
            </w:pPr>
            <w:r>
              <w:rPr>
                <w:rFonts w:hint="eastAsia" w:ascii="仿宋" w:eastAsia="仿宋" w:cs="仿宋"/>
                <w:color w:val="auto"/>
                <w:sz w:val="22"/>
                <w:highlight w:val="none"/>
                <w:lang w:bidi="ar-SA"/>
              </w:rPr>
              <w:t>项目概况</w:t>
            </w:r>
          </w:p>
          <w:p w14:paraId="603085C6">
            <w:pPr>
              <w:pStyle w:val="17"/>
              <w:widowControl/>
              <w:spacing w:beforeAutospacing="0" w:afterAutospacing="0" w:line="400" w:lineRule="exact"/>
              <w:ind w:firstLine="440" w:firstLineChars="200"/>
              <w:rPr>
                <w:rFonts w:hint="eastAsia" w:ascii="宋体" w:cs="宋体"/>
                <w:color w:val="auto"/>
                <w:sz w:val="22"/>
                <w:highlight w:val="none"/>
                <w:shd w:val="clear" w:color="auto" w:fill="FFFFFF"/>
                <w:lang w:bidi="ar-SA"/>
              </w:rPr>
            </w:pPr>
            <w:r>
              <w:rPr>
                <w:rFonts w:hint="eastAsia" w:ascii="仿宋" w:eastAsia="仿宋" w:cs="仿宋"/>
                <w:color w:val="auto"/>
                <w:sz w:val="22"/>
                <w:highlight w:val="none"/>
                <w:lang w:eastAsia="zh-CN" w:bidi="ar-SA"/>
              </w:rPr>
              <w:t>泰顺县生活污水水质检测服务项目</w:t>
            </w:r>
            <w:r>
              <w:rPr>
                <w:rFonts w:hint="eastAsia" w:ascii="仿宋" w:eastAsia="仿宋" w:cs="仿宋"/>
                <w:color w:val="auto"/>
                <w:sz w:val="22"/>
                <w:highlight w:val="none"/>
                <w:lang w:bidi="ar-SA"/>
              </w:rPr>
              <w:t>采购项目的潜在供应商应在政采云平台http://zfcg.czt.zj.gov.cn/ 获取（下载）采购文件，并于</w:t>
            </w:r>
            <w:r>
              <w:rPr>
                <w:rFonts w:hint="eastAsia" w:ascii="仿宋" w:eastAsia="仿宋" w:cs="仿宋"/>
                <w:color w:val="auto"/>
                <w:sz w:val="22"/>
                <w:highlight w:val="none"/>
                <w:lang w:eastAsia="zh-CN" w:bidi="ar-SA"/>
              </w:rPr>
              <w:t xml:space="preserve">2025年09月 </w:t>
            </w:r>
            <w:r>
              <w:rPr>
                <w:rFonts w:hint="eastAsia" w:ascii="仿宋" w:eastAsia="仿宋" w:cs="仿宋"/>
                <w:color w:val="auto"/>
                <w:sz w:val="22"/>
                <w:highlight w:val="none"/>
                <w:lang w:val="en-US" w:eastAsia="zh-CN" w:bidi="ar-SA"/>
              </w:rPr>
              <w:t>15</w:t>
            </w:r>
            <w:r>
              <w:rPr>
                <w:rFonts w:hint="eastAsia" w:ascii="仿宋" w:eastAsia="仿宋" w:cs="仿宋"/>
                <w:color w:val="auto"/>
                <w:sz w:val="22"/>
                <w:highlight w:val="none"/>
                <w:lang w:eastAsia="zh-CN" w:bidi="ar-SA"/>
              </w:rPr>
              <w:t>日</w:t>
            </w:r>
            <w:r>
              <w:rPr>
                <w:rFonts w:hint="eastAsia" w:ascii="仿宋" w:eastAsia="仿宋" w:cs="仿宋"/>
                <w:color w:val="auto"/>
                <w:sz w:val="22"/>
                <w:highlight w:val="none"/>
                <w:lang w:val="en-US" w:eastAsia="zh-CN" w:bidi="ar-SA"/>
              </w:rPr>
              <w:t>15:00</w:t>
            </w:r>
            <w:r>
              <w:rPr>
                <w:rFonts w:hint="eastAsia" w:ascii="仿宋" w:eastAsia="仿宋" w:cs="仿宋"/>
                <w:color w:val="auto"/>
                <w:sz w:val="22"/>
                <w:highlight w:val="none"/>
                <w:lang w:bidi="ar-SA"/>
              </w:rPr>
              <w:t>（北京时间）前提交（上传）响应文件</w:t>
            </w:r>
            <w:r>
              <w:rPr>
                <w:rFonts w:hint="eastAsia" w:ascii="宋体" w:cs="宋体"/>
                <w:color w:val="auto"/>
                <w:sz w:val="22"/>
                <w:highlight w:val="none"/>
                <w:shd w:val="clear" w:color="auto" w:fill="FFFFFF"/>
                <w:lang w:bidi="ar-SA"/>
              </w:rPr>
              <w:t xml:space="preserve">。    </w:t>
            </w:r>
          </w:p>
        </w:tc>
      </w:tr>
    </w:tbl>
    <w:p w14:paraId="7A7BDD18">
      <w:pPr>
        <w:pStyle w:val="17"/>
        <w:widowControl/>
        <w:spacing w:before="38" w:beforeAutospacing="0" w:after="38" w:afterAutospacing="0"/>
        <w:rPr>
          <w:color w:val="auto"/>
          <w:sz w:val="22"/>
          <w:highlight w:val="none"/>
        </w:rPr>
      </w:pPr>
      <w:r>
        <w:rPr>
          <w:rFonts w:hint="eastAsia" w:ascii="仿宋" w:eastAsia="仿宋" w:cs="仿宋"/>
          <w:color w:val="auto"/>
          <w:sz w:val="22"/>
          <w:highlight w:val="none"/>
          <w:lang w:bidi="ar-SA"/>
        </w:rPr>
        <w:t xml:space="preserve">                     </w:t>
      </w:r>
    </w:p>
    <w:p w14:paraId="36BC24B6">
      <w:pPr>
        <w:pStyle w:val="17"/>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一、项目基本情况</w:t>
      </w:r>
    </w:p>
    <w:p w14:paraId="0477DDBF">
      <w:pPr>
        <w:pStyle w:val="17"/>
        <w:widowControl/>
        <w:spacing w:before="38" w:beforeAutospacing="0" w:after="38" w:afterAutospacing="0" w:line="150" w:lineRule="atLeast"/>
        <w:ind w:firstLine="330"/>
        <w:rPr>
          <w:rFonts w:hint="eastAsia" w:ascii="仿宋" w:eastAsia="仿宋" w:cs="仿宋"/>
          <w:color w:val="auto"/>
          <w:sz w:val="22"/>
          <w:highlight w:val="none"/>
          <w:lang w:eastAsia="zh-CN" w:bidi="ar-SA"/>
        </w:rPr>
      </w:pPr>
      <w:r>
        <w:rPr>
          <w:rFonts w:hint="eastAsia" w:ascii="仿宋" w:eastAsia="仿宋" w:cs="仿宋"/>
          <w:color w:val="auto"/>
          <w:sz w:val="22"/>
          <w:highlight w:val="none"/>
          <w:lang w:bidi="ar-SA"/>
        </w:rPr>
        <w:t>项目编号：</w:t>
      </w:r>
      <w:r>
        <w:rPr>
          <w:rFonts w:hint="eastAsia" w:ascii="仿宋" w:eastAsia="仿宋" w:cs="仿宋"/>
          <w:color w:val="auto"/>
          <w:sz w:val="22"/>
          <w:highlight w:val="none"/>
          <w:lang w:eastAsia="zh-CN" w:bidi="ar-SA"/>
        </w:rPr>
        <w:t>TSCG202509004</w:t>
      </w:r>
    </w:p>
    <w:p w14:paraId="0634C457">
      <w:pPr>
        <w:pStyle w:val="17"/>
        <w:widowControl/>
        <w:spacing w:before="38" w:beforeAutospacing="0" w:after="38" w:afterAutospacing="0" w:line="150" w:lineRule="atLeast"/>
        <w:ind w:firstLine="330"/>
        <w:rPr>
          <w:color w:val="auto"/>
          <w:sz w:val="22"/>
          <w:highlight w:val="none"/>
        </w:rPr>
      </w:pPr>
      <w:r>
        <w:rPr>
          <w:rFonts w:hint="eastAsia" w:ascii="仿宋" w:eastAsia="仿宋" w:cs="仿宋"/>
          <w:color w:val="auto"/>
          <w:sz w:val="22"/>
          <w:highlight w:val="none"/>
          <w:lang w:bidi="ar-SA"/>
        </w:rPr>
        <w:t>项目名称：</w:t>
      </w:r>
      <w:r>
        <w:rPr>
          <w:rFonts w:hint="eastAsia" w:ascii="仿宋" w:eastAsia="仿宋" w:cs="仿宋"/>
          <w:color w:val="auto"/>
          <w:sz w:val="22"/>
          <w:highlight w:val="none"/>
          <w:lang w:eastAsia="zh-CN" w:bidi="ar-SA"/>
        </w:rPr>
        <w:t>泰顺县生活污水水质检测服务项目</w:t>
      </w:r>
      <w:r>
        <w:rPr>
          <w:rFonts w:hint="eastAsia" w:ascii="仿宋" w:eastAsia="仿宋" w:cs="仿宋"/>
          <w:color w:val="auto"/>
          <w:sz w:val="22"/>
          <w:highlight w:val="none"/>
          <w:lang w:bidi="ar-SA"/>
        </w:rPr>
        <w:t> </w:t>
      </w:r>
    </w:p>
    <w:p w14:paraId="162BA3FF">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采购方式：竞争性磋商 </w:t>
      </w:r>
    </w:p>
    <w:p w14:paraId="76D15C8C">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预算金额（元）：</w:t>
      </w:r>
      <w:r>
        <w:rPr>
          <w:rFonts w:hint="eastAsia" w:ascii="仿宋" w:eastAsia="仿宋" w:cs="仿宋"/>
          <w:color w:val="auto"/>
          <w:sz w:val="22"/>
          <w:highlight w:val="none"/>
          <w:lang w:eastAsia="zh-CN" w:bidi="ar-SA"/>
        </w:rPr>
        <w:t>400290</w:t>
      </w:r>
      <w:r>
        <w:rPr>
          <w:rFonts w:hint="eastAsia" w:ascii="仿宋" w:eastAsia="仿宋" w:cs="仿宋"/>
          <w:color w:val="auto"/>
          <w:sz w:val="22"/>
          <w:highlight w:val="none"/>
          <w:lang w:bidi="ar-SA"/>
        </w:rPr>
        <w:t> </w:t>
      </w:r>
    </w:p>
    <w:p w14:paraId="6F0B6BE7">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最高限价（元）：</w:t>
      </w:r>
      <w:r>
        <w:rPr>
          <w:rFonts w:hint="eastAsia" w:ascii="仿宋" w:eastAsia="仿宋" w:cs="仿宋"/>
          <w:color w:val="auto"/>
          <w:sz w:val="22"/>
          <w:highlight w:val="none"/>
          <w:lang w:eastAsia="zh-CN" w:bidi="ar-SA"/>
        </w:rPr>
        <w:t>400290</w:t>
      </w:r>
      <w:r>
        <w:rPr>
          <w:rFonts w:hint="eastAsia" w:ascii="仿宋" w:eastAsia="仿宋" w:cs="仿宋"/>
          <w:color w:val="auto"/>
          <w:sz w:val="22"/>
          <w:highlight w:val="none"/>
          <w:lang w:bidi="ar-SA"/>
        </w:rPr>
        <w:t> </w:t>
      </w:r>
    </w:p>
    <w:p w14:paraId="0A74DC16">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采购需求：</w:t>
      </w:r>
    </w:p>
    <w:p w14:paraId="0BB4B1BC">
      <w:pPr>
        <w:widowControl/>
        <w:spacing w:line="150" w:lineRule="atLeast"/>
        <w:jc w:val="left"/>
        <w:rPr>
          <w:rFonts w:hint="eastAsia" w:ascii="仿宋" w:hAnsi="Times New Roman" w:eastAsia="仿宋" w:cs="仿宋"/>
          <w:color w:val="auto"/>
          <w:kern w:val="0"/>
          <w:sz w:val="22"/>
          <w:highlight w:val="none"/>
          <w:lang w:bidi="ar"/>
        </w:rPr>
      </w:pPr>
      <w:r>
        <w:rPr>
          <w:rFonts w:hint="eastAsia" w:ascii="仿宋" w:hAnsi="Times New Roman" w:eastAsia="仿宋" w:cs="仿宋"/>
          <w:color w:val="auto"/>
          <w:kern w:val="0"/>
          <w:sz w:val="22"/>
          <w:highlight w:val="none"/>
          <w:lang w:bidi="ar"/>
        </w:rPr>
        <w:t>         </w:t>
      </w:r>
    </w:p>
    <w:p w14:paraId="2AB19BA7">
      <w:pPr>
        <w:widowControl/>
        <w:spacing w:line="150" w:lineRule="atLeast"/>
        <w:jc w:val="left"/>
        <w:rPr>
          <w:rFonts w:hint="eastAsia" w:ascii="仿宋" w:hAnsi="Times New Roman" w:eastAsia="仿宋" w:cs="仿宋"/>
          <w:color w:val="auto"/>
          <w:sz w:val="22"/>
          <w:highlight w:val="none"/>
          <w:lang w:bidi="ar-SA"/>
        </w:rPr>
      </w:pPr>
      <w:r>
        <w:rPr>
          <w:rFonts w:hint="eastAsia" w:ascii="仿宋" w:hAnsi="Times New Roman" w:eastAsia="仿宋" w:cs="仿宋"/>
          <w:color w:val="auto"/>
          <w:kern w:val="0"/>
          <w:sz w:val="22"/>
          <w:highlight w:val="none"/>
          <w:lang w:bidi="ar"/>
        </w:rPr>
        <w:t>   数量：不限       </w:t>
      </w:r>
    </w:p>
    <w:p w14:paraId="266FEE89">
      <w:pPr>
        <w:pStyle w:val="17"/>
        <w:widowControl/>
        <w:spacing w:before="38" w:beforeAutospacing="0" w:after="38" w:afterAutospacing="0" w:line="150" w:lineRule="atLeast"/>
        <w:rPr>
          <w:rFonts w:hint="eastAsia" w:eastAsia="仿宋"/>
          <w:color w:val="auto"/>
          <w:sz w:val="22"/>
          <w:highlight w:val="none"/>
        </w:rPr>
      </w:pPr>
      <w:r>
        <w:rPr>
          <w:rFonts w:hint="eastAsia" w:ascii="仿宋" w:eastAsia="仿宋" w:cs="仿宋"/>
          <w:color w:val="auto"/>
          <w:sz w:val="22"/>
          <w:highlight w:val="none"/>
          <w:lang w:bidi="ar-SA"/>
        </w:rPr>
        <w:t>   预算金额（元）：</w:t>
      </w:r>
      <w:r>
        <w:rPr>
          <w:rFonts w:hint="eastAsia" w:ascii="仿宋" w:eastAsia="仿宋" w:cs="仿宋"/>
          <w:color w:val="auto"/>
          <w:sz w:val="22"/>
          <w:highlight w:val="none"/>
          <w:lang w:val="en-US" w:eastAsia="zh-CN" w:bidi="ar-SA"/>
        </w:rPr>
        <w:t>400290</w:t>
      </w:r>
    </w:p>
    <w:p w14:paraId="1324AD67">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单位：套 </w:t>
      </w:r>
    </w:p>
    <w:p w14:paraId="07F0F7D3">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简要规格描述：</w:t>
      </w:r>
      <w:r>
        <w:rPr>
          <w:rFonts w:hint="eastAsia" w:ascii="仿宋" w:eastAsia="仿宋" w:cs="仿宋"/>
          <w:color w:val="auto"/>
          <w:sz w:val="22"/>
          <w:highlight w:val="none"/>
          <w:lang w:eastAsia="zh-CN" w:bidi="ar-SA"/>
        </w:rPr>
        <w:t>泰顺县生活污水水质检测服务项目</w:t>
      </w:r>
      <w:r>
        <w:rPr>
          <w:rFonts w:hint="eastAsia" w:ascii="仿宋" w:eastAsia="仿宋" w:cs="仿宋"/>
          <w:color w:val="auto"/>
          <w:sz w:val="22"/>
          <w:highlight w:val="none"/>
          <w:lang w:bidi="ar-SA"/>
        </w:rPr>
        <w:t> </w:t>
      </w:r>
    </w:p>
    <w:p w14:paraId="3542A5B0">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备注： </w:t>
      </w:r>
    </w:p>
    <w:p w14:paraId="04F0B176">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合同履约期限：标项 1，</w:t>
      </w:r>
      <w:r>
        <w:rPr>
          <w:rFonts w:hint="eastAsia" w:ascii="仿宋" w:eastAsia="仿宋" w:cs="仿宋"/>
          <w:color w:val="auto"/>
          <w:sz w:val="22"/>
          <w:highlight w:val="none"/>
          <w:lang w:val="en-US" w:eastAsia="zh-CN" w:bidi="ar-SA"/>
        </w:rPr>
        <w:t>按采购文件要求</w:t>
      </w:r>
      <w:r>
        <w:rPr>
          <w:rFonts w:hint="eastAsia" w:ascii="仿宋" w:eastAsia="仿宋" w:cs="仿宋"/>
          <w:color w:val="auto"/>
          <w:sz w:val="22"/>
          <w:highlight w:val="none"/>
          <w:lang w:bidi="ar-SA"/>
        </w:rPr>
        <w:t>。  </w:t>
      </w:r>
    </w:p>
    <w:p w14:paraId="2DFA9BC4">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本项目</w:t>
      </w:r>
      <w:r>
        <w:rPr>
          <w:rFonts w:hint="eastAsia" w:ascii="仿宋" w:eastAsia="仿宋" w:cs="仿宋"/>
          <w:color w:val="auto"/>
          <w:sz w:val="22"/>
          <w:highlight w:val="none"/>
          <w:lang w:eastAsia="zh-CN" w:bidi="ar-SA"/>
        </w:rPr>
        <w:t>（</w:t>
      </w:r>
      <w:r>
        <w:rPr>
          <w:rFonts w:hint="eastAsia" w:ascii="仿宋" w:eastAsia="仿宋" w:cs="仿宋"/>
          <w:color w:val="auto"/>
          <w:sz w:val="22"/>
          <w:highlight w:val="none"/>
          <w:lang w:val="en-US" w:eastAsia="zh-CN" w:bidi="ar-SA"/>
        </w:rPr>
        <w:t>否</w:t>
      </w:r>
      <w:r>
        <w:rPr>
          <w:rFonts w:hint="eastAsia" w:ascii="仿宋" w:eastAsia="仿宋" w:cs="仿宋"/>
          <w:color w:val="auto"/>
          <w:sz w:val="22"/>
          <w:highlight w:val="none"/>
          <w:lang w:eastAsia="zh-CN" w:bidi="ar-SA"/>
        </w:rPr>
        <w:t>）</w:t>
      </w:r>
      <w:r>
        <w:rPr>
          <w:rFonts w:hint="eastAsia" w:ascii="仿宋" w:eastAsia="仿宋" w:cs="仿宋"/>
          <w:color w:val="auto"/>
          <w:sz w:val="22"/>
          <w:highlight w:val="none"/>
          <w:lang w:bidi="ar-SA"/>
        </w:rPr>
        <w:t>联合体投标。  </w:t>
      </w:r>
    </w:p>
    <w:p w14:paraId="3EA7F0FA">
      <w:pPr>
        <w:pStyle w:val="17"/>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二、申请人的资格要求：</w:t>
      </w:r>
    </w:p>
    <w:p w14:paraId="137B646F">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1.满足《中华人民共和国政府采购法》第二十二条规定；未被“信用中国”（www.creditchina.gov.cn)、中国政府采购网（www.ccgp.gov.cn）列入失信被执行人、重大税收违法案件当事人名单、政府采购严重违法失信行为记录名单。</w:t>
      </w:r>
    </w:p>
    <w:p w14:paraId="364E00BB">
      <w:pPr>
        <w:pStyle w:val="17"/>
        <w:widowControl/>
        <w:spacing w:before="38" w:beforeAutospacing="0" w:after="38" w:afterAutospacing="0" w:line="150" w:lineRule="atLeast"/>
        <w:rPr>
          <w:rFonts w:hint="eastAsia" w:ascii="仿宋" w:eastAsia="仿宋" w:cs="仿宋"/>
          <w:color w:val="auto"/>
          <w:sz w:val="22"/>
          <w:highlight w:val="none"/>
          <w:lang w:bidi="ar-SA"/>
        </w:rPr>
      </w:pPr>
      <w:r>
        <w:rPr>
          <w:rFonts w:hint="eastAsia" w:ascii="仿宋" w:eastAsia="仿宋" w:cs="仿宋"/>
          <w:color w:val="auto"/>
          <w:sz w:val="22"/>
          <w:highlight w:val="none"/>
          <w:lang w:bidi="ar-SA"/>
        </w:rPr>
        <w:t>    2.落实政府采购政策需满足的资格要求：本项目专门面向中小企业采购</w:t>
      </w:r>
      <w:r>
        <w:rPr>
          <w:rFonts w:hint="eastAsia" w:ascii="仿宋" w:eastAsia="仿宋" w:cs="仿宋"/>
          <w:color w:val="auto"/>
          <w:sz w:val="22"/>
          <w:highlight w:val="none"/>
          <w:lang w:eastAsia="zh-CN" w:bidi="ar-SA"/>
        </w:rPr>
        <w:t>，</w:t>
      </w:r>
      <w:r>
        <w:rPr>
          <w:rFonts w:hint="eastAsia" w:ascii="仿宋" w:eastAsia="仿宋" w:cs="仿宋"/>
          <w:color w:val="auto"/>
          <w:sz w:val="22"/>
          <w:highlight w:val="none"/>
          <w:lang w:val="en-US" w:eastAsia="zh-CN" w:bidi="ar-SA"/>
        </w:rPr>
        <w:t>投标供应商须为中小企业</w:t>
      </w:r>
      <w:r>
        <w:rPr>
          <w:rFonts w:hint="eastAsia" w:ascii="仿宋" w:eastAsia="仿宋" w:cs="仿宋"/>
          <w:color w:val="auto"/>
          <w:sz w:val="22"/>
          <w:highlight w:val="none"/>
          <w:lang w:bidi="ar-SA"/>
        </w:rPr>
        <w:t>。 </w:t>
      </w:r>
    </w:p>
    <w:p w14:paraId="0A9DB034">
      <w:pPr>
        <w:pStyle w:val="17"/>
        <w:widowControl/>
        <w:spacing w:before="38" w:beforeAutospacing="0" w:after="38" w:afterAutospacing="0" w:line="150" w:lineRule="atLeast"/>
        <w:rPr>
          <w:rFonts w:hint="eastAsia" w:ascii="仿宋" w:eastAsia="仿宋" w:cs="仿宋"/>
          <w:color w:val="auto"/>
          <w:sz w:val="22"/>
          <w:highlight w:val="none"/>
          <w:lang w:bidi="ar-SA"/>
        </w:rPr>
      </w:pPr>
      <w:r>
        <w:rPr>
          <w:rFonts w:hint="eastAsia" w:ascii="仿宋" w:eastAsia="仿宋" w:cs="仿宋"/>
          <w:color w:val="auto"/>
          <w:sz w:val="22"/>
          <w:highlight w:val="none"/>
          <w:lang w:bidi="ar-SA"/>
        </w:rPr>
        <w:t>    3.本项目的特定资格要求：</w:t>
      </w:r>
      <w:r>
        <w:rPr>
          <w:rFonts w:hint="eastAsia" w:ascii="仿宋" w:eastAsia="仿宋" w:cs="仿宋"/>
          <w:color w:val="auto"/>
          <w:sz w:val="22"/>
          <w:highlight w:val="none"/>
          <w:lang w:val="en-US" w:eastAsia="zh-CN" w:bidi="ar-SA"/>
        </w:rPr>
        <w:t>无</w:t>
      </w:r>
      <w:r>
        <w:rPr>
          <w:rFonts w:hint="eastAsia" w:ascii="仿宋" w:eastAsia="仿宋" w:cs="仿宋"/>
          <w:color w:val="auto"/>
          <w:sz w:val="22"/>
          <w:highlight w:val="none"/>
          <w:lang w:bidi="ar-SA"/>
        </w:rPr>
        <w:t> 。</w:t>
      </w:r>
    </w:p>
    <w:p w14:paraId="1CA529E1">
      <w:pPr>
        <w:pStyle w:val="17"/>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三、获取（下载）采购文件</w:t>
      </w:r>
    </w:p>
    <w:p w14:paraId="081A2119">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时间：/至</w:t>
      </w:r>
      <w:r>
        <w:rPr>
          <w:rFonts w:hint="eastAsia" w:ascii="仿宋" w:eastAsia="仿宋" w:cs="仿宋"/>
          <w:color w:val="auto"/>
          <w:sz w:val="22"/>
          <w:highlight w:val="none"/>
          <w:lang w:eastAsia="zh-CN" w:bidi="ar-SA"/>
        </w:rPr>
        <w:t>2025年09月</w:t>
      </w:r>
      <w:r>
        <w:rPr>
          <w:rFonts w:hint="eastAsia" w:ascii="仿宋" w:eastAsia="仿宋" w:cs="仿宋"/>
          <w:color w:val="auto"/>
          <w:sz w:val="22"/>
          <w:highlight w:val="none"/>
          <w:lang w:val="en-US" w:eastAsia="zh-CN" w:bidi="ar-SA"/>
        </w:rPr>
        <w:t>15</w:t>
      </w:r>
      <w:r>
        <w:rPr>
          <w:rFonts w:hint="eastAsia" w:ascii="仿宋" w:eastAsia="仿宋" w:cs="仿宋"/>
          <w:color w:val="auto"/>
          <w:sz w:val="22"/>
          <w:highlight w:val="none"/>
          <w:lang w:eastAsia="zh-CN" w:bidi="ar-SA"/>
        </w:rPr>
        <w:t xml:space="preserve"> 日</w:t>
      </w:r>
      <w:r>
        <w:rPr>
          <w:rFonts w:hint="eastAsia" w:ascii="仿宋" w:eastAsia="仿宋" w:cs="仿宋"/>
          <w:color w:val="auto"/>
          <w:sz w:val="22"/>
          <w:highlight w:val="none"/>
          <w:lang w:bidi="ar-SA"/>
        </w:rPr>
        <w:t>，每天上午00:00至12:00，下午12:00至23:59（北京时间，线上获取法定节假日均可，线下获取文件法定节假日除外）</w:t>
      </w:r>
    </w:p>
    <w:p w14:paraId="137411E2">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地点（网址）：政采云平台http://zfcg.czt.zj.gov.cn/  </w:t>
      </w:r>
    </w:p>
    <w:p w14:paraId="559E339F">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方式：供应商登录政采云平台http://zfcg.czt.zj.gov.cn/在线申请获取采购文件（进入“项目采购”应用，在获取采购文件菜单中选择项目，申请获取采购文件）  </w:t>
      </w:r>
    </w:p>
    <w:p w14:paraId="6C61750B">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售价（元）：0 </w:t>
      </w:r>
    </w:p>
    <w:p w14:paraId="1108727A">
      <w:pPr>
        <w:pStyle w:val="17"/>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四、响应文件提交（上传）</w:t>
      </w:r>
      <w:r>
        <w:rPr>
          <w:rFonts w:hint="eastAsia" w:ascii="黑体" w:eastAsia="黑体" w:cs="黑体"/>
          <w:color w:val="auto"/>
          <w:sz w:val="22"/>
          <w:highlight w:val="none"/>
          <w:lang w:bidi="ar-SA"/>
        </w:rPr>
        <w:t> </w:t>
      </w:r>
    </w:p>
    <w:p w14:paraId="2093EFFF">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截止时间：</w:t>
      </w:r>
      <w:r>
        <w:rPr>
          <w:rFonts w:hint="eastAsia" w:ascii="仿宋" w:eastAsia="仿宋" w:cs="仿宋"/>
          <w:color w:val="auto"/>
          <w:sz w:val="22"/>
          <w:highlight w:val="none"/>
          <w:lang w:eastAsia="zh-CN" w:bidi="ar-SA"/>
        </w:rPr>
        <w:t>2025年09月</w:t>
      </w:r>
      <w:r>
        <w:rPr>
          <w:rFonts w:hint="eastAsia" w:ascii="仿宋" w:eastAsia="仿宋" w:cs="仿宋"/>
          <w:color w:val="auto"/>
          <w:sz w:val="22"/>
          <w:highlight w:val="none"/>
          <w:lang w:val="en-US" w:eastAsia="zh-CN" w:bidi="ar-SA"/>
        </w:rPr>
        <w:t>15</w:t>
      </w:r>
      <w:r>
        <w:rPr>
          <w:rFonts w:hint="eastAsia" w:ascii="仿宋" w:eastAsia="仿宋" w:cs="仿宋"/>
          <w:color w:val="auto"/>
          <w:sz w:val="22"/>
          <w:highlight w:val="none"/>
          <w:lang w:eastAsia="zh-CN" w:bidi="ar-SA"/>
        </w:rPr>
        <w:t>日</w:t>
      </w:r>
      <w:r>
        <w:rPr>
          <w:rFonts w:hint="eastAsia" w:ascii="仿宋" w:eastAsia="仿宋" w:cs="仿宋"/>
          <w:color w:val="auto"/>
          <w:sz w:val="22"/>
          <w:highlight w:val="none"/>
          <w:lang w:val="en-US" w:eastAsia="zh-CN" w:bidi="ar-SA"/>
        </w:rPr>
        <w:t>15:00</w:t>
      </w:r>
      <w:r>
        <w:rPr>
          <w:rFonts w:hint="eastAsia" w:ascii="仿宋" w:eastAsia="仿宋" w:cs="仿宋"/>
          <w:color w:val="auto"/>
          <w:sz w:val="22"/>
          <w:highlight w:val="none"/>
          <w:lang w:bidi="ar-SA"/>
        </w:rPr>
        <w:t>（北京时间）</w:t>
      </w:r>
    </w:p>
    <w:p w14:paraId="152F0AEF">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地点（网址）：“政府采购云平台（http://zfcg.czt.zj.gov.cn/）”在线递交  </w:t>
      </w:r>
    </w:p>
    <w:p w14:paraId="38B29EA6">
      <w:pPr>
        <w:pStyle w:val="17"/>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五、响应文件开启</w:t>
      </w:r>
      <w:r>
        <w:rPr>
          <w:rFonts w:hint="eastAsia" w:ascii="黑体" w:eastAsia="黑体" w:cs="黑体"/>
          <w:color w:val="auto"/>
          <w:sz w:val="22"/>
          <w:highlight w:val="none"/>
          <w:lang w:bidi="ar-SA"/>
        </w:rPr>
        <w:t> </w:t>
      </w:r>
    </w:p>
    <w:p w14:paraId="612BD2C7">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开启时间：</w:t>
      </w:r>
      <w:r>
        <w:rPr>
          <w:rFonts w:hint="eastAsia" w:ascii="仿宋" w:eastAsia="仿宋" w:cs="仿宋"/>
          <w:color w:val="auto"/>
          <w:sz w:val="22"/>
          <w:highlight w:val="none"/>
          <w:lang w:eastAsia="zh-CN" w:bidi="ar-SA"/>
        </w:rPr>
        <w:t xml:space="preserve">2025年09月 </w:t>
      </w:r>
      <w:r>
        <w:rPr>
          <w:rFonts w:hint="eastAsia" w:ascii="仿宋" w:eastAsia="仿宋" w:cs="仿宋"/>
          <w:color w:val="auto"/>
          <w:sz w:val="22"/>
          <w:highlight w:val="none"/>
          <w:lang w:val="en-US" w:eastAsia="zh-CN" w:bidi="ar-SA"/>
        </w:rPr>
        <w:t>15</w:t>
      </w:r>
      <w:r>
        <w:rPr>
          <w:rFonts w:hint="eastAsia" w:ascii="仿宋" w:eastAsia="仿宋" w:cs="仿宋"/>
          <w:color w:val="auto"/>
          <w:sz w:val="22"/>
          <w:highlight w:val="none"/>
          <w:lang w:eastAsia="zh-CN" w:bidi="ar-SA"/>
        </w:rPr>
        <w:t>日</w:t>
      </w:r>
      <w:r>
        <w:rPr>
          <w:rFonts w:hint="eastAsia" w:ascii="仿宋" w:eastAsia="仿宋" w:cs="仿宋"/>
          <w:color w:val="auto"/>
          <w:sz w:val="22"/>
          <w:highlight w:val="none"/>
          <w:lang w:val="en-US" w:eastAsia="zh-CN" w:bidi="ar-SA"/>
        </w:rPr>
        <w:t>15:00</w:t>
      </w:r>
      <w:r>
        <w:rPr>
          <w:rFonts w:hint="eastAsia" w:ascii="仿宋" w:eastAsia="仿宋" w:cs="仿宋"/>
          <w:color w:val="auto"/>
          <w:sz w:val="22"/>
          <w:highlight w:val="none"/>
          <w:lang w:bidi="ar-SA"/>
        </w:rPr>
        <w:t>（北京时间）</w:t>
      </w:r>
    </w:p>
    <w:p w14:paraId="248A49F8">
      <w:pPr>
        <w:pStyle w:val="17"/>
        <w:widowControl/>
        <w:spacing w:before="38" w:beforeAutospacing="0" w:after="38" w:afterAutospacing="0" w:line="150" w:lineRule="atLeast"/>
        <w:rPr>
          <w:color w:val="auto"/>
          <w:sz w:val="22"/>
          <w:highlight w:val="none"/>
        </w:rPr>
      </w:pPr>
      <w:r>
        <w:rPr>
          <w:rFonts w:hint="eastAsia" w:ascii="仿宋" w:eastAsia="仿宋" w:cs="仿宋"/>
          <w:color w:val="auto"/>
          <w:sz w:val="22"/>
          <w:highlight w:val="none"/>
          <w:lang w:bidi="ar-SA"/>
        </w:rPr>
        <w:t>    地点（网址）：“政府采购云平台（http://zfcg.czt.zj.gov.cn/）”在线开标 </w:t>
      </w:r>
    </w:p>
    <w:p w14:paraId="7FEB4040">
      <w:pPr>
        <w:pStyle w:val="17"/>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六、公告期限</w:t>
      </w:r>
    </w:p>
    <w:p w14:paraId="094968D2">
      <w:pPr>
        <w:pStyle w:val="17"/>
        <w:widowControl/>
        <w:spacing w:before="38" w:beforeAutospacing="0" w:after="38" w:afterAutospacing="0"/>
        <w:rPr>
          <w:color w:val="auto"/>
          <w:sz w:val="22"/>
          <w:highlight w:val="none"/>
        </w:rPr>
      </w:pPr>
      <w:r>
        <w:rPr>
          <w:rFonts w:hint="eastAsia" w:ascii="仿宋" w:eastAsia="仿宋" w:cs="仿宋"/>
          <w:color w:val="auto"/>
          <w:sz w:val="22"/>
          <w:highlight w:val="none"/>
          <w:lang w:bidi="ar-SA"/>
        </w:rPr>
        <w:t>    自本公告发布之日起3个工作日。</w:t>
      </w:r>
    </w:p>
    <w:p w14:paraId="0F3C9B43">
      <w:pPr>
        <w:pStyle w:val="17"/>
        <w:widowControl/>
        <w:spacing w:before="128" w:beforeAutospacing="0" w:after="128" w:afterAutospacing="0" w:line="225"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七、其他补充事宜</w:t>
      </w:r>
      <w:r>
        <w:rPr>
          <w:rFonts w:hint="eastAsia" w:ascii="黑体" w:eastAsia="黑体" w:cs="黑体"/>
          <w:color w:val="auto"/>
          <w:sz w:val="22"/>
          <w:highlight w:val="none"/>
          <w:lang w:bidi="ar-SA"/>
        </w:rPr>
        <w:t> </w:t>
      </w:r>
    </w:p>
    <w:p w14:paraId="753FB663">
      <w:pPr>
        <w:pStyle w:val="17"/>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7AAB919C">
      <w:pPr>
        <w:pStyle w:val="17"/>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1931DCC">
      <w:pPr>
        <w:pStyle w:val="17"/>
        <w:widowControl/>
        <w:spacing w:before="38" w:beforeAutospacing="0" w:after="38" w:afterAutospacing="0" w:line="315" w:lineRule="atLeast"/>
        <w:ind w:firstLine="420"/>
        <w:rPr>
          <w:rFonts w:hint="eastAsia" w:ascii="仿宋" w:hAnsi="Times New Roman" w:eastAsia="仿宋" w:cs="仿宋"/>
          <w:color w:val="auto"/>
          <w:sz w:val="22"/>
          <w:highlight w:val="none"/>
          <w:lang w:bidi="ar-SA"/>
        </w:rPr>
      </w:pPr>
      <w:r>
        <w:rPr>
          <w:rFonts w:hint="eastAsia" w:ascii="仿宋" w:hAnsi="仿宋" w:eastAsia="仿宋" w:cs="仿宋"/>
          <w:color w:val="auto"/>
          <w:sz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r>
        <w:rPr>
          <w:rFonts w:hint="eastAsia" w:ascii="仿宋" w:hAnsi="Times New Roman" w:eastAsia="仿宋" w:cs="仿宋"/>
          <w:color w:val="auto"/>
          <w:sz w:val="22"/>
          <w:highlight w:val="none"/>
          <w:lang w:bidi="ar-SA"/>
        </w:rPr>
        <w:t>   </w:t>
      </w:r>
    </w:p>
    <w:p w14:paraId="0A7D899A">
      <w:pPr>
        <w:pStyle w:val="17"/>
        <w:widowControl/>
        <w:spacing w:before="128" w:beforeAutospacing="0" w:after="128" w:afterAutospacing="0" w:line="150" w:lineRule="atLeast"/>
        <w:ind w:firstLine="420"/>
        <w:jc w:val="both"/>
        <w:rPr>
          <w:rFonts w:hint="eastAsia" w:ascii="仿宋" w:hAnsi="Times New Roman" w:eastAsia="仿宋" w:cs="仿宋"/>
          <w:color w:val="auto"/>
          <w:sz w:val="22"/>
          <w:highlight w:val="none"/>
          <w:lang w:bidi="ar-SA"/>
        </w:rPr>
      </w:pPr>
      <w:r>
        <w:rPr>
          <w:rFonts w:hint="eastAsia" w:ascii="仿宋" w:hAnsi="Times New Roman" w:eastAsia="仿宋" w:cs="仿宋"/>
          <w:color w:val="auto"/>
          <w:sz w:val="22"/>
          <w:highlight w:val="none"/>
          <w:lang w:bidi="ar-SA"/>
        </w:rPr>
        <w:t>4.其他事项：</w:t>
      </w:r>
    </w:p>
    <w:p w14:paraId="1752942E">
      <w:pPr>
        <w:pStyle w:val="17"/>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4.1</w:t>
      </w:r>
      <w:r>
        <w:rPr>
          <w:rFonts w:hint="eastAsia" w:ascii="仿宋" w:hAnsi="仿宋" w:eastAsia="仿宋" w:cs="仿宋"/>
          <w:color w:val="auto"/>
          <w:sz w:val="22"/>
          <w:highlight w:val="none"/>
        </w:rPr>
        <w:t>本项目采用政府采购电子化交易。</w:t>
      </w:r>
    </w:p>
    <w:p w14:paraId="320350CB">
      <w:pPr>
        <w:pStyle w:val="17"/>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.2为确保网上操作合法、有效和安全，供应商应当在投标截止时间前，</w:t>
      </w:r>
      <w:r>
        <w:rPr>
          <w:rFonts w:hint="eastAsia" w:ascii="仿宋" w:hAnsi="仿宋" w:eastAsia="仿宋" w:cs="仿宋"/>
          <w:color w:val="auto"/>
          <w:sz w:val="22"/>
          <w:highlight w:val="none"/>
          <w:lang w:val="en-US" w:eastAsia="zh-CN"/>
        </w:rPr>
        <w:t>注册</w:t>
      </w:r>
      <w:r>
        <w:rPr>
          <w:rFonts w:hint="eastAsia" w:ascii="仿宋" w:hAnsi="仿宋" w:eastAsia="仿宋" w:cs="仿宋"/>
          <w:color w:val="auto"/>
          <w:sz w:val="22"/>
          <w:highlight w:val="none"/>
        </w:rPr>
        <w:t>政府采购云平台（供应商注册页面</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https://middle.zcygov.cn/settle-front/#/registry）</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完成电子交易平台上的CA数字证书办理（办理流程详见</w:t>
      </w:r>
      <w:r>
        <w:rPr>
          <w:rFonts w:hint="eastAsia" w:ascii="仿宋" w:hAnsi="仿宋" w:eastAsia="仿宋" w:cs="仿宋"/>
          <w:color w:val="auto"/>
          <w:sz w:val="22"/>
          <w:highlight w:val="none"/>
        </w:rPr>
        <w:fldChar w:fldCharType="begin"/>
      </w:r>
      <w:r>
        <w:rPr>
          <w:rFonts w:hint="eastAsia" w:ascii="仿宋" w:hAnsi="仿宋" w:eastAsia="仿宋" w:cs="仿宋"/>
          <w:color w:val="auto"/>
          <w:sz w:val="22"/>
          <w:highlight w:val="none"/>
        </w:rPr>
        <w:instrText xml:space="preserve"> HYPERLINK "http://zfcg.czt.zj.gov.cn/）。" </w:instrText>
      </w:r>
      <w:r>
        <w:rPr>
          <w:rFonts w:hint="eastAsia" w:ascii="仿宋" w:hAnsi="仿宋" w:eastAsia="仿宋" w:cs="仿宋"/>
          <w:color w:val="auto"/>
          <w:sz w:val="22"/>
          <w:highlight w:val="none"/>
        </w:rPr>
        <w:fldChar w:fldCharType="separate"/>
      </w:r>
      <w:r>
        <w:rPr>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fldChar w:fldCharType="end"/>
      </w:r>
    </w:p>
    <w:p w14:paraId="3A0F741F">
      <w:pPr>
        <w:pStyle w:val="17"/>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.3投标人应安装“政采云投标客户端”，电子投标工具请投标人自行前往浙江政府采购网下载并安装，（下载网址：</w:t>
      </w:r>
      <w:r>
        <w:rPr>
          <w:rFonts w:hint="eastAsia" w:ascii="仿宋" w:hAnsi="仿宋" w:eastAsia="仿宋" w:cs="仿宋"/>
          <w:color w:val="auto"/>
          <w:sz w:val="22"/>
          <w:highlight w:val="none"/>
        </w:rPr>
        <w:fldChar w:fldCharType="begin"/>
      </w:r>
      <w:r>
        <w:rPr>
          <w:rFonts w:hint="eastAsia" w:ascii="仿宋" w:hAnsi="仿宋" w:eastAsia="仿宋" w:cs="仿宋"/>
          <w:color w:val="auto"/>
          <w:sz w:val="22"/>
          <w:highlight w:val="none"/>
        </w:rPr>
        <w:instrText xml:space="preserve"> HYPERLINK "http://zfcg.czt.zj.gov.cn/）。" </w:instrText>
      </w:r>
      <w:r>
        <w:rPr>
          <w:rFonts w:hint="eastAsia" w:ascii="仿宋" w:hAnsi="仿宋" w:eastAsia="仿宋" w:cs="仿宋"/>
          <w:color w:val="auto"/>
          <w:sz w:val="22"/>
          <w:highlight w:val="none"/>
        </w:rPr>
        <w:fldChar w:fldCharType="separate"/>
      </w:r>
      <w:r>
        <w:rPr>
          <w:rFonts w:hint="eastAsia" w:ascii="仿宋" w:hAnsi="仿宋" w:eastAsia="仿宋" w:cs="仿宋"/>
          <w:color w:val="auto"/>
          <w:sz w:val="22"/>
          <w:highlight w:val="none"/>
        </w:rPr>
        <w:t>http://zfcg.czt.zj.gov.cn/）。</w:t>
      </w:r>
      <w:r>
        <w:rPr>
          <w:rFonts w:hint="eastAsia" w:ascii="仿宋" w:hAnsi="仿宋" w:eastAsia="仿宋" w:cs="仿宋"/>
          <w:color w:val="auto"/>
          <w:sz w:val="22"/>
          <w:highlight w:val="none"/>
        </w:rPr>
        <w:fldChar w:fldCharType="end"/>
      </w:r>
    </w:p>
    <w:p w14:paraId="65FCF00E">
      <w:pPr>
        <w:pStyle w:val="17"/>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.4电子交易具体流程详见操作指南：登录政府采购云平台（http://zfcg.czt.zj.gov.cn/），从首页-服务中心-帮助文档-项目采购-电子招投标，查看文档和视频。</w:t>
      </w:r>
    </w:p>
    <w:p w14:paraId="48A160E6">
      <w:pPr>
        <w:pStyle w:val="17"/>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.5如有疑问，可致电政府采购云平台技术支持热线咨询，联系方式：</w:t>
      </w:r>
      <w:r>
        <w:rPr>
          <w:rFonts w:hint="eastAsia" w:ascii="仿宋" w:hAnsi="仿宋" w:eastAsia="仿宋" w:cs="仿宋"/>
          <w:color w:val="auto"/>
          <w:sz w:val="22"/>
          <w:highlight w:val="none"/>
          <w:lang w:eastAsia="zh-CN"/>
        </w:rPr>
        <w:t>95763</w:t>
      </w:r>
      <w:r>
        <w:rPr>
          <w:rFonts w:hint="eastAsia" w:ascii="仿宋" w:hAnsi="仿宋" w:eastAsia="仿宋" w:cs="仿宋"/>
          <w:color w:val="auto"/>
          <w:sz w:val="22"/>
          <w:highlight w:val="none"/>
        </w:rPr>
        <w:t>。</w:t>
      </w:r>
    </w:p>
    <w:p w14:paraId="2E8AEECE">
      <w:pPr>
        <w:pStyle w:val="17"/>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w:t>
      </w:r>
      <w:r>
        <w:rPr>
          <w:rFonts w:hint="eastAsia" w:ascii="仿宋" w:hAnsi="仿宋" w:eastAsia="仿宋" w:cs="仿宋"/>
          <w:color w:val="auto"/>
          <w:sz w:val="22"/>
          <w:highlight w:val="none"/>
        </w:rPr>
        <w:t>.6供应商应当在磋商响应截止时间前完成“电子加密响应文件”的在线提交，磋商响应截止时间前可以补充、修改或者撤回电子加密响应文件。补充或者修改电子加密响应文件的，应当先行撤回原文件，补充、修改后重新上传提交。磋商响应截止时间前未完成提交的，视为撤回响应文件。逾期递交的电子加密响应文件，将被政采云平台拒收。</w:t>
      </w:r>
    </w:p>
    <w:p w14:paraId="6D75807C">
      <w:pPr>
        <w:pStyle w:val="17"/>
        <w:widowControl/>
        <w:spacing w:before="38" w:beforeAutospacing="0" w:after="38" w:afterAutospacing="0" w:line="315" w:lineRule="atLeast"/>
        <w:ind w:firstLine="420"/>
        <w:rPr>
          <w:rFonts w:hint="eastAsia" w:ascii="仿宋" w:hAnsi="仿宋" w:eastAsia="仿宋" w:cs="仿宋"/>
          <w:color w:val="auto"/>
          <w:sz w:val="22"/>
          <w:highlight w:val="none"/>
        </w:rPr>
      </w:pPr>
      <w:r>
        <w:rPr>
          <w:rFonts w:hint="eastAsia" w:ascii="仿宋" w:hAnsi="仿宋" w:eastAsia="仿宋" w:cs="仿宋"/>
          <w:color w:val="auto"/>
          <w:sz w:val="22"/>
          <w:highlight w:val="none"/>
          <w:lang w:val="en-US" w:eastAsia="zh-CN"/>
        </w:rPr>
        <w:t>4.7</w:t>
      </w:r>
      <w:r>
        <w:rPr>
          <w:rFonts w:hint="eastAsia" w:ascii="仿宋" w:hAnsi="仿宋" w:eastAsia="仿宋" w:cs="仿宋"/>
          <w:color w:val="auto"/>
          <w:sz w:val="22"/>
          <w:highlight w:val="none"/>
        </w:rPr>
        <w:t>中标人应在合同签订前完成政府采购云平台（http://zfcg.czt.zj.gov.cn/）全部注册步骤并成为正式注册入库供应商，否则将导致合同款无法正常支付，责任由中标人承担 </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rPr>
        <w:t xml:space="preserve">    </w:t>
      </w:r>
    </w:p>
    <w:p w14:paraId="7521BDE5">
      <w:pPr>
        <w:pStyle w:val="17"/>
        <w:widowControl/>
        <w:spacing w:before="38" w:beforeAutospacing="0" w:after="38" w:afterAutospacing="0" w:line="315" w:lineRule="atLeast"/>
        <w:ind w:firstLine="420"/>
        <w:rPr>
          <w:color w:val="auto"/>
          <w:sz w:val="22"/>
          <w:highlight w:val="none"/>
        </w:rPr>
      </w:pPr>
    </w:p>
    <w:p w14:paraId="3881A94E">
      <w:pPr>
        <w:pStyle w:val="17"/>
        <w:widowControl/>
        <w:spacing w:before="128" w:beforeAutospacing="0" w:after="128" w:afterAutospacing="0" w:line="240" w:lineRule="atLeast"/>
        <w:jc w:val="both"/>
        <w:rPr>
          <w:rFonts w:hint="eastAsia" w:ascii="黑体" w:eastAsia="黑体" w:cs="黑体"/>
          <w:color w:val="auto"/>
          <w:sz w:val="22"/>
          <w:highlight w:val="none"/>
          <w:lang w:bidi="ar-SA"/>
        </w:rPr>
      </w:pPr>
      <w:r>
        <w:rPr>
          <w:rFonts w:hint="eastAsia" w:ascii="黑体" w:eastAsia="黑体" w:cs="黑体"/>
          <w:b/>
          <w:bCs/>
          <w:color w:val="auto"/>
          <w:kern w:val="2"/>
          <w:sz w:val="22"/>
          <w:highlight w:val="none"/>
          <w:lang w:bidi="ar-SA"/>
        </w:rPr>
        <w:t>八、凡对本次招标提出询问、质疑、投诉，请按以下方式联系</w:t>
      </w:r>
    </w:p>
    <w:p w14:paraId="70648C05">
      <w:pPr>
        <w:pStyle w:val="17"/>
        <w:widowControl/>
        <w:spacing w:before="38" w:beforeAutospacing="0" w:after="38" w:afterAutospacing="0"/>
        <w:rPr>
          <w:rFonts w:hint="eastAsia" w:ascii="仿宋" w:eastAsia="仿宋" w:cs="仿宋"/>
          <w:color w:val="auto"/>
          <w:sz w:val="22"/>
          <w:highlight w:val="none"/>
          <w:lang w:bidi="ar-SA"/>
        </w:rPr>
      </w:pPr>
      <w:r>
        <w:rPr>
          <w:rFonts w:hint="eastAsia" w:ascii="仿宋" w:eastAsia="仿宋" w:cs="仿宋"/>
          <w:color w:val="auto"/>
          <w:sz w:val="22"/>
          <w:highlight w:val="none"/>
          <w:lang w:bidi="ar-SA"/>
        </w:rPr>
        <w:t>    1.采购人信息</w:t>
      </w:r>
    </w:p>
    <w:p w14:paraId="27708187">
      <w:pPr>
        <w:pStyle w:val="17"/>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名    称：泰顺县综合行政执法局 </w:t>
      </w:r>
    </w:p>
    <w:p w14:paraId="3F2EC3E9">
      <w:pPr>
        <w:pStyle w:val="17"/>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地    址：温州市泰顺县罗阳镇廊桥大道76号 </w:t>
      </w:r>
    </w:p>
    <w:p w14:paraId="38659B28">
      <w:pPr>
        <w:pStyle w:val="17"/>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传真：/  </w:t>
      </w:r>
    </w:p>
    <w:p w14:paraId="009171F8">
      <w:pPr>
        <w:pStyle w:val="17"/>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项目联系人（询问）：雷</w:t>
      </w:r>
      <w:r>
        <w:rPr>
          <w:rFonts w:hint="eastAsia" w:ascii="仿宋" w:eastAsia="仿宋" w:cs="仿宋"/>
          <w:color w:val="auto"/>
          <w:sz w:val="22"/>
          <w:highlight w:val="none"/>
          <w:lang w:val="en-US" w:eastAsia="zh-CN" w:bidi="ar-SA"/>
        </w:rPr>
        <w:t>女士</w:t>
      </w:r>
      <w:r>
        <w:rPr>
          <w:rFonts w:hint="eastAsia" w:ascii="仿宋" w:eastAsia="仿宋" w:cs="仿宋"/>
          <w:color w:val="auto"/>
          <w:sz w:val="22"/>
          <w:highlight w:val="none"/>
          <w:lang w:eastAsia="zh-CN" w:bidi="ar-SA"/>
        </w:rPr>
        <w:t xml:space="preserve">   </w:t>
      </w:r>
    </w:p>
    <w:p w14:paraId="4AB9534D">
      <w:pPr>
        <w:pStyle w:val="17"/>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项目联系方式（询问）：0577-67616098</w:t>
      </w:r>
    </w:p>
    <w:p w14:paraId="03873321">
      <w:pPr>
        <w:pStyle w:val="17"/>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质疑联系人：</w:t>
      </w:r>
      <w:r>
        <w:rPr>
          <w:rFonts w:hint="eastAsia" w:ascii="仿宋" w:eastAsia="仿宋" w:cs="仿宋"/>
          <w:color w:val="auto"/>
          <w:sz w:val="22"/>
          <w:highlight w:val="none"/>
          <w:lang w:val="en-US" w:eastAsia="zh-CN" w:bidi="ar-SA"/>
        </w:rPr>
        <w:t>缪女士</w:t>
      </w:r>
      <w:r>
        <w:rPr>
          <w:rFonts w:hint="eastAsia" w:ascii="仿宋" w:eastAsia="仿宋" w:cs="仿宋"/>
          <w:color w:val="auto"/>
          <w:sz w:val="22"/>
          <w:highlight w:val="none"/>
          <w:lang w:eastAsia="zh-CN" w:bidi="ar-SA"/>
        </w:rPr>
        <w:t>   </w:t>
      </w:r>
    </w:p>
    <w:p w14:paraId="1D08CCF3">
      <w:pPr>
        <w:pStyle w:val="17"/>
        <w:widowControl/>
        <w:spacing w:before="38" w:beforeAutospacing="0" w:after="38" w:afterAutospacing="0"/>
        <w:ind w:firstLine="350"/>
        <w:rPr>
          <w:rFonts w:hint="eastAsia" w:ascii="仿宋" w:eastAsia="仿宋" w:cs="仿宋"/>
          <w:color w:val="auto"/>
          <w:sz w:val="22"/>
          <w:highlight w:val="none"/>
          <w:lang w:eastAsia="zh-CN" w:bidi="ar-SA"/>
        </w:rPr>
      </w:pPr>
      <w:r>
        <w:rPr>
          <w:rFonts w:hint="eastAsia" w:ascii="仿宋" w:eastAsia="仿宋" w:cs="仿宋"/>
          <w:color w:val="auto"/>
          <w:sz w:val="22"/>
          <w:highlight w:val="none"/>
          <w:lang w:eastAsia="zh-CN" w:bidi="ar-SA"/>
        </w:rPr>
        <w:t>质疑联系方式：0577-67616098</w:t>
      </w:r>
    </w:p>
    <w:p w14:paraId="580D6330">
      <w:pPr>
        <w:pStyle w:val="17"/>
        <w:widowControl/>
        <w:spacing w:before="38" w:beforeAutospacing="0" w:after="38" w:afterAutospacing="0"/>
        <w:rPr>
          <w:rFonts w:hint="eastAsia" w:ascii="仿宋" w:eastAsia="仿宋" w:cs="仿宋"/>
          <w:color w:val="auto"/>
          <w:sz w:val="22"/>
          <w:highlight w:val="none"/>
          <w:lang w:bidi="ar-SA"/>
        </w:rPr>
      </w:pPr>
    </w:p>
    <w:p w14:paraId="04A82CF0">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eastAsia="仿宋" w:cs="仿宋"/>
          <w:color w:val="auto"/>
          <w:sz w:val="22"/>
          <w:highlight w:val="none"/>
          <w:lang w:bidi="ar-SA"/>
        </w:rPr>
        <w:t xml:space="preserve">    </w:t>
      </w:r>
      <w:r>
        <w:rPr>
          <w:rFonts w:hint="eastAsia" w:ascii="仿宋" w:hAnsi="仿宋" w:eastAsia="仿宋" w:cs="仿宋"/>
          <w:color w:val="auto"/>
          <w:sz w:val="22"/>
          <w:szCs w:val="22"/>
          <w:highlight w:val="none"/>
          <w:shd w:val="clear" w:color="auto" w:fill="FFFFFF"/>
        </w:rPr>
        <w:t xml:space="preserve"> 2.采购代理机构信息</w:t>
      </w:r>
    </w:p>
    <w:p w14:paraId="09AD28F9">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    名    称：杭州华旗招标代理有限公司 </w:t>
      </w:r>
    </w:p>
    <w:p w14:paraId="5B242308">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    地    址：</w:t>
      </w:r>
      <w:r>
        <w:rPr>
          <w:rFonts w:hint="eastAsia" w:ascii="仿宋" w:hAnsi="仿宋" w:eastAsia="仿宋" w:cs="仿宋"/>
          <w:color w:val="auto"/>
          <w:sz w:val="22"/>
          <w:szCs w:val="22"/>
          <w:highlight w:val="none"/>
          <w:shd w:val="clear" w:color="auto" w:fill="FFFFFF"/>
          <w:lang w:eastAsia="zh-CN"/>
        </w:rPr>
        <w:t>温州市泰顺县罗阳镇文祥大道电网弄1号301（县交通运输管理中心隔壁）</w:t>
      </w:r>
      <w:r>
        <w:rPr>
          <w:rFonts w:hint="eastAsia" w:ascii="仿宋" w:hAnsi="仿宋" w:eastAsia="仿宋" w:cs="仿宋"/>
          <w:color w:val="auto"/>
          <w:sz w:val="22"/>
          <w:szCs w:val="22"/>
          <w:highlight w:val="none"/>
          <w:shd w:val="clear" w:color="auto" w:fill="FFFFFF"/>
        </w:rPr>
        <w:t> </w:t>
      </w:r>
    </w:p>
    <w:p w14:paraId="549862C7">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    传    真：  </w:t>
      </w:r>
    </w:p>
    <w:p w14:paraId="31A73073">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项目联系人（询问）：翁爱霜 </w:t>
      </w:r>
    </w:p>
    <w:p w14:paraId="56B28177">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项目联系方式（询问）：17858065131</w:t>
      </w:r>
    </w:p>
    <w:p w14:paraId="173ACFA2">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5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质疑联系人：苏红 </w:t>
      </w:r>
    </w:p>
    <w:p w14:paraId="205FE284">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    质疑联系方式：0571-88107579 </w:t>
      </w:r>
    </w:p>
    <w:p w14:paraId="38D825B2">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shd w:val="clear" w:color="auto" w:fill="FFFFFF"/>
        </w:rPr>
      </w:pPr>
      <w:r>
        <w:rPr>
          <w:rFonts w:hint="eastAsia" w:ascii="仿宋" w:hAnsi="仿宋" w:eastAsia="仿宋" w:cs="仿宋"/>
          <w:color w:val="auto"/>
          <w:sz w:val="22"/>
          <w:szCs w:val="22"/>
          <w:highlight w:val="none"/>
          <w:shd w:val="clear" w:color="auto" w:fill="FFFFFF"/>
        </w:rPr>
        <w:t>   </w:t>
      </w:r>
    </w:p>
    <w:p w14:paraId="0C0B56C5">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shd w:val="clear" w:color="auto" w:fill="FFFFFF"/>
        </w:rPr>
        <w:t>    3.同级政府采购监督管理部门</w:t>
      </w:r>
    </w:p>
    <w:p w14:paraId="27B7179B">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rPr>
        <w:t>名    称：</w:t>
      </w:r>
      <w:r>
        <w:rPr>
          <w:rFonts w:hint="eastAsia" w:ascii="仿宋" w:hAnsi="仿宋" w:eastAsia="仿宋" w:cs="仿宋"/>
          <w:color w:val="auto"/>
          <w:sz w:val="22"/>
          <w:szCs w:val="22"/>
          <w:highlight w:val="none"/>
          <w:shd w:val="clear" w:color="auto" w:fill="FFFFFF"/>
          <w:lang w:eastAsia="zh-CN"/>
        </w:rPr>
        <w:t>泰顺县财政局（浙江省政府采购行政裁决服务中心（温州））</w:t>
      </w:r>
    </w:p>
    <w:p w14:paraId="7DFFD577">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lang w:eastAsia="zh-CN"/>
        </w:rPr>
        <w:t>地址：温州市鹿城区滨江街道瓯江路展银大厦1606室</w:t>
      </w:r>
    </w:p>
    <w:p w14:paraId="5B02240D">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lang w:eastAsia="zh-CN"/>
        </w:rPr>
        <w:t>传真：</w:t>
      </w:r>
    </w:p>
    <w:p w14:paraId="48D5591C">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sz w:val="22"/>
          <w:szCs w:val="22"/>
          <w:highlight w:val="none"/>
          <w:shd w:val="clear" w:color="auto" w:fill="FFFFFF"/>
          <w:lang w:eastAsia="zh-CN"/>
        </w:rPr>
        <w:t>联系人：李老师、王老师</w:t>
      </w:r>
    </w:p>
    <w:p w14:paraId="1F7C4728">
      <w:pPr>
        <w:pStyle w:val="17"/>
        <w:keepNext w:val="0"/>
        <w:keepLines w:val="0"/>
        <w:pageBreakBefore w:val="0"/>
        <w:widowControl/>
        <w:kinsoku/>
        <w:wordWrap/>
        <w:overflowPunct/>
        <w:topLinePunct w:val="0"/>
        <w:autoSpaceDE/>
        <w:autoSpaceDN/>
        <w:bidi w:val="0"/>
        <w:adjustRightInd/>
        <w:snapToGrid/>
        <w:spacing w:beforeAutospacing="0" w:afterAutospacing="0" w:line="340" w:lineRule="exact"/>
        <w:ind w:firstLine="342"/>
        <w:textAlignment w:val="auto"/>
        <w:rPr>
          <w:rFonts w:hint="eastAsia" w:ascii="仿宋" w:hAnsi="仿宋" w:eastAsia="仿宋" w:cs="仿宋"/>
          <w:color w:val="auto"/>
          <w:sz w:val="22"/>
          <w:szCs w:val="22"/>
          <w:highlight w:val="none"/>
          <w:shd w:val="clear" w:color="auto" w:fill="FFFFFF"/>
          <w:lang w:eastAsia="zh-CN"/>
        </w:rPr>
      </w:pPr>
      <w:r>
        <w:rPr>
          <w:rFonts w:hint="eastAsia" w:ascii="仿宋" w:hAnsi="仿宋" w:eastAsia="仿宋" w:cs="仿宋"/>
          <w:color w:val="auto"/>
          <w:highlight w:val="none"/>
          <w:lang w:val="en-US" w:eastAsia="zh-CN"/>
        </w:rPr>
        <w:t>监督投诉电话：0577-85501561，0577-85501562</w:t>
      </w:r>
    </w:p>
    <w:p w14:paraId="1CD0244B">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7795AB00">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4275B240">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4F3659F1">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3DAF6B0D">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highlight w:val="none"/>
          <w:lang w:val="zh-CN"/>
        </w:rPr>
      </w:pPr>
    </w:p>
    <w:p w14:paraId="1546D46D">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第一部分、投标邀请函（投标须知前附表）</w:t>
      </w:r>
      <w:bookmarkEnd w:id="1"/>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07C02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 w:hRule="atLeast"/>
          <w:jc w:val="center"/>
        </w:trPr>
        <w:tc>
          <w:tcPr>
            <w:tcW w:w="952" w:type="dxa"/>
            <w:tcBorders>
              <w:top w:val="single" w:color="auto" w:sz="12" w:space="0"/>
            </w:tcBorders>
            <w:vAlign w:val="center"/>
          </w:tcPr>
          <w:p w14:paraId="19DAEC2F">
            <w:pPr>
              <w:tabs>
                <w:tab w:val="left" w:pos="1069"/>
                <w:tab w:val="left" w:pos="2352"/>
              </w:tabs>
              <w:spacing w:line="400" w:lineRule="atLeast"/>
              <w:jc w:val="right"/>
              <w:rPr>
                <w:rFonts w:ascii="宋体" w:hAnsi="宋体" w:cs="宋体"/>
                <w:color w:val="auto"/>
                <w:sz w:val="22"/>
                <w:highlight w:val="none"/>
              </w:rPr>
            </w:pPr>
            <w:r>
              <w:rPr>
                <w:rFonts w:hint="eastAsia" w:ascii="宋体" w:hAnsi="宋体" w:cs="宋体"/>
                <w:color w:val="auto"/>
                <w:sz w:val="22"/>
                <w:highlight w:val="none"/>
              </w:rPr>
              <w:t>项号</w:t>
            </w:r>
          </w:p>
        </w:tc>
        <w:tc>
          <w:tcPr>
            <w:tcW w:w="1600" w:type="dxa"/>
            <w:tcBorders>
              <w:top w:val="single" w:color="auto" w:sz="12" w:space="0"/>
            </w:tcBorders>
            <w:vAlign w:val="center"/>
          </w:tcPr>
          <w:p w14:paraId="5D2576AA">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内容</w:t>
            </w:r>
          </w:p>
        </w:tc>
        <w:tc>
          <w:tcPr>
            <w:tcW w:w="7619" w:type="dxa"/>
            <w:tcBorders>
              <w:top w:val="single" w:color="auto" w:sz="12" w:space="0"/>
            </w:tcBorders>
            <w:vAlign w:val="center"/>
          </w:tcPr>
          <w:p w14:paraId="03F76A5F">
            <w:pPr>
              <w:tabs>
                <w:tab w:val="left" w:pos="1069"/>
                <w:tab w:val="left" w:pos="2352"/>
              </w:tabs>
              <w:spacing w:line="400" w:lineRule="atLeast"/>
              <w:jc w:val="center"/>
              <w:rPr>
                <w:rFonts w:ascii="宋体" w:hAnsi="宋体" w:cs="宋体"/>
                <w:color w:val="auto"/>
                <w:sz w:val="22"/>
                <w:highlight w:val="none"/>
              </w:rPr>
            </w:pPr>
            <w:r>
              <w:rPr>
                <w:rFonts w:hint="eastAsia" w:ascii="宋体" w:hAnsi="宋体" w:cs="宋体"/>
                <w:color w:val="auto"/>
                <w:sz w:val="22"/>
                <w:highlight w:val="none"/>
              </w:rPr>
              <w:t>说明与要求</w:t>
            </w:r>
          </w:p>
        </w:tc>
      </w:tr>
      <w:tr w14:paraId="6D6FC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17CC1F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64A592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项目名称</w:t>
            </w:r>
          </w:p>
        </w:tc>
        <w:tc>
          <w:tcPr>
            <w:tcW w:w="7619" w:type="dxa"/>
            <w:vAlign w:val="center"/>
          </w:tcPr>
          <w:p w14:paraId="0BC19C7B">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bCs/>
                <w:color w:val="auto"/>
                <w:sz w:val="22"/>
                <w:highlight w:val="none"/>
                <w:lang w:eastAsia="zh-CN"/>
              </w:rPr>
              <w:t>泰顺县生活污水水质检测服务项目</w:t>
            </w:r>
          </w:p>
        </w:tc>
      </w:tr>
      <w:tr w14:paraId="4DA11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021B17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444A1D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项目编号</w:t>
            </w:r>
          </w:p>
        </w:tc>
        <w:tc>
          <w:tcPr>
            <w:tcW w:w="7619" w:type="dxa"/>
            <w:vAlign w:val="center"/>
          </w:tcPr>
          <w:p w14:paraId="733BFA13">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 xml:space="preserve">TSCG202509004 </w:t>
            </w:r>
          </w:p>
        </w:tc>
      </w:tr>
      <w:tr w14:paraId="41F17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01FE25E">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D0605B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资金来源</w:t>
            </w:r>
          </w:p>
        </w:tc>
        <w:tc>
          <w:tcPr>
            <w:tcW w:w="7619" w:type="dxa"/>
            <w:vAlign w:val="center"/>
          </w:tcPr>
          <w:p w14:paraId="73EF7C9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财政资金</w:t>
            </w:r>
          </w:p>
        </w:tc>
      </w:tr>
      <w:tr w14:paraId="63F37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2AE01EE">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B29513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采购方式</w:t>
            </w:r>
          </w:p>
        </w:tc>
        <w:tc>
          <w:tcPr>
            <w:tcW w:w="7619" w:type="dxa"/>
            <w:vAlign w:val="center"/>
          </w:tcPr>
          <w:p w14:paraId="4664AAB1">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竞争性磋商</w:t>
            </w:r>
          </w:p>
        </w:tc>
      </w:tr>
      <w:tr w14:paraId="42BFE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0F56EB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4EB3FB2">
            <w:pPr>
              <w:tabs>
                <w:tab w:val="left" w:pos="1069"/>
                <w:tab w:val="left" w:pos="2352"/>
              </w:tabs>
              <w:jc w:val="center"/>
              <w:rPr>
                <w:rFonts w:ascii="宋体" w:hAnsi="宋体" w:cs="宋体"/>
                <w:b w:val="0"/>
                <w:bCs w:val="0"/>
                <w:color w:val="auto"/>
                <w:sz w:val="22"/>
                <w:highlight w:val="none"/>
                <w:u w:val="none"/>
              </w:rPr>
            </w:pPr>
            <w:r>
              <w:rPr>
                <w:rFonts w:hint="eastAsia" w:ascii="宋体" w:hAnsi="宋体" w:cs="宋体"/>
                <w:b w:val="0"/>
                <w:bCs w:val="0"/>
                <w:color w:val="auto"/>
                <w:sz w:val="22"/>
                <w:highlight w:val="none"/>
                <w:u w:val="none"/>
              </w:rPr>
              <w:t>采购预算</w:t>
            </w:r>
          </w:p>
          <w:p w14:paraId="6C999390">
            <w:pPr>
              <w:tabs>
                <w:tab w:val="left" w:pos="1069"/>
                <w:tab w:val="left" w:pos="2352"/>
              </w:tabs>
              <w:jc w:val="center"/>
              <w:rPr>
                <w:rFonts w:ascii="宋体" w:hAnsi="宋体" w:cs="宋体"/>
                <w:b w:val="0"/>
                <w:bCs w:val="0"/>
                <w:color w:val="auto"/>
                <w:sz w:val="22"/>
                <w:highlight w:val="none"/>
                <w:u w:val="none"/>
              </w:rPr>
            </w:pPr>
            <w:r>
              <w:rPr>
                <w:rFonts w:hint="eastAsia" w:ascii="宋体" w:hAnsi="宋体" w:cs="宋体"/>
                <w:b w:val="0"/>
                <w:bCs w:val="0"/>
                <w:color w:val="auto"/>
                <w:sz w:val="22"/>
                <w:highlight w:val="none"/>
                <w:u w:val="none"/>
              </w:rPr>
              <w:t>（最高限价）</w:t>
            </w:r>
          </w:p>
        </w:tc>
        <w:tc>
          <w:tcPr>
            <w:tcW w:w="7619" w:type="dxa"/>
            <w:vAlign w:val="center"/>
          </w:tcPr>
          <w:p w14:paraId="5E831FDC">
            <w:pPr>
              <w:tabs>
                <w:tab w:val="left" w:pos="1069"/>
                <w:tab w:val="left" w:pos="2352"/>
              </w:tabs>
              <w:rPr>
                <w:rFonts w:ascii="宋体" w:hAnsi="宋体" w:cs="宋体"/>
                <w:b w:val="0"/>
                <w:bCs w:val="0"/>
                <w:color w:val="auto"/>
                <w:sz w:val="22"/>
                <w:highlight w:val="none"/>
                <w:u w:val="none"/>
              </w:rPr>
            </w:pPr>
            <w:r>
              <w:rPr>
                <w:rFonts w:hint="eastAsia" w:ascii="宋体" w:hAnsi="宋体" w:cs="宋体"/>
                <w:b w:val="0"/>
                <w:bCs w:val="0"/>
                <w:color w:val="auto"/>
                <w:sz w:val="22"/>
                <w:highlight w:val="none"/>
                <w:u w:val="none"/>
              </w:rPr>
              <w:t>400290元</w:t>
            </w:r>
          </w:p>
        </w:tc>
      </w:tr>
      <w:tr w14:paraId="483DB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0D4AE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2252FA2">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采购人</w:t>
            </w:r>
          </w:p>
        </w:tc>
        <w:tc>
          <w:tcPr>
            <w:tcW w:w="7619" w:type="dxa"/>
            <w:vAlign w:val="center"/>
          </w:tcPr>
          <w:p w14:paraId="2D0455E9">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泰顺县综合行政执法局 </w:t>
            </w:r>
          </w:p>
        </w:tc>
      </w:tr>
      <w:tr w14:paraId="73041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7765EAA">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1988FC59">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招标代理机构</w:t>
            </w:r>
          </w:p>
        </w:tc>
        <w:tc>
          <w:tcPr>
            <w:tcW w:w="7619" w:type="dxa"/>
            <w:vAlign w:val="center"/>
          </w:tcPr>
          <w:p w14:paraId="2FB4A2D5">
            <w:pPr>
              <w:tabs>
                <w:tab w:val="left" w:pos="1069"/>
                <w:tab w:val="left" w:pos="2352"/>
              </w:tabs>
              <w:adjustRightInd w:val="0"/>
              <w:jc w:val="left"/>
              <w:rPr>
                <w:rFonts w:ascii="宋体" w:hAnsi="宋体" w:cs="宋体"/>
                <w:color w:val="auto"/>
                <w:sz w:val="22"/>
                <w:highlight w:val="none"/>
              </w:rPr>
            </w:pPr>
            <w:r>
              <w:rPr>
                <w:rFonts w:hint="eastAsia" w:ascii="宋体" w:hAnsi="宋体" w:cs="宋体"/>
                <w:color w:val="auto"/>
                <w:sz w:val="22"/>
                <w:highlight w:val="none"/>
              </w:rPr>
              <w:t>杭州华旗招标代理有限公司             </w:t>
            </w:r>
          </w:p>
        </w:tc>
      </w:tr>
      <w:tr w14:paraId="74707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0BC3F26">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highlight w:val="none"/>
              </w:rPr>
            </w:pPr>
          </w:p>
        </w:tc>
        <w:tc>
          <w:tcPr>
            <w:tcW w:w="1600" w:type="dxa"/>
            <w:vAlign w:val="center"/>
          </w:tcPr>
          <w:p w14:paraId="59D924D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评标办法</w:t>
            </w:r>
          </w:p>
        </w:tc>
        <w:tc>
          <w:tcPr>
            <w:tcW w:w="7619" w:type="dxa"/>
            <w:vAlign w:val="center"/>
          </w:tcPr>
          <w:p w14:paraId="759228BB">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综合评分法</w:t>
            </w:r>
          </w:p>
        </w:tc>
      </w:tr>
      <w:tr w14:paraId="20115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E600D7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54F9BD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招标内容</w:t>
            </w:r>
          </w:p>
        </w:tc>
        <w:tc>
          <w:tcPr>
            <w:tcW w:w="7619" w:type="dxa"/>
            <w:vAlign w:val="center"/>
          </w:tcPr>
          <w:p w14:paraId="0845E340">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具体内容见竞争性磋商文件。</w:t>
            </w:r>
          </w:p>
        </w:tc>
      </w:tr>
      <w:tr w14:paraId="27433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BAFAB8E">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E44CE39">
            <w:pPr>
              <w:jc w:val="center"/>
              <w:rPr>
                <w:rFonts w:hint="eastAsia" w:ascii="宋体" w:cs="宋体"/>
                <w:color w:val="auto"/>
                <w:sz w:val="22"/>
                <w:highlight w:val="none"/>
                <w:lang w:bidi="ar-SA"/>
              </w:rPr>
            </w:pPr>
            <w:r>
              <w:rPr>
                <w:rFonts w:hint="eastAsia" w:ascii="宋体" w:cs="宋体"/>
                <w:color w:val="auto"/>
                <w:sz w:val="22"/>
                <w:highlight w:val="none"/>
                <w:lang w:bidi="ar-SA"/>
              </w:rPr>
              <w:t>投标供应商</w:t>
            </w:r>
          </w:p>
          <w:p w14:paraId="4B327ED4">
            <w:pPr>
              <w:jc w:val="center"/>
              <w:rPr>
                <w:rFonts w:ascii="宋体" w:hAnsi="宋体" w:cs="宋体"/>
                <w:color w:val="auto"/>
                <w:sz w:val="22"/>
                <w:highlight w:val="none"/>
              </w:rPr>
            </w:pPr>
            <w:r>
              <w:rPr>
                <w:rFonts w:hint="eastAsia" w:ascii="宋体" w:cs="宋体"/>
                <w:color w:val="auto"/>
                <w:sz w:val="22"/>
                <w:highlight w:val="none"/>
                <w:lang w:bidi="ar-SA"/>
              </w:rPr>
              <w:t>资格要求</w:t>
            </w:r>
          </w:p>
        </w:tc>
        <w:tc>
          <w:tcPr>
            <w:tcW w:w="7619" w:type="dxa"/>
            <w:vAlign w:val="center"/>
          </w:tcPr>
          <w:p w14:paraId="2CD43AFF">
            <w:pPr>
              <w:rPr>
                <w:rFonts w:ascii="宋体" w:hAnsi="宋体" w:cs="宋体"/>
                <w:color w:val="auto"/>
                <w:sz w:val="22"/>
                <w:highlight w:val="none"/>
              </w:rPr>
            </w:pPr>
            <w:r>
              <w:rPr>
                <w:rFonts w:hint="eastAsia" w:ascii="宋体" w:cs="宋体"/>
                <w:color w:val="auto"/>
                <w:sz w:val="22"/>
                <w:highlight w:val="none"/>
                <w:lang w:bidi="ar-SA"/>
              </w:rPr>
              <w:t>详见采购公告</w:t>
            </w:r>
          </w:p>
        </w:tc>
      </w:tr>
      <w:tr w14:paraId="1C99F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3E25CB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62FE2BA">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踏勘现场</w:t>
            </w:r>
          </w:p>
        </w:tc>
        <w:tc>
          <w:tcPr>
            <w:tcW w:w="7619" w:type="dxa"/>
            <w:vAlign w:val="center"/>
          </w:tcPr>
          <w:p w14:paraId="4A9481CC">
            <w:pPr>
              <w:tabs>
                <w:tab w:val="left" w:pos="1069"/>
                <w:tab w:val="left" w:pos="2352"/>
              </w:tabs>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cs="宋体"/>
                <w:color w:val="auto"/>
                <w:sz w:val="22"/>
                <w:highlight w:val="none"/>
                <w:lang w:bidi="ar-SA"/>
              </w:rPr>
              <w:t>不</w:t>
            </w:r>
            <w:r>
              <w:rPr>
                <w:rFonts w:hint="eastAsia" w:ascii="宋体" w:hAnsi="宋体" w:cs="宋体"/>
                <w:color w:val="auto"/>
                <w:sz w:val="22"/>
                <w:highlight w:val="none"/>
              </w:rPr>
              <w:t>组织</w:t>
            </w:r>
          </w:p>
          <w:p w14:paraId="31B5505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组织</w:t>
            </w:r>
          </w:p>
        </w:tc>
      </w:tr>
      <w:tr w14:paraId="10F64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3A681F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166950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619" w:type="dxa"/>
            <w:vAlign w:val="center"/>
          </w:tcPr>
          <w:p w14:paraId="29834521">
            <w:pPr>
              <w:tabs>
                <w:tab w:val="left" w:pos="1069"/>
                <w:tab w:val="left" w:pos="2352"/>
              </w:tabs>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hAnsi="宋体" w:cs="宋体"/>
                <w:color w:val="auto"/>
                <w:sz w:val="22"/>
                <w:highlight w:val="none"/>
              </w:rPr>
              <w:t>不允许</w:t>
            </w:r>
          </w:p>
          <w:p w14:paraId="5D59CD2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□允许</w:t>
            </w:r>
          </w:p>
        </w:tc>
      </w:tr>
      <w:tr w14:paraId="075A9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7FCE1C2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05775AC">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投标货币</w:t>
            </w:r>
          </w:p>
        </w:tc>
        <w:tc>
          <w:tcPr>
            <w:tcW w:w="7619" w:type="dxa"/>
            <w:vAlign w:val="center"/>
          </w:tcPr>
          <w:p w14:paraId="0BF0C1DB">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人民币</w:t>
            </w:r>
          </w:p>
        </w:tc>
      </w:tr>
      <w:tr w14:paraId="50366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3F7B6FF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56E7B56">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投标语言</w:t>
            </w:r>
          </w:p>
        </w:tc>
        <w:tc>
          <w:tcPr>
            <w:tcW w:w="7619" w:type="dxa"/>
            <w:vAlign w:val="center"/>
          </w:tcPr>
          <w:p w14:paraId="76B0B43A">
            <w:pPr>
              <w:tabs>
                <w:tab w:val="left" w:pos="1069"/>
                <w:tab w:val="left" w:pos="2352"/>
              </w:tabs>
              <w:adjustRightInd w:val="0"/>
              <w:rPr>
                <w:rFonts w:ascii="宋体" w:hAnsi="宋体" w:cs="宋体"/>
                <w:color w:val="auto"/>
                <w:sz w:val="22"/>
                <w:highlight w:val="none"/>
              </w:rPr>
            </w:pPr>
            <w:r>
              <w:rPr>
                <w:rFonts w:hint="eastAsia" w:ascii="宋体" w:hAnsi="宋体" w:cs="宋体"/>
                <w:color w:val="auto"/>
                <w:sz w:val="22"/>
                <w:highlight w:val="none"/>
              </w:rPr>
              <w:t>中文</w:t>
            </w:r>
          </w:p>
        </w:tc>
      </w:tr>
      <w:tr w14:paraId="0F9B3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2A89842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190DE93">
            <w:pPr>
              <w:rPr>
                <w:rFonts w:ascii="宋体" w:hAnsi="宋体" w:cs="宋体"/>
                <w:color w:val="auto"/>
                <w:sz w:val="22"/>
                <w:highlight w:val="none"/>
              </w:rPr>
            </w:pPr>
            <w:r>
              <w:rPr>
                <w:rFonts w:hint="eastAsia" w:ascii="宋体" w:cs="宋体"/>
                <w:b/>
                <w:bCs/>
                <w:color w:val="auto"/>
                <w:sz w:val="22"/>
                <w:highlight w:val="none"/>
                <w:lang w:val="zh-CN" w:eastAsia="zh-CN" w:bidi="ar-SA"/>
              </w:rPr>
              <w:t>投标文件</w:t>
            </w:r>
            <w:r>
              <w:rPr>
                <w:rFonts w:hint="eastAsia" w:ascii="宋体" w:cs="宋体"/>
                <w:b/>
                <w:bCs/>
                <w:color w:val="auto"/>
                <w:sz w:val="22"/>
                <w:highlight w:val="none"/>
                <w:lang w:bidi="ar-SA"/>
              </w:rPr>
              <w:t>说明</w:t>
            </w:r>
          </w:p>
        </w:tc>
        <w:tc>
          <w:tcPr>
            <w:tcW w:w="7619" w:type="dxa"/>
            <w:vAlign w:val="center"/>
          </w:tcPr>
          <w:p w14:paraId="134BB67D">
            <w:pPr>
              <w:autoSpaceDE w:val="0"/>
              <w:autoSpaceDN w:val="0"/>
              <w:adjustRightInd w:val="0"/>
              <w:jc w:val="left"/>
              <w:rPr>
                <w:rFonts w:hint="eastAsia" w:ascii="宋体" w:cs="宋体"/>
                <w:color w:val="auto"/>
                <w:sz w:val="22"/>
                <w:highlight w:val="none"/>
                <w:lang w:val="zh-CN" w:eastAsia="zh-CN" w:bidi="ar-SA"/>
              </w:rPr>
            </w:pPr>
            <w:r>
              <w:rPr>
                <w:rFonts w:hint="eastAsia" w:ascii="宋体" w:cs="宋体"/>
                <w:color w:val="auto"/>
                <w:sz w:val="22"/>
                <w:highlight w:val="none"/>
                <w:lang w:val="zh-CN" w:eastAsia="zh-CN" w:bidi="ar-SA"/>
              </w:rPr>
              <w:t>1.</w:t>
            </w:r>
            <w:r>
              <w:rPr>
                <w:rFonts w:hint="eastAsia" w:ascii="宋体" w:cs="宋体"/>
                <w:b/>
                <w:bCs/>
                <w:color w:val="auto"/>
                <w:sz w:val="22"/>
                <w:highlight w:val="none"/>
                <w:lang w:val="zh-CN" w:eastAsia="zh-CN" w:bidi="ar-SA"/>
              </w:rPr>
              <w:t>投标文件组成：</w:t>
            </w:r>
            <w:r>
              <w:rPr>
                <w:rFonts w:hint="eastAsia" w:ascii="宋体" w:cs="宋体"/>
                <w:color w:val="auto"/>
                <w:sz w:val="22"/>
                <w:highlight w:val="none"/>
                <w:lang w:val="zh-CN" w:eastAsia="zh-CN" w:bidi="ar-SA"/>
              </w:rPr>
              <w:t>《资格文件》《商务技术文件》《报价文件》。</w:t>
            </w:r>
          </w:p>
          <w:p w14:paraId="447706F2">
            <w:pPr>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eastAsia="zh-CN" w:bidi="ar-SA"/>
              </w:rPr>
              <w:t>.</w:t>
            </w:r>
            <w:r>
              <w:rPr>
                <w:rFonts w:hint="eastAsia" w:ascii="宋体" w:cs="宋体"/>
                <w:b/>
                <w:bCs/>
                <w:color w:val="auto"/>
                <w:sz w:val="22"/>
                <w:highlight w:val="none"/>
                <w:lang w:bidi="ar-SA"/>
              </w:rPr>
              <w:t>投标文件编制：</w:t>
            </w:r>
            <w:r>
              <w:rPr>
                <w:rFonts w:hint="eastAsia" w:ascii="宋体" w:cs="宋体"/>
                <w:color w:val="auto"/>
                <w:sz w:val="22"/>
                <w:highlight w:val="none"/>
                <w:lang w:bidi="ar-SA"/>
              </w:rPr>
              <w:t>供应商应先安装“政采云电子交易客户端”，并按照本采购文件和“政府采购云平台”的要求，通过“政采云电子交易客户端”编制并加密投标文件。</w:t>
            </w:r>
          </w:p>
          <w:p w14:paraId="2726B7F6">
            <w:pPr>
              <w:rPr>
                <w:rFonts w:hint="eastAsia" w:ascii="宋体" w:cs="宋体"/>
                <w:color w:val="auto"/>
                <w:sz w:val="22"/>
                <w:highlight w:val="none"/>
                <w:lang w:bidi="ar-SA"/>
              </w:rPr>
            </w:pPr>
            <w:r>
              <w:rPr>
                <w:rFonts w:hint="eastAsia" w:ascii="宋体" w:cs="宋体"/>
                <w:color w:val="auto"/>
                <w:sz w:val="22"/>
                <w:highlight w:val="none"/>
                <w:lang w:bidi="ar-SA"/>
              </w:rPr>
              <w:t>3</w:t>
            </w:r>
            <w:r>
              <w:rPr>
                <w:rFonts w:hint="eastAsia" w:ascii="宋体" w:cs="宋体"/>
                <w:color w:val="auto"/>
                <w:sz w:val="22"/>
                <w:highlight w:val="none"/>
                <w:lang w:eastAsia="zh-CN" w:bidi="ar-SA"/>
              </w:rPr>
              <w:t>.</w:t>
            </w:r>
            <w:r>
              <w:rPr>
                <w:rFonts w:hint="eastAsia" w:ascii="宋体" w:cs="宋体"/>
                <w:b/>
                <w:bCs/>
                <w:color w:val="auto"/>
                <w:sz w:val="22"/>
                <w:highlight w:val="none"/>
                <w:lang w:bidi="ar-SA"/>
              </w:rPr>
              <w:t>投标文件的签章：</w:t>
            </w:r>
            <w:r>
              <w:rPr>
                <w:rFonts w:hint="eastAsia" w:ascii="宋体" w:cs="宋体"/>
                <w:color w:val="auto"/>
                <w:sz w:val="22"/>
                <w:highlight w:val="none"/>
                <w:lang w:bidi="ar-SA"/>
              </w:rPr>
              <w:t>电子签章。</w:t>
            </w:r>
          </w:p>
          <w:p w14:paraId="35EE6606">
            <w:pPr>
              <w:rPr>
                <w:rFonts w:hint="eastAsia" w:ascii="宋体" w:cs="宋体"/>
                <w:color w:val="auto"/>
                <w:sz w:val="22"/>
                <w:highlight w:val="none"/>
                <w:lang w:bidi="ar"/>
              </w:rPr>
            </w:pPr>
            <w:r>
              <w:rPr>
                <w:rFonts w:hint="eastAsia" w:ascii="宋体" w:cs="宋体"/>
                <w:color w:val="auto"/>
                <w:sz w:val="22"/>
                <w:highlight w:val="none"/>
                <w:lang w:bidi="ar-SA"/>
              </w:rPr>
              <w:t>4</w:t>
            </w:r>
            <w:r>
              <w:rPr>
                <w:rFonts w:hint="eastAsia" w:ascii="宋体" w:cs="宋体"/>
                <w:color w:val="auto"/>
                <w:sz w:val="22"/>
                <w:highlight w:val="none"/>
                <w:lang w:eastAsia="zh-CN" w:bidi="ar-SA"/>
              </w:rPr>
              <w:t>.</w:t>
            </w:r>
            <w:r>
              <w:rPr>
                <w:rFonts w:hint="eastAsia" w:ascii="宋体" w:cs="宋体"/>
                <w:b/>
                <w:bCs/>
                <w:color w:val="auto"/>
                <w:sz w:val="22"/>
                <w:highlight w:val="none"/>
                <w:lang w:bidi="ar-SA"/>
              </w:rPr>
              <w:t>投标文件的形式：</w:t>
            </w:r>
            <w:r>
              <w:rPr>
                <w:rFonts w:hint="eastAsia" w:ascii="宋体" w:cs="宋体"/>
                <w:color w:val="auto"/>
                <w:sz w:val="22"/>
                <w:highlight w:val="none"/>
                <w:lang w:bidi="ar-SA"/>
              </w:rPr>
              <w:t>☑电子投标文件（“</w:t>
            </w:r>
            <w:r>
              <w:rPr>
                <w:rFonts w:hint="eastAsia" w:ascii="宋体" w:cs="宋体"/>
                <w:color w:val="auto"/>
                <w:sz w:val="22"/>
                <w:highlight w:val="none"/>
                <w:lang w:bidi="ar"/>
              </w:rPr>
              <w:t>电子加密投标文件”）；</w:t>
            </w:r>
          </w:p>
          <w:p w14:paraId="69D09A09">
            <w:pPr>
              <w:rPr>
                <w:rFonts w:hint="eastAsia" w:ascii="宋体" w:cs="宋体"/>
                <w:color w:val="auto"/>
                <w:sz w:val="22"/>
                <w:highlight w:val="none"/>
                <w:lang w:bidi="ar"/>
              </w:rPr>
            </w:pPr>
            <w:r>
              <w:rPr>
                <w:rFonts w:hint="eastAsia" w:ascii="宋体" w:cs="宋体"/>
                <w:color w:val="auto"/>
                <w:sz w:val="22"/>
                <w:highlight w:val="none"/>
                <w:lang w:bidi="ar"/>
              </w:rPr>
              <w:t>“电子加密投标文件”是指通过“政采云电子交易客户端”完成投标文件编制后生成并加密的数据电文形式的投标文件。</w:t>
            </w:r>
          </w:p>
          <w:p w14:paraId="73C328F7">
            <w:pPr>
              <w:autoSpaceDE w:val="0"/>
              <w:autoSpaceDN w:val="0"/>
              <w:adjustRightInd w:val="0"/>
              <w:jc w:val="left"/>
              <w:rPr>
                <w:rFonts w:hint="eastAsia" w:ascii="宋体" w:cs="宋体"/>
                <w:color w:val="auto"/>
                <w:sz w:val="22"/>
                <w:highlight w:val="none"/>
                <w:lang w:bidi="ar"/>
              </w:rPr>
            </w:pPr>
            <w:r>
              <w:rPr>
                <w:rFonts w:hint="eastAsia" w:ascii="宋体" w:cs="宋体"/>
                <w:b/>
                <w:bCs/>
                <w:color w:val="auto"/>
                <w:sz w:val="22"/>
                <w:highlight w:val="none"/>
                <w:lang w:bidi="ar"/>
              </w:rPr>
              <w:t>5</w:t>
            </w:r>
            <w:r>
              <w:rPr>
                <w:rFonts w:hint="eastAsia" w:ascii="宋体" w:cs="宋体"/>
                <w:b/>
                <w:bCs/>
                <w:color w:val="auto"/>
                <w:sz w:val="22"/>
                <w:highlight w:val="none"/>
                <w:lang w:eastAsia="zh-CN" w:bidi="ar"/>
              </w:rPr>
              <w:t>.</w:t>
            </w:r>
            <w:r>
              <w:rPr>
                <w:rFonts w:hint="eastAsia" w:ascii="宋体" w:cs="宋体"/>
                <w:b/>
                <w:bCs/>
                <w:color w:val="auto"/>
                <w:sz w:val="22"/>
                <w:highlight w:val="none"/>
                <w:lang w:bidi="ar"/>
              </w:rPr>
              <w:t>投标文件份数：</w:t>
            </w:r>
            <w:r>
              <w:rPr>
                <w:rFonts w:hint="eastAsia" w:ascii="宋体" w:cs="宋体"/>
                <w:color w:val="auto"/>
                <w:sz w:val="22"/>
                <w:highlight w:val="none"/>
                <w:lang w:bidi="ar"/>
              </w:rPr>
              <w:t>“电子加密投标文件”：在线上传递交。</w:t>
            </w:r>
          </w:p>
          <w:p w14:paraId="6DC0FF91">
            <w:pPr>
              <w:rPr>
                <w:rFonts w:hint="eastAsia" w:ascii="宋体" w:cs="宋体"/>
                <w:b/>
                <w:bCs/>
                <w:color w:val="auto"/>
                <w:sz w:val="22"/>
                <w:highlight w:val="none"/>
                <w:lang w:bidi="ar"/>
              </w:rPr>
            </w:pPr>
            <w:r>
              <w:rPr>
                <w:rFonts w:hint="eastAsia" w:ascii="宋体" w:cs="宋体"/>
                <w:color w:val="auto"/>
                <w:sz w:val="22"/>
                <w:highlight w:val="none"/>
                <w:lang w:bidi="ar"/>
              </w:rPr>
              <w:t>6</w:t>
            </w:r>
            <w:r>
              <w:rPr>
                <w:rFonts w:hint="eastAsia" w:ascii="宋体" w:cs="宋体"/>
                <w:color w:val="auto"/>
                <w:sz w:val="22"/>
                <w:highlight w:val="none"/>
                <w:lang w:eastAsia="zh-CN" w:bidi="ar"/>
              </w:rPr>
              <w:t>.</w:t>
            </w:r>
            <w:r>
              <w:rPr>
                <w:rFonts w:hint="eastAsia" w:ascii="宋体" w:cs="宋体"/>
                <w:b/>
                <w:bCs/>
                <w:color w:val="auto"/>
                <w:sz w:val="22"/>
                <w:highlight w:val="none"/>
                <w:lang w:bidi="ar"/>
              </w:rPr>
              <w:t>投标文件的上传和递交：</w:t>
            </w:r>
          </w:p>
          <w:p w14:paraId="36AB7ED5">
            <w:pPr>
              <w:rPr>
                <w:rFonts w:hint="eastAsia" w:ascii="宋体" w:cs="宋体"/>
                <w:color w:val="auto"/>
                <w:sz w:val="22"/>
                <w:highlight w:val="none"/>
                <w:lang w:bidi="ar"/>
              </w:rPr>
            </w:pPr>
            <w:r>
              <w:rPr>
                <w:rFonts w:hint="eastAsia" w:ascii="宋体" w:cs="宋体"/>
                <w:color w:val="auto"/>
                <w:sz w:val="22"/>
                <w:highlight w:val="none"/>
                <w:lang w:bidi="ar"/>
              </w:rPr>
              <w:t>“电子加密投标文件”的上传、递交：</w:t>
            </w:r>
          </w:p>
          <w:p w14:paraId="70ABAC10">
            <w:pPr>
              <w:rPr>
                <w:rFonts w:hint="eastAsia" w:ascii="宋体" w:cs="宋体"/>
                <w:color w:val="auto"/>
                <w:sz w:val="22"/>
                <w:highlight w:val="none"/>
                <w:lang w:bidi="ar"/>
              </w:rPr>
            </w:pPr>
            <w:r>
              <w:rPr>
                <w:rFonts w:hint="eastAsia" w:ascii="宋体" w:cs="宋体"/>
                <w:color w:val="auto"/>
                <w:sz w:val="22"/>
                <w:highlight w:val="none"/>
                <w:lang w:bidi="ar"/>
              </w:rPr>
              <w:t>a.供应商应在投标截止时间前将“电子加密投标文件”成功上传递交至“政府采购云平台”，否则投标无效。</w:t>
            </w:r>
          </w:p>
          <w:p w14:paraId="45879147">
            <w:pPr>
              <w:rPr>
                <w:rFonts w:hint="eastAsia" w:ascii="宋体" w:cs="宋体"/>
                <w:color w:val="auto"/>
                <w:sz w:val="22"/>
                <w:highlight w:val="none"/>
                <w:lang w:bidi="ar"/>
              </w:rPr>
            </w:pPr>
            <w:r>
              <w:rPr>
                <w:rFonts w:hint="eastAsia" w:ascii="宋体" w:cs="宋体"/>
                <w:color w:val="auto"/>
                <w:sz w:val="22"/>
                <w:highlight w:val="none"/>
                <w:lang w:bidi="ar"/>
              </w:rPr>
              <w:t>b.“电子加密投标文件”成功上传递交后，供应商可自行打印投标文件接收回执。</w:t>
            </w:r>
          </w:p>
          <w:p w14:paraId="285E7A11">
            <w:pPr>
              <w:rPr>
                <w:rFonts w:hint="eastAsia" w:ascii="宋体" w:cs="宋体"/>
                <w:b/>
                <w:bCs/>
                <w:color w:val="auto"/>
                <w:sz w:val="22"/>
                <w:highlight w:val="none"/>
                <w:lang w:bidi="ar"/>
              </w:rPr>
            </w:pPr>
            <w:r>
              <w:rPr>
                <w:rFonts w:hint="eastAsia" w:ascii="宋体" w:cs="宋体"/>
                <w:b/>
                <w:bCs/>
                <w:color w:val="auto"/>
                <w:sz w:val="22"/>
                <w:highlight w:val="none"/>
                <w:lang w:bidi="ar"/>
              </w:rPr>
              <w:t>7</w:t>
            </w:r>
            <w:r>
              <w:rPr>
                <w:rFonts w:hint="eastAsia" w:ascii="宋体" w:cs="宋体"/>
                <w:b/>
                <w:bCs/>
                <w:color w:val="auto"/>
                <w:sz w:val="22"/>
                <w:highlight w:val="none"/>
                <w:lang w:eastAsia="zh-CN" w:bidi="ar"/>
              </w:rPr>
              <w:t>.</w:t>
            </w:r>
            <w:r>
              <w:rPr>
                <w:rFonts w:hint="eastAsia" w:ascii="宋体" w:cs="宋体"/>
                <w:b/>
                <w:bCs/>
                <w:color w:val="auto"/>
                <w:sz w:val="22"/>
                <w:highlight w:val="none"/>
                <w:lang w:bidi="ar"/>
              </w:rPr>
              <w:t>电子加密投标文件的解密：</w:t>
            </w:r>
          </w:p>
          <w:p w14:paraId="4E93B9E6">
            <w:pPr>
              <w:autoSpaceDE w:val="0"/>
              <w:autoSpaceDN w:val="0"/>
              <w:adjustRightInd w:val="0"/>
              <w:jc w:val="left"/>
              <w:rPr>
                <w:rFonts w:hint="eastAsia" w:ascii="宋体" w:cs="宋体"/>
                <w:color w:val="auto"/>
                <w:sz w:val="22"/>
                <w:highlight w:val="none"/>
                <w:lang w:bidi="ar"/>
              </w:rPr>
            </w:pPr>
            <w:r>
              <w:rPr>
                <w:rFonts w:hint="eastAsia" w:asci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1F927997">
            <w:pPr>
              <w:snapToGrid w:val="0"/>
              <w:rPr>
                <w:rFonts w:hint="eastAsia" w:ascii="宋体" w:cs="宋体"/>
                <w:color w:val="auto"/>
                <w:sz w:val="22"/>
                <w:highlight w:val="none"/>
                <w:lang w:bidi="ar"/>
              </w:rPr>
            </w:pPr>
            <w:r>
              <w:rPr>
                <w:rFonts w:hint="eastAsia" w:ascii="宋体" w:cs="宋体"/>
                <w:color w:val="auto"/>
                <w:sz w:val="22"/>
                <w:highlight w:val="none"/>
                <w:lang w:bidi="ar"/>
              </w:rPr>
              <w:t>（2）通过“政府采购云平台”成功上传递交的“电子加密投标文件”无法按时解密的，其投标无效。</w:t>
            </w:r>
          </w:p>
          <w:p w14:paraId="258FA055">
            <w:pPr>
              <w:snapToGrid w:val="0"/>
              <w:rPr>
                <w:rFonts w:hint="eastAsia" w:ascii="宋体" w:cs="宋体"/>
                <w:color w:val="auto"/>
                <w:sz w:val="22"/>
                <w:highlight w:val="none"/>
                <w:lang w:bidi="ar"/>
              </w:rPr>
            </w:pPr>
            <w:r>
              <w:rPr>
                <w:rFonts w:hint="eastAsia" w:ascii="宋体" w:cs="宋体"/>
                <w:color w:val="auto"/>
                <w:sz w:val="22"/>
                <w:highlight w:val="none"/>
                <w:lang w:bidi="ar"/>
              </w:rPr>
              <w:t>8</w:t>
            </w:r>
            <w:r>
              <w:rPr>
                <w:rFonts w:hint="eastAsia" w:ascii="宋体" w:cs="宋体"/>
                <w:color w:val="auto"/>
                <w:sz w:val="22"/>
                <w:highlight w:val="none"/>
                <w:lang w:eastAsia="zh-CN" w:bidi="ar"/>
              </w:rPr>
              <w:t>.</w:t>
            </w:r>
            <w:r>
              <w:rPr>
                <w:rFonts w:hint="eastAsia" w:ascii="宋体" w:cs="宋体"/>
                <w:color w:val="auto"/>
                <w:sz w:val="22"/>
                <w:highlight w:val="none"/>
                <w:lang w:bidi="ar"/>
              </w:rPr>
              <w:t>投标截止后，在投标有效期内，供应商不能撤销投标文件。</w:t>
            </w:r>
          </w:p>
          <w:p w14:paraId="5A0B41E4">
            <w:pPr>
              <w:snapToGrid w:val="0"/>
              <w:rPr>
                <w:rFonts w:hint="eastAsia" w:ascii="宋体" w:cs="宋体"/>
                <w:color w:val="auto"/>
                <w:sz w:val="22"/>
                <w:highlight w:val="none"/>
                <w:lang w:bidi="ar"/>
              </w:rPr>
            </w:pPr>
            <w:r>
              <w:rPr>
                <w:rFonts w:hint="eastAsia" w:ascii="宋体" w:cs="宋体"/>
                <w:color w:val="auto"/>
                <w:sz w:val="22"/>
                <w:highlight w:val="none"/>
                <w:lang w:bidi="ar"/>
              </w:rPr>
              <w:t>9</w:t>
            </w:r>
            <w:r>
              <w:rPr>
                <w:rFonts w:hint="eastAsia" w:ascii="宋体" w:cs="宋体"/>
                <w:color w:val="auto"/>
                <w:sz w:val="22"/>
                <w:highlight w:val="none"/>
                <w:lang w:eastAsia="zh-CN" w:bidi="ar"/>
              </w:rPr>
              <w:t>.</w:t>
            </w:r>
            <w:r>
              <w:rPr>
                <w:rFonts w:hint="eastAsia" w:ascii="宋体" w:cs="宋体"/>
                <w:color w:val="auto"/>
                <w:sz w:val="22"/>
                <w:highlight w:val="none"/>
                <w:lang w:bidi="ar"/>
              </w:rPr>
              <w:t>存在下列行为的，招标代理机构将其失信行为上报政府采购主管部门，由主管部门按有关规定对其违法失信行为记录进行公开：</w:t>
            </w:r>
          </w:p>
          <w:p w14:paraId="5F1BDAEE">
            <w:pPr>
              <w:snapToGrid w:val="0"/>
              <w:rPr>
                <w:rFonts w:hint="eastAsia" w:ascii="宋体" w:cs="宋体"/>
                <w:color w:val="auto"/>
                <w:sz w:val="22"/>
                <w:highlight w:val="none"/>
                <w:lang w:bidi="ar"/>
              </w:rPr>
            </w:pPr>
            <w:r>
              <w:rPr>
                <w:rFonts w:hint="eastAsia" w:ascii="宋体" w:cs="宋体"/>
                <w:color w:val="auto"/>
                <w:sz w:val="22"/>
                <w:highlight w:val="none"/>
                <w:lang w:bidi="ar"/>
              </w:rPr>
              <w:t>（1）中标或者成交后，拒绝签订政府采购合同的；</w:t>
            </w:r>
          </w:p>
          <w:p w14:paraId="70F098EB">
            <w:pPr>
              <w:rPr>
                <w:rFonts w:ascii="宋体" w:hAnsi="宋体" w:cs="宋体"/>
                <w:color w:val="auto"/>
                <w:sz w:val="22"/>
                <w:highlight w:val="none"/>
              </w:rPr>
            </w:pPr>
            <w:r>
              <w:rPr>
                <w:rFonts w:hint="eastAsia" w:ascii="宋体" w:cs="宋体"/>
                <w:color w:val="auto"/>
                <w:sz w:val="22"/>
                <w:highlight w:val="none"/>
                <w:lang w:bidi="ar"/>
              </w:rPr>
              <w:t>（2）投标有效期内撤销投标文件的。</w:t>
            </w:r>
          </w:p>
        </w:tc>
      </w:tr>
      <w:tr w14:paraId="23126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7584BB8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C49DFB8">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投标样品</w:t>
            </w:r>
          </w:p>
        </w:tc>
        <w:tc>
          <w:tcPr>
            <w:tcW w:w="7619" w:type="dxa"/>
            <w:vAlign w:val="center"/>
          </w:tcPr>
          <w:p w14:paraId="15D84A7C">
            <w:pPr>
              <w:tabs>
                <w:tab w:val="left" w:pos="1069"/>
                <w:tab w:val="left" w:pos="2352"/>
              </w:tabs>
              <w:adjustRightInd w:val="0"/>
              <w:snapToGrid w:val="0"/>
              <w:rPr>
                <w:rFonts w:ascii="宋体" w:hAnsi="宋体" w:cs="宋体"/>
                <w:color w:val="auto"/>
                <w:kern w:val="0"/>
                <w:sz w:val="22"/>
                <w:highlight w:val="none"/>
              </w:rPr>
            </w:pPr>
            <w:r>
              <w:rPr>
                <w:rFonts w:hint="eastAsia" w:ascii="宋体" w:cs="宋体"/>
                <w:color w:val="auto"/>
                <w:sz w:val="22"/>
                <w:highlight w:val="none"/>
                <w:lang w:eastAsia="zh-CN" w:bidi="ar-SA"/>
              </w:rPr>
              <w:t>☑</w:t>
            </w:r>
            <w:r>
              <w:rPr>
                <w:rFonts w:hint="eastAsia" w:ascii="宋体" w:hAnsi="宋体" w:cs="宋体"/>
                <w:color w:val="auto"/>
                <w:kern w:val="0"/>
                <w:sz w:val="22"/>
                <w:highlight w:val="none"/>
              </w:rPr>
              <w:t>不需要</w:t>
            </w:r>
          </w:p>
          <w:p w14:paraId="3D73EC76">
            <w:pPr>
              <w:tabs>
                <w:tab w:val="left" w:pos="1069"/>
                <w:tab w:val="left" w:pos="2352"/>
              </w:tabs>
              <w:adjustRightInd w:val="0"/>
              <w:snapToGrid w:val="0"/>
              <w:rPr>
                <w:rFonts w:ascii="宋体" w:hAnsi="宋体" w:cs="宋体"/>
                <w:color w:val="auto"/>
                <w:sz w:val="22"/>
                <w:highlight w:val="none"/>
              </w:rPr>
            </w:pPr>
            <w:r>
              <w:rPr>
                <w:rFonts w:hint="eastAsia" w:ascii="宋体" w:hAnsi="宋体" w:cs="宋体"/>
                <w:color w:val="auto"/>
                <w:kern w:val="0"/>
                <w:sz w:val="22"/>
                <w:highlight w:val="none"/>
              </w:rPr>
              <w:t>□需要</w:t>
            </w:r>
          </w:p>
        </w:tc>
      </w:tr>
      <w:tr w14:paraId="31A2A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401BFEA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63008AB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投标保证金</w:t>
            </w:r>
          </w:p>
        </w:tc>
        <w:tc>
          <w:tcPr>
            <w:tcW w:w="7619" w:type="dxa"/>
            <w:vAlign w:val="center"/>
          </w:tcPr>
          <w:p w14:paraId="156F32FC">
            <w:pPr>
              <w:tabs>
                <w:tab w:val="left" w:pos="1069"/>
                <w:tab w:val="left" w:pos="2352"/>
              </w:tabs>
              <w:adjustRightInd w:val="0"/>
              <w:snapToGrid w:val="0"/>
              <w:rPr>
                <w:rFonts w:ascii="宋体" w:hAnsi="宋体" w:cs="宋体"/>
                <w:color w:val="auto"/>
                <w:kern w:val="0"/>
                <w:sz w:val="22"/>
                <w:highlight w:val="none"/>
              </w:rPr>
            </w:pPr>
            <w:r>
              <w:rPr>
                <w:rFonts w:hint="eastAsia" w:ascii="宋体" w:cs="宋体"/>
                <w:color w:val="auto"/>
                <w:sz w:val="22"/>
                <w:highlight w:val="none"/>
                <w:lang w:eastAsia="zh-CN" w:bidi="ar-SA"/>
              </w:rPr>
              <w:t>☑</w:t>
            </w:r>
            <w:r>
              <w:rPr>
                <w:rFonts w:hint="eastAsia" w:ascii="宋体" w:hAnsi="宋体" w:cs="宋体"/>
                <w:color w:val="auto"/>
                <w:kern w:val="0"/>
                <w:sz w:val="22"/>
                <w:highlight w:val="none"/>
              </w:rPr>
              <w:t>不需要</w:t>
            </w:r>
          </w:p>
          <w:p w14:paraId="0B98D20A">
            <w:pPr>
              <w:widowControl/>
              <w:tabs>
                <w:tab w:val="left" w:pos="1069"/>
                <w:tab w:val="left" w:pos="2352"/>
              </w:tabs>
              <w:ind w:left="440" w:hanging="440" w:hangingChars="200"/>
              <w:jc w:val="left"/>
              <w:rPr>
                <w:rFonts w:ascii="宋体" w:hAnsi="宋体" w:cs="宋体"/>
                <w:color w:val="auto"/>
                <w:sz w:val="22"/>
                <w:highlight w:val="none"/>
              </w:rPr>
            </w:pPr>
            <w:r>
              <w:rPr>
                <w:rFonts w:hint="eastAsia" w:ascii="宋体" w:hAnsi="宋体" w:cs="宋体"/>
                <w:color w:val="auto"/>
                <w:kern w:val="0"/>
                <w:sz w:val="22"/>
                <w:highlight w:val="none"/>
              </w:rPr>
              <w:t>□需要</w:t>
            </w:r>
          </w:p>
        </w:tc>
      </w:tr>
      <w:tr w14:paraId="09AE2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4B61F0B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25720EE">
            <w:pPr>
              <w:tabs>
                <w:tab w:val="left" w:pos="1069"/>
                <w:tab w:val="left" w:pos="2352"/>
              </w:tabs>
              <w:adjustRightInd w:val="0"/>
              <w:jc w:val="center"/>
              <w:rPr>
                <w:rFonts w:ascii="宋体" w:hAnsi="宋体" w:cs="宋体"/>
                <w:color w:val="auto"/>
                <w:sz w:val="22"/>
                <w:highlight w:val="none"/>
              </w:rPr>
            </w:pPr>
            <w:r>
              <w:rPr>
                <w:rFonts w:hint="eastAsia" w:ascii="宋体" w:hAnsi="宋体" w:cs="宋体"/>
                <w:color w:val="auto"/>
                <w:sz w:val="22"/>
                <w:highlight w:val="none"/>
              </w:rPr>
              <w:t>履约担保</w:t>
            </w:r>
          </w:p>
        </w:tc>
        <w:tc>
          <w:tcPr>
            <w:tcW w:w="7619" w:type="dxa"/>
            <w:vAlign w:val="center"/>
          </w:tcPr>
          <w:p w14:paraId="6A9AD394">
            <w:pPr>
              <w:tabs>
                <w:tab w:val="left" w:pos="1069"/>
                <w:tab w:val="left" w:pos="2352"/>
              </w:tabs>
              <w:rPr>
                <w:rFonts w:ascii="宋体" w:hAnsi="宋体" w:cs="宋体"/>
                <w:color w:val="auto"/>
                <w:sz w:val="22"/>
                <w:highlight w:val="none"/>
              </w:rPr>
            </w:pPr>
            <w:r>
              <w:rPr>
                <w:rFonts w:hint="eastAsia" w:ascii="宋体" w:cs="宋体"/>
                <w:color w:val="auto"/>
                <w:sz w:val="22"/>
                <w:highlight w:val="none"/>
                <w:lang w:eastAsia="zh-CN" w:bidi="ar-SA"/>
              </w:rPr>
              <w:t>☑</w:t>
            </w:r>
            <w:r>
              <w:rPr>
                <w:rFonts w:hint="eastAsia" w:ascii="宋体" w:hAnsi="宋体" w:cs="宋体"/>
                <w:color w:val="auto"/>
                <w:sz w:val="22"/>
                <w:highlight w:val="none"/>
              </w:rPr>
              <w:t>不需要</w:t>
            </w:r>
          </w:p>
          <w:p w14:paraId="47EF3A54">
            <w:pPr>
              <w:tabs>
                <w:tab w:val="left" w:pos="1069"/>
                <w:tab w:val="left" w:pos="2352"/>
              </w:tabs>
              <w:rPr>
                <w:rFonts w:ascii="宋体" w:hAnsi="宋体" w:cs="宋体"/>
                <w:color w:val="auto"/>
                <w:sz w:val="22"/>
                <w:highlight w:val="none"/>
              </w:rPr>
            </w:pPr>
            <w:r>
              <w:rPr>
                <w:rFonts w:hint="eastAsia" w:ascii="宋体" w:hAnsi="宋体" w:cs="宋体"/>
                <w:b/>
                <w:bCs/>
                <w:color w:val="auto"/>
                <w:kern w:val="0"/>
                <w:sz w:val="22"/>
                <w:highlight w:val="none"/>
              </w:rPr>
              <w:fldChar w:fldCharType="begin"/>
            </w:r>
            <w:r>
              <w:rPr>
                <w:rFonts w:hint="eastAsia" w:ascii="宋体" w:hAnsi="宋体" w:cs="宋体"/>
                <w:b/>
                <w:bCs/>
                <w:color w:val="auto"/>
                <w:kern w:val="0"/>
                <w:sz w:val="22"/>
                <w:highlight w:val="none"/>
              </w:rPr>
              <w:instrText xml:space="preserve"> eq \o\ac(□)</w:instrText>
            </w:r>
            <w:r>
              <w:rPr>
                <w:rFonts w:hint="eastAsia" w:ascii="宋体" w:hAnsi="宋体" w:cs="宋体"/>
                <w:b/>
                <w:bCs/>
                <w:color w:val="auto"/>
                <w:kern w:val="0"/>
                <w:sz w:val="22"/>
                <w:highlight w:val="none"/>
              </w:rPr>
              <w:fldChar w:fldCharType="end"/>
            </w:r>
            <w:r>
              <w:rPr>
                <w:rFonts w:hint="eastAsia" w:ascii="宋体" w:hAnsi="宋体" w:cs="宋体"/>
                <w:color w:val="auto"/>
                <w:kern w:val="0"/>
                <w:sz w:val="22"/>
                <w:highlight w:val="none"/>
              </w:rPr>
              <w:t>需要</w:t>
            </w:r>
          </w:p>
        </w:tc>
      </w:tr>
      <w:tr w14:paraId="48C22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2" w:hRule="atLeast"/>
          <w:jc w:val="center"/>
        </w:trPr>
        <w:tc>
          <w:tcPr>
            <w:tcW w:w="952" w:type="dxa"/>
            <w:vAlign w:val="center"/>
          </w:tcPr>
          <w:p w14:paraId="0204069C">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BB0D655">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竞争性磋商文件发售时间及获取方式</w:t>
            </w:r>
          </w:p>
        </w:tc>
        <w:tc>
          <w:tcPr>
            <w:tcW w:w="7619" w:type="dxa"/>
            <w:vAlign w:val="center"/>
          </w:tcPr>
          <w:p w14:paraId="2C6F8B54">
            <w:pPr>
              <w:tabs>
                <w:tab w:val="left" w:pos="1069"/>
                <w:tab w:val="left" w:pos="2352"/>
              </w:tabs>
              <w:jc w:val="left"/>
              <w:rPr>
                <w:rFonts w:ascii="宋体" w:hAnsi="宋体" w:cs="宋体"/>
                <w:color w:val="auto"/>
                <w:sz w:val="22"/>
                <w:highlight w:val="none"/>
                <w:lang w:bidi="ar"/>
              </w:rPr>
            </w:pPr>
            <w:r>
              <w:rPr>
                <w:rFonts w:hint="eastAsia" w:ascii="宋体" w:hAnsi="宋体" w:cs="宋体"/>
                <w:color w:val="auto"/>
                <w:sz w:val="22"/>
                <w:highlight w:val="none"/>
                <w:lang w:bidi="ar"/>
              </w:rPr>
              <w:t>登录浙江省政府采购网（网址：</w:t>
            </w:r>
            <w:r>
              <w:rPr>
                <w:rFonts w:hint="eastAsia" w:ascii="宋体" w:hAnsi="宋体" w:cs="宋体"/>
                <w:color w:val="auto"/>
                <w:sz w:val="22"/>
                <w:highlight w:val="none"/>
                <w:lang w:bidi="ar"/>
              </w:rPr>
              <w:fldChar w:fldCharType="begin"/>
            </w:r>
            <w:r>
              <w:rPr>
                <w:rFonts w:hint="eastAsia" w:ascii="宋体" w:hAnsi="宋体" w:cs="宋体"/>
                <w:color w:val="auto"/>
                <w:sz w:val="22"/>
                <w:highlight w:val="none"/>
                <w:lang w:bidi="ar"/>
              </w:rPr>
              <w:instrText xml:space="preserve"> HYPERLINK "http://www.zjzfcg.gov.cn）查找本项目并获取采购文件，获取采购文件时应填写正确的电子邮箱。" </w:instrText>
            </w:r>
            <w:r>
              <w:rPr>
                <w:rFonts w:hint="eastAsia" w:ascii="宋体" w:hAnsi="宋体" w:cs="宋体"/>
                <w:color w:val="auto"/>
                <w:sz w:val="22"/>
                <w:highlight w:val="none"/>
                <w:lang w:bidi="ar"/>
              </w:rPr>
              <w:fldChar w:fldCharType="separate"/>
            </w:r>
            <w:r>
              <w:rPr>
                <w:rFonts w:hint="eastAsia" w:ascii="宋体" w:hAnsi="宋体" w:cs="宋体"/>
                <w:color w:val="auto"/>
                <w:sz w:val="22"/>
                <w:highlight w:val="none"/>
                <w:lang w:bidi="ar"/>
              </w:rPr>
              <w:t>http://zfcg.czt.zj.gov.cn/）查找本项目并获取采购文件，获取采购文件时应填写正确的电子邮箱（开标时若有文件传输均发至此邮箱）。</w:t>
            </w:r>
          </w:p>
          <w:p w14:paraId="5FBC726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lang w:bidi="ar"/>
              </w:rPr>
              <w:fldChar w:fldCharType="end"/>
            </w:r>
            <w:r>
              <w:rPr>
                <w:rFonts w:hint="eastAsia" w:ascii="宋体" w:hAnsi="宋体" w:cs="宋体"/>
                <w:color w:val="auto"/>
                <w:sz w:val="22"/>
                <w:highlight w:val="none"/>
                <w:lang w:bidi="ar"/>
              </w:rPr>
              <w:t>采购文件获取截止时间：本项目开标时间。</w:t>
            </w:r>
          </w:p>
        </w:tc>
      </w:tr>
      <w:tr w14:paraId="59553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952" w:type="dxa"/>
            <w:vAlign w:val="center"/>
          </w:tcPr>
          <w:p w14:paraId="4E05941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7E445B6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投标文件递交截止时间及地点</w:t>
            </w:r>
          </w:p>
        </w:tc>
        <w:tc>
          <w:tcPr>
            <w:tcW w:w="7619" w:type="dxa"/>
            <w:vAlign w:val="center"/>
          </w:tcPr>
          <w:p w14:paraId="3AB238D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eastAsia="zh-CN"/>
              </w:rPr>
              <w:t xml:space="preserve">2025年09月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(北京时间)</w:t>
            </w:r>
          </w:p>
          <w:p w14:paraId="2E5F57B4">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081E2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FC05E1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FC7677B">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开标时间</w:t>
            </w:r>
          </w:p>
          <w:p w14:paraId="3838D32F">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开标地点</w:t>
            </w:r>
          </w:p>
        </w:tc>
        <w:tc>
          <w:tcPr>
            <w:tcW w:w="7619" w:type="dxa"/>
            <w:vAlign w:val="center"/>
          </w:tcPr>
          <w:p w14:paraId="2E8AF53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 xml:space="preserve">2025年09月 </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日</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:00</w:t>
            </w:r>
            <w:r>
              <w:rPr>
                <w:rFonts w:hint="eastAsia" w:ascii="宋体" w:hAnsi="宋体" w:cs="宋体"/>
                <w:color w:val="auto"/>
                <w:sz w:val="22"/>
                <w:highlight w:val="none"/>
              </w:rPr>
              <w:t xml:space="preserve"> (北京时间)</w:t>
            </w:r>
          </w:p>
          <w:p w14:paraId="15F45E7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开标地点：“政府采购云平台（http://zfcg.czt.zj.gov.cn/）”在线开标</w:t>
            </w:r>
          </w:p>
        </w:tc>
      </w:tr>
      <w:tr w14:paraId="07EE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715B4E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5A5DDE53">
            <w:pPr>
              <w:jc w:val="center"/>
              <w:rPr>
                <w:rFonts w:ascii="宋体" w:hAnsi="宋体" w:cs="宋体"/>
                <w:color w:val="auto"/>
                <w:sz w:val="22"/>
                <w:highlight w:val="none"/>
              </w:rPr>
            </w:pPr>
            <w:r>
              <w:rPr>
                <w:rFonts w:hint="eastAsia" w:ascii="宋体" w:cs="宋体"/>
                <w:color w:val="auto"/>
                <w:sz w:val="22"/>
                <w:highlight w:val="none"/>
                <w:lang w:bidi="ar-SA"/>
              </w:rPr>
              <w:t>评审地点</w:t>
            </w:r>
          </w:p>
        </w:tc>
        <w:tc>
          <w:tcPr>
            <w:tcW w:w="7619" w:type="dxa"/>
            <w:vAlign w:val="center"/>
          </w:tcPr>
          <w:p w14:paraId="1C8346FF">
            <w:pPr>
              <w:rPr>
                <w:rFonts w:ascii="宋体" w:hAnsi="宋体" w:cs="宋体"/>
                <w:color w:val="auto"/>
                <w:sz w:val="22"/>
                <w:highlight w:val="none"/>
              </w:rPr>
            </w:pPr>
            <w:r>
              <w:rPr>
                <w:rFonts w:hint="eastAsia"/>
                <w:color w:val="auto"/>
                <w:sz w:val="22"/>
                <w:highlight w:val="none"/>
                <w:lang w:eastAsia="zh-CN"/>
              </w:rPr>
              <w:t>杭州华旗招标代理有限公司(温州市泰顺县罗阳镇文祥大道电网弄1号301（县交通运输管理中心隔壁）)</w:t>
            </w:r>
          </w:p>
        </w:tc>
      </w:tr>
      <w:tr w14:paraId="64371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952" w:type="dxa"/>
            <w:vAlign w:val="center"/>
          </w:tcPr>
          <w:p w14:paraId="436F21D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0C0420C8">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开标程序</w:t>
            </w:r>
          </w:p>
        </w:tc>
        <w:tc>
          <w:tcPr>
            <w:tcW w:w="7619" w:type="dxa"/>
            <w:vAlign w:val="center"/>
          </w:tcPr>
          <w:p w14:paraId="121FD0F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（一）开标准备</w:t>
            </w:r>
          </w:p>
          <w:p w14:paraId="5BFFF8D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4A7AE2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2.若磋商供应商在规定时间内无法解密或解密失败的，其投标无效。</w:t>
            </w:r>
          </w:p>
          <w:p w14:paraId="13BAA93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3070426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（二）电子招投标开标及评审程序</w:t>
            </w:r>
          </w:p>
          <w:p w14:paraId="400F9DF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E59005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2.投标文件解密结束，开启响应文件，磋商小组对资格和商务技术响应文件进行评审；</w:t>
            </w:r>
          </w:p>
          <w:p w14:paraId="40CC707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3.供应商按签到的前后顺序决定磋商的顺序，就价格、服务等认为需要磋商的内容进行磋商，供应商逐家回答磋商小组的提问，响应人作出最终承诺和最终报价。</w:t>
            </w:r>
          </w:p>
          <w:p w14:paraId="5C006BE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5.在系统上公开资格和商务技术评审结果；</w:t>
            </w:r>
          </w:p>
          <w:p w14:paraId="78F456B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6.在系统上录入最终报价情况；</w:t>
            </w:r>
          </w:p>
          <w:p w14:paraId="3E568FC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7.磋商小组对报价情况进行评审；</w:t>
            </w:r>
          </w:p>
          <w:p w14:paraId="1A00D32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8.在系统上公布评审结果。</w:t>
            </w:r>
          </w:p>
          <w:p w14:paraId="2135BD34">
            <w:pPr>
              <w:tabs>
                <w:tab w:val="left" w:pos="1069"/>
                <w:tab w:val="left" w:pos="2352"/>
              </w:tabs>
              <w:rPr>
                <w:rFonts w:ascii="宋体" w:hAnsi="宋体" w:cs="宋体"/>
                <w:color w:val="auto"/>
                <w:sz w:val="22"/>
                <w:highlight w:val="none"/>
              </w:rPr>
            </w:pPr>
            <w:r>
              <w:rPr>
                <w:rFonts w:hint="eastAsia" w:ascii="宋体" w:hAnsi="宋体" w:cs="宋体"/>
                <w:b/>
                <w:bCs/>
                <w:color w:val="auto"/>
                <w:sz w:val="22"/>
                <w:highlight w:val="none"/>
              </w:rPr>
              <w:t>特别说明：政采云公司如对电子化开标及评审程序有调整的，按调整后的程序操作。</w:t>
            </w:r>
          </w:p>
        </w:tc>
      </w:tr>
      <w:tr w14:paraId="7DDDD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C77D62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45B7EA8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评审小组的</w:t>
            </w:r>
          </w:p>
          <w:p w14:paraId="362A0EE6">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组建</w:t>
            </w:r>
          </w:p>
        </w:tc>
        <w:tc>
          <w:tcPr>
            <w:tcW w:w="7619" w:type="dxa"/>
            <w:vAlign w:val="center"/>
          </w:tcPr>
          <w:p w14:paraId="32719DF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7AE2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59" w:hRule="atLeast"/>
          <w:jc w:val="center"/>
        </w:trPr>
        <w:tc>
          <w:tcPr>
            <w:tcW w:w="952" w:type="dxa"/>
            <w:vAlign w:val="center"/>
          </w:tcPr>
          <w:p w14:paraId="49F92B6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F67FEDA">
            <w:pPr>
              <w:tabs>
                <w:tab w:val="left" w:pos="1069"/>
                <w:tab w:val="left" w:pos="2352"/>
              </w:tabs>
              <w:adjustRightInd w:val="0"/>
              <w:jc w:val="center"/>
              <w:rPr>
                <w:rFonts w:ascii="宋体" w:hAnsi="宋体" w:cs="宋体"/>
                <w:b w:val="0"/>
                <w:bCs w:val="0"/>
                <w:color w:val="auto"/>
                <w:sz w:val="22"/>
                <w:highlight w:val="none"/>
              </w:rPr>
            </w:pPr>
            <w:r>
              <w:rPr>
                <w:rFonts w:hint="eastAsia" w:ascii="宋体" w:hAnsi="宋体" w:cs="宋体"/>
                <w:b w:val="0"/>
                <w:bCs w:val="0"/>
                <w:color w:val="auto"/>
                <w:sz w:val="22"/>
                <w:highlight w:val="none"/>
              </w:rPr>
              <w:t>政府采购</w:t>
            </w:r>
          </w:p>
          <w:p w14:paraId="7E7D8B87">
            <w:pPr>
              <w:tabs>
                <w:tab w:val="left" w:pos="1069"/>
                <w:tab w:val="left" w:pos="2352"/>
              </w:tabs>
              <w:adjustRightInd w:val="0"/>
              <w:jc w:val="center"/>
              <w:rPr>
                <w:rFonts w:ascii="宋体" w:hAnsi="宋体" w:cs="宋体"/>
                <w:b w:val="0"/>
                <w:bCs w:val="0"/>
                <w:color w:val="auto"/>
                <w:sz w:val="22"/>
                <w:highlight w:val="none"/>
              </w:rPr>
            </w:pPr>
            <w:r>
              <w:rPr>
                <w:rFonts w:hint="eastAsia" w:ascii="宋体" w:hAnsi="宋体" w:cs="宋体"/>
                <w:b w:val="0"/>
                <w:bCs w:val="0"/>
                <w:color w:val="auto"/>
                <w:sz w:val="22"/>
                <w:highlight w:val="none"/>
              </w:rPr>
              <w:t>扶持政策</w:t>
            </w:r>
          </w:p>
        </w:tc>
        <w:tc>
          <w:tcPr>
            <w:tcW w:w="7619" w:type="dxa"/>
            <w:vAlign w:val="center"/>
          </w:tcPr>
          <w:p w14:paraId="0A7849CE">
            <w:pPr>
              <w:tabs>
                <w:tab w:val="left" w:pos="1069"/>
                <w:tab w:val="left" w:pos="2352"/>
              </w:tabs>
              <w:rPr>
                <w:rFonts w:ascii="宋体" w:hAnsi="宋体" w:cs="宋体"/>
                <w:b w:val="0"/>
                <w:bCs w:val="0"/>
                <w:color w:val="auto"/>
                <w:sz w:val="22"/>
                <w:highlight w:val="none"/>
              </w:rPr>
            </w:pPr>
            <w:r>
              <w:rPr>
                <w:rFonts w:hint="eastAsia" w:ascii="宋体" w:hAnsi="宋体" w:cs="宋体"/>
                <w:b w:val="0"/>
                <w:bCs w:val="0"/>
                <w:color w:val="auto"/>
                <w:sz w:val="22"/>
                <w:highlight w:val="none"/>
              </w:rPr>
              <w:t>1</w:t>
            </w:r>
            <w:r>
              <w:rPr>
                <w:rFonts w:hint="eastAsia" w:ascii="宋体" w:hAnsi="宋体" w:cs="宋体"/>
                <w:b w:val="0"/>
                <w:bCs w:val="0"/>
                <w:color w:val="auto"/>
                <w:sz w:val="22"/>
                <w:highlight w:val="none"/>
                <w:lang w:eastAsia="zh-CN"/>
              </w:rPr>
              <w:t>.</w:t>
            </w:r>
            <w:r>
              <w:rPr>
                <w:rFonts w:hint="eastAsia" w:ascii="宋体" w:hAnsi="宋体" w:cs="宋体"/>
                <w:b w:val="0"/>
                <w:bCs w:val="0"/>
                <w:color w:val="auto"/>
                <w:sz w:val="22"/>
                <w:highlight w:val="none"/>
              </w:rPr>
              <w:t>本项目专门面向中小企业采购，不再执行价格评审优惠的扶持政策。</w:t>
            </w:r>
          </w:p>
          <w:p w14:paraId="78D53C00">
            <w:pPr>
              <w:tabs>
                <w:tab w:val="left" w:pos="1069"/>
                <w:tab w:val="left" w:pos="2352"/>
              </w:tabs>
              <w:rPr>
                <w:rFonts w:ascii="宋体" w:hAnsi="宋体" w:cs="宋体"/>
                <w:b w:val="0"/>
                <w:bCs w:val="0"/>
                <w:color w:val="auto"/>
                <w:sz w:val="22"/>
                <w:highlight w:val="none"/>
              </w:rPr>
            </w:pPr>
            <w:r>
              <w:rPr>
                <w:rFonts w:hint="eastAsia" w:ascii="宋体" w:hAnsi="宋体" w:cs="宋体"/>
                <w:b w:val="0"/>
                <w:bCs w:val="0"/>
                <w:color w:val="auto"/>
                <w:sz w:val="22"/>
                <w:highlight w:val="none"/>
              </w:rPr>
              <w:t>2</w:t>
            </w:r>
            <w:r>
              <w:rPr>
                <w:rFonts w:hint="eastAsia" w:ascii="宋体" w:hAnsi="宋体" w:cs="宋体"/>
                <w:b w:val="0"/>
                <w:bCs w:val="0"/>
                <w:color w:val="auto"/>
                <w:sz w:val="22"/>
                <w:highlight w:val="none"/>
                <w:lang w:eastAsia="zh-CN"/>
              </w:rPr>
              <w:t>.</w:t>
            </w:r>
            <w:r>
              <w:rPr>
                <w:rFonts w:hint="eastAsia" w:ascii="宋体" w:hAnsi="宋体" w:cs="宋体"/>
                <w:b w:val="0"/>
                <w:bCs w:val="0"/>
                <w:color w:val="auto"/>
                <w:sz w:val="22"/>
                <w:highlight w:val="none"/>
              </w:rPr>
              <w:t>对节能、环保产品优先采购。</w:t>
            </w:r>
          </w:p>
        </w:tc>
      </w:tr>
      <w:tr w14:paraId="1C7A6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17FB6FE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C063F1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供应商信用查询</w:t>
            </w:r>
          </w:p>
        </w:tc>
        <w:tc>
          <w:tcPr>
            <w:tcW w:w="7619" w:type="dxa"/>
            <w:vAlign w:val="center"/>
          </w:tcPr>
          <w:p w14:paraId="3B5826A0">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w:t>
            </w:r>
          </w:p>
          <w:p w14:paraId="75C526A2">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投标供应商信用信息查询截止时点：本项目投标截止时间前。</w:t>
            </w:r>
          </w:p>
          <w:p w14:paraId="72D26382">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rPr>
              <w:t>3</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投标供应商信用信息查询记录和证据留存的具体方式：网页截图打印</w:t>
            </w:r>
            <w:r>
              <w:rPr>
                <w:rFonts w:hint="eastAsia" w:ascii="宋体" w:hAnsi="宋体" w:cs="宋体"/>
                <w:color w:val="auto"/>
                <w:sz w:val="22"/>
                <w:highlight w:val="none"/>
                <w:lang w:eastAsia="zh-CN"/>
              </w:rPr>
              <w:t>。</w:t>
            </w:r>
          </w:p>
          <w:p w14:paraId="332AC1E7">
            <w:pPr>
              <w:tabs>
                <w:tab w:val="left" w:pos="1069"/>
                <w:tab w:val="left" w:pos="2352"/>
              </w:tabs>
              <w:rPr>
                <w:rFonts w:hint="eastAsia" w:ascii="宋体" w:hAnsi="宋体" w:eastAsia="宋体" w:cs="宋体"/>
                <w:color w:val="auto"/>
                <w:sz w:val="22"/>
                <w:highlight w:val="none"/>
                <w:lang w:eastAsia="zh-CN"/>
              </w:rPr>
            </w:pPr>
            <w:r>
              <w:rPr>
                <w:rFonts w:hint="eastAsia" w:ascii="宋体" w:hAnsi="宋体" w:cs="宋体"/>
                <w:color w:val="auto"/>
                <w:sz w:val="22"/>
                <w:highlight w:val="none"/>
              </w:rPr>
              <w:t>4</w:t>
            </w:r>
            <w:r>
              <w:rPr>
                <w:rFonts w:hint="eastAsia" w:ascii="宋体" w:hAnsi="宋体" w:cs="宋体"/>
                <w:color w:val="auto"/>
                <w:sz w:val="22"/>
                <w:highlight w:val="none"/>
                <w:lang w:eastAsia="zh-CN"/>
              </w:rPr>
              <w:t>.</w:t>
            </w:r>
            <w:r>
              <w:rPr>
                <w:rFonts w:hint="eastAsia" w:ascii="宋体" w:hAnsi="宋体" w:cs="宋体"/>
                <w:color w:val="auto"/>
                <w:sz w:val="22"/>
                <w:highlight w:val="none"/>
              </w:rPr>
              <w:t>信用信息的使用规则：信用中国”被列入失信被执行人名单、重大税收违法案件当事人名单的供应商，或“中国政府采购网”具有严重违法失信行为信息记录的供应商，其投标做无效投标处理</w:t>
            </w:r>
            <w:r>
              <w:rPr>
                <w:rFonts w:hint="eastAsia" w:ascii="宋体" w:hAnsi="宋体" w:cs="宋体"/>
                <w:color w:val="auto"/>
                <w:sz w:val="22"/>
                <w:highlight w:val="none"/>
                <w:lang w:eastAsia="zh-CN"/>
              </w:rPr>
              <w:t>。</w:t>
            </w:r>
          </w:p>
        </w:tc>
      </w:tr>
      <w:tr w14:paraId="3F7FA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71DB9A0D">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19EC2FB4">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合同备案</w:t>
            </w:r>
          </w:p>
        </w:tc>
        <w:tc>
          <w:tcPr>
            <w:tcW w:w="7619" w:type="dxa"/>
            <w:vAlign w:val="center"/>
          </w:tcPr>
          <w:p w14:paraId="25CBA9B8">
            <w:pPr>
              <w:numPr>
                <w:ilvl w:val="0"/>
                <w:numId w:val="0"/>
              </w:numPr>
              <w:tabs>
                <w:tab w:val="left" w:pos="1069"/>
                <w:tab w:val="left" w:pos="2352"/>
              </w:tabs>
              <w:jc w:val="both"/>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中标（成交）供应商须在发出中标（成交）通知书之日起30日历天内与</w:t>
            </w:r>
          </w:p>
          <w:p w14:paraId="7F52A32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采购人签订合同。</w:t>
            </w:r>
          </w:p>
          <w:p w14:paraId="0A5D23A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中标（成交）供应商与采购人签订合同后，2日历天内将合同原件交招标代理机构备案。</w:t>
            </w:r>
          </w:p>
          <w:p w14:paraId="3C1C1A41">
            <w:pPr>
              <w:numPr>
                <w:ilvl w:val="0"/>
                <w:numId w:val="0"/>
              </w:num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本项目政府采购合同按规定在浙江政府采购网（http://zfcg.czt.zj.gov.cn/）予以公告。</w:t>
            </w:r>
          </w:p>
        </w:tc>
      </w:tr>
      <w:tr w14:paraId="75925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EB154B2">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2215EC5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合同履约管理</w:t>
            </w:r>
          </w:p>
        </w:tc>
        <w:tc>
          <w:tcPr>
            <w:tcW w:w="7619" w:type="dxa"/>
            <w:vAlign w:val="center"/>
          </w:tcPr>
          <w:p w14:paraId="2CFF6BC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合同签订后，采购人依法加强对合同履约进行管理，并在中标供应商供货、项目验收等重要关节，如实填写《合同验收报告》（表附合同条款中），并及时向同级财政部门报告验收过程中遇到的问题。</w:t>
            </w:r>
          </w:p>
        </w:tc>
      </w:tr>
      <w:tr w14:paraId="74622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A5356E4">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p>
        </w:tc>
        <w:tc>
          <w:tcPr>
            <w:tcW w:w="1600" w:type="dxa"/>
            <w:vAlign w:val="center"/>
          </w:tcPr>
          <w:p w14:paraId="3F76BEF1">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免责声明</w:t>
            </w:r>
          </w:p>
        </w:tc>
        <w:tc>
          <w:tcPr>
            <w:tcW w:w="7619" w:type="dxa"/>
            <w:vAlign w:val="center"/>
          </w:tcPr>
          <w:p w14:paraId="73C8E23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投标供应商自行承担投标过程中产生的费用。无论何种因素导致采购项目延期开标、废标（流标）、投标供应商未中标（成交）、项目终止采购的，采购人与代理机构均不承担供应商投标费用。</w:t>
            </w:r>
          </w:p>
          <w:p w14:paraId="3A5CE0CF">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eastAsia="zh-CN"/>
              </w:rPr>
              <w:t>.</w:t>
            </w:r>
            <w:r>
              <w:rPr>
                <w:rFonts w:hint="eastAsia" w:ascii="宋体" w:hAnsi="宋体" w:cs="宋体"/>
                <w:color w:val="auto"/>
                <w:sz w:val="22"/>
                <w:highlight w:val="none"/>
              </w:rPr>
              <w:t>投标供应商在投标、合同履行过程中必须做好安全保障工作，不因项目实施而危及自身及第三方人员、财产安全。若发生任何安全事故，由中标（成交）供应商自行承担一切责任并赔偿损失。</w:t>
            </w:r>
          </w:p>
        </w:tc>
      </w:tr>
      <w:tr w14:paraId="0D653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C4F9FB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highlight w:val="none"/>
              </w:rPr>
            </w:pPr>
            <w:bookmarkStart w:id="2" w:name="_Toc758_WPSOffice_Level1"/>
          </w:p>
        </w:tc>
        <w:tc>
          <w:tcPr>
            <w:tcW w:w="1600" w:type="dxa"/>
            <w:shd w:val="clear" w:color="auto" w:fill="auto"/>
            <w:vAlign w:val="center"/>
          </w:tcPr>
          <w:p w14:paraId="3350AAE3">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shd w:val="clear" w:color="auto" w:fill="auto"/>
            <w:vAlign w:val="center"/>
          </w:tcPr>
          <w:p w14:paraId="4B8D6441">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w:t>
            </w:r>
            <w:r>
              <w:rPr>
                <w:rFonts w:hint="eastAsia" w:ascii="宋体" w:hAnsi="宋体" w:eastAsia="宋体" w:cs="宋体"/>
                <w:b w:val="0"/>
                <w:bCs w:val="0"/>
                <w:color w:val="auto"/>
                <w:sz w:val="22"/>
                <w:highlight w:val="none"/>
                <w:u w:val="none"/>
                <w:lang w:bidi="ar"/>
              </w:rPr>
              <w:t>，翁女士，17858065131）。</w:t>
            </w:r>
          </w:p>
        </w:tc>
      </w:tr>
    </w:tbl>
    <w:p w14:paraId="0BD6D9C3">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p>
    <w:p w14:paraId="63B68F9C">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lang w:val="zh-CN"/>
        </w:rPr>
        <w:t>第二部分、采购内容</w:t>
      </w:r>
      <w:bookmarkEnd w:id="2"/>
    </w:p>
    <w:p w14:paraId="622C40B3">
      <w:pPr>
        <w:spacing w:line="400" w:lineRule="exact"/>
        <w:rPr>
          <w:rFonts w:ascii="宋体" w:hAnsi="宋体" w:cs="宋体"/>
          <w:b/>
          <w:bCs/>
          <w:color w:val="auto"/>
          <w:sz w:val="22"/>
          <w:highlight w:val="none"/>
        </w:rPr>
      </w:pPr>
      <w:bookmarkStart w:id="3" w:name="_Toc474761105"/>
      <w:bookmarkStart w:id="4" w:name="_Toc5493_WPSOffice_Level1"/>
      <w:r>
        <w:rPr>
          <w:rFonts w:hint="eastAsia" w:ascii="宋体" w:hAnsi="宋体" w:cs="宋体"/>
          <w:b/>
          <w:bCs/>
          <w:color w:val="auto"/>
          <w:sz w:val="22"/>
          <w:highlight w:val="none"/>
        </w:rPr>
        <w:t>一、服务内容及要求</w:t>
      </w:r>
    </w:p>
    <w:p w14:paraId="50A3435F">
      <w:pPr>
        <w:snapToGrid w:val="0"/>
        <w:spacing w:line="400" w:lineRule="exact"/>
        <w:rPr>
          <w:rFonts w:hint="eastAsia" w:ascii="宋体" w:hAnsi="宋体" w:cs="宋体"/>
          <w:b/>
          <w:color w:val="auto"/>
          <w:sz w:val="22"/>
          <w:highlight w:val="none"/>
        </w:rPr>
      </w:pPr>
      <w:r>
        <w:rPr>
          <w:rFonts w:hint="eastAsia" w:ascii="宋体" w:hAnsi="宋体" w:cs="宋体"/>
          <w:b/>
          <w:color w:val="auto"/>
          <w:sz w:val="22"/>
          <w:highlight w:val="none"/>
        </w:rPr>
        <w:t>（一）检测清单</w:t>
      </w:r>
    </w:p>
    <w:tbl>
      <w:tblPr>
        <w:tblStyle w:val="21"/>
        <w:tblW w:w="5932" w:type="pct"/>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4186"/>
        <w:gridCol w:w="2069"/>
        <w:gridCol w:w="940"/>
        <w:gridCol w:w="861"/>
        <w:gridCol w:w="1157"/>
      </w:tblGrid>
      <w:tr w14:paraId="25E3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8366">
            <w:pPr>
              <w:jc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检测频次</w:t>
            </w: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E42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78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监测项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A26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C304">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单价限价（元）</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F91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检测次数</w:t>
            </w:r>
          </w:p>
        </w:tc>
      </w:tr>
      <w:tr w14:paraId="2955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31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一季度检测一次</w:t>
            </w: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5B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44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C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2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1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1431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AF04">
            <w:pPr>
              <w:jc w:val="cente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D9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E4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检测5项+动植物油的设施</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F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B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B5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0F91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A43C">
            <w:pPr>
              <w:jc w:val="cente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3E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9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检测5项+粪大肠菌群</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9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DC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0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141F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62E4">
            <w:pPr>
              <w:jc w:val="cente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6D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C4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检测5项+动植物+粪大肠菌群</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1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C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7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13BD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94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半年检测一次</w:t>
            </w: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A2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日处理能力10-30吨的处理设施进出水检测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1B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检测5项的设施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C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4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8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CB0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B2236">
            <w:pPr>
              <w:jc w:val="cente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4B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日处理能力10-30吨的处理设施进出水检测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42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检测5项+动植物油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9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C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0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75D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44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一年检测一次</w:t>
            </w: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8B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日处理能力10吨以下的处理设施进出水检测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4D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6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5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9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0BD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656C6">
            <w:pPr>
              <w:jc w:val="cente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4C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日处理能力10吨以下的处理设施进出水检测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DB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检测5项+粪大肠菌群</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1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E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F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A15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0B6">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2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筱村污水处理厂进出水检测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72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E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4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1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12CA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C3D0">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7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雅阳污水处理厂进出水检测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E3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7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C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2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36B3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66B0">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51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泗溪污水处理厂进出水检测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5F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A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B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1A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7D66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0769">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1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彭溪污水处理厂进出水检测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43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6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C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9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5A35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7229">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8C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三魁污水处理厂进出水检测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66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4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5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7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35B7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0AB2">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F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司前污水处理厂进出水检测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CB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1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8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6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5079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E111">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2A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泰顺城关污水处理总厂进出水检测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E0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1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5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B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733E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AA0F">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1E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南浦溪镇污水处理站进出水检测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51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A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A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5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461F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F21B">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E8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龟湖镇污水处理站进出水检测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3E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4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B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4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637A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624C">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EC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仕阳污水处理厂进出水检测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1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1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5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8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24BE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C303">
            <w:pPr>
              <w:rPr>
                <w:rFonts w:hint="eastAsia" w:ascii="宋体" w:hAnsi="宋体" w:eastAsia="宋体" w:cs="宋体"/>
                <w:i w:val="0"/>
                <w:iCs w:val="0"/>
                <w:color w:val="auto"/>
                <w:sz w:val="22"/>
                <w:szCs w:val="22"/>
                <w:highlight w:val="none"/>
                <w:u w:val="none"/>
              </w:rPr>
            </w:pPr>
          </w:p>
        </w:tc>
        <w:tc>
          <w:tcPr>
            <w:tcW w:w="2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C2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排水户检测出水检测</w:t>
            </w:r>
          </w:p>
        </w:tc>
        <w:tc>
          <w:tcPr>
            <w:tcW w:w="10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A6A5">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根据排水户不同类型检测不同项目</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5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6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E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0C4B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restart"/>
            <w:tcBorders>
              <w:top w:val="single" w:color="000000" w:sz="4" w:space="0"/>
              <w:left w:val="single" w:color="000000" w:sz="4" w:space="0"/>
              <w:right w:val="single" w:color="000000" w:sz="4" w:space="0"/>
            </w:tcBorders>
            <w:shd w:val="clear" w:color="auto" w:fill="auto"/>
            <w:noWrap/>
            <w:vAlign w:val="center"/>
          </w:tcPr>
          <w:p w14:paraId="069E77D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c>
          <w:tcPr>
            <w:tcW w:w="455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6CC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检测8项：pH值、化学需氧量、氨氮、悬浮物、总磷、总氮、粪大肠菌群、五日生化需氧量；</w:t>
            </w:r>
          </w:p>
          <w:p w14:paraId="6669062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检测5项：PH值、化学需氧量、氨氮、悬浮物、总磷；</w:t>
            </w:r>
          </w:p>
          <w:p w14:paraId="5001168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排水户检测项：PH值、化学需氧量、氨氮、五日生化需氧量、悬浮物、总磷、总氮、动植物油类（农家乐、餐饮类、水源保护地等需加测此项）、粪大肠菌群（医疗机构、水源保护地等需加测此项）、总余氯（加氯消毒需加测此项）</w:t>
            </w:r>
          </w:p>
        </w:tc>
      </w:tr>
      <w:tr w14:paraId="1C5F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continue"/>
            <w:tcBorders>
              <w:left w:val="single" w:color="000000" w:sz="4" w:space="0"/>
              <w:right w:val="single" w:color="000000" w:sz="4" w:space="0"/>
            </w:tcBorders>
            <w:shd w:val="clear" w:color="auto" w:fill="auto"/>
            <w:noWrap/>
            <w:vAlign w:val="center"/>
          </w:tcPr>
          <w:p w14:paraId="15540AE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55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9A91">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标供应商须按本招标文件的检测频率要求，制定年度检测计划，并上报采购人平台运维管理平台，在当月、季度、半年度对样品进行检测并出具检测报告，除正式的检测报告中标供应商还需按照采购人的要求制定数据汇总表或汇总报告。如发现指标异常须提出针对性建议，检测报告应在当月（季度）提交给采购人。监测结果须上传至采购人平台终端。</w:t>
            </w:r>
          </w:p>
        </w:tc>
      </w:tr>
      <w:tr w14:paraId="5D62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44" w:type="pct"/>
            <w:vMerge w:val="continue"/>
            <w:tcBorders>
              <w:left w:val="single" w:color="000000" w:sz="4" w:space="0"/>
              <w:bottom w:val="single" w:color="000000" w:sz="4" w:space="0"/>
              <w:right w:val="single" w:color="000000" w:sz="4" w:space="0"/>
            </w:tcBorders>
            <w:shd w:val="clear" w:color="auto" w:fill="auto"/>
            <w:noWrap/>
            <w:vAlign w:val="center"/>
          </w:tcPr>
          <w:p w14:paraId="773A4F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55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6F69">
            <w:pPr>
              <w:widowControl w:val="0"/>
              <w:adjustRightInd w:val="0"/>
              <w:snapToGrid w:val="0"/>
              <w:spacing w:line="400" w:lineRule="exact"/>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kern w:val="0"/>
                <w:sz w:val="22"/>
                <w:szCs w:val="22"/>
                <w:highlight w:val="none"/>
                <w:lang w:val="en-US" w:eastAsia="zh-CN" w:bidi="ar-SA"/>
              </w:rPr>
              <w:t>供应商根据各检测项目的水样单价分别进行报价，投标报价包含人工费、材料费、设备使用费、企业管理费以及合理的利润、税金等一切相关费用。后期根据每季度实际检测项目的水样数量*该项水样中标单价进行结算。采购人可根据实际情况对各检测项目的检测水样数量进行调整，但实际支付总金额不得超过中标供应商投标总报价，否则按相关政策处理。</w:t>
            </w:r>
          </w:p>
        </w:tc>
      </w:tr>
    </w:tbl>
    <w:p w14:paraId="72E6060D">
      <w:pPr>
        <w:spacing w:line="400" w:lineRule="exact"/>
        <w:rPr>
          <w:rFonts w:ascii="宋体" w:hAnsi="宋体" w:cs="宋体"/>
          <w:b/>
          <w:color w:val="auto"/>
          <w:sz w:val="22"/>
          <w:highlight w:val="none"/>
        </w:rPr>
      </w:pPr>
      <w:r>
        <w:rPr>
          <w:rFonts w:hint="eastAsia" w:ascii="宋体" w:hAnsi="宋体" w:cs="宋体"/>
          <w:b/>
          <w:color w:val="auto"/>
          <w:sz w:val="22"/>
          <w:highlight w:val="none"/>
        </w:rPr>
        <w:t>（二）检测标准</w:t>
      </w:r>
    </w:p>
    <w:p w14:paraId="2823598C">
      <w:pPr>
        <w:pStyle w:val="8"/>
        <w:adjustRightInd w:val="0"/>
        <w:snapToGrid w:val="0"/>
        <w:spacing w:line="40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rPr>
        <w:t>1.污水排入城镇下水道水质标准（GB/T 31962-2015）</w:t>
      </w:r>
    </w:p>
    <w:p w14:paraId="68F93E2F">
      <w:pPr>
        <w:pStyle w:val="8"/>
        <w:adjustRightInd w:val="0"/>
        <w:snapToGrid w:val="0"/>
        <w:spacing w:line="40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rPr>
        <w:t>2.城镇污水处理厂污染物排放标准（GB18918-2002）</w:t>
      </w:r>
    </w:p>
    <w:p w14:paraId="31807CD8">
      <w:pPr>
        <w:pStyle w:val="8"/>
        <w:adjustRightInd w:val="0"/>
        <w:snapToGrid w:val="0"/>
        <w:spacing w:line="40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rPr>
        <w:t>3.《浙江农村生活污水处理设施水污染物排放标准》(DB33/973 2015)</w:t>
      </w:r>
    </w:p>
    <w:p w14:paraId="0BFBC0E7">
      <w:pPr>
        <w:pStyle w:val="8"/>
        <w:adjustRightInd w:val="0"/>
        <w:snapToGrid w:val="0"/>
        <w:spacing w:line="400" w:lineRule="exact"/>
        <w:ind w:firstLine="440" w:firstLineChars="200"/>
        <w:rPr>
          <w:rFonts w:hAnsi="宋体" w:cs="宋体"/>
          <w:bCs/>
          <w:color w:val="auto"/>
          <w:sz w:val="22"/>
          <w:szCs w:val="22"/>
          <w:highlight w:val="none"/>
        </w:rPr>
      </w:pPr>
      <w:r>
        <w:rPr>
          <w:rFonts w:hint="eastAsia" w:hAnsi="宋体" w:cs="宋体"/>
          <w:bCs/>
          <w:color w:val="auto"/>
          <w:sz w:val="22"/>
          <w:szCs w:val="22"/>
          <w:highlight w:val="none"/>
        </w:rPr>
        <w:t>4.《生活饮用水卫生标准》（GB5749－2006）</w:t>
      </w:r>
    </w:p>
    <w:p w14:paraId="7521B0BA">
      <w:pPr>
        <w:pStyle w:val="30"/>
        <w:adjustRightInd w:val="0"/>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注：所检项目指标出现明显异常，应分析原因，作出分析性评价。</w:t>
      </w:r>
    </w:p>
    <w:p w14:paraId="69709987">
      <w:pPr>
        <w:snapToGrid w:val="0"/>
        <w:spacing w:line="400" w:lineRule="exact"/>
        <w:rPr>
          <w:rFonts w:ascii="宋体" w:hAnsi="宋体" w:cs="宋体"/>
          <w:b/>
          <w:color w:val="auto"/>
          <w:sz w:val="22"/>
          <w:highlight w:val="none"/>
        </w:rPr>
      </w:pPr>
      <w:r>
        <w:rPr>
          <w:rFonts w:hint="eastAsia" w:ascii="宋体" w:hAnsi="宋体" w:cs="宋体"/>
          <w:b/>
          <w:color w:val="auto"/>
          <w:sz w:val="22"/>
          <w:highlight w:val="none"/>
        </w:rPr>
        <w:t>（三）报告要求</w:t>
      </w:r>
    </w:p>
    <w:p w14:paraId="3BB74F60">
      <w:pPr>
        <w:snapToGrid w:val="0"/>
        <w:spacing w:line="40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中标供应商须按本招标文件的检测频率要求，制定年度检测计划，并上报采购人平台运维管理平台，在当月、季度、半年度对样品进行检测并出具检测报告，除正式的检测报告中标供应商还需按照采购人的要求制定数据汇总表或汇总报告。如发现指标异常须提出针对性建议，检测报告应在当月（季度）提交给采购人。监测结果须上传至采购人平台终端。</w:t>
      </w:r>
    </w:p>
    <w:p w14:paraId="6FA03E47">
      <w:pPr>
        <w:snapToGrid w:val="0"/>
        <w:spacing w:line="400" w:lineRule="exact"/>
        <w:rPr>
          <w:rFonts w:ascii="宋体" w:hAnsi="宋体" w:cs="宋体"/>
          <w:b/>
          <w:color w:val="auto"/>
          <w:sz w:val="22"/>
          <w:highlight w:val="none"/>
        </w:rPr>
      </w:pPr>
      <w:r>
        <w:rPr>
          <w:rFonts w:hint="eastAsia" w:ascii="宋体" w:hAnsi="宋体" w:cs="宋体"/>
          <w:b/>
          <w:color w:val="auto"/>
          <w:sz w:val="22"/>
          <w:highlight w:val="none"/>
        </w:rPr>
        <w:t>（四）、其他要求</w:t>
      </w:r>
    </w:p>
    <w:p w14:paraId="304E07FE">
      <w:pPr>
        <w:spacing w:line="360" w:lineRule="auto"/>
        <w:ind w:firstLine="480"/>
        <w:rPr>
          <w:rFonts w:ascii="宋体" w:hAnsi="宋体" w:cs="宋体"/>
          <w:bCs/>
          <w:color w:val="auto"/>
          <w:sz w:val="22"/>
          <w:highlight w:val="none"/>
        </w:rPr>
      </w:pPr>
      <w:r>
        <w:rPr>
          <w:rFonts w:hint="eastAsia" w:ascii="宋体" w:hAnsi="宋体" w:cs="宋体"/>
          <w:b/>
          <w:color w:val="auto"/>
          <w:sz w:val="22"/>
          <w:highlight w:val="none"/>
        </w:rPr>
        <w:t>1、▲投标供应商须具备独立采集水样能力，采集水样后，4小时内必须能将水样送达实验室，并及时完成对部分有时间限制检测指标的检测工作。投标供应商须提供承诺书及有效的保证措施（承诺内容须包括水样送达实验室承诺时间、完成部分对时间有限制检测指标的检测工作的承诺时间），合同期内采购人将严格按照承诺书中内容对中标供应商的检测能力进行监督，如采购人连续三次或累计五次发现中标供应商实际履约行为与承诺书</w:t>
      </w:r>
      <w:r>
        <w:rPr>
          <w:rFonts w:hint="eastAsia" w:ascii="宋体" w:hAnsi="宋体" w:cs="宋体"/>
          <w:bCs/>
          <w:color w:val="auto"/>
          <w:sz w:val="22"/>
          <w:highlight w:val="none"/>
        </w:rPr>
        <w:t>中承诺条款不符，采购人有权单方面终止合同。</w:t>
      </w:r>
    </w:p>
    <w:p w14:paraId="43996F59">
      <w:pPr>
        <w:pStyle w:val="30"/>
        <w:adjustRightInd w:val="0"/>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3、投标供应商项目负责人或项目技术顾问具有供水（给排水）行业的丰富经验，能够对监测中供水水质问题进行及时、有效的识别，并具有提出针对性整改建 议的能力、具有一定权威性。</w:t>
      </w:r>
    </w:p>
    <w:p w14:paraId="1C00F2BD">
      <w:pPr>
        <w:pStyle w:val="30"/>
        <w:adjustRightInd w:val="0"/>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4、中标供应商负责取样和样品的检测工作，提供水质检测报告，中标供应商全权对实验结果负责，在委托中中标供应商如被查出数据造假或资质不足等问题，中标供应商需无条件提供另外有检测资质的机构采购人的检测项目重新检测并提供相应的检测报告和数据汇总。所有样品监测分析完成后需至少留样3天，采购人将不定期组织人员随机从留样中抽取一定数量的样品进行留样监测和实验室现场检查，对于达不到规范要求的采购人可以提前中止服务或者扣除一定的监测费。</w:t>
      </w:r>
    </w:p>
    <w:p w14:paraId="4294CC00">
      <w:pPr>
        <w:pStyle w:val="30"/>
        <w:adjustRightInd w:val="0"/>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5、中标供应商按照检测频次制订取样时间和取样点表，并报采购人审核。</w:t>
      </w:r>
    </w:p>
    <w:p w14:paraId="24B61D0E">
      <w:pPr>
        <w:pStyle w:val="30"/>
        <w:adjustRightInd w:val="0"/>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6、中标供应商应做到水样留样，一旦发现所测指标异常，应立即留样检测。</w:t>
      </w:r>
    </w:p>
    <w:p w14:paraId="4E20BB54">
      <w:pPr>
        <w:pStyle w:val="30"/>
        <w:adjustRightInd w:val="0"/>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7、检测中一旦发现水质有异常，中标供应商应及时告知采购人。</w:t>
      </w:r>
    </w:p>
    <w:p w14:paraId="3D6ACC75">
      <w:pPr>
        <w:pStyle w:val="30"/>
        <w:adjustRightInd w:val="0"/>
        <w:snapToGrid w:val="0"/>
        <w:spacing w:before="0" w:line="400" w:lineRule="exact"/>
        <w:ind w:firstLine="442"/>
        <w:rPr>
          <w:rFonts w:ascii="宋体" w:hAnsi="宋体" w:cs="宋体"/>
          <w:color w:val="auto"/>
          <w:sz w:val="22"/>
          <w:szCs w:val="22"/>
          <w:highlight w:val="none"/>
        </w:rPr>
      </w:pPr>
      <w:r>
        <w:rPr>
          <w:rFonts w:hint="eastAsia" w:ascii="宋体" w:hAnsi="宋体" w:cs="宋体"/>
          <w:b/>
          <w:bCs/>
          <w:color w:val="auto"/>
          <w:sz w:val="22"/>
          <w:szCs w:val="22"/>
          <w:highlight w:val="none"/>
        </w:rPr>
        <w:t>8、▲如需做突发事件应急水质抽检，中标供应商应在30分钟内响应，主城区范围2小时到达现场。如未在2小时内达到现场，按照每次1000元/次在服务费中进行扣除。</w:t>
      </w:r>
      <w:r>
        <w:rPr>
          <w:rFonts w:hint="eastAsia" w:ascii="宋体" w:hAnsi="宋体" w:cs="宋体"/>
          <w:b/>
          <w:bCs/>
          <w:color w:val="auto"/>
          <w:sz w:val="22"/>
          <w:szCs w:val="22"/>
          <w:highlight w:val="none"/>
        </w:rPr>
        <w:br w:type="textWrapping"/>
      </w:r>
      <w:r>
        <w:rPr>
          <w:rFonts w:hint="eastAsia" w:ascii="宋体" w:hAnsi="宋体" w:cs="宋体"/>
          <w:b/>
          <w:bCs/>
          <w:color w:val="auto"/>
          <w:sz w:val="22"/>
          <w:szCs w:val="22"/>
          <w:highlight w:val="none"/>
        </w:rPr>
        <w:t xml:space="preserve">    9、</w:t>
      </w:r>
      <w:r>
        <w:rPr>
          <w:rFonts w:hint="eastAsia" w:ascii="宋体" w:hAnsi="宋体" w:cs="宋体"/>
          <w:color w:val="auto"/>
          <w:sz w:val="22"/>
          <w:szCs w:val="22"/>
          <w:highlight w:val="none"/>
        </w:rPr>
        <w:t>责任追究</w:t>
      </w:r>
    </w:p>
    <w:p w14:paraId="75192889">
      <w:pPr>
        <w:pStyle w:val="30"/>
        <w:adjustRightInd w:val="0"/>
        <w:snapToGrid w:val="0"/>
        <w:spacing w:before="0" w:line="40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rPr>
        <w:t>当上述工作任务未按时完成或质控要求中的任何一项达不到相关要求时，说明该批水样的监测数据存在可疑，采购人有权要求中标供应商24小时内对该批次样品进行重新监测，若重新监测结果还未满足质控要求，中标供应商需在2天内重新到现场采样监测，重新采样监测过程中产生的一切费用由中标供应商承担。若重新现场采样监测后，采购人的监测数据还是达不到质控要求，采购人有权单方面解除协议，并扣除该批样品的相关监测费用。</w:t>
      </w:r>
    </w:p>
    <w:p w14:paraId="29007B42">
      <w:pPr>
        <w:spacing w:line="400" w:lineRule="exact"/>
        <w:ind w:firstLine="440" w:firstLineChars="200"/>
        <w:rPr>
          <w:rFonts w:ascii="宋体" w:hAnsi="宋体" w:cs="宋体"/>
          <w:color w:val="auto"/>
          <w:sz w:val="22"/>
          <w:highlight w:val="none"/>
        </w:rPr>
      </w:pPr>
      <w:r>
        <w:rPr>
          <w:rFonts w:hint="eastAsia" w:asciiTheme="minorEastAsia" w:hAnsiTheme="minorEastAsia" w:eastAsiaTheme="minorEastAsia" w:cstheme="minorEastAsia"/>
          <w:color w:val="auto"/>
          <w:sz w:val="22"/>
          <w:highlight w:val="none"/>
        </w:rPr>
        <w:t>10、在项目实施过程中（包括合同解除、终止后），中标供应商不可私自泄露采购人的检测项目、检测数据和现场采样情况。所有数据的版权属采购人所有，未经同意，中标供应商不得自行删除、复制、修改、转移数据，亦不得以任何形式向第三方提供；采购人提供的任何业务资料，中标供应商需认真保管、严格保密，并在使用完毕后及时归还</w:t>
      </w:r>
      <w:r>
        <w:rPr>
          <w:rFonts w:hint="eastAsia" w:ascii="宋体" w:hAnsi="宋体" w:cs="宋体"/>
          <w:color w:val="auto"/>
          <w:sz w:val="22"/>
          <w:highlight w:val="none"/>
        </w:rPr>
        <w:t>。</w:t>
      </w:r>
    </w:p>
    <w:p w14:paraId="24A54A3C">
      <w:pPr>
        <w:pStyle w:val="30"/>
        <w:adjustRightInd w:val="0"/>
        <w:snapToGrid w:val="0"/>
        <w:spacing w:before="0" w:line="400" w:lineRule="exact"/>
        <w:ind w:firstLine="0" w:firstLineChars="0"/>
        <w:rPr>
          <w:rFonts w:ascii="宋体" w:hAnsi="宋体" w:cs="宋体"/>
          <w:b/>
          <w:color w:val="auto"/>
          <w:sz w:val="22"/>
          <w:szCs w:val="22"/>
          <w:highlight w:val="none"/>
        </w:rPr>
      </w:pPr>
      <w:r>
        <w:rPr>
          <w:rFonts w:hint="eastAsia" w:ascii="宋体" w:hAnsi="宋体" w:cs="宋体"/>
          <w:b/>
          <w:bCs/>
          <w:color w:val="auto"/>
          <w:sz w:val="22"/>
          <w:szCs w:val="22"/>
          <w:highlight w:val="none"/>
        </w:rPr>
        <w:t xml:space="preserve">  </w:t>
      </w:r>
      <w:r>
        <w:rPr>
          <w:rFonts w:hint="eastAsia" w:ascii="宋体" w:hAnsi="宋体" w:cs="宋体"/>
          <w:b/>
          <w:color w:val="auto"/>
          <w:sz w:val="22"/>
          <w:szCs w:val="22"/>
          <w:highlight w:val="none"/>
        </w:rPr>
        <w:t>二、验收条件与其它服务</w:t>
      </w:r>
    </w:p>
    <w:p w14:paraId="28E4D79C">
      <w:pPr>
        <w:spacing w:line="40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1.其它服务</w:t>
      </w:r>
    </w:p>
    <w:p w14:paraId="50E1F4C4">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当招标人管理范围内有举办重大活动时，投标供应商应具有饮用水安全保障的技术指导能力，能提供重点技术监管方案，具备应急检测设施设备，有应急检测队伍、现场应急处理技术专家。</w:t>
      </w:r>
    </w:p>
    <w:p w14:paraId="73DDEB01">
      <w:pPr>
        <w:spacing w:line="40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2. 验收条件</w:t>
      </w:r>
    </w:p>
    <w:p w14:paraId="74ACA3AA">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采样、检测后所提交的</w:t>
      </w:r>
      <w:r>
        <w:rPr>
          <w:rFonts w:hint="eastAsia" w:ascii="宋体" w:hAnsi="宋体" w:cs="宋体"/>
          <w:color w:val="auto"/>
          <w:sz w:val="22"/>
          <w:highlight w:val="none"/>
          <w:lang w:val="en-US" w:eastAsia="zh-CN"/>
        </w:rPr>
        <w:t>符合要求的检测</w:t>
      </w:r>
      <w:r>
        <w:rPr>
          <w:rFonts w:hint="eastAsia" w:ascii="宋体" w:hAnsi="宋体" w:cs="宋体"/>
          <w:color w:val="auto"/>
          <w:sz w:val="22"/>
          <w:highlight w:val="none"/>
        </w:rPr>
        <w:t>报告</w:t>
      </w:r>
      <w:r>
        <w:rPr>
          <w:rFonts w:hint="eastAsia" w:ascii="宋体" w:hAnsi="宋体" w:cs="宋体"/>
          <w:color w:val="auto"/>
          <w:sz w:val="22"/>
          <w:highlight w:val="none"/>
          <w:lang w:val="en-US" w:eastAsia="zh-CN"/>
        </w:rPr>
        <w:t>视为验收通过</w:t>
      </w:r>
      <w:r>
        <w:rPr>
          <w:rFonts w:hint="eastAsia" w:ascii="宋体" w:hAnsi="宋体" w:cs="宋体"/>
          <w:color w:val="auto"/>
          <w:sz w:val="22"/>
          <w:highlight w:val="none"/>
        </w:rPr>
        <w:t>，采购文件条款和投标文件承诺均作为甲方验收的依据。</w:t>
      </w:r>
    </w:p>
    <w:p w14:paraId="1D214B9F">
      <w:pPr>
        <w:spacing w:line="40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三、其它</w:t>
      </w:r>
    </w:p>
    <w:p w14:paraId="33E60CA9">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1、请投标供应商在投标文件中提供投入本项目所需的设备和交通工具。如项目实施过程中因缺少设备或服务导致无法检测，中标供应商须承诺自行解决。</w:t>
      </w:r>
    </w:p>
    <w:p w14:paraId="3899CC4A">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2、投标过程中，投标供应商应提供贰份有关投标在本项目完成后，对所有向甲方提供的采样、检测、报告出具承诺证明，证明一切数据和资料真实有效，并承担所有因此产生纠纷的一切责任。</w:t>
      </w:r>
    </w:p>
    <w:p w14:paraId="33665518">
      <w:pPr>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本项目实施过程中（包括采购过程），采购人可根据需要向中标供应商提供相关资料，中标供应商不得将资料的全部或者部分向任何第三方提供，否则，由此造成的一切后果由投标供应商承担。此条款不论投标供应商是否中标，均有效。</w:t>
      </w:r>
    </w:p>
    <w:p w14:paraId="557D10A3">
      <w:pPr>
        <w:snapToGrid w:val="0"/>
        <w:spacing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4、取样具体位置由采购人在确定中标供应商后统一提供。</w:t>
      </w:r>
    </w:p>
    <w:p w14:paraId="62ECA833">
      <w:pPr>
        <w:snapToGrid w:val="0"/>
        <w:spacing w:line="40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四、商务条款</w:t>
      </w:r>
    </w:p>
    <w:p w14:paraId="7FF2E4A2">
      <w:pPr>
        <w:tabs>
          <w:tab w:val="left" w:pos="2352"/>
        </w:tabs>
        <w:snapToGrid w:val="0"/>
        <w:spacing w:line="400" w:lineRule="exact"/>
        <w:ind w:left="437" w:leftChars="208"/>
        <w:rPr>
          <w:rFonts w:ascii="宋体" w:hAnsi="宋体" w:cs="宋体"/>
          <w:b/>
          <w:bCs/>
          <w:color w:val="auto"/>
          <w:sz w:val="22"/>
          <w:highlight w:val="none"/>
        </w:rPr>
      </w:pPr>
      <w:r>
        <w:rPr>
          <w:rFonts w:hint="eastAsia" w:ascii="宋体" w:hAnsi="宋体" w:cs="宋体"/>
          <w:b/>
          <w:color w:val="auto"/>
          <w:sz w:val="22"/>
          <w:highlight w:val="none"/>
        </w:rPr>
        <w:t>（▲本部分要求均为实质性要求，任何负偏离都将作无效标处理）</w:t>
      </w:r>
      <w:r>
        <w:rPr>
          <w:rFonts w:hint="eastAsia" w:ascii="宋体" w:hAnsi="宋体" w:cs="宋体"/>
          <w:b/>
          <w:color w:val="auto"/>
          <w:sz w:val="22"/>
          <w:highlight w:val="none"/>
        </w:rPr>
        <w:br w:type="textWrapping"/>
      </w:r>
      <w:r>
        <w:rPr>
          <w:rFonts w:hint="eastAsia" w:ascii="宋体" w:hAnsi="宋体" w:cs="宋体"/>
          <w:b/>
          <w:bCs/>
          <w:color w:val="auto"/>
          <w:sz w:val="22"/>
          <w:highlight w:val="none"/>
        </w:rPr>
        <w:t>1.付款方式</w:t>
      </w:r>
    </w:p>
    <w:p w14:paraId="05355E2A">
      <w:pPr>
        <w:tabs>
          <w:tab w:val="left" w:pos="2352"/>
        </w:tabs>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（1）按季度支付：下个季度的第一个月15日前支付上季度服务费（在县财政拨款到位情况下，支付服务费用；若经费拨款延后，支付时间顺延）。按照中标实际检测项目水样单价*完成检测水样数量进行结算。</w:t>
      </w:r>
    </w:p>
    <w:p w14:paraId="40EC76DC">
      <w:pPr>
        <w:tabs>
          <w:tab w:val="left" w:pos="2352"/>
        </w:tabs>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（2）合同期满后，成果资料报告均递交至采购人备案后，采购人向中标供应商支付剩余服务费。</w:t>
      </w:r>
    </w:p>
    <w:p w14:paraId="5ABF399A">
      <w:pPr>
        <w:spacing w:line="400" w:lineRule="exact"/>
        <w:ind w:firstLine="539" w:firstLineChars="245"/>
        <w:rPr>
          <w:rFonts w:ascii="宋体" w:hAnsi="宋体" w:cs="宋体"/>
          <w:bCs/>
          <w:color w:val="auto"/>
          <w:sz w:val="22"/>
          <w:highlight w:val="none"/>
        </w:rPr>
      </w:pPr>
      <w:r>
        <w:rPr>
          <w:rFonts w:hint="eastAsia" w:ascii="宋体" w:hAnsi="宋体" w:cs="宋体"/>
          <w:bCs/>
          <w:color w:val="auto"/>
          <w:sz w:val="22"/>
          <w:highlight w:val="none"/>
        </w:rPr>
        <w:t>注： 中标供应商在接到采购人通知后的7个工作日内将发票送达采购人</w:t>
      </w:r>
      <w:r>
        <w:rPr>
          <w:rFonts w:hint="eastAsia" w:ascii="宋体" w:hAnsi="宋体" w:cs="宋体"/>
          <w:color w:val="auto"/>
          <w:sz w:val="22"/>
          <w:highlight w:val="none"/>
        </w:rPr>
        <w:t>。</w:t>
      </w:r>
      <w:r>
        <w:rPr>
          <w:rFonts w:hint="eastAsia" w:ascii="宋体" w:hAnsi="宋体" w:cs="宋体"/>
          <w:color w:val="auto"/>
          <w:sz w:val="22"/>
          <w:highlight w:val="none"/>
        </w:rPr>
        <w:br w:type="textWrapping"/>
      </w:r>
      <w:r>
        <w:rPr>
          <w:rFonts w:hint="eastAsia" w:ascii="宋体" w:hAnsi="宋体" w:cs="宋体"/>
          <w:bCs/>
          <w:color w:val="auto"/>
          <w:sz w:val="22"/>
          <w:highlight w:val="none"/>
        </w:rPr>
        <w:t xml:space="preserve">    2.</w:t>
      </w:r>
      <w:r>
        <w:rPr>
          <w:rFonts w:hint="eastAsia" w:ascii="宋体" w:hAnsi="宋体" w:cs="宋体"/>
          <w:b/>
          <w:color w:val="auto"/>
          <w:sz w:val="22"/>
          <w:highlight w:val="none"/>
        </w:rPr>
        <w:t>服务期限</w:t>
      </w:r>
      <w:r>
        <w:rPr>
          <w:rFonts w:hint="eastAsia" w:ascii="宋体" w:hAnsi="宋体" w:cs="宋体"/>
          <w:bCs/>
          <w:color w:val="auto"/>
          <w:sz w:val="22"/>
          <w:highlight w:val="none"/>
        </w:rPr>
        <w:t>：自合同签订之日起一年。</w:t>
      </w:r>
    </w:p>
    <w:p w14:paraId="56DA9EDF">
      <w:pPr>
        <w:spacing w:line="400" w:lineRule="exact"/>
        <w:ind w:firstLine="539" w:firstLineChars="245"/>
        <w:rPr>
          <w:rFonts w:ascii="宋体" w:hAnsi="宋体" w:cs="宋体"/>
          <w:bCs/>
          <w:color w:val="auto"/>
          <w:sz w:val="22"/>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14:paraId="4DF9E420">
      <w:pPr>
        <w:rPr>
          <w:color w:val="auto"/>
          <w:highlight w:val="none"/>
        </w:rPr>
      </w:pPr>
    </w:p>
    <w:bookmarkEnd w:id="3"/>
    <w:p w14:paraId="0F51E7A3">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highlight w:val="none"/>
          <w:lang w:val="zh-CN"/>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zh-CN"/>
        </w:rPr>
        <w:t>三部分</w:t>
      </w:r>
      <w:r>
        <w:rPr>
          <w:rFonts w:hint="eastAsia" w:ascii="宋体" w:hAnsi="宋体" w:cs="宋体"/>
          <w:b/>
          <w:color w:val="auto"/>
          <w:sz w:val="32"/>
          <w:szCs w:val="32"/>
          <w:highlight w:val="none"/>
        </w:rPr>
        <w:t>、</w:t>
      </w:r>
      <w:r>
        <w:rPr>
          <w:rFonts w:hint="eastAsia" w:ascii="宋体" w:hAnsi="宋体" w:cs="宋体"/>
          <w:b/>
          <w:color w:val="auto"/>
          <w:sz w:val="32"/>
          <w:szCs w:val="32"/>
          <w:highlight w:val="none"/>
          <w:lang w:val="zh-CN"/>
        </w:rPr>
        <w:t>供应商须知</w:t>
      </w:r>
      <w:bookmarkEnd w:id="4"/>
    </w:p>
    <w:p w14:paraId="0B312CA2">
      <w:pPr>
        <w:tabs>
          <w:tab w:val="left" w:pos="1069"/>
          <w:tab w:val="left" w:pos="2352"/>
        </w:tabs>
        <w:autoSpaceDE w:val="0"/>
        <w:autoSpaceDN w:val="0"/>
        <w:adjustRightInd w:val="0"/>
        <w:spacing w:line="450" w:lineRule="atLeast"/>
        <w:ind w:firstLine="446" w:firstLineChars="200"/>
        <w:rPr>
          <w:rFonts w:ascii="宋体" w:hAnsi="宋体" w:cs="宋体"/>
          <w:b/>
          <w:color w:val="auto"/>
          <w:sz w:val="22"/>
          <w:highlight w:val="none"/>
          <w:lang w:val="zh-CN"/>
        </w:rPr>
      </w:pPr>
      <w:bookmarkStart w:id="5" w:name="_Toc9317_WPSOffice_Level2"/>
      <w:r>
        <w:rPr>
          <w:rFonts w:hint="eastAsia" w:ascii="宋体" w:hAnsi="宋体" w:cs="宋体"/>
          <w:b/>
          <w:color w:val="auto"/>
          <w:sz w:val="22"/>
          <w:highlight w:val="none"/>
          <w:lang w:val="zh-CN"/>
        </w:rPr>
        <w:t>一、说明</w:t>
      </w:r>
      <w:bookmarkEnd w:id="5"/>
    </w:p>
    <w:p w14:paraId="05BFB236">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1.</w:t>
      </w:r>
      <w:r>
        <w:rPr>
          <w:rFonts w:hint="eastAsia" w:ascii="宋体" w:hAns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C4C553E">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2.投标</w:t>
      </w:r>
      <w:r>
        <w:rPr>
          <w:rFonts w:hint="eastAsia" w:ascii="宋体" w:hAnsi="宋体" w:cs="宋体"/>
          <w:bCs/>
          <w:color w:val="auto"/>
          <w:sz w:val="22"/>
          <w:highlight w:val="none"/>
        </w:rPr>
        <w:t>供应商必须对所投标项全部内容进行报价</w:t>
      </w:r>
      <w:r>
        <w:rPr>
          <w:rFonts w:hint="eastAsia" w:ascii="宋体" w:hAnsi="宋体" w:cs="宋体"/>
          <w:color w:val="auto"/>
          <w:sz w:val="22"/>
          <w:highlight w:val="none"/>
        </w:rPr>
        <w:t>，只对部分内容进行报价的供应商将按无效投标处理。</w:t>
      </w:r>
    </w:p>
    <w:p w14:paraId="799203EF">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3.无论投标过程中的作法和结果如何，供应商自行承担投标活动中所发生的全部费用；采购人有权选择供应商的供货和服务范围。</w:t>
      </w:r>
    </w:p>
    <w:p w14:paraId="2D6A584D">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4.安全管理</w:t>
      </w:r>
    </w:p>
    <w:p w14:paraId="065F546C">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708FA7F3">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5.知识产权</w:t>
      </w:r>
    </w:p>
    <w:p w14:paraId="0D9AB27C">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5.1供应商应保证，采购人在中华人民共和国使用货物或服务的任何一部分时，免受第三方提出侵犯其专利权、商标权或其它知识产权的起诉。</w:t>
      </w:r>
    </w:p>
    <w:p w14:paraId="4766C39E">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5.2投标供应商应对采购人在使用该服务时所涉及到的专利权负责，不损害采购人的利益。</w:t>
      </w:r>
    </w:p>
    <w:p w14:paraId="3C053F40">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5.3报价应包括所有应支付的对专利权和版权、设计或其他知识产权而需要向其他方支付的版税。</w:t>
      </w:r>
    </w:p>
    <w:p w14:paraId="6741C5F3">
      <w:pPr>
        <w:tabs>
          <w:tab w:val="left" w:pos="1069"/>
          <w:tab w:val="left" w:pos="2352"/>
        </w:tabs>
        <w:adjustRightInd w:val="0"/>
        <w:spacing w:line="400" w:lineRule="atLeast"/>
        <w:ind w:firstLine="436" w:firstLineChars="196"/>
        <w:rPr>
          <w:rFonts w:ascii="宋体" w:hAnsi="宋体" w:cs="宋体"/>
          <w:color w:val="auto"/>
          <w:sz w:val="22"/>
          <w:highlight w:val="none"/>
        </w:rPr>
      </w:pPr>
      <w:r>
        <w:rPr>
          <w:rFonts w:hint="eastAsia" w:ascii="宋体" w:hAnsi="宋体" w:cs="宋体"/>
          <w:color w:val="auto"/>
          <w:sz w:val="22"/>
          <w:highlight w:val="none"/>
        </w:rPr>
        <w:t>5.4投标供应商提供的服务中如使用其他公司的相关专利，应在标书中出示相关授权，如未出示但使用了其他公司的专利，导致供应商中标(成交)而引起相关诉讼，由投标供应商承担。</w:t>
      </w:r>
    </w:p>
    <w:p w14:paraId="5FFFB6E5">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6.</w:t>
      </w:r>
      <w:r>
        <w:rPr>
          <w:rFonts w:hint="eastAsia" w:ascii="宋体" w:hAns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9BB3D0E">
      <w:pPr>
        <w:tabs>
          <w:tab w:val="left" w:pos="1069"/>
          <w:tab w:val="left" w:pos="2352"/>
        </w:tabs>
        <w:adjustRightInd w:val="0"/>
        <w:spacing w:line="400" w:lineRule="atLeast"/>
        <w:ind w:firstLine="436" w:firstLineChars="196"/>
        <w:rPr>
          <w:rFonts w:ascii="宋体" w:hAnsi="宋体" w:cs="宋体"/>
          <w:color w:val="auto"/>
          <w:sz w:val="22"/>
          <w:highlight w:val="none"/>
          <w:lang w:val="zh-CN"/>
        </w:rPr>
      </w:pPr>
      <w:r>
        <w:rPr>
          <w:rFonts w:hint="eastAsia" w:ascii="宋体" w:hAnsi="宋体" w:cs="宋体"/>
          <w:color w:val="auto"/>
          <w:sz w:val="22"/>
          <w:highlight w:val="none"/>
        </w:rPr>
        <w:t>7.</w:t>
      </w:r>
      <w:r>
        <w:rPr>
          <w:rFonts w:hint="eastAsia" w:ascii="宋体" w:hAnsi="宋体" w:cs="宋体"/>
          <w:color w:val="auto"/>
          <w:sz w:val="22"/>
          <w:highlight w:val="none"/>
          <w:lang w:val="zh-CN"/>
        </w:rPr>
        <w:t>为采购项目提供整体设计、规范编制或者项目管理、监理、等服务的供应商，不得再参加该采购项目的其他采购活动。</w:t>
      </w:r>
    </w:p>
    <w:p w14:paraId="34CC0505">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rPr>
      </w:pPr>
      <w:r>
        <w:rPr>
          <w:rFonts w:hint="eastAsia" w:ascii="宋体" w:hAnsi="宋体" w:cs="宋体"/>
          <w:color w:val="auto"/>
          <w:sz w:val="22"/>
          <w:highlight w:val="none"/>
        </w:rPr>
        <w:t>8</w:t>
      </w:r>
      <w:r>
        <w:rPr>
          <w:rFonts w:hint="eastAsia" w:ascii="宋体" w:hAnsi="宋体" w:cs="宋体"/>
          <w:color w:val="auto"/>
          <w:sz w:val="22"/>
          <w:highlight w:val="none"/>
          <w:lang w:val="zh-CN"/>
        </w:rPr>
        <w:t>.</w:t>
      </w:r>
      <w:r>
        <w:rPr>
          <w:rFonts w:hint="eastAsia" w:ascii="宋体" w:hAnsi="宋体" w:cs="宋体"/>
          <w:b/>
          <w:color w:val="auto"/>
          <w:sz w:val="22"/>
          <w:highlight w:val="none"/>
        </w:rPr>
        <w:t>▲供应商须具有良好的商业信誉：</w:t>
      </w:r>
    </w:p>
    <w:p w14:paraId="0562E3AD">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1</w:t>
      </w:r>
      <w:r>
        <w:rPr>
          <w:rFonts w:hint="eastAsia" w:ascii="宋体" w:hAnsi="宋体"/>
          <w:b/>
          <w:color w:val="auto"/>
          <w:sz w:val="22"/>
          <w:highlight w:val="none"/>
          <w:u w:val="single"/>
        </w:rPr>
        <w:t>）供应商在国家企业信用信息公示系统网：（http://www.gsxt.gov.cn/index.html）无严重违法企业记录。</w:t>
      </w:r>
    </w:p>
    <w:p w14:paraId="4FE35C30">
      <w:pPr>
        <w:tabs>
          <w:tab w:val="left" w:pos="2352"/>
        </w:tabs>
        <w:autoSpaceDE w:val="0"/>
        <w:autoSpaceDN w:val="0"/>
        <w:adjustRightInd w:val="0"/>
        <w:spacing w:line="400" w:lineRule="atLeast"/>
        <w:ind w:firstLine="446" w:firstLineChars="200"/>
        <w:textAlignment w:val="bottom"/>
        <w:rPr>
          <w:rFonts w:ascii="宋体"/>
          <w:b/>
          <w:color w:val="auto"/>
          <w:sz w:val="22"/>
          <w:highlight w:val="none"/>
          <w:u w:val="single"/>
        </w:rPr>
      </w:pPr>
      <w:r>
        <w:rPr>
          <w:rFonts w:ascii="宋体" w:hAnsi="宋体"/>
          <w:b/>
          <w:color w:val="auto"/>
          <w:sz w:val="22"/>
          <w:highlight w:val="none"/>
          <w:u w:val="single"/>
        </w:rPr>
        <w:t>2</w:t>
      </w:r>
      <w:r>
        <w:rPr>
          <w:rFonts w:hint="eastAsia" w:ascii="宋体" w:hAnsi="宋体"/>
          <w:b/>
          <w:color w:val="auto"/>
          <w:sz w:val="22"/>
          <w:highlight w:val="none"/>
          <w:u w:val="single"/>
        </w:rPr>
        <w:t>）供应商在中国执行信息公开网（http://zxgk.court.gov.cn/）无失信信息记录。</w:t>
      </w:r>
    </w:p>
    <w:p w14:paraId="10A192CC">
      <w:pPr>
        <w:tabs>
          <w:tab w:val="left" w:pos="1069"/>
          <w:tab w:val="left" w:pos="2352"/>
        </w:tabs>
        <w:autoSpaceDE w:val="0"/>
        <w:autoSpaceDN w:val="0"/>
        <w:adjustRightInd w:val="0"/>
        <w:spacing w:line="400" w:lineRule="atLeast"/>
        <w:ind w:firstLine="446" w:firstLineChars="200"/>
        <w:textAlignment w:val="bottom"/>
        <w:rPr>
          <w:rFonts w:ascii="宋体" w:hAnsi="宋体" w:cs="宋体"/>
          <w:b/>
          <w:color w:val="auto"/>
          <w:sz w:val="22"/>
          <w:highlight w:val="none"/>
          <w:u w:val="single"/>
        </w:rPr>
      </w:pPr>
      <w:r>
        <w:rPr>
          <w:rFonts w:ascii="宋体" w:hAnsi="宋体"/>
          <w:b/>
          <w:color w:val="auto"/>
          <w:sz w:val="22"/>
          <w:highlight w:val="none"/>
          <w:u w:val="single"/>
        </w:rPr>
        <w:t>3</w:t>
      </w:r>
      <w:r>
        <w:rPr>
          <w:rFonts w:hint="eastAsia" w:ascii="宋体" w:hAnsi="宋体"/>
          <w:b/>
          <w:color w:val="auto"/>
          <w:sz w:val="22"/>
          <w:highlight w:val="none"/>
          <w:u w:val="single"/>
        </w:rPr>
        <w:t>）供应商在中国政府采购网（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r>
        <w:rPr>
          <w:rFonts w:hint="eastAsia" w:ascii="宋体" w:hAnsi="宋体" w:cs="宋体"/>
          <w:b/>
          <w:color w:val="auto"/>
          <w:sz w:val="22"/>
          <w:highlight w:val="none"/>
          <w:u w:val="single"/>
        </w:rPr>
        <w:t>。</w:t>
      </w:r>
    </w:p>
    <w:p w14:paraId="18C30905">
      <w:pPr>
        <w:widowControl/>
        <w:tabs>
          <w:tab w:val="left" w:pos="1069"/>
          <w:tab w:val="left" w:pos="2352"/>
        </w:tabs>
        <w:snapToGrid w:val="0"/>
        <w:spacing w:line="400" w:lineRule="atLeast"/>
        <w:ind w:firstLine="446" w:firstLineChars="200"/>
        <w:jc w:val="left"/>
        <w:rPr>
          <w:rFonts w:ascii="宋体" w:hAnsi="宋体" w:cs="宋体"/>
          <w:b/>
          <w:color w:val="auto"/>
          <w:sz w:val="22"/>
          <w:highlight w:val="none"/>
          <w:u w:val="single"/>
        </w:rPr>
      </w:pPr>
      <w:r>
        <w:rPr>
          <w:rFonts w:hint="eastAsia" w:ascii="宋体" w:hAnsi="宋体" w:cs="宋体"/>
          <w:b/>
          <w:color w:val="auto"/>
          <w:sz w:val="22"/>
          <w:highlight w:val="none"/>
          <w:u w:val="single"/>
        </w:rPr>
        <w:t>4）未被各级财政部门列入政府采购黑名单或被各级财政部门禁止参加政府采购项目投标。</w:t>
      </w:r>
      <w:r>
        <w:rPr>
          <w:rFonts w:hint="eastAsia" w:ascii="宋体" w:hAnsi="宋体" w:cs="宋体"/>
          <w:color w:val="auto"/>
          <w:sz w:val="22"/>
          <w:highlight w:val="none"/>
        </w:rPr>
        <w:t>▲</w:t>
      </w:r>
      <w:r>
        <w:rPr>
          <w:rFonts w:hint="eastAsia" w:ascii="宋体" w:hAnsi="宋体" w:cs="宋体"/>
          <w:b/>
          <w:color w:val="auto"/>
          <w:sz w:val="22"/>
          <w:highlight w:val="none"/>
          <w:u w:val="single"/>
        </w:rPr>
        <w:t>如供应商有上述情形并参与本项目投标的，一经查实，其投标做无效投标处理。</w:t>
      </w:r>
    </w:p>
    <w:p w14:paraId="1A95EFC2">
      <w:pPr>
        <w:tabs>
          <w:tab w:val="left" w:pos="1069"/>
          <w:tab w:val="left" w:pos="2352"/>
        </w:tabs>
        <w:autoSpaceDE w:val="0"/>
        <w:autoSpaceDN w:val="0"/>
        <w:adjustRightInd w:val="0"/>
        <w:spacing w:line="400" w:lineRule="atLeast"/>
        <w:ind w:firstLine="446" w:firstLineChars="200"/>
        <w:rPr>
          <w:rFonts w:ascii="宋体" w:hAnsi="宋体" w:cs="宋体"/>
          <w:b/>
          <w:bCs/>
          <w:color w:val="auto"/>
          <w:sz w:val="22"/>
          <w:highlight w:val="none"/>
          <w:lang w:val="zh-CN"/>
        </w:rPr>
      </w:pPr>
      <w:r>
        <w:rPr>
          <w:rFonts w:hint="eastAsia" w:ascii="宋体" w:hAnsi="宋体" w:cs="宋体"/>
          <w:color w:val="auto"/>
          <w:sz w:val="22"/>
          <w:highlight w:val="none"/>
        </w:rPr>
        <w:t>9</w:t>
      </w:r>
      <w:r>
        <w:rPr>
          <w:rFonts w:hint="eastAsia" w:ascii="宋体" w:hAnsi="宋体" w:cs="宋体"/>
          <w:color w:val="auto"/>
          <w:sz w:val="22"/>
          <w:highlight w:val="none"/>
          <w:lang w:val="zh-CN"/>
        </w:rPr>
        <w:t>.</w:t>
      </w:r>
      <w:r>
        <w:rPr>
          <w:rFonts w:hint="eastAsia" w:ascii="宋体" w:hAnsi="宋体" w:cs="宋体"/>
          <w:b/>
          <w:bCs/>
          <w:color w:val="auto"/>
          <w:sz w:val="22"/>
          <w:highlight w:val="none"/>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409FDA9E">
      <w:pPr>
        <w:widowControl/>
        <w:tabs>
          <w:tab w:val="left" w:pos="1069"/>
          <w:tab w:val="left" w:pos="2352"/>
        </w:tabs>
        <w:snapToGrid w:val="0"/>
        <w:spacing w:line="380" w:lineRule="exact"/>
        <w:ind w:firstLine="446" w:firstLineChars="200"/>
        <w:rPr>
          <w:rFonts w:ascii="宋体" w:hAnsi="宋体" w:cs="宋体"/>
          <w:color w:val="auto"/>
          <w:sz w:val="22"/>
          <w:highlight w:val="none"/>
          <w:u w:val="single"/>
        </w:rPr>
      </w:pPr>
      <w:r>
        <w:rPr>
          <w:rFonts w:hint="eastAsia" w:hAnsi="宋体" w:cs="宋体"/>
          <w:color w:val="auto"/>
          <w:sz w:val="22"/>
          <w:highlight w:val="none"/>
        </w:rPr>
        <w:t>10</w:t>
      </w:r>
      <w:r>
        <w:rPr>
          <w:rFonts w:hint="eastAsia" w:ascii="宋体" w:hAnsi="宋体" w:cs="宋体"/>
          <w:b/>
          <w:color w:val="auto"/>
          <w:sz w:val="22"/>
          <w:highlight w:val="none"/>
        </w:rPr>
        <w:t>.</w:t>
      </w:r>
      <w:r>
        <w:rPr>
          <w:rFonts w:hint="eastAsia" w:ascii="宋体" w:hAnsi="宋体" w:cs="宋体"/>
          <w:color w:val="auto"/>
          <w:sz w:val="22"/>
          <w:highlight w:val="none"/>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52884438">
      <w:pPr>
        <w:pStyle w:val="8"/>
        <w:rPr>
          <w:color w:val="auto"/>
          <w:highlight w:val="none"/>
        </w:rPr>
      </w:pPr>
    </w:p>
    <w:p w14:paraId="2E7A8921">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6" w:name="_Toc6226_WPSOffice_Level2"/>
      <w:r>
        <w:rPr>
          <w:rFonts w:hint="eastAsia" w:ascii="宋体" w:hAnsi="宋体" w:cs="宋体"/>
          <w:b/>
          <w:color w:val="auto"/>
          <w:sz w:val="22"/>
          <w:highlight w:val="none"/>
        </w:rPr>
        <w:t>二</w:t>
      </w:r>
      <w:r>
        <w:rPr>
          <w:rFonts w:hint="eastAsia" w:ascii="宋体" w:hAnsi="宋体" w:cs="宋体"/>
          <w:b/>
          <w:color w:val="auto"/>
          <w:sz w:val="22"/>
          <w:highlight w:val="none"/>
          <w:lang w:val="zh-CN"/>
        </w:rPr>
        <w:t>、竞争性磋商文件</w:t>
      </w:r>
      <w:bookmarkEnd w:id="6"/>
    </w:p>
    <w:p w14:paraId="65B95406">
      <w:pPr>
        <w:tabs>
          <w:tab w:val="left" w:pos="1069"/>
          <w:tab w:val="left" w:pos="2352"/>
        </w:tabs>
        <w:spacing w:line="400" w:lineRule="atLeast"/>
        <w:ind w:firstLine="446" w:firstLineChars="200"/>
        <w:rPr>
          <w:rFonts w:ascii="宋体" w:hAnsi="宋体" w:cs="宋体"/>
          <w:color w:val="auto"/>
          <w:sz w:val="22"/>
          <w:highlight w:val="none"/>
        </w:rPr>
      </w:pPr>
      <w:bookmarkStart w:id="7" w:name="_Toc24610_WPSOffice_Level3"/>
      <w:r>
        <w:rPr>
          <w:rFonts w:hint="eastAsia" w:ascii="宋体" w:hAnsi="宋体" w:cs="宋体"/>
          <w:color w:val="auto"/>
          <w:sz w:val="22"/>
          <w:highlight w:val="none"/>
          <w:lang w:val="zh-CN"/>
        </w:rPr>
        <w:t>1.竞争性磋商文件</w:t>
      </w:r>
      <w:bookmarkEnd w:id="7"/>
    </w:p>
    <w:p w14:paraId="70DD88AE">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竞争性磋商文件的发放</w:t>
      </w:r>
    </w:p>
    <w:p w14:paraId="1849A1F0">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本项目投标供应商直接</w:t>
      </w:r>
      <w:r>
        <w:rPr>
          <w:rFonts w:hint="eastAsia" w:ascii="宋体" w:hAnsi="宋体" w:cs="宋体"/>
          <w:color w:val="auto"/>
          <w:sz w:val="22"/>
          <w:highlight w:val="none"/>
        </w:rPr>
        <w:t>在</w:t>
      </w:r>
      <w:r>
        <w:rPr>
          <w:rFonts w:hint="eastAsia" w:ascii="宋体" w:hAnsi="宋体" w:cs="宋体"/>
          <w:color w:val="auto"/>
          <w:sz w:val="22"/>
          <w:highlight w:val="none"/>
          <w:lang w:val="zh-CN"/>
        </w:rPr>
        <w:t>网上</w:t>
      </w:r>
      <w:r>
        <w:rPr>
          <w:rFonts w:hint="eastAsia" w:ascii="宋体" w:hAnsi="宋体" w:cs="宋体"/>
          <w:color w:val="auto"/>
          <w:sz w:val="22"/>
          <w:highlight w:val="none"/>
        </w:rPr>
        <w:t>下载</w:t>
      </w:r>
      <w:r>
        <w:rPr>
          <w:rFonts w:hint="eastAsia" w:ascii="宋体" w:hAnsi="宋体" w:cs="宋体"/>
          <w:color w:val="auto"/>
          <w:sz w:val="22"/>
          <w:highlight w:val="none"/>
          <w:lang w:val="zh-CN"/>
        </w:rPr>
        <w:t>竞争性磋商文件。</w:t>
      </w:r>
    </w:p>
    <w:p w14:paraId="7BEB426F">
      <w:pPr>
        <w:tabs>
          <w:tab w:val="left" w:pos="1069"/>
          <w:tab w:val="left" w:pos="2352"/>
        </w:tabs>
        <w:autoSpaceDE w:val="0"/>
        <w:autoSpaceDN w:val="0"/>
        <w:adjustRightInd w:val="0"/>
        <w:spacing w:line="400" w:lineRule="atLeast"/>
        <w:ind w:firstLine="446" w:firstLineChars="200"/>
        <w:textAlignment w:val="bottom"/>
        <w:outlineLvl w:val="1"/>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竞争性磋商文件约束力</w:t>
      </w:r>
    </w:p>
    <w:p w14:paraId="00785FA8">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u w:val="single"/>
          <w:lang w:val="zh-CN"/>
        </w:rPr>
      </w:pPr>
      <w:r>
        <w:rPr>
          <w:rFonts w:hint="eastAsia" w:ascii="宋体" w:hAnsi="宋体" w:cs="宋体"/>
          <w:b/>
          <w:color w:val="auto"/>
          <w:sz w:val="22"/>
          <w:highlight w:val="none"/>
          <w:u w:val="single"/>
          <w:lang w:val="zh-CN"/>
        </w:rPr>
        <w:t>供应商</w:t>
      </w:r>
      <w:r>
        <w:rPr>
          <w:rFonts w:hint="eastAsia" w:ascii="宋体" w:hAnsi="宋体" w:cs="宋体"/>
          <w:b/>
          <w:color w:val="auto"/>
          <w:sz w:val="22"/>
          <w:highlight w:val="none"/>
          <w:u w:val="single"/>
        </w:rPr>
        <w:t>一旦获取了本项目竞争性磋商文件，在质疑期内未提出质疑，并参加投标，即被认为接受了本竞争性磋商文件中所有条款和规定。</w:t>
      </w:r>
    </w:p>
    <w:p w14:paraId="5DB919AB">
      <w:pPr>
        <w:tabs>
          <w:tab w:val="left" w:pos="1069"/>
          <w:tab w:val="left" w:pos="2352"/>
        </w:tabs>
        <w:autoSpaceDE w:val="0"/>
        <w:autoSpaceDN w:val="0"/>
        <w:adjustRightInd w:val="0"/>
        <w:spacing w:line="400" w:lineRule="atLeast"/>
        <w:ind w:firstLine="669" w:firstLineChars="300"/>
        <w:rPr>
          <w:rFonts w:ascii="宋体" w:hAnsi="宋体" w:cs="宋体"/>
          <w:color w:val="auto"/>
          <w:sz w:val="22"/>
          <w:highlight w:val="none"/>
          <w:lang w:val="zh-CN"/>
        </w:rPr>
      </w:pPr>
      <w:bookmarkStart w:id="8" w:name="_Toc9317_WPSOffice_Level3"/>
      <w:r>
        <w:rPr>
          <w:rFonts w:hint="eastAsia" w:ascii="宋体" w:hAnsi="宋体" w:cs="宋体"/>
          <w:color w:val="auto"/>
          <w:sz w:val="22"/>
          <w:highlight w:val="none"/>
          <w:lang w:val="zh-CN"/>
        </w:rPr>
        <w:t>2.竞争性磋商文件的澄清</w:t>
      </w:r>
      <w:bookmarkEnd w:id="8"/>
    </w:p>
    <w:p w14:paraId="5AF3FFFA">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6FFDDD8">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bookmarkStart w:id="9" w:name="_Toc6226_WPSOffice_Level3"/>
      <w:r>
        <w:rPr>
          <w:rFonts w:hint="eastAsia" w:ascii="宋体" w:hAnsi="宋体" w:cs="宋体"/>
          <w:color w:val="auto"/>
          <w:sz w:val="22"/>
          <w:highlight w:val="none"/>
          <w:lang w:val="zh-CN"/>
        </w:rPr>
        <w:t>3.竞争性磋商文件的修改</w:t>
      </w:r>
      <w:bookmarkEnd w:id="9"/>
    </w:p>
    <w:p w14:paraId="671DDD4B">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3.1</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11B78861">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3.2</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为使供应商有足够的时间按竞争性磋商文件要求修正投标（响应）文件，采购人按相关规定推迟投标截止时间和开标时间，并将此变更通知放至相关网站公示。</w:t>
      </w:r>
    </w:p>
    <w:p w14:paraId="28EA943C">
      <w:pPr>
        <w:tabs>
          <w:tab w:val="left" w:pos="1069"/>
          <w:tab w:val="left" w:pos="2352"/>
        </w:tabs>
        <w:autoSpaceDE w:val="0"/>
        <w:autoSpaceDN w:val="0"/>
        <w:adjustRightInd w:val="0"/>
        <w:spacing w:line="400" w:lineRule="atLeast"/>
        <w:ind w:firstLine="446" w:firstLineChars="200"/>
        <w:rPr>
          <w:rFonts w:ascii="宋体" w:hAnsi="宋体" w:cs="宋体"/>
          <w:b/>
          <w:color w:val="auto"/>
          <w:sz w:val="22"/>
          <w:highlight w:val="none"/>
          <w:lang w:val="zh-CN"/>
        </w:rPr>
      </w:pPr>
      <w:bookmarkStart w:id="10" w:name="_Toc4378_WPSOffice_Level2"/>
      <w:r>
        <w:rPr>
          <w:rFonts w:hint="eastAsia" w:ascii="宋体" w:hAnsi="宋体" w:cs="宋体"/>
          <w:b/>
          <w:color w:val="auto"/>
          <w:sz w:val="22"/>
          <w:highlight w:val="none"/>
        </w:rPr>
        <w:t>三</w:t>
      </w:r>
      <w:r>
        <w:rPr>
          <w:rFonts w:hint="eastAsia" w:ascii="宋体" w:hAnsi="宋体" w:cs="宋体"/>
          <w:b/>
          <w:color w:val="auto"/>
          <w:sz w:val="22"/>
          <w:highlight w:val="none"/>
          <w:lang w:val="zh-CN"/>
        </w:rPr>
        <w:t>、</w:t>
      </w:r>
      <w:bookmarkEnd w:id="10"/>
      <w:r>
        <w:rPr>
          <w:rFonts w:hint="eastAsia" w:ascii="宋体" w:hAnsi="宋体" w:cs="宋体"/>
          <w:b/>
          <w:color w:val="auto"/>
          <w:sz w:val="22"/>
          <w:highlight w:val="none"/>
          <w:lang w:val="zh-CN"/>
        </w:rPr>
        <w:t>投标（响应）文件</w:t>
      </w:r>
    </w:p>
    <w:p w14:paraId="1DF2AAB7">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1.投标（响应）文件</w:t>
      </w:r>
    </w:p>
    <w:p w14:paraId="4C177E93">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1.1</w:t>
      </w:r>
      <w:r>
        <w:rPr>
          <w:rFonts w:hint="eastAsia" w:ascii="宋体" w:hAnsi="宋体" w:cs="宋体"/>
          <w:color w:val="auto"/>
          <w:sz w:val="22"/>
          <w:highlight w:val="none"/>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4AEFDD92">
      <w:pPr>
        <w:tabs>
          <w:tab w:val="left" w:pos="1069"/>
          <w:tab w:val="left" w:pos="2352"/>
        </w:tabs>
        <w:autoSpaceDE w:val="0"/>
        <w:autoSpaceDN w:val="0"/>
        <w:adjustRightInd w:val="0"/>
        <w:spacing w:line="40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lang w:val="zh-CN"/>
        </w:rPr>
        <w:t>1.2</w:t>
      </w:r>
      <w:r>
        <w:rPr>
          <w:rFonts w:hint="eastAsia" w:ascii="宋体" w:hAnsi="宋体" w:cs="宋体"/>
          <w:color w:val="auto"/>
          <w:sz w:val="22"/>
          <w:highlight w:val="none"/>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5A0C51D1">
      <w:pPr>
        <w:tabs>
          <w:tab w:val="left" w:pos="1069"/>
          <w:tab w:val="left" w:pos="2352"/>
        </w:tabs>
        <w:autoSpaceDE w:val="0"/>
        <w:autoSpaceDN w:val="0"/>
        <w:adjustRightIn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1.3</w:t>
      </w:r>
      <w:r>
        <w:rPr>
          <w:rFonts w:hint="eastAsia" w:ascii="宋体" w:hAnsi="宋体" w:cs="宋体"/>
          <w:color w:val="auto"/>
          <w:sz w:val="22"/>
          <w:highlight w:val="none"/>
        </w:rPr>
        <w:t xml:space="preserve"> </w:t>
      </w:r>
      <w:r>
        <w:rPr>
          <w:rFonts w:hint="eastAsia" w:ascii="宋体" w:hAnsi="宋体" w:cs="宋体"/>
          <w:color w:val="auto"/>
          <w:sz w:val="22"/>
          <w:highlight w:val="none"/>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29072113">
      <w:pPr>
        <w:tabs>
          <w:tab w:val="left" w:pos="1069"/>
          <w:tab w:val="left" w:pos="2352"/>
        </w:tabs>
        <w:autoSpaceDE w:val="0"/>
        <w:autoSpaceDN w:val="0"/>
        <w:adjustRightInd w:val="0"/>
        <w:snapToGrid w:val="0"/>
        <w:spacing w:line="400" w:lineRule="atLeas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2.投标（响应）文件的组成</w:t>
      </w:r>
    </w:p>
    <w:p w14:paraId="2682BFDB">
      <w:pPr>
        <w:tabs>
          <w:tab w:val="left" w:pos="1069"/>
          <w:tab w:val="left" w:pos="2352"/>
        </w:tabs>
        <w:autoSpaceDE w:val="0"/>
        <w:autoSpaceDN w:val="0"/>
        <w:adjustRightInd w:val="0"/>
        <w:snapToGrid w:val="0"/>
        <w:spacing w:line="400" w:lineRule="atLeast"/>
        <w:ind w:firstLine="446" w:firstLineChars="200"/>
        <w:rPr>
          <w:rFonts w:ascii="宋体" w:hAnsi="宋体" w:cs="宋体"/>
          <w:b/>
          <w:bCs/>
          <w:color w:val="auto"/>
          <w:sz w:val="22"/>
          <w:highlight w:val="none"/>
          <w:u w:val="single"/>
          <w:lang w:val="zh-CN"/>
        </w:rPr>
      </w:pPr>
      <w:r>
        <w:rPr>
          <w:rFonts w:hint="eastAsia" w:ascii="宋体" w:hAnsi="宋体" w:cs="宋体"/>
          <w:b/>
          <w:bCs/>
          <w:color w:val="auto"/>
          <w:sz w:val="22"/>
          <w:highlight w:val="none"/>
          <w:u w:val="single"/>
        </w:rPr>
        <w:t>投标文件由《资格文件》《商务技术文件》《报价文件》三部分组成。</w:t>
      </w:r>
    </w:p>
    <w:p w14:paraId="5FCB3520">
      <w:pPr>
        <w:tabs>
          <w:tab w:val="left" w:pos="1069"/>
          <w:tab w:val="left" w:pos="2352"/>
        </w:tabs>
        <w:autoSpaceDE w:val="0"/>
        <w:autoSpaceDN w:val="0"/>
        <w:adjustRightInd w:val="0"/>
        <w:snapToGrid w:val="0"/>
        <w:spacing w:line="400" w:lineRule="atLeast"/>
        <w:ind w:firstLine="446" w:firstLineChars="200"/>
        <w:rPr>
          <w:rFonts w:ascii="宋体" w:hAnsi="宋体" w:cs="宋体"/>
          <w:b/>
          <w:color w:val="auto"/>
          <w:sz w:val="22"/>
          <w:highlight w:val="none"/>
          <w:lang w:val="zh-CN"/>
        </w:rPr>
      </w:pPr>
      <w:r>
        <w:rPr>
          <w:rFonts w:hint="eastAsia" w:ascii="宋体" w:hAnsi="宋体" w:cs="宋体"/>
          <w:color w:val="auto"/>
          <w:sz w:val="22"/>
          <w:highlight w:val="none"/>
          <w:lang w:val="zh-CN"/>
        </w:rPr>
        <w:t>2.1</w:t>
      </w:r>
      <w:r>
        <w:rPr>
          <w:rFonts w:hint="eastAsia" w:ascii="宋体" w:hAnsi="宋体" w:cs="宋体"/>
          <w:color w:val="auto"/>
          <w:sz w:val="22"/>
          <w:highlight w:val="none"/>
        </w:rPr>
        <w:t xml:space="preserve"> </w:t>
      </w:r>
      <w:r>
        <w:rPr>
          <w:rFonts w:hint="eastAsia" w:ascii="宋体" w:hAnsi="宋体" w:cs="宋体"/>
          <w:b/>
          <w:bCs/>
          <w:color w:val="auto"/>
          <w:sz w:val="22"/>
          <w:highlight w:val="none"/>
        </w:rPr>
        <w:t>《报价文件》</w:t>
      </w:r>
      <w:r>
        <w:rPr>
          <w:rFonts w:hint="eastAsia" w:ascii="宋体" w:hAnsi="宋体" w:cs="宋体"/>
          <w:b/>
          <w:bCs/>
          <w:color w:val="auto"/>
          <w:sz w:val="22"/>
          <w:highlight w:val="none"/>
          <w:lang w:val="zh-CN"/>
        </w:rPr>
        <w:t>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635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784" w:type="dxa"/>
          </w:tcPr>
          <w:p w14:paraId="3199D38E">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bookmarkStart w:id="11" w:name="_Toc132122410"/>
            <w:bookmarkStart w:id="12" w:name="_Toc132122113"/>
            <w:r>
              <w:rPr>
                <w:rFonts w:hint="eastAsia" w:ascii="宋体" w:hAnsi="宋体" w:cs="宋体"/>
                <w:color w:val="auto"/>
                <w:sz w:val="22"/>
                <w:highlight w:val="none"/>
                <w:lang w:val="zh-CN"/>
              </w:rPr>
              <w:t>序号</w:t>
            </w:r>
          </w:p>
        </w:tc>
        <w:tc>
          <w:tcPr>
            <w:tcW w:w="8736" w:type="dxa"/>
          </w:tcPr>
          <w:p w14:paraId="7A49936C">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w:t>
            </w: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cs="宋体"/>
                <w:color w:val="auto"/>
                <w:sz w:val="22"/>
                <w:highlight w:val="none"/>
                <w:lang w:val="zh-CN"/>
              </w:rPr>
              <w:t>项供应商必须提供，否则不能通过符合性审查的，责任自负）</w:t>
            </w:r>
          </w:p>
        </w:tc>
      </w:tr>
      <w:tr w14:paraId="1B1D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Pr>
          <w:p w14:paraId="2AF08840">
            <w:pPr>
              <w:numPr>
                <w:ilvl w:val="0"/>
                <w:numId w:val="2"/>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79B67FAA">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开标（报价）一览表（附件一）</w:t>
            </w:r>
          </w:p>
        </w:tc>
      </w:tr>
      <w:tr w14:paraId="770E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4" w:type="dxa"/>
          </w:tcPr>
          <w:p w14:paraId="1FD5E9CB">
            <w:pPr>
              <w:numPr>
                <w:ilvl w:val="0"/>
                <w:numId w:val="2"/>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36" w:type="dxa"/>
          </w:tcPr>
          <w:p w14:paraId="30FCD43C">
            <w:pPr>
              <w:tabs>
                <w:tab w:val="left" w:pos="1069"/>
                <w:tab w:val="left" w:pos="2352"/>
              </w:tabs>
              <w:autoSpaceDE w:val="0"/>
              <w:autoSpaceDN w:val="0"/>
              <w:adjustRightInd w:val="0"/>
              <w:spacing w:line="430" w:lineRule="atLeast"/>
              <w:textAlignment w:val="bottom"/>
              <w:rPr>
                <w:rFonts w:ascii="宋体" w:hAnsi="宋体" w:cs="宋体"/>
                <w:color w:val="auto"/>
                <w:sz w:val="22"/>
                <w:highlight w:val="none"/>
              </w:rPr>
            </w:pPr>
            <w:r>
              <w:rPr>
                <w:rFonts w:hint="eastAsia" w:ascii="宋体" w:hAnsi="宋体" w:cs="宋体"/>
                <w:color w:val="auto"/>
                <w:sz w:val="22"/>
                <w:highlight w:val="none"/>
              </w:rPr>
              <w:t>投标分项报价表（附件二）</w:t>
            </w:r>
          </w:p>
        </w:tc>
      </w:tr>
      <w:bookmarkEnd w:id="11"/>
      <w:bookmarkEnd w:id="12"/>
    </w:tbl>
    <w:p w14:paraId="27E153D0">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2.2 </w:t>
      </w:r>
      <w:r>
        <w:rPr>
          <w:rFonts w:hint="eastAsia" w:ascii="宋体" w:hAnsi="宋体" w:cs="宋体"/>
          <w:b/>
          <w:bCs/>
          <w:color w:val="auto"/>
          <w:sz w:val="22"/>
          <w:highlight w:val="none"/>
        </w:rPr>
        <w:t>《资格文件》组成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3EF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2988930">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128A7C40">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w:t>
            </w:r>
            <w:r>
              <w:rPr>
                <w:rFonts w:hint="eastAsia" w:ascii="宋体" w:hAnsi="宋体" w:cs="宋体"/>
                <w:color w:val="auto"/>
                <w:sz w:val="22"/>
                <w:highlight w:val="none"/>
              </w:rPr>
              <w:t>下列项</w:t>
            </w:r>
            <w:r>
              <w:rPr>
                <w:rFonts w:hint="eastAsia" w:ascii="宋体" w:hAnsi="宋体" w:cs="宋体"/>
                <w:color w:val="auto"/>
                <w:sz w:val="22"/>
                <w:highlight w:val="none"/>
                <w:lang w:val="zh-CN"/>
              </w:rPr>
              <w:t>供应商必须提供，否则不能通过符合性审查的，责任自负）</w:t>
            </w:r>
          </w:p>
        </w:tc>
      </w:tr>
      <w:tr w14:paraId="0815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4EC8A32">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top"/>
          </w:tcPr>
          <w:p w14:paraId="19ED5A1A">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rPr>
              <w:t>供应商的营业执照、税务登记证（如为多证合一仅需提供营业执照）</w:t>
            </w:r>
          </w:p>
        </w:tc>
      </w:tr>
      <w:tr w14:paraId="6B33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569D09B">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top"/>
          </w:tcPr>
          <w:p w14:paraId="23EDCC29">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符合参加政府采购活动应当具备的一般条件的承诺函（附件</w:t>
            </w:r>
            <w:r>
              <w:rPr>
                <w:rFonts w:hint="eastAsia" w:ascii="宋体" w:hAnsi="宋体" w:cs="宋体"/>
                <w:color w:val="auto"/>
                <w:sz w:val="22"/>
                <w:highlight w:val="none"/>
                <w:lang w:val="en-US" w:eastAsia="zh-CN"/>
              </w:rPr>
              <w:t>三</w:t>
            </w:r>
            <w:r>
              <w:rPr>
                <w:rFonts w:hint="eastAsia" w:ascii="宋体" w:hAnsi="宋体" w:cs="宋体"/>
                <w:color w:val="auto"/>
                <w:sz w:val="22"/>
                <w:highlight w:val="none"/>
              </w:rPr>
              <w:t>）</w:t>
            </w:r>
          </w:p>
        </w:tc>
      </w:tr>
      <w:tr w14:paraId="680D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AAFA5DF">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032E6382">
            <w:pPr>
              <w:tabs>
                <w:tab w:val="left" w:pos="1069"/>
                <w:tab w:val="left" w:pos="2352"/>
              </w:tabs>
              <w:autoSpaceDE w:val="0"/>
              <w:autoSpaceDN w:val="0"/>
              <w:adjustRightInd w:val="0"/>
              <w:spacing w:line="260" w:lineRule="exact"/>
              <w:textAlignment w:val="bottom"/>
              <w:rPr>
                <w:rFonts w:hint="eastAsia" w:ascii="宋体" w:hAnsi="宋体" w:cs="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w:t>
            </w:r>
          </w:p>
          <w:p w14:paraId="40DFC017">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lang w:eastAsia="zh-CN"/>
              </w:rPr>
            </w:pPr>
            <w:r>
              <w:rPr>
                <w:rFonts w:hint="eastAsia" w:ascii="宋体" w:hAnsi="宋体" w:cs="宋体"/>
                <w:color w:val="auto"/>
                <w:sz w:val="22"/>
                <w:highlight w:val="none"/>
              </w:rPr>
              <w:t>“中国政府采购网”（http://www.ccgp.gov.cn/）信用记录网页截图（招标公告发布之日至投标截止时间前均可）</w:t>
            </w:r>
            <w:r>
              <w:rPr>
                <w:rFonts w:hint="eastAsia" w:ascii="宋体" w:hAnsi="宋体" w:cs="宋体"/>
                <w:color w:val="auto"/>
                <w:sz w:val="22"/>
                <w:highlight w:val="none"/>
                <w:lang w:eastAsia="zh-CN"/>
              </w:rPr>
              <w:t>。</w:t>
            </w:r>
          </w:p>
        </w:tc>
      </w:tr>
      <w:tr w14:paraId="6645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7566152">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70464258">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Times New Roman" w:eastAsia="宋体" w:cs="宋体"/>
                <w:color w:val="auto"/>
                <w:sz w:val="22"/>
                <w:highlight w:val="none"/>
                <w:lang w:eastAsia="zh-CN"/>
              </w:rPr>
              <w:t>（</w:t>
            </w:r>
            <w:r>
              <w:rPr>
                <w:rFonts w:hint="eastAsia" w:ascii="宋体" w:hAnsi="Times New Roman" w:eastAsia="宋体" w:cs="宋体"/>
                <w:color w:val="auto"/>
                <w:sz w:val="22"/>
                <w:highlight w:val="none"/>
              </w:rPr>
              <w:t>如为法定代表人参与的只须提供法人身份证明</w:t>
            </w:r>
            <w:r>
              <w:rPr>
                <w:rFonts w:hint="eastAsia" w:ascii="宋体" w:hAnsi="Times New Roman" w:eastAsia="宋体" w:cs="宋体"/>
                <w:color w:val="auto"/>
                <w:sz w:val="22"/>
                <w:highlight w:val="none"/>
                <w:lang w:eastAsia="zh-CN"/>
              </w:rPr>
              <w:t>）</w:t>
            </w:r>
          </w:p>
        </w:tc>
      </w:tr>
      <w:tr w14:paraId="5A52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3" w:type="dxa"/>
          </w:tcPr>
          <w:p w14:paraId="4B3708BD">
            <w:pPr>
              <w:numPr>
                <w:ilvl w:val="0"/>
                <w:numId w:val="3"/>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0A325A99">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中小企业要求应按要求提供以下证明材料：</w:t>
            </w:r>
          </w:p>
          <w:p w14:paraId="7D462316">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0F9AB60C">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4193FB87">
            <w:pPr>
              <w:tabs>
                <w:tab w:val="left" w:pos="1069"/>
                <w:tab w:val="left" w:pos="2352"/>
              </w:tabs>
              <w:autoSpaceDE w:val="0"/>
              <w:autoSpaceDN w:val="0"/>
              <w:adjustRightInd w:val="0"/>
              <w:spacing w:line="260" w:lineRule="exact"/>
              <w:textAlignment w:val="bottom"/>
              <w:rPr>
                <w:rFonts w:ascii="宋体" w:hAns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bl>
    <w:p w14:paraId="7194145C">
      <w:pPr>
        <w:tabs>
          <w:tab w:val="left" w:pos="1069"/>
          <w:tab w:val="left" w:pos="2352"/>
        </w:tabs>
        <w:autoSpaceDE w:val="0"/>
        <w:autoSpaceDN w:val="0"/>
        <w:adjustRightInd w:val="0"/>
        <w:snapToGrid w:val="0"/>
        <w:spacing w:line="430" w:lineRule="atLeas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2.3 </w:t>
      </w:r>
      <w:r>
        <w:rPr>
          <w:rFonts w:hint="eastAsia" w:ascii="宋体" w:hAnsi="宋体" w:cs="宋体"/>
          <w:b/>
          <w:bCs/>
          <w:color w:val="auto"/>
          <w:sz w:val="22"/>
          <w:highlight w:val="none"/>
        </w:rPr>
        <w:t>《商务技术文件》组成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3F8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A69A986">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8747" w:type="dxa"/>
          </w:tcPr>
          <w:p w14:paraId="2C3700B8">
            <w:p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r>
              <w:rPr>
                <w:rFonts w:hint="eastAsia" w:ascii="宋体" w:hAnsi="宋体" w:cs="宋体"/>
                <w:color w:val="auto"/>
                <w:sz w:val="22"/>
                <w:highlight w:val="none"/>
                <w:lang w:val="zh-CN"/>
              </w:rPr>
              <w:t>内容（▲序号1</w:t>
            </w:r>
            <w:r>
              <w:rPr>
                <w:rFonts w:hint="eastAsia" w:ascii="宋体" w:hAnsi="宋体" w:cs="宋体"/>
                <w:color w:val="auto"/>
                <w:sz w:val="22"/>
                <w:highlight w:val="none"/>
              </w:rPr>
              <w:t>-6</w:t>
            </w:r>
            <w:r>
              <w:rPr>
                <w:rFonts w:hint="eastAsia" w:ascii="宋体" w:hAnsi="宋体" w:cs="宋体"/>
                <w:color w:val="auto"/>
                <w:sz w:val="22"/>
                <w:highlight w:val="none"/>
                <w:lang w:val="zh-CN"/>
              </w:rPr>
              <w:t>项供应商必须提供，否则不能通过符合性审查的，责任自负）</w:t>
            </w:r>
          </w:p>
        </w:tc>
      </w:tr>
      <w:tr w14:paraId="330F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Pr>
          <w:p w14:paraId="4595F8FE">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D67E38F">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报价函（附件</w:t>
            </w:r>
            <w:r>
              <w:rPr>
                <w:rFonts w:hint="eastAsia" w:ascii="宋体" w:hAnsi="宋体" w:cs="宋体"/>
                <w:b/>
                <w:bCs/>
                <w:color w:val="auto"/>
                <w:sz w:val="22"/>
                <w:highlight w:val="none"/>
                <w:lang w:val="en-US" w:eastAsia="zh-CN"/>
              </w:rPr>
              <w:t>五</w:t>
            </w:r>
            <w:r>
              <w:rPr>
                <w:rFonts w:hint="eastAsia" w:ascii="宋体" w:hAnsi="宋体" w:cs="宋体"/>
                <w:b/>
                <w:bCs/>
                <w:color w:val="auto"/>
                <w:sz w:val="22"/>
                <w:highlight w:val="none"/>
              </w:rPr>
              <w:t>）</w:t>
            </w:r>
          </w:p>
        </w:tc>
      </w:tr>
      <w:tr w14:paraId="0B18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B9723A2">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4B149880">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lang w:val="zh-CN"/>
              </w:rPr>
            </w:pPr>
            <w:r>
              <w:rPr>
                <w:rFonts w:hint="eastAsia" w:ascii="宋体" w:hAnsi="宋体" w:cs="宋体"/>
                <w:b/>
                <w:bCs/>
                <w:color w:val="auto"/>
                <w:sz w:val="22"/>
                <w:highlight w:val="none"/>
              </w:rPr>
              <w:t>供应商参与政府采购活动投标资格声明（附件</w:t>
            </w:r>
            <w:r>
              <w:rPr>
                <w:rFonts w:hint="eastAsia" w:ascii="宋体" w:hAnsi="宋体" w:cs="宋体"/>
                <w:b/>
                <w:bCs/>
                <w:color w:val="auto"/>
                <w:sz w:val="22"/>
                <w:highlight w:val="none"/>
                <w:lang w:val="en-US" w:eastAsia="zh-CN"/>
              </w:rPr>
              <w:t>六</w:t>
            </w:r>
            <w:r>
              <w:rPr>
                <w:rFonts w:hint="eastAsia" w:ascii="宋体" w:hAnsi="宋体" w:cs="宋体"/>
                <w:b/>
                <w:bCs/>
                <w:color w:val="auto"/>
                <w:sz w:val="22"/>
                <w:highlight w:val="none"/>
              </w:rPr>
              <w:t>）</w:t>
            </w:r>
          </w:p>
        </w:tc>
      </w:tr>
      <w:tr w14:paraId="59FB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120C669">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227800BA">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法定代表人诚信投标承诺书（附件</w:t>
            </w:r>
            <w:r>
              <w:rPr>
                <w:rFonts w:hint="eastAsia" w:ascii="宋体" w:hAnsi="宋体" w:cs="宋体"/>
                <w:b/>
                <w:bCs/>
                <w:color w:val="auto"/>
                <w:sz w:val="22"/>
                <w:highlight w:val="none"/>
                <w:lang w:val="en-US" w:eastAsia="zh-CN"/>
              </w:rPr>
              <w:t>七</w:t>
            </w:r>
            <w:r>
              <w:rPr>
                <w:rFonts w:hint="eastAsia" w:ascii="宋体" w:hAnsi="宋体" w:cs="宋体"/>
                <w:b/>
                <w:bCs/>
                <w:color w:val="auto"/>
                <w:sz w:val="22"/>
                <w:highlight w:val="none"/>
              </w:rPr>
              <w:t>）</w:t>
            </w:r>
          </w:p>
        </w:tc>
      </w:tr>
      <w:tr w14:paraId="63A8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7FA87B">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11446754">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商务偏离表（附件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（一））、技术偏离表（附件</w:t>
            </w:r>
            <w:r>
              <w:rPr>
                <w:rFonts w:hint="eastAsia" w:ascii="宋体" w:hAnsi="宋体" w:cs="宋体"/>
                <w:b/>
                <w:bCs/>
                <w:color w:val="auto"/>
                <w:sz w:val="22"/>
                <w:highlight w:val="none"/>
                <w:lang w:val="en-US" w:eastAsia="zh-CN"/>
              </w:rPr>
              <w:t>八</w:t>
            </w:r>
            <w:r>
              <w:rPr>
                <w:rFonts w:hint="eastAsia" w:ascii="宋体" w:hAnsi="宋体" w:cs="宋体"/>
                <w:b/>
                <w:bCs/>
                <w:color w:val="auto"/>
                <w:sz w:val="22"/>
                <w:highlight w:val="none"/>
              </w:rPr>
              <w:t>（二））</w:t>
            </w:r>
          </w:p>
        </w:tc>
      </w:tr>
      <w:tr w14:paraId="62A6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2653D5">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157071CE">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b/>
                <w:bCs/>
                <w:color w:val="auto"/>
                <w:sz w:val="22"/>
                <w:highlight w:val="none"/>
              </w:rPr>
              <w:t>技术方案</w:t>
            </w:r>
          </w:p>
        </w:tc>
      </w:tr>
      <w:tr w14:paraId="7885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603B263">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BCC45C2">
            <w:pPr>
              <w:tabs>
                <w:tab w:val="left" w:pos="1069"/>
                <w:tab w:val="left" w:pos="2352"/>
              </w:tabs>
              <w:autoSpaceDE w:val="0"/>
              <w:autoSpaceDN w:val="0"/>
              <w:adjustRightInd w:val="0"/>
              <w:snapToGrid w:val="0"/>
              <w:spacing w:line="430" w:lineRule="atLeast"/>
              <w:rPr>
                <w:rFonts w:ascii="宋体" w:hAnsi="宋体" w:cs="宋体"/>
                <w:b/>
                <w:bCs/>
                <w:color w:val="auto"/>
                <w:sz w:val="22"/>
                <w:highlight w:val="none"/>
              </w:rPr>
            </w:pPr>
            <w:r>
              <w:rPr>
                <w:rFonts w:hint="eastAsia" w:ascii="宋体" w:hAnsi="宋体" w:cs="宋体"/>
                <w:b/>
                <w:bCs/>
                <w:color w:val="auto"/>
                <w:sz w:val="22"/>
                <w:highlight w:val="none"/>
              </w:rPr>
              <w:t>供应商项目服务人员汇总表（附件</w:t>
            </w:r>
            <w:r>
              <w:rPr>
                <w:rFonts w:hint="eastAsia" w:ascii="宋体" w:hAnsi="宋体" w:cs="宋体"/>
                <w:b/>
                <w:bCs/>
                <w:color w:val="auto"/>
                <w:sz w:val="22"/>
                <w:highlight w:val="none"/>
                <w:lang w:val="en-US" w:eastAsia="zh-CN"/>
              </w:rPr>
              <w:t>九</w:t>
            </w:r>
            <w:r>
              <w:rPr>
                <w:rFonts w:hint="eastAsia" w:ascii="宋体" w:hAnsi="宋体" w:cs="宋体"/>
                <w:b/>
                <w:bCs/>
                <w:color w:val="auto"/>
                <w:sz w:val="22"/>
                <w:highlight w:val="none"/>
              </w:rPr>
              <w:t>）；</w:t>
            </w:r>
          </w:p>
        </w:tc>
      </w:tr>
      <w:tr w14:paraId="7192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42A0634">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B7AB87D">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项目理解、质量关键点分析 、质量保证措施、服务承诺等</w:t>
            </w:r>
          </w:p>
        </w:tc>
      </w:tr>
      <w:tr w14:paraId="1353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953439D">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1664F684">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距离采购人最近的服务机构的详细介绍、服务机构总负责人，电话，地址，技术力量配置等；</w:t>
            </w:r>
          </w:p>
        </w:tc>
      </w:tr>
      <w:tr w14:paraId="18F3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947294A">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1659861B">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供应商质量体系认证证书、供应商环境体系认证证书、供应商职业健康体系认证证书（（如有则提供）</w:t>
            </w:r>
          </w:p>
        </w:tc>
      </w:tr>
      <w:tr w14:paraId="4104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1A80595">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389BB644">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供应商资信等级证明等（如有则提供）；</w:t>
            </w:r>
          </w:p>
        </w:tc>
      </w:tr>
      <w:tr w14:paraId="11D6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77B6E1">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0F5C0317">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供应商曾经获得的政府部门或行业协会颁发的荣誉证书（如有则提供）；</w:t>
            </w:r>
          </w:p>
        </w:tc>
      </w:tr>
      <w:tr w14:paraId="3BF4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61C5EBC">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39B456DA">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供应商项目业绩清单，如有（附件十）</w:t>
            </w:r>
          </w:p>
        </w:tc>
      </w:tr>
      <w:tr w14:paraId="27E4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81167F5">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vAlign w:val="center"/>
          </w:tcPr>
          <w:p w14:paraId="083BB4D2">
            <w:pPr>
              <w:tabs>
                <w:tab w:val="left" w:pos="1069"/>
                <w:tab w:val="left" w:pos="2352"/>
              </w:tabs>
              <w:autoSpaceDE w:val="0"/>
              <w:autoSpaceDN w:val="0"/>
              <w:adjustRightInd w:val="0"/>
              <w:snapToGrid w:val="0"/>
              <w:spacing w:line="430" w:lineRule="atLeast"/>
              <w:jc w:val="left"/>
              <w:rPr>
                <w:rFonts w:ascii="宋体" w:hAnsi="宋体" w:cs="宋体"/>
                <w:color w:val="auto"/>
                <w:sz w:val="22"/>
                <w:highlight w:val="none"/>
              </w:rPr>
            </w:pPr>
            <w:r>
              <w:rPr>
                <w:rFonts w:hint="eastAsia" w:ascii="宋体" w:hAnsi="宋体" w:cs="宋体"/>
                <w:color w:val="auto"/>
                <w:sz w:val="22"/>
                <w:highlight w:val="none"/>
              </w:rPr>
              <w:t>供应商具有的其它相关资质证书（如有则提供）</w:t>
            </w:r>
          </w:p>
        </w:tc>
      </w:tr>
      <w:tr w14:paraId="28BB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18871F9">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0E2D582E">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根据竞争性磋商文件中的采购内容与技术要求、评标细则，需要提供的其它文件和资料。</w:t>
            </w:r>
          </w:p>
        </w:tc>
      </w:tr>
      <w:tr w14:paraId="410B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489FC71">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7AFAF801">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其它供应商须说明的资料（如有则提供）</w:t>
            </w:r>
          </w:p>
        </w:tc>
      </w:tr>
      <w:tr w14:paraId="5A92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3995DB4">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6C132ED5">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供应商应编制目录索引，注明项目所在投标文件页码。</w:t>
            </w:r>
          </w:p>
        </w:tc>
      </w:tr>
      <w:tr w14:paraId="56B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2B2FC4F">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highlight w:val="none"/>
                <w:lang w:val="zh-CN"/>
              </w:rPr>
            </w:pPr>
          </w:p>
        </w:tc>
        <w:tc>
          <w:tcPr>
            <w:tcW w:w="8747" w:type="dxa"/>
          </w:tcPr>
          <w:p w14:paraId="3DA1587D">
            <w:pPr>
              <w:tabs>
                <w:tab w:val="left" w:pos="1069"/>
                <w:tab w:val="left" w:pos="2352"/>
              </w:tabs>
              <w:autoSpaceDE w:val="0"/>
              <w:autoSpaceDN w:val="0"/>
              <w:adjustRightInd w:val="0"/>
              <w:snapToGrid w:val="0"/>
              <w:spacing w:line="430" w:lineRule="atLeast"/>
              <w:rPr>
                <w:rFonts w:ascii="宋体" w:hAnsi="宋体" w:cs="宋体"/>
                <w:color w:val="auto"/>
                <w:sz w:val="22"/>
                <w:highlight w:val="none"/>
              </w:rPr>
            </w:pPr>
            <w:r>
              <w:rPr>
                <w:rFonts w:hint="eastAsia" w:ascii="宋体" w:hAnsi="宋体" w:cs="宋体"/>
                <w:color w:val="auto"/>
                <w:sz w:val="22"/>
                <w:highlight w:val="none"/>
              </w:rPr>
              <w:t>政府采购活动现场确认声明书（附件十一）</w:t>
            </w:r>
          </w:p>
        </w:tc>
      </w:tr>
    </w:tbl>
    <w:p w14:paraId="643D5A20">
      <w:pPr>
        <w:tabs>
          <w:tab w:val="left" w:pos="1069"/>
          <w:tab w:val="left" w:pos="2352"/>
        </w:tabs>
        <w:rPr>
          <w:rFonts w:ascii="宋体" w:hAnsi="宋体" w:cs="宋体"/>
          <w:color w:val="auto"/>
          <w:highlight w:val="none"/>
        </w:rPr>
      </w:pPr>
    </w:p>
    <w:p w14:paraId="116CDB8B">
      <w:pPr>
        <w:tabs>
          <w:tab w:val="left" w:pos="1069"/>
          <w:tab w:val="left" w:pos="2352"/>
        </w:tabs>
        <w:rPr>
          <w:rFonts w:ascii="宋体" w:hAnsi="宋体" w:cs="宋体"/>
          <w:color w:val="auto"/>
          <w:highlight w:val="none"/>
        </w:rPr>
      </w:pPr>
    </w:p>
    <w:p w14:paraId="1BFBB0D7">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r>
        <w:rPr>
          <w:rFonts w:hint="eastAsia" w:ascii="宋体" w:hAnsi="宋体" w:cs="宋体"/>
          <w:color w:val="auto"/>
          <w:sz w:val="22"/>
          <w:highlight w:val="none"/>
        </w:rPr>
        <w:t>3.投标内容填写说明</w:t>
      </w:r>
    </w:p>
    <w:p w14:paraId="00E24FE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供应商应按照（上表）所列出的内容及格式组成投标文件。</w:t>
      </w:r>
    </w:p>
    <w:p w14:paraId="66B1C292">
      <w:pPr>
        <w:tabs>
          <w:tab w:val="left" w:pos="1069"/>
          <w:tab w:val="left" w:pos="2352"/>
        </w:tabs>
        <w:autoSpaceDE w:val="0"/>
        <w:autoSpaceDN w:val="0"/>
        <w:adjustRightInd w:val="0"/>
        <w:snapToGrid w:val="0"/>
        <w:spacing w:line="400" w:lineRule="exact"/>
        <w:textAlignment w:val="bottom"/>
        <w:rPr>
          <w:rFonts w:ascii="宋体" w:hAnsi="宋体" w:cs="宋体"/>
          <w:color w:val="auto"/>
          <w:sz w:val="22"/>
          <w:highlight w:val="none"/>
        </w:rPr>
      </w:pPr>
      <w:bookmarkStart w:id="13" w:name="_Toc132122412"/>
      <w:bookmarkStart w:id="14" w:name="_Toc132122115"/>
      <w:r>
        <w:rPr>
          <w:rFonts w:hint="eastAsia" w:ascii="宋体" w:hAnsi="宋体" w:cs="宋体"/>
          <w:color w:val="auto"/>
          <w:sz w:val="22"/>
          <w:highlight w:val="none"/>
        </w:rPr>
        <w:t>4.投标报价</w:t>
      </w:r>
      <w:bookmarkEnd w:id="13"/>
      <w:bookmarkEnd w:id="14"/>
    </w:p>
    <w:p w14:paraId="231323F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4.1 供应商应按竞争性磋商文件中《开标（报价）一览表》填写投标报价。</w:t>
      </w:r>
    </w:p>
    <w:p w14:paraId="5272E455">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u w:val="single"/>
        </w:rPr>
      </w:pPr>
      <w:r>
        <w:rPr>
          <w:rFonts w:hint="eastAsia" w:ascii="宋体" w:hAnsi="宋体" w:cs="宋体"/>
          <w:color w:val="auto"/>
          <w:sz w:val="22"/>
          <w:highlight w:val="none"/>
        </w:rPr>
        <w:t>4.2 供应商应在各自技术和商务占优势的基础上并充分考虑本项目的重要性，提供对采购人最优惠的报价。</w:t>
      </w:r>
    </w:p>
    <w:p w14:paraId="426BE15C">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5.采购人要求分类报价是为了方便评标，但在任何情况下不限制采购人以其认为最合适的条款签订合同的权利。</w:t>
      </w:r>
    </w:p>
    <w:p w14:paraId="32580031">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bookmarkStart w:id="15" w:name="_Toc132122414"/>
      <w:bookmarkStart w:id="16" w:name="_Toc132122117"/>
      <w:r>
        <w:rPr>
          <w:rFonts w:hint="eastAsia" w:ascii="宋体" w:hAnsi="宋体" w:cs="宋体"/>
          <w:color w:val="auto"/>
          <w:sz w:val="22"/>
          <w:highlight w:val="none"/>
        </w:rPr>
        <w:t>6.投标（响应）文件的有效期</w:t>
      </w:r>
      <w:bookmarkEnd w:id="15"/>
      <w:bookmarkEnd w:id="16"/>
    </w:p>
    <w:p w14:paraId="04B88E0C">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6.1 自报价截止时间起90天内，投标（响应）文件应保持有效。有效期短于这个规定期限的报价将被拒绝。</w:t>
      </w:r>
    </w:p>
    <w:p w14:paraId="58C13437">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6.2 在特殊情况下，采购人可与供应商协商延长投标（响应）文件的有效期，这种要求和答复均应以书面形式进行。</w:t>
      </w:r>
    </w:p>
    <w:p w14:paraId="76BA98CF">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6.3 供应商可拒绝接受延期要求，同意延长有效期的供应商不能修改投标（响应）文件。</w:t>
      </w:r>
    </w:p>
    <w:p w14:paraId="61D69566">
      <w:pPr>
        <w:pStyle w:val="28"/>
        <w:tabs>
          <w:tab w:val="left" w:pos="1069"/>
          <w:tab w:val="left" w:pos="2352"/>
        </w:tabs>
        <w:adjustRightInd w:val="0"/>
        <w:snapToGrid w:val="0"/>
        <w:spacing w:line="400" w:lineRule="atLeast"/>
        <w:outlineLvl w:val="0"/>
        <w:rPr>
          <w:rFonts w:hAnsi="宋体" w:cs="宋体"/>
          <w:b/>
          <w:bCs/>
          <w:color w:val="auto"/>
          <w:sz w:val="22"/>
          <w:szCs w:val="22"/>
          <w:highlight w:val="none"/>
        </w:rPr>
      </w:pPr>
      <w:bookmarkStart w:id="17" w:name="_Toc132125152"/>
      <w:bookmarkStart w:id="18" w:name="_Toc132125096"/>
      <w:bookmarkStart w:id="19" w:name="_Toc132124595"/>
      <w:bookmarkStart w:id="20" w:name="_Toc132123839"/>
      <w:bookmarkStart w:id="21" w:name="_Toc132125984"/>
      <w:bookmarkStart w:id="22" w:name="_Toc132123635"/>
      <w:bookmarkStart w:id="23" w:name="_Toc132126155"/>
      <w:bookmarkStart w:id="24" w:name="_Toc132123548"/>
      <w:bookmarkStart w:id="25" w:name="_Toc132655777"/>
      <w:bookmarkStart w:id="26" w:name="_Toc132123440"/>
      <w:bookmarkStart w:id="27" w:name="_Toc132122417"/>
      <w:bookmarkStart w:id="28" w:name="_Toc132125575"/>
      <w:bookmarkStart w:id="29" w:name="_Toc132122120"/>
      <w:bookmarkStart w:id="30" w:name="_Toc132125038"/>
      <w:bookmarkStart w:id="31" w:name="_Toc132123882"/>
      <w:r>
        <w:rPr>
          <w:rFonts w:hint="eastAsia" w:hAnsi="宋体" w:cs="宋体"/>
          <w:b/>
          <w:bCs/>
          <w:color w:val="auto"/>
          <w:sz w:val="22"/>
          <w:highlight w:val="none"/>
        </w:rPr>
        <w:t>四、</w:t>
      </w:r>
      <w:r>
        <w:rPr>
          <w:rFonts w:hint="eastAsia" w:hAnsi="宋体" w:cs="宋体"/>
          <w:b/>
          <w:bCs/>
          <w:color w:val="auto"/>
          <w:sz w:val="22"/>
          <w:szCs w:val="22"/>
          <w:highlight w:val="none"/>
        </w:rPr>
        <w:t>投标文件</w:t>
      </w:r>
    </w:p>
    <w:p w14:paraId="241A66AE">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1. 投标文件的上传、递交：见《投标邀请函（投标须知前附表）》。</w:t>
      </w:r>
    </w:p>
    <w:p w14:paraId="6820682A">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2.“电子加密投标文件”解密和异常情况处理：见《投标邀请函（投标须知前附表）》。</w:t>
      </w:r>
    </w:p>
    <w:p w14:paraId="2DF0B8A8">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3.投标文件的补充、修改或撤回</w:t>
      </w:r>
    </w:p>
    <w:p w14:paraId="0900EC70">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225FBBE">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3.2投标截止时间后，供应商不得撤回、修改《投标文件》。</w:t>
      </w:r>
    </w:p>
    <w:p w14:paraId="21B3ED85">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4.投标文件的备选方案</w:t>
      </w:r>
    </w:p>
    <w:p w14:paraId="47D94014">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4.1供应商不得递交任何的投标备选（替代）方案，否则其投标文件将作无效标处理。</w:t>
      </w:r>
    </w:p>
    <w:p w14:paraId="6F558E7E">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 投标截止期</w:t>
      </w:r>
    </w:p>
    <w:p w14:paraId="02E861B2">
      <w:pPr>
        <w:pStyle w:val="28"/>
        <w:tabs>
          <w:tab w:val="left" w:pos="1069"/>
          <w:tab w:val="left" w:pos="2352"/>
        </w:tabs>
        <w:adjustRightInd w:val="0"/>
        <w:snapToGrid w:val="0"/>
        <w:spacing w:line="400" w:lineRule="atLeast"/>
        <w:ind w:firstLine="436" w:firstLineChars="196"/>
        <w:rPr>
          <w:rFonts w:hAnsi="宋体" w:cs="宋体"/>
          <w:color w:val="auto"/>
          <w:sz w:val="22"/>
          <w:szCs w:val="22"/>
          <w:highlight w:val="none"/>
        </w:rPr>
      </w:pPr>
      <w:r>
        <w:rPr>
          <w:rFonts w:hint="eastAsia" w:hAnsi="宋体" w:cs="宋体"/>
          <w:color w:val="auto"/>
          <w:sz w:val="22"/>
          <w:szCs w:val="22"/>
          <w:highlight w:val="none"/>
        </w:rPr>
        <w:t>5.1供应商应按前附表中规定的时间、地点将投标文件递交给采购人，采购人将拒绝接受逾期送达的投标文件。</w:t>
      </w:r>
    </w:p>
    <w:p w14:paraId="218FEB9A">
      <w:pPr>
        <w:pStyle w:val="8"/>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09A6E08">
      <w:pPr>
        <w:pStyle w:val="8"/>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2" w:name="_Toc493530207"/>
      <w:bookmarkStart w:id="33" w:name="_Toc15003_WPSOffice_Level2"/>
      <w:r>
        <w:rPr>
          <w:rFonts w:hint="eastAsia" w:hAnsi="宋体" w:cs="宋体"/>
          <w:b/>
          <w:bCs/>
          <w:color w:val="auto"/>
          <w:sz w:val="22"/>
          <w:highlight w:val="none"/>
        </w:rPr>
        <w:t>五、开标和评标</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5A6FFF4">
      <w:pPr>
        <w:pStyle w:val="8"/>
        <w:tabs>
          <w:tab w:val="left" w:pos="1069"/>
          <w:tab w:val="left" w:pos="2352"/>
        </w:tabs>
        <w:snapToGrid w:val="0"/>
        <w:spacing w:line="440" w:lineRule="exact"/>
        <w:ind w:firstLine="436" w:firstLineChars="196"/>
        <w:rPr>
          <w:rFonts w:hAnsi="宋体" w:cs="宋体"/>
          <w:color w:val="auto"/>
          <w:sz w:val="22"/>
          <w:szCs w:val="22"/>
          <w:highlight w:val="none"/>
        </w:rPr>
      </w:pPr>
      <w:r>
        <w:rPr>
          <w:rFonts w:hint="eastAsia" w:hAnsi="宋体" w:cs="宋体"/>
          <w:color w:val="auto"/>
          <w:sz w:val="22"/>
          <w:szCs w:val="22"/>
          <w:highlight w:val="none"/>
        </w:rPr>
        <w:t>（一）开标准备</w:t>
      </w:r>
    </w:p>
    <w:p w14:paraId="53FB7BB8">
      <w:pPr>
        <w:tabs>
          <w:tab w:val="left" w:pos="1069"/>
          <w:tab w:val="left" w:pos="2352"/>
        </w:tabs>
        <w:snapToGrid w:val="0"/>
        <w:spacing w:line="440" w:lineRule="exact"/>
        <w:ind w:firstLine="446" w:firstLineChars="200"/>
        <w:jc w:val="left"/>
        <w:rPr>
          <w:rFonts w:ascii="宋体" w:hAnsi="宋体" w:cs="宋体"/>
          <w:b/>
          <w:color w:val="auto"/>
          <w:kern w:val="0"/>
          <w:sz w:val="22"/>
          <w:highlight w:val="none"/>
        </w:rPr>
      </w:pPr>
      <w:r>
        <w:rPr>
          <w:rFonts w:hint="eastAsia" w:ascii="宋体" w:hAnsi="宋体" w:cs="宋体"/>
          <w:b/>
          <w:color w:val="auto"/>
          <w:sz w:val="22"/>
          <w:highlight w:val="none"/>
        </w:rPr>
        <w:t>1.采购组织机构原则上采用电子评标，按照响应文件规定的时间通过“政府采购云平台”组织开标、开启响应文件，所有供应商均应当准时在线参加。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52366028">
      <w:pPr>
        <w:pStyle w:val="29"/>
        <w:tabs>
          <w:tab w:val="left" w:pos="1069"/>
          <w:tab w:val="left" w:pos="2352"/>
        </w:tabs>
        <w:spacing w:before="0" w:line="440" w:lineRule="exact"/>
        <w:ind w:left="0" w:firstLine="446"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2.若磋商供应商在规定时间内无法解密或解密失败的，其投标无效。</w:t>
      </w:r>
    </w:p>
    <w:p w14:paraId="5FC03EC2">
      <w:pPr>
        <w:tabs>
          <w:tab w:val="left" w:pos="1069"/>
          <w:tab w:val="left" w:pos="2352"/>
        </w:tabs>
        <w:snapToGrid w:val="0"/>
        <w:spacing w:line="44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shd w:val="clear" w:color="auto" w:fill="FFFFFF"/>
        </w:rPr>
        <w:t>3.所有二次报价询标流程，均在线上完成，请各供应商务必不要离开电脑太久，并留意手机短信。（请提前检查“政采云”内，关于‘项目采购’的岗位权限是否已勾选上。如有问题，请致电400-881-7190）</w:t>
      </w:r>
    </w:p>
    <w:p w14:paraId="24749502">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hint="eastAsia" w:ascii="宋体" w:hAnsi="宋体" w:cs="宋体"/>
          <w:bCs/>
          <w:color w:val="auto"/>
          <w:sz w:val="22"/>
          <w:highlight w:val="none"/>
        </w:rPr>
        <w:t>（二）电子招投标开标及评审程序</w:t>
      </w:r>
    </w:p>
    <w:p w14:paraId="719E1FDB">
      <w:pPr>
        <w:tabs>
          <w:tab w:val="left" w:pos="1069"/>
          <w:tab w:val="left" w:pos="2352"/>
        </w:tabs>
        <w:spacing w:line="440" w:lineRule="exact"/>
        <w:ind w:firstLine="446" w:firstLineChars="200"/>
        <w:rPr>
          <w:rFonts w:ascii="宋体" w:hAnsi="宋体" w:cs="宋体"/>
          <w:color w:val="auto"/>
          <w:sz w:val="22"/>
          <w:highlight w:val="none"/>
        </w:rPr>
      </w:pPr>
      <w:r>
        <w:rPr>
          <w:rFonts w:hint="eastAsia" w:ascii="宋体" w:hAnsi="宋体" w:cs="宋体"/>
          <w:bCs/>
          <w:color w:val="auto"/>
          <w:sz w:val="22"/>
          <w:highlight w:val="none"/>
        </w:rPr>
        <w:t>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1845B9B7">
      <w:pPr>
        <w:tabs>
          <w:tab w:val="left" w:pos="1069"/>
          <w:tab w:val="left" w:pos="2352"/>
        </w:tabs>
        <w:spacing w:line="440" w:lineRule="exact"/>
        <w:ind w:firstLine="446" w:firstLineChars="200"/>
        <w:jc w:val="left"/>
        <w:rPr>
          <w:rFonts w:ascii="宋体" w:hAnsi="宋体" w:cs="宋体"/>
          <w:bCs/>
          <w:color w:val="auto"/>
          <w:sz w:val="22"/>
          <w:highlight w:val="none"/>
        </w:rPr>
      </w:pPr>
      <w:r>
        <w:rPr>
          <w:rFonts w:hint="eastAsia" w:ascii="宋体" w:hAnsi="宋体" w:cs="宋体"/>
          <w:color w:val="auto"/>
          <w:kern w:val="0"/>
          <w:sz w:val="22"/>
          <w:highlight w:val="none"/>
        </w:rPr>
        <w:t>2.投标文件解密结束，</w:t>
      </w:r>
      <w:r>
        <w:rPr>
          <w:rFonts w:hint="eastAsia" w:ascii="宋体" w:hAnsi="宋体" w:cs="宋体"/>
          <w:bCs/>
          <w:color w:val="auto"/>
          <w:sz w:val="22"/>
          <w:highlight w:val="none"/>
        </w:rPr>
        <w:t>开启响应文件，磋商小组对资格和商务技术响应文件进行评审；</w:t>
      </w:r>
    </w:p>
    <w:p w14:paraId="4ABEB9B1">
      <w:pPr>
        <w:tabs>
          <w:tab w:val="left" w:pos="1069"/>
          <w:tab w:val="left" w:pos="2352"/>
        </w:tabs>
        <w:spacing w:line="44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cs="宋体"/>
          <w:bCs/>
          <w:color w:val="auto"/>
          <w:sz w:val="22"/>
          <w:highlight w:val="none"/>
        </w:rPr>
        <w:t>响应人作出最终承诺和最终报价（</w:t>
      </w:r>
      <w:r>
        <w:rPr>
          <w:rFonts w:hint="eastAsia" w:ascii="宋体" w:hAnsi="宋体" w:cs="宋体"/>
          <w:b/>
          <w:color w:val="auto"/>
          <w:sz w:val="22"/>
          <w:highlight w:val="none"/>
          <w:u w:val="single"/>
        </w:rPr>
        <w:t>超过时间未递交最终报价的，以首次报价为准</w:t>
      </w:r>
      <w:r>
        <w:rPr>
          <w:rFonts w:hint="eastAsia" w:ascii="宋体" w:hAnsi="宋体" w:cs="宋体"/>
          <w:bCs/>
          <w:color w:val="auto"/>
          <w:sz w:val="22"/>
          <w:highlight w:val="none"/>
        </w:rPr>
        <w:t>）。</w:t>
      </w:r>
    </w:p>
    <w:p w14:paraId="5645E33D">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4</w:t>
      </w:r>
      <w:r>
        <w:rPr>
          <w:rFonts w:hint="eastAsia" w:ascii="宋体" w:hAnsi="宋体" w:cs="宋体"/>
          <w:bCs/>
          <w:color w:val="auto"/>
          <w:sz w:val="22"/>
          <w:highlight w:val="none"/>
        </w:rPr>
        <w:t>.在系统上公开资格和商务技术评审结果；</w:t>
      </w:r>
    </w:p>
    <w:p w14:paraId="229F9661">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5</w:t>
      </w:r>
      <w:r>
        <w:rPr>
          <w:rFonts w:hint="eastAsia" w:ascii="宋体" w:hAnsi="宋体" w:cs="宋体"/>
          <w:bCs/>
          <w:color w:val="auto"/>
          <w:sz w:val="22"/>
          <w:highlight w:val="none"/>
        </w:rPr>
        <w:t>.在系统上录入最终报价情况；</w:t>
      </w:r>
    </w:p>
    <w:p w14:paraId="378EFFF4">
      <w:pPr>
        <w:tabs>
          <w:tab w:val="left" w:pos="1069"/>
          <w:tab w:val="left" w:pos="2352"/>
        </w:tabs>
        <w:snapToGrid w:val="0"/>
        <w:spacing w:line="440" w:lineRule="exact"/>
        <w:ind w:firstLine="446" w:firstLineChars="200"/>
        <w:jc w:val="left"/>
        <w:rPr>
          <w:rFonts w:ascii="宋体" w:hAnsi="宋体" w:cs="宋体"/>
          <w:bCs/>
          <w:color w:val="auto"/>
          <w:sz w:val="22"/>
          <w:highlight w:val="none"/>
        </w:rPr>
      </w:pPr>
      <w:r>
        <w:rPr>
          <w:rFonts w:ascii="宋体" w:hAnsi="宋体" w:cs="宋体"/>
          <w:bCs/>
          <w:color w:val="auto"/>
          <w:sz w:val="22"/>
          <w:highlight w:val="none"/>
        </w:rPr>
        <w:t>6</w:t>
      </w:r>
      <w:r>
        <w:rPr>
          <w:rFonts w:hint="eastAsia" w:ascii="宋体" w:hAnsi="宋体" w:cs="宋体"/>
          <w:bCs/>
          <w:color w:val="auto"/>
          <w:sz w:val="22"/>
          <w:highlight w:val="none"/>
        </w:rPr>
        <w:t>.磋商小组对报价情况进行评审；</w:t>
      </w:r>
    </w:p>
    <w:p w14:paraId="3672265E">
      <w:pPr>
        <w:tabs>
          <w:tab w:val="left" w:pos="1069"/>
          <w:tab w:val="left" w:pos="2352"/>
        </w:tabs>
        <w:snapToGrid w:val="0"/>
        <w:spacing w:line="440" w:lineRule="exact"/>
        <w:ind w:firstLine="446" w:firstLineChars="200"/>
        <w:jc w:val="left"/>
        <w:rPr>
          <w:rFonts w:ascii="宋体" w:hAnsi="宋体" w:cs="宋体"/>
          <w:color w:val="auto"/>
          <w:sz w:val="22"/>
          <w:highlight w:val="none"/>
        </w:rPr>
      </w:pPr>
      <w:r>
        <w:rPr>
          <w:rFonts w:ascii="宋体" w:hAnsi="宋体" w:cs="宋体"/>
          <w:bCs/>
          <w:color w:val="auto"/>
          <w:sz w:val="22"/>
          <w:highlight w:val="none"/>
        </w:rPr>
        <w:t>7</w:t>
      </w:r>
      <w:r>
        <w:rPr>
          <w:rFonts w:hint="eastAsia" w:ascii="宋体" w:hAnsi="宋体" w:cs="宋体"/>
          <w:bCs/>
          <w:color w:val="auto"/>
          <w:sz w:val="22"/>
          <w:highlight w:val="none"/>
        </w:rPr>
        <w:t>.在系统上公布评审结果。</w:t>
      </w:r>
    </w:p>
    <w:p w14:paraId="0B64FDD2">
      <w:pPr>
        <w:pStyle w:val="8"/>
        <w:tabs>
          <w:tab w:val="left" w:pos="1069"/>
          <w:tab w:val="left" w:pos="2352"/>
        </w:tabs>
        <w:adjustRightInd w:val="0"/>
        <w:spacing w:line="400" w:lineRule="exact"/>
        <w:ind w:firstLine="446"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31499761">
      <w:pPr>
        <w:tabs>
          <w:tab w:val="left" w:pos="1069"/>
          <w:tab w:val="left" w:pos="2352"/>
        </w:tabs>
        <w:adjustRightInd w:val="0"/>
        <w:snapToGrid w:val="0"/>
        <w:spacing w:line="400" w:lineRule="atLeast"/>
        <w:ind w:firstLine="438" w:firstLineChars="197"/>
        <w:rPr>
          <w:rFonts w:ascii="宋体" w:hAnsi="宋体" w:cs="宋体"/>
          <w:color w:val="auto"/>
          <w:highlight w:val="none"/>
        </w:rPr>
      </w:pPr>
      <w:r>
        <w:rPr>
          <w:rFonts w:hint="eastAsia" w:ascii="宋体" w:hAnsi="宋体" w:cs="宋体"/>
          <w:color w:val="auto"/>
          <w:sz w:val="22"/>
          <w:highlight w:val="none"/>
        </w:rPr>
        <w:t>▲</w:t>
      </w:r>
      <w:r>
        <w:rPr>
          <w:rFonts w:hint="eastAsia" w:ascii="宋体" w:hAns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7D287FB3">
      <w:pPr>
        <w:pStyle w:val="8"/>
        <w:tabs>
          <w:tab w:val="left" w:pos="1069"/>
          <w:tab w:val="left" w:pos="2352"/>
        </w:tabs>
        <w:adjustRightInd w:val="0"/>
        <w:spacing w:line="400" w:lineRule="exact"/>
        <w:ind w:firstLine="446" w:firstLineChars="200"/>
        <w:rPr>
          <w:rFonts w:hAnsi="宋体" w:cs="宋体"/>
          <w:b/>
          <w:bCs/>
          <w:color w:val="auto"/>
          <w:sz w:val="22"/>
          <w:szCs w:val="22"/>
          <w:highlight w:val="none"/>
        </w:rPr>
      </w:pPr>
    </w:p>
    <w:p w14:paraId="52780080">
      <w:pPr>
        <w:pStyle w:val="8"/>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2.评标</w:t>
      </w:r>
    </w:p>
    <w:p w14:paraId="67D4F798">
      <w:pPr>
        <w:pStyle w:val="8"/>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2.1 评标由采购人依法组建的评审小组负责，并独立履行下列职责：</w:t>
      </w:r>
    </w:p>
    <w:p w14:paraId="11CF3DD2">
      <w:pPr>
        <w:tabs>
          <w:tab w:val="left" w:pos="1069"/>
          <w:tab w:val="left" w:pos="2352"/>
        </w:tabs>
        <w:spacing w:line="400" w:lineRule="exact"/>
        <w:ind w:firstLine="436" w:firstLineChars="196"/>
        <w:rPr>
          <w:rFonts w:ascii="宋体" w:hAnsi="宋体" w:cs="宋体"/>
          <w:color w:val="auto"/>
          <w:sz w:val="22"/>
          <w:highlight w:val="none"/>
        </w:rPr>
      </w:pPr>
      <w:bookmarkStart w:id="34" w:name="_Toc2500_WPSOffice_Level3"/>
      <w:r>
        <w:rPr>
          <w:rFonts w:hint="eastAsia" w:ascii="宋体" w:hAnsi="宋体" w:cs="宋体"/>
          <w:color w:val="auto"/>
          <w:sz w:val="22"/>
          <w:highlight w:val="none"/>
        </w:rPr>
        <w:t>1）审查投标（响应）文件是否符合竞争性磋商文件要求，并作出评价；</w:t>
      </w:r>
      <w:bookmarkEnd w:id="34"/>
    </w:p>
    <w:p w14:paraId="05D80B72">
      <w:pPr>
        <w:tabs>
          <w:tab w:val="left" w:pos="1069"/>
          <w:tab w:val="left" w:pos="2352"/>
        </w:tabs>
        <w:spacing w:line="400" w:lineRule="exact"/>
        <w:ind w:firstLine="446" w:firstLineChars="200"/>
        <w:rPr>
          <w:rFonts w:ascii="宋体" w:hAnsi="宋体" w:cs="宋体"/>
          <w:color w:val="auto"/>
          <w:sz w:val="22"/>
          <w:highlight w:val="none"/>
        </w:rPr>
      </w:pPr>
      <w:bookmarkStart w:id="35" w:name="_Toc20806_WPSOffice_Level3"/>
      <w:r>
        <w:rPr>
          <w:rFonts w:hint="eastAsia" w:ascii="宋体" w:hAnsi="宋体" w:cs="宋体"/>
          <w:color w:val="auto"/>
          <w:sz w:val="22"/>
          <w:highlight w:val="none"/>
        </w:rPr>
        <w:t>2）要求供应商对投标（响应）文件有关事项作出解释或者澄清；</w:t>
      </w:r>
      <w:bookmarkEnd w:id="35"/>
    </w:p>
    <w:p w14:paraId="3CE2E059">
      <w:pPr>
        <w:tabs>
          <w:tab w:val="left" w:pos="1069"/>
          <w:tab w:val="left" w:pos="2352"/>
        </w:tabs>
        <w:spacing w:line="400" w:lineRule="exact"/>
        <w:ind w:firstLine="446" w:firstLineChars="200"/>
        <w:rPr>
          <w:rFonts w:ascii="宋体" w:hAnsi="宋体" w:cs="宋体"/>
          <w:color w:val="auto"/>
          <w:sz w:val="22"/>
          <w:highlight w:val="none"/>
        </w:rPr>
      </w:pPr>
      <w:bookmarkStart w:id="36" w:name="_Toc12689_WPSOffice_Level3"/>
      <w:r>
        <w:rPr>
          <w:rFonts w:hint="eastAsia" w:ascii="宋体" w:hAnsi="宋体" w:cs="宋体"/>
          <w:color w:val="auto"/>
          <w:sz w:val="22"/>
          <w:highlight w:val="none"/>
        </w:rPr>
        <w:t>3）按照竞争性磋商文件确定的评标办法直接确定中标（成交）供应商；</w:t>
      </w:r>
      <w:bookmarkEnd w:id="36"/>
    </w:p>
    <w:p w14:paraId="297EC50A">
      <w:pPr>
        <w:pStyle w:val="8"/>
        <w:tabs>
          <w:tab w:val="left" w:pos="1069"/>
          <w:tab w:val="left" w:pos="2352"/>
        </w:tabs>
        <w:adjustRightInd w:val="0"/>
        <w:spacing w:line="400" w:lineRule="exact"/>
        <w:ind w:firstLine="436" w:firstLineChars="196"/>
        <w:rPr>
          <w:rFonts w:hAnsi="宋体" w:cs="宋体"/>
          <w:b/>
          <w:bCs/>
          <w:color w:val="auto"/>
          <w:sz w:val="22"/>
          <w:highlight w:val="none"/>
        </w:rPr>
      </w:pPr>
      <w:bookmarkStart w:id="37" w:name="_Toc20017_WPSOffice_Level3"/>
      <w:r>
        <w:rPr>
          <w:rFonts w:hint="eastAsia" w:hAnsi="宋体" w:cs="宋体"/>
          <w:color w:val="auto"/>
          <w:sz w:val="22"/>
          <w:highlight w:val="none"/>
        </w:rPr>
        <w:t>4）向采购人或者有关部门报告非法干预评标工作的行为。</w:t>
      </w:r>
      <w:bookmarkEnd w:id="37"/>
    </w:p>
    <w:p w14:paraId="1B6F9450">
      <w:pPr>
        <w:tabs>
          <w:tab w:val="left" w:pos="1069"/>
          <w:tab w:val="left" w:pos="2352"/>
        </w:tabs>
        <w:spacing w:line="400" w:lineRule="exact"/>
        <w:ind w:firstLine="436" w:firstLineChars="196"/>
        <w:rPr>
          <w:rFonts w:ascii="宋体" w:hAnsi="宋体" w:cs="宋体"/>
          <w:color w:val="auto"/>
          <w:sz w:val="22"/>
          <w:highlight w:val="none"/>
        </w:rPr>
      </w:pPr>
      <w:r>
        <w:rPr>
          <w:rFonts w:hint="eastAsia" w:ascii="宋体" w:hAnsi="宋体" w:cs="宋体"/>
          <w:color w:val="auto"/>
          <w:sz w:val="22"/>
          <w:highlight w:val="none"/>
        </w:rPr>
        <w:t>2.2 评标应当遵循下列工作程序：</w:t>
      </w:r>
    </w:p>
    <w:p w14:paraId="4675E40A">
      <w:pPr>
        <w:tabs>
          <w:tab w:val="left" w:pos="1069"/>
          <w:tab w:val="left" w:pos="2352"/>
        </w:tabs>
        <w:spacing w:line="400" w:lineRule="exact"/>
        <w:rPr>
          <w:rFonts w:ascii="宋体" w:hAnsi="宋体" w:cs="宋体"/>
          <w:color w:val="auto"/>
          <w:sz w:val="22"/>
          <w:highlight w:val="none"/>
        </w:rPr>
      </w:pPr>
      <w:r>
        <w:rPr>
          <w:rFonts w:hint="eastAsia" w:ascii="宋体" w:hAnsi="宋体" w:cs="宋体"/>
          <w:color w:val="auto"/>
          <w:sz w:val="22"/>
          <w:highlight w:val="none"/>
        </w:rPr>
        <w:t xml:space="preserve">    1）投标（响应）文件初审。初审分为资格性检查和符合性检查。</w:t>
      </w:r>
    </w:p>
    <w:p w14:paraId="75CFFA4E">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（1)资格性检查。由采购人代表或招标代理机构对供应商资格进行审查。依据法律法规和竞争性磋商文件的规定，对投标（响应）文件中的资格证明文件等进行审查，以确定供应商是否具备投标资格。</w:t>
      </w:r>
    </w:p>
    <w:p w14:paraId="55C2AA9C">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（2)符合性检查。评审小组依据竞争性磋商文件的规定，从投标（响应）文件的有效性、完整性和对竞争性磋商文件的响应程度进行审查，以确定是否对竞争性磋商文件的实质性要求作出响应。</w:t>
      </w:r>
    </w:p>
    <w:p w14:paraId="7825E566">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2）评审小组可以根据供应商投标（响应）文件情况，经采购人确认，调整竞争性磋商文件及采购方案，在统一采购要求的基础上，要求所有有效供应商重新修正投标（响应）文件及进行多轮次报价。</w:t>
      </w:r>
    </w:p>
    <w:p w14:paraId="7CE52C75">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3）评价。按竞争性磋商文件中规定的评标方法和标准，对资格性检查和符合性检查合格的投标（响应）文件进行商务和技术评估，综合评价。</w:t>
      </w:r>
    </w:p>
    <w:p w14:paraId="5EC9D388">
      <w:pPr>
        <w:tabs>
          <w:tab w:val="left" w:pos="1069"/>
          <w:tab w:val="left" w:pos="2352"/>
        </w:tabs>
        <w:spacing w:line="400" w:lineRule="exact"/>
        <w:ind w:firstLine="440"/>
        <w:rPr>
          <w:rFonts w:ascii="宋体" w:hAnsi="宋体" w:cs="宋体"/>
          <w:color w:val="auto"/>
          <w:sz w:val="22"/>
          <w:highlight w:val="none"/>
        </w:rPr>
      </w:pPr>
      <w:r>
        <w:rPr>
          <w:rFonts w:hint="eastAsia" w:ascii="宋体" w:hAnsi="宋体" w:cs="宋体"/>
          <w:color w:val="auto"/>
          <w:sz w:val="22"/>
          <w:highlight w:val="none"/>
        </w:rPr>
        <w:t>4）推荐中标（成交）供应商候选人名单，并根据采购人的授权确定中标（成交）供应商。</w:t>
      </w:r>
    </w:p>
    <w:p w14:paraId="51CCF6E9">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2.3 </w:t>
      </w:r>
      <w:r>
        <w:rPr>
          <w:rFonts w:hint="eastAsia" w:hAnsi="宋体" w:cs="宋体"/>
          <w:color w:val="auto"/>
          <w:sz w:val="22"/>
          <w:highlight w:val="none"/>
          <w:u w:val="single"/>
        </w:rPr>
        <w:t>▲供应商存在下列情况之一的，报价无效:</w:t>
      </w:r>
    </w:p>
    <w:p w14:paraId="304A2082">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1）投标（响应）文件未按竞争性磋商文件要求签署、盖章的；</w:t>
      </w:r>
    </w:p>
    <w:p w14:paraId="79DB6BDA">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2）不具备竞争性磋商文件中规定的资格要求的；</w:t>
      </w:r>
    </w:p>
    <w:p w14:paraId="7A66FE74">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3）最终报价超过竞争性磋商文件中规定的预算金额或者最高限价的；</w:t>
      </w:r>
    </w:p>
    <w:p w14:paraId="66CDD54E">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4）投标（响应）文件含有采购人不能接受的附加条件的（包括竞争性磋商文件中明确要求不得偏离的招标要求，存在负偏离的）;</w:t>
      </w:r>
    </w:p>
    <w:p w14:paraId="0F6807D9">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5）对关键条文的偏离、保留或反对，例如关于付款方式、完工期（服务期）、免费质保期、适用法律法规、标准、税费等其他内容；</w:t>
      </w:r>
    </w:p>
    <w:p w14:paraId="513ED018">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6）存在串标、抬标或弄虚作假情况的；</w:t>
      </w:r>
    </w:p>
    <w:p w14:paraId="581E3C06">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7）法律、法规和竞争性磋商文件规定的其他无效情形（或出现重大偏差）。</w:t>
      </w:r>
    </w:p>
    <w:p w14:paraId="0914EEC3">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 xml:space="preserve">2.4 </w:t>
      </w:r>
      <w:r>
        <w:rPr>
          <w:rFonts w:hint="eastAsia" w:hAnsi="宋体" w:cs="宋体"/>
          <w:color w:val="auto"/>
          <w:sz w:val="22"/>
          <w:highlight w:val="none"/>
          <w:u w:val="single"/>
        </w:rPr>
        <w:t>▲评审小组发现投标（响应）文件有下列情形之一的属于重大偏差(评审小组按少数服从多数原则认定),按照无效投标处理：</w:t>
      </w:r>
    </w:p>
    <w:p w14:paraId="245E5A8A">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1）未按竞争性磋商文件要求编制或字迹模糊、辨认不清的投标（响应）文件；</w:t>
      </w:r>
    </w:p>
    <w:p w14:paraId="132EEE75">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2）除2.3条款以外，出现其它明显不符合采购要求的投标（响应）文件；</w:t>
      </w:r>
    </w:p>
    <w:p w14:paraId="06FF9B8C">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u w:val="single"/>
        </w:rPr>
        <w:t>3）除2.3条款以外，出现其它不符合竞争性磋商文件中规定的实质性要求的投标（响应）文件，是否为偏离实质性要求由评审小组认定。</w:t>
      </w:r>
    </w:p>
    <w:p w14:paraId="6453412E">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rPr>
        <w:t>2.5</w:t>
      </w:r>
      <w:r>
        <w:rPr>
          <w:rFonts w:hint="eastAsia" w:hAnsi="宋体" w:cs="宋体"/>
          <w:color w:val="auto"/>
          <w:sz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3836421B">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2.6 评审小组在评标中，不得改变竞争性磋商文件中规定的评标标准、方法和中标(成交)条件。</w:t>
      </w:r>
    </w:p>
    <w:p w14:paraId="40A0BCEC">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2.7 评标时如遇到竞争性磋商文件未规定的特殊情况，由评审小组按少数服从多数原则集体决定处理。</w:t>
      </w:r>
    </w:p>
    <w:p w14:paraId="31B27CA9">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u w:val="single"/>
        </w:rPr>
      </w:pPr>
      <w:r>
        <w:rPr>
          <w:rFonts w:hint="eastAsia" w:hAnsi="宋体" w:cs="宋体"/>
          <w:color w:val="auto"/>
          <w:sz w:val="22"/>
          <w:highlight w:val="none"/>
          <w:u w:val="single"/>
        </w:rPr>
        <w:t>2.8评审小组对未中标(成交)的供应商不作解释。同时根据政府采购法实施条例第四十条规定，本项目不对供应商公布详细的评审情况，不公布具体评标细则中小项得分。</w:t>
      </w:r>
    </w:p>
    <w:p w14:paraId="1B334718">
      <w:pPr>
        <w:pStyle w:val="8"/>
        <w:tabs>
          <w:tab w:val="left" w:pos="1069"/>
          <w:tab w:val="left" w:pos="2352"/>
        </w:tabs>
        <w:adjustRightInd w:val="0"/>
        <w:spacing w:line="380" w:lineRule="exact"/>
        <w:ind w:firstLine="446" w:firstLineChars="200"/>
        <w:rPr>
          <w:rFonts w:hint="eastAsia" w:hAnsi="宋体" w:cs="宋体"/>
          <w:b/>
          <w:bCs/>
          <w:color w:val="auto"/>
          <w:sz w:val="22"/>
          <w:highlight w:val="none"/>
        </w:rPr>
      </w:pPr>
      <w:r>
        <w:rPr>
          <w:rFonts w:hint="eastAsia" w:hAnsi="宋体" w:cs="宋体"/>
          <w:b/>
          <w:bCs/>
          <w:color w:val="auto"/>
          <w:sz w:val="22"/>
          <w:highlight w:val="none"/>
        </w:rPr>
        <w:t>2.9如本项目投标截止时，投标供应商不足三家的不予开标，如在采购过程中符合要求的供应商只有2家的，，根据评审小组意见，可以流标；也可以按财政部《关于政府采购竞争性磋商采购方式管理暂行办法有关问题的补充通知【财库〔2015〕124号】》文件规定执行。</w:t>
      </w:r>
    </w:p>
    <w:p w14:paraId="2FE5A8BC">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3.投标（响应）文件的澄清</w:t>
      </w:r>
    </w:p>
    <w:p w14:paraId="65D5B701">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为有利于对投标（响应）文件的评议，必要时采购人及评审小组可要求供应商对投标（响应）文件及合同条款进行澄清，并做出答复。答复须有授权代表签字并作为报价内容的一部分。</w:t>
      </w:r>
    </w:p>
    <w:p w14:paraId="535C4CF3">
      <w:pPr>
        <w:pStyle w:val="8"/>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4.有下列情形之一的，视为供应商相互串通投标：</w:t>
      </w:r>
    </w:p>
    <w:p w14:paraId="41488C91">
      <w:pPr>
        <w:pStyle w:val="8"/>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4.1不同供应商的投标（响应）文件由同一单位或者个人编制；</w:t>
      </w:r>
    </w:p>
    <w:p w14:paraId="7A55A334">
      <w:pPr>
        <w:pStyle w:val="8"/>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4.2不同供应商委托同一单位或者个人办理投标事宜；</w:t>
      </w:r>
    </w:p>
    <w:p w14:paraId="4089AD11">
      <w:pPr>
        <w:pStyle w:val="8"/>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4.3不同供应商的投标（响应）文件载明的项目管理成员为同一人；</w:t>
      </w:r>
    </w:p>
    <w:p w14:paraId="57E3930A">
      <w:pPr>
        <w:pStyle w:val="8"/>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4.4不同供应商的投标（响应）文件异常一致或者投标报价呈规律性差异；</w:t>
      </w:r>
    </w:p>
    <w:p w14:paraId="1245B437">
      <w:pPr>
        <w:pStyle w:val="8"/>
        <w:tabs>
          <w:tab w:val="left" w:pos="1069"/>
          <w:tab w:val="left" w:pos="2352"/>
        </w:tabs>
        <w:adjustRightInd w:val="0"/>
        <w:spacing w:line="400" w:lineRule="exact"/>
        <w:ind w:left="443" w:leftChars="208"/>
        <w:rPr>
          <w:rFonts w:hAnsi="宋体" w:cs="宋体"/>
          <w:color w:val="auto"/>
          <w:sz w:val="22"/>
          <w:highlight w:val="none"/>
        </w:rPr>
      </w:pPr>
      <w:r>
        <w:rPr>
          <w:rFonts w:hint="eastAsia" w:hAnsi="宋体" w:cs="宋体"/>
          <w:color w:val="auto"/>
          <w:sz w:val="22"/>
          <w:highlight w:val="none"/>
        </w:rPr>
        <w:t>4.5不同供应商的投标（响应）文件相互混装；</w:t>
      </w:r>
    </w:p>
    <w:p w14:paraId="331D6A8C">
      <w:pPr>
        <w:pStyle w:val="8"/>
        <w:tabs>
          <w:tab w:val="left" w:pos="1069"/>
          <w:tab w:val="left" w:pos="2352"/>
        </w:tabs>
        <w:adjustRightInd w:val="0"/>
        <w:spacing w:line="400" w:lineRule="exact"/>
        <w:ind w:left="443" w:leftChars="208"/>
        <w:rPr>
          <w:rFonts w:hAnsi="宋体" w:cs="宋体"/>
          <w:b/>
          <w:bCs/>
          <w:color w:val="auto"/>
          <w:sz w:val="22"/>
          <w:highlight w:val="none"/>
        </w:rPr>
      </w:pPr>
      <w:r>
        <w:rPr>
          <w:rFonts w:hint="eastAsia" w:hAnsi="宋体" w:cs="宋体"/>
          <w:color w:val="auto"/>
          <w:sz w:val="22"/>
          <w:highlight w:val="none"/>
        </w:rPr>
        <w:t>4.6经评审小组认定供应商进行串通投标的，评审小组可以对相关供应商做出无效报价处理，并上报政府采购管理部门进行进一步处理。</w:t>
      </w:r>
    </w:p>
    <w:p w14:paraId="29061BA9">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5.评标原则</w:t>
      </w:r>
    </w:p>
    <w:p w14:paraId="1BB32196">
      <w:pPr>
        <w:pStyle w:val="8"/>
        <w:tabs>
          <w:tab w:val="left" w:pos="1069"/>
          <w:tab w:val="left" w:pos="2352"/>
        </w:tabs>
        <w:adjustRightInd w:val="0"/>
        <w:spacing w:line="400" w:lineRule="exact"/>
        <w:ind w:firstLine="446" w:firstLineChars="200"/>
        <w:rPr>
          <w:rFonts w:hAnsi="宋体" w:cs="宋体"/>
          <w:b/>
          <w:bCs/>
          <w:color w:val="auto"/>
          <w:sz w:val="22"/>
          <w:highlight w:val="none"/>
        </w:rPr>
      </w:pPr>
      <w:r>
        <w:rPr>
          <w:rFonts w:hint="eastAsia" w:hAnsi="宋体" w:cs="宋体"/>
          <w:color w:val="auto"/>
          <w:sz w:val="22"/>
          <w:highlight w:val="none"/>
        </w:rPr>
        <w:t>评标办法具体见本竞争性磋商文件第七部分。</w:t>
      </w:r>
    </w:p>
    <w:p w14:paraId="0EC06717">
      <w:pPr>
        <w:pStyle w:val="8"/>
        <w:tabs>
          <w:tab w:val="left" w:pos="1069"/>
          <w:tab w:val="left" w:pos="2352"/>
        </w:tabs>
        <w:adjustRightInd w:val="0"/>
        <w:snapToGrid w:val="0"/>
        <w:spacing w:line="400" w:lineRule="exact"/>
        <w:ind w:firstLine="480"/>
        <w:outlineLvl w:val="0"/>
        <w:rPr>
          <w:rFonts w:hAnsi="宋体" w:cs="宋体"/>
          <w:b/>
          <w:bCs/>
          <w:color w:val="auto"/>
          <w:sz w:val="22"/>
          <w:highlight w:val="none"/>
        </w:rPr>
      </w:pPr>
      <w:bookmarkStart w:id="38" w:name="_Toc132125097"/>
      <w:bookmarkStart w:id="39" w:name="_Toc132122121"/>
      <w:bookmarkStart w:id="40" w:name="_Toc132123636"/>
      <w:bookmarkStart w:id="41" w:name="_Toc132124596"/>
      <w:bookmarkStart w:id="42" w:name="_Toc493530208"/>
      <w:bookmarkStart w:id="43" w:name="_Toc24884_WPSOffice_Level2"/>
      <w:bookmarkStart w:id="44" w:name="_Toc132125985"/>
      <w:bookmarkStart w:id="45" w:name="_Toc132123549"/>
      <w:bookmarkStart w:id="46" w:name="_Toc132123441"/>
      <w:bookmarkStart w:id="47" w:name="_Toc132126156"/>
      <w:bookmarkStart w:id="48" w:name="_Toc132123883"/>
      <w:bookmarkStart w:id="49" w:name="_Toc132125039"/>
      <w:bookmarkStart w:id="50" w:name="_Toc132655778"/>
      <w:bookmarkStart w:id="51" w:name="_Toc132123840"/>
      <w:bookmarkStart w:id="52" w:name="_Toc132122418"/>
      <w:bookmarkStart w:id="53" w:name="_Toc132125576"/>
      <w:bookmarkStart w:id="54" w:name="_Toc132125153"/>
      <w:r>
        <w:rPr>
          <w:rFonts w:hint="eastAsia" w:hAnsi="宋体" w:cs="宋体"/>
          <w:b/>
          <w:bCs/>
          <w:color w:val="auto"/>
          <w:sz w:val="22"/>
          <w:highlight w:val="none"/>
        </w:rPr>
        <w:t>六、授予合同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BEC0651">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5" w:name="_Toc23038_WPSOffice_Level3"/>
      <w:r>
        <w:rPr>
          <w:rFonts w:hint="eastAsia" w:hAnsi="宋体" w:cs="宋体"/>
          <w:color w:val="auto"/>
          <w:sz w:val="22"/>
          <w:highlight w:val="none"/>
        </w:rPr>
        <w:t>1.决标</w:t>
      </w:r>
      <w:bookmarkEnd w:id="55"/>
    </w:p>
    <w:p w14:paraId="3FDD2C05">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评标结束后，评审小组按照竞争性磋商文件确定的评标办法推荐中标（成交）供应商。</w:t>
      </w:r>
    </w:p>
    <w:p w14:paraId="1AA54DD9">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6" w:name="_Toc764_WPSOffice_Level3"/>
      <w:r>
        <w:rPr>
          <w:rFonts w:hint="eastAsia" w:hAnsi="宋体" w:cs="宋体"/>
          <w:color w:val="auto"/>
          <w:sz w:val="22"/>
          <w:highlight w:val="none"/>
        </w:rPr>
        <w:t>2.</w:t>
      </w:r>
      <w:bookmarkEnd w:id="56"/>
      <w:r>
        <w:rPr>
          <w:rFonts w:hint="eastAsia" w:hAnsi="宋体" w:cs="宋体"/>
          <w:color w:val="auto"/>
          <w:sz w:val="22"/>
          <w:highlight w:val="none"/>
        </w:rPr>
        <w:t>中标（成交）通知书</w:t>
      </w:r>
    </w:p>
    <w:p w14:paraId="56055FDB">
      <w:pPr>
        <w:tabs>
          <w:tab w:val="left" w:pos="1069"/>
          <w:tab w:val="left" w:pos="2352"/>
        </w:tabs>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23DD8EDA">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7A7BCA67">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3.中标（成交）无效</w:t>
      </w:r>
    </w:p>
    <w:p w14:paraId="3E5C5AAC">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1）发现中标（成交）供应商资格无效或中标（成交）供应商放弃成交或拒绝与采购人签订合同的,按相关法律法规执行，原则上重新开展政府采购活动。</w:t>
      </w:r>
    </w:p>
    <w:p w14:paraId="2900C591">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275D7CAF">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7" w:name="_Toc3709_WPSOffice_Level3"/>
      <w:r>
        <w:rPr>
          <w:rFonts w:hint="eastAsia" w:hAnsi="宋体" w:cs="宋体"/>
          <w:color w:val="auto"/>
          <w:sz w:val="22"/>
          <w:highlight w:val="none"/>
        </w:rPr>
        <w:t>4.签订合同</w:t>
      </w:r>
      <w:bookmarkEnd w:id="57"/>
    </w:p>
    <w:p w14:paraId="5A7C8894">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3A3D416">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4.2 竞争性磋商文件、中标（成交）供应商的投标（响应）文件及投标修改文件、评标过程中有关澄清文件及经双方签字的询标纪要（承诺）和中标（成交）通知书均作为合同附件。</w:t>
      </w:r>
    </w:p>
    <w:p w14:paraId="2DC56CDB">
      <w:pPr>
        <w:tabs>
          <w:tab w:val="left" w:pos="1069"/>
          <w:tab w:val="left" w:pos="2352"/>
        </w:tabs>
        <w:adjustRightInd w:val="0"/>
        <w:snapToGrid w:val="0"/>
        <w:spacing w:line="400" w:lineRule="exact"/>
        <w:ind w:firstLine="438" w:firstLineChars="197"/>
        <w:rPr>
          <w:rFonts w:ascii="宋体" w:hAnsi="宋体" w:cs="宋体"/>
          <w:color w:val="auto"/>
          <w:sz w:val="22"/>
          <w:highlight w:val="none"/>
        </w:rPr>
      </w:pPr>
      <w:r>
        <w:rPr>
          <w:rFonts w:hint="eastAsia" w:ascii="宋体" w:hAnsi="宋体" w:cs="宋体"/>
          <w:color w:val="auto"/>
          <w:sz w:val="22"/>
          <w:highlight w:val="none"/>
        </w:rPr>
        <w:t>4.3 拒签合同的责任</w:t>
      </w:r>
    </w:p>
    <w:p w14:paraId="68E683E3">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r>
        <w:rPr>
          <w:rFonts w:hint="eastAsia" w:hAnsi="宋体"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250B8BF">
      <w:pPr>
        <w:pStyle w:val="8"/>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58" w:name="_Toc21884_WPSOffice_Level3"/>
      <w:r>
        <w:rPr>
          <w:rFonts w:hint="eastAsia" w:hAnsi="宋体" w:cs="宋体"/>
          <w:color w:val="auto"/>
          <w:sz w:val="22"/>
          <w:highlight w:val="none"/>
        </w:rPr>
        <w:t>5.</w:t>
      </w:r>
      <w:bookmarkEnd w:id="58"/>
      <w:r>
        <w:rPr>
          <w:rFonts w:hint="eastAsia" w:hAnsi="宋体" w:cs="宋体"/>
          <w:color w:val="auto"/>
          <w:sz w:val="22"/>
          <w:highlight w:val="none"/>
        </w:rPr>
        <w:t>履约保证金</w:t>
      </w:r>
    </w:p>
    <w:p w14:paraId="1DF5AFD0">
      <w:pPr>
        <w:tabs>
          <w:tab w:val="left" w:pos="2352"/>
        </w:tabs>
        <w:autoSpaceDE w:val="0"/>
        <w:autoSpaceDN w:val="0"/>
        <w:adjustRightInd w:val="0"/>
        <w:snapToGrid w:val="0"/>
        <w:spacing w:line="400" w:lineRule="exact"/>
        <w:ind w:firstLine="446" w:firstLineChars="200"/>
        <w:textAlignment w:val="bottom"/>
        <w:rPr>
          <w:rFonts w:ascii="宋体" w:hAnsi="宋体" w:cs="宋体"/>
          <w:color w:val="auto"/>
          <w:sz w:val="22"/>
          <w:highlight w:val="none"/>
        </w:rPr>
      </w:pPr>
      <w:r>
        <w:rPr>
          <w:rFonts w:hint="eastAsia" w:hAnsi="宋体" w:cs="宋体"/>
          <w:color w:val="auto"/>
          <w:sz w:val="22"/>
          <w:highlight w:val="none"/>
          <w:lang w:val="zh-CN"/>
        </w:rPr>
        <w:t>无</w:t>
      </w:r>
    </w:p>
    <w:p w14:paraId="1A81B5E4">
      <w:pPr>
        <w:tabs>
          <w:tab w:val="left" w:pos="1069"/>
          <w:tab w:val="left" w:pos="2352"/>
        </w:tabs>
        <w:spacing w:line="400"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6.招标代理服务费</w:t>
      </w:r>
    </w:p>
    <w:p w14:paraId="797F7C3C">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中标（成交）供应商在领取中标（成交）通知书同时向代理机构支付招标代理服务费</w:t>
      </w:r>
      <w:r>
        <w:rPr>
          <w:rFonts w:hint="eastAsia" w:hAnsi="宋体" w:cs="仿宋_GB2312"/>
          <w:b/>
          <w:bCs/>
          <w:color w:val="auto"/>
          <w:sz w:val="22"/>
          <w:highlight w:val="none"/>
          <w:u w:val="single"/>
          <w:lang w:val="en-US" w:eastAsia="zh-CN"/>
        </w:rPr>
        <w:t>柒仟</w:t>
      </w:r>
      <w:r>
        <w:rPr>
          <w:rFonts w:hint="eastAsia" w:ascii="宋体" w:hAnsi="宋体" w:cs="宋体"/>
          <w:color w:val="auto"/>
          <w:sz w:val="22"/>
          <w:highlight w:val="none"/>
        </w:rPr>
        <w:t>元。</w:t>
      </w:r>
    </w:p>
    <w:p w14:paraId="7A0E14D4">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招标代理费汇入以下帐号：</w:t>
      </w:r>
    </w:p>
    <w:p w14:paraId="455ED8C0">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开户银行：浙江泰顺农村商业银行股份有限公司关山支行城南分理处</w:t>
      </w:r>
    </w:p>
    <w:p w14:paraId="5C0B3E73">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开户名称：泰顺华旗技术服务  有限公司</w:t>
      </w:r>
    </w:p>
    <w:p w14:paraId="5B91A1EC">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highlight w:val="none"/>
        </w:rPr>
      </w:pPr>
      <w:r>
        <w:rPr>
          <w:rFonts w:hint="eastAsia" w:ascii="宋体" w:hAnsi="宋体" w:cs="宋体"/>
          <w:color w:val="auto"/>
          <w:sz w:val="22"/>
          <w:highlight w:val="none"/>
        </w:rPr>
        <w:t>开户帐号：201000248530910</w:t>
      </w:r>
    </w:p>
    <w:p w14:paraId="55F1A7B3">
      <w:pPr>
        <w:adjustRightInd w:val="0"/>
        <w:snapToGrid w:val="0"/>
        <w:spacing w:line="400" w:lineRule="exact"/>
        <w:ind w:firstLine="446" w:firstLineChars="200"/>
        <w:jc w:val="left"/>
        <w:rPr>
          <w:rFonts w:ascii="宋体" w:hAnsi="Calibri" w:eastAsia="宋体" w:cs="黑体"/>
          <w:b/>
          <w:bCs/>
          <w:color w:val="auto"/>
          <w:sz w:val="22"/>
          <w:szCs w:val="24"/>
          <w:highlight w:val="none"/>
        </w:rPr>
      </w:pPr>
      <w:r>
        <w:rPr>
          <w:rFonts w:hint="eastAsia" w:ascii="宋体" w:hAnsi="宋体" w:cs="宋体"/>
          <w:b/>
          <w:bCs/>
          <w:color w:val="auto"/>
          <w:sz w:val="22"/>
          <w:highlight w:val="none"/>
        </w:rPr>
        <w:t>七、</w:t>
      </w:r>
      <w:r>
        <w:rPr>
          <w:rFonts w:hint="eastAsia" w:ascii="宋体" w:hAnsi="宋体" w:eastAsia="宋体" w:cs="黑体"/>
          <w:b/>
          <w:bCs/>
          <w:color w:val="auto"/>
          <w:sz w:val="22"/>
          <w:szCs w:val="24"/>
          <w:highlight w:val="none"/>
        </w:rPr>
        <w:t>投诉质疑</w:t>
      </w:r>
    </w:p>
    <w:p w14:paraId="7B88B134">
      <w:pPr>
        <w:widowControl w:val="0"/>
        <w:snapToGrid w:val="0"/>
        <w:spacing w:line="400" w:lineRule="exact"/>
        <w:ind w:firstLine="446" w:firstLineChars="200"/>
        <w:jc w:val="both"/>
        <w:rPr>
          <w:rFonts w:ascii="宋体" w:hAnsi="Calibri"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根据《中华人民共和国政府采购法》、《政府采购质疑和投诉办法》（中华人民共和国财政部令第</w:t>
      </w:r>
      <w:r>
        <w:rPr>
          <w:rFonts w:ascii="宋体" w:hAnsi="宋体" w:eastAsia="宋体" w:cs="宋体"/>
          <w:color w:val="auto"/>
          <w:kern w:val="2"/>
          <w:sz w:val="22"/>
          <w:szCs w:val="22"/>
          <w:highlight w:val="none"/>
          <w:lang w:val="en-US" w:eastAsia="zh-CN" w:bidi="ar-SA"/>
        </w:rPr>
        <w:t>94</w:t>
      </w:r>
      <w:r>
        <w:rPr>
          <w:rFonts w:hint="eastAsia" w:ascii="宋体" w:hAnsi="宋体" w:eastAsia="宋体" w:cs="宋体"/>
          <w:color w:val="auto"/>
          <w:kern w:val="2"/>
          <w:sz w:val="22"/>
          <w:szCs w:val="22"/>
          <w:highlight w:val="none"/>
          <w:lang w:val="en-US" w:eastAsia="zh-CN" w:bidi="ar-SA"/>
        </w:rPr>
        <w:t>号）、《财政部关于加强政府采购供应商投诉受理审查工作的通知》</w:t>
      </w:r>
      <w:r>
        <w:rPr>
          <w:rFonts w:ascii="宋体" w:hAnsi="宋体" w:eastAsia="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财库〔</w:t>
      </w:r>
      <w:r>
        <w:rPr>
          <w:rFonts w:ascii="宋体" w:hAnsi="宋体" w:eastAsia="宋体" w:cs="宋体"/>
          <w:color w:val="auto"/>
          <w:kern w:val="2"/>
          <w:sz w:val="22"/>
          <w:szCs w:val="22"/>
          <w:highlight w:val="none"/>
          <w:lang w:val="en-US" w:eastAsia="zh-CN" w:bidi="ar-SA"/>
        </w:rPr>
        <w:t>2007</w:t>
      </w: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号</w:t>
      </w:r>
      <w:r>
        <w:rPr>
          <w:rFonts w:ascii="宋体" w:hAnsi="宋体" w:eastAsia="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的规定，政府采购供应商可以依法提起质疑和投诉。</w:t>
      </w:r>
    </w:p>
    <w:p w14:paraId="4D010C88">
      <w:pPr>
        <w:widowControl w:val="0"/>
        <w:spacing w:line="400" w:lineRule="exact"/>
        <w:ind w:firstLine="446" w:firstLineChars="200"/>
        <w:jc w:val="both"/>
        <w:rPr>
          <w:rFonts w:ascii="宋体" w:hAnsi="Calibri" w:eastAsia="宋体" w:cs="宋体"/>
          <w:b/>
          <w:color w:val="auto"/>
          <w:kern w:val="2"/>
          <w:sz w:val="22"/>
          <w:szCs w:val="22"/>
          <w:highlight w:val="none"/>
          <w:lang w:val="en-US" w:eastAsia="zh-CN" w:bidi="ar-SA"/>
        </w:rPr>
      </w:pPr>
      <w:r>
        <w:rPr>
          <w:rFonts w:ascii="宋体" w:hAnsi="宋体" w:eastAsia="宋体" w:cs="宋体"/>
          <w:b/>
          <w:color w:val="auto"/>
          <w:kern w:val="2"/>
          <w:sz w:val="22"/>
          <w:szCs w:val="22"/>
          <w:highlight w:val="none"/>
          <w:lang w:val="en-US" w:eastAsia="zh-CN" w:bidi="ar-SA"/>
        </w:rPr>
        <w:t>1.</w:t>
      </w:r>
      <w:r>
        <w:rPr>
          <w:rFonts w:hint="eastAsia" w:ascii="宋体" w:hAnsi="宋体" w:eastAsia="宋体" w:cs="宋体"/>
          <w:b/>
          <w:color w:val="auto"/>
          <w:kern w:val="2"/>
          <w:sz w:val="22"/>
          <w:szCs w:val="22"/>
          <w:highlight w:val="none"/>
          <w:lang w:val="en-US" w:eastAsia="zh-CN" w:bidi="ar-SA"/>
        </w:rPr>
        <w:t>供应商询问</w:t>
      </w:r>
    </w:p>
    <w:p w14:paraId="37C3BA79">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zh-CN" w:eastAsia="zh-CN" w:bidi="ar-SA"/>
        </w:rPr>
        <w:t>供应商对政府采购活动事项有疑问的，可以向采购机构提出询问，采购机构将对供应商依法提出的询问作出答复，但答复的内容不得涉及商业秘密。</w:t>
      </w:r>
    </w:p>
    <w:p w14:paraId="25F82024">
      <w:pPr>
        <w:widowControl w:val="0"/>
        <w:spacing w:line="400" w:lineRule="exact"/>
        <w:ind w:firstLine="446" w:firstLineChars="200"/>
        <w:jc w:val="both"/>
        <w:rPr>
          <w:rFonts w:ascii="宋体" w:hAnsi="Calibri" w:eastAsia="宋体" w:cs="宋体"/>
          <w:b/>
          <w:color w:val="auto"/>
          <w:kern w:val="2"/>
          <w:sz w:val="22"/>
          <w:szCs w:val="22"/>
          <w:highlight w:val="none"/>
          <w:lang w:val="en-US" w:eastAsia="zh-CN" w:bidi="ar-SA"/>
        </w:rPr>
      </w:pPr>
      <w:r>
        <w:rPr>
          <w:rFonts w:ascii="宋体" w:hAnsi="宋体" w:eastAsia="宋体" w:cs="宋体"/>
          <w:b/>
          <w:color w:val="auto"/>
          <w:kern w:val="2"/>
          <w:sz w:val="22"/>
          <w:szCs w:val="22"/>
          <w:highlight w:val="none"/>
          <w:lang w:val="en-US" w:eastAsia="zh-CN" w:bidi="ar-SA"/>
        </w:rPr>
        <w:t>2.</w:t>
      </w:r>
      <w:r>
        <w:rPr>
          <w:rFonts w:hint="eastAsia" w:ascii="宋体" w:hAnsi="宋体" w:eastAsia="宋体" w:cs="宋体"/>
          <w:b/>
          <w:color w:val="auto"/>
          <w:kern w:val="2"/>
          <w:sz w:val="22"/>
          <w:szCs w:val="22"/>
          <w:highlight w:val="none"/>
          <w:lang w:val="en-US" w:eastAsia="zh-CN" w:bidi="ar-SA"/>
        </w:rPr>
        <w:t>供应商质疑</w:t>
      </w:r>
    </w:p>
    <w:p w14:paraId="6CCDADC8">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2.1</w:t>
      </w:r>
      <w:r>
        <w:rPr>
          <w:rFonts w:hint="eastAsia" w:ascii="宋体" w:hAnsi="宋体" w:eastAsia="宋体" w:cs="宋体"/>
          <w:color w:val="auto"/>
          <w:kern w:val="2"/>
          <w:sz w:val="22"/>
          <w:szCs w:val="22"/>
          <w:highlight w:val="none"/>
          <w:lang w:val="en-US" w:eastAsia="zh-CN" w:bidi="ar-SA"/>
        </w:rPr>
        <w:t>供应商认为招标文件、采购过程和中标、成交结果使自己的权益受到损害的，可以在知道或者应知其权益受到损害之日起七个工作日内，以书面形式向采购人、招标代理机构提出质疑，</w:t>
      </w:r>
      <w:r>
        <w:rPr>
          <w:rFonts w:hint="eastAsia" w:ascii="宋体" w:hAnsi="宋体" w:eastAsia="宋体" w:cs="宋体"/>
          <w:color w:val="auto"/>
          <w:kern w:val="2"/>
          <w:sz w:val="22"/>
          <w:szCs w:val="22"/>
          <w:highlight w:val="none"/>
          <w:lang w:val="zh-CN" w:eastAsia="zh-CN" w:bidi="ar-SA"/>
        </w:rPr>
        <w:t>否则，不予受理：</w:t>
      </w:r>
    </w:p>
    <w:p w14:paraId="52D2777C">
      <w:pPr>
        <w:widowControl w:val="0"/>
        <w:spacing w:line="400" w:lineRule="exact"/>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）供应商如认为招标公告信息使自身的合法权益受到损害的，应于自招标公告发布之日起七个工作内以书面形式向采购机构提出质疑；</w:t>
      </w:r>
    </w:p>
    <w:p w14:paraId="7E17D074">
      <w:pPr>
        <w:widowControl w:val="0"/>
        <w:spacing w:line="400" w:lineRule="exact"/>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zh-CN" w:eastAsia="zh-CN" w:bidi="ar-SA"/>
        </w:rPr>
        <w:t>对招标文件提出质疑的，质疑期限为供应商获得招标文件之日或者招标文件公告期限届满之日（即供应商</w:t>
      </w:r>
      <w:r>
        <w:rPr>
          <w:rFonts w:hint="eastAsia" w:ascii="宋体" w:hAnsi="宋体" w:eastAsia="宋体" w:cs="宋体"/>
          <w:color w:val="auto"/>
          <w:kern w:val="2"/>
          <w:sz w:val="22"/>
          <w:szCs w:val="22"/>
          <w:highlight w:val="none"/>
          <w:lang w:val="en-US" w:eastAsia="zh-CN" w:bidi="ar-SA"/>
        </w:rPr>
        <w:t>获取招标文件</w:t>
      </w:r>
      <w:r>
        <w:rPr>
          <w:rFonts w:hint="eastAsia" w:ascii="宋体" w:hAnsi="宋体" w:eastAsia="宋体" w:cs="宋体"/>
          <w:color w:val="auto"/>
          <w:kern w:val="2"/>
          <w:sz w:val="22"/>
          <w:szCs w:val="22"/>
          <w:highlight w:val="none"/>
          <w:lang w:val="zh-CN" w:eastAsia="zh-CN" w:bidi="ar-SA"/>
        </w:rPr>
        <w:t>截止之日）起计算，但招标文件在获取招标文件截止之日后获得的，应当自截止之日起计算，且应当在采购响应截止时间之前提出。</w:t>
      </w:r>
      <w:r>
        <w:rPr>
          <w:rFonts w:hint="eastAsia" w:ascii="宋体" w:hAnsi="宋体" w:eastAsia="宋体" w:cs="宋体"/>
          <w:color w:val="auto"/>
          <w:kern w:val="2"/>
          <w:sz w:val="22"/>
          <w:szCs w:val="22"/>
          <w:highlight w:val="none"/>
          <w:lang w:val="en-US" w:eastAsia="zh-CN" w:bidi="ar-SA"/>
        </w:rPr>
        <w:t>；</w:t>
      </w:r>
    </w:p>
    <w:p w14:paraId="489BC36C">
      <w:pPr>
        <w:autoSpaceDE w:val="0"/>
        <w:autoSpaceDN w:val="0"/>
        <w:spacing w:line="400" w:lineRule="exact"/>
        <w:jc w:val="left"/>
        <w:rPr>
          <w:rFonts w:ascii="宋体" w:hAnsi="Calibri" w:eastAsia="宋体" w:cs="宋体"/>
          <w:color w:val="auto"/>
          <w:kern w:val="0"/>
          <w:sz w:val="22"/>
          <w:szCs w:val="24"/>
          <w:highlight w:val="none"/>
          <w:lang w:val="zh-CN"/>
        </w:rPr>
      </w:pPr>
      <w:r>
        <w:rPr>
          <w:rFonts w:ascii="宋体" w:hAnsi="宋体" w:eastAsia="宋体" w:cs="宋体"/>
          <w:color w:val="auto"/>
          <w:sz w:val="22"/>
          <w:szCs w:val="24"/>
          <w:highlight w:val="none"/>
        </w:rPr>
        <w:t xml:space="preserve">   </w:t>
      </w:r>
      <w:r>
        <w:rPr>
          <w:rFonts w:hint="eastAsia" w:ascii="宋体" w:hAnsi="宋体" w:eastAsia="宋体" w:cs="宋体"/>
          <w:color w:val="auto"/>
          <w:sz w:val="22"/>
          <w:szCs w:val="24"/>
          <w:highlight w:val="none"/>
        </w:rPr>
        <w:t>（</w:t>
      </w:r>
      <w:r>
        <w:rPr>
          <w:rFonts w:ascii="宋体" w:hAnsi="宋体" w:eastAsia="宋体" w:cs="宋体"/>
          <w:color w:val="auto"/>
          <w:sz w:val="22"/>
          <w:szCs w:val="24"/>
          <w:highlight w:val="none"/>
        </w:rPr>
        <w:t>3</w:t>
      </w:r>
      <w:r>
        <w:rPr>
          <w:rFonts w:hint="eastAsia" w:ascii="宋体" w:hAnsi="宋体" w:eastAsia="宋体" w:cs="宋体"/>
          <w:color w:val="auto"/>
          <w:sz w:val="22"/>
          <w:szCs w:val="24"/>
          <w:highlight w:val="none"/>
        </w:rPr>
        <w:t>）</w:t>
      </w:r>
      <w:r>
        <w:rPr>
          <w:rFonts w:hint="eastAsia" w:ascii="宋体" w:hAnsi="宋体" w:eastAsia="宋体" w:cs="宋体"/>
          <w:color w:val="auto"/>
          <w:kern w:val="0"/>
          <w:sz w:val="22"/>
          <w:szCs w:val="24"/>
          <w:highlight w:val="none"/>
          <w:lang w:val="zh-CN"/>
        </w:rPr>
        <w:t>对采购过程提出质疑的，质疑期限为各采购程序环节结束之日起计算。</w:t>
      </w:r>
    </w:p>
    <w:p w14:paraId="19754E53">
      <w:pPr>
        <w:widowControl w:val="0"/>
        <w:spacing w:line="400" w:lineRule="exact"/>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zh-CN" w:eastAsia="zh-CN" w:bidi="ar-SA"/>
        </w:rPr>
        <w:t xml:space="preserve">   </w:t>
      </w:r>
      <w:r>
        <w:rPr>
          <w:rFonts w:hint="eastAsia" w:ascii="宋体" w:hAnsi="宋体" w:eastAsia="宋体" w:cs="宋体"/>
          <w:color w:val="auto"/>
          <w:kern w:val="2"/>
          <w:sz w:val="22"/>
          <w:szCs w:val="22"/>
          <w:highlight w:val="none"/>
          <w:lang w:val="zh-CN" w:eastAsia="zh-CN" w:bidi="ar-SA"/>
        </w:rPr>
        <w:t>（</w:t>
      </w:r>
      <w:r>
        <w:rPr>
          <w:rFonts w:ascii="宋体" w:hAnsi="宋体" w:eastAsia="宋体" w:cs="宋体"/>
          <w:color w:val="auto"/>
          <w:kern w:val="2"/>
          <w:sz w:val="22"/>
          <w:szCs w:val="22"/>
          <w:highlight w:val="none"/>
          <w:lang w:val="zh-CN" w:eastAsia="zh-CN" w:bidi="ar-SA"/>
        </w:rPr>
        <w:t>4</w:t>
      </w:r>
      <w:r>
        <w:rPr>
          <w:rFonts w:hint="eastAsia" w:ascii="宋体" w:hAnsi="宋体" w:eastAsia="宋体" w:cs="宋体"/>
          <w:color w:val="auto"/>
          <w:kern w:val="2"/>
          <w:sz w:val="22"/>
          <w:szCs w:val="22"/>
          <w:highlight w:val="none"/>
          <w:lang w:val="zh-CN" w:eastAsia="zh-CN" w:bidi="ar-SA"/>
        </w:rPr>
        <w:t>）对采购结果提出质疑的，质疑期限自采购结果公告（包括公示、预公告、结果变更公告等）期限届满之日起计算。</w:t>
      </w:r>
    </w:p>
    <w:p w14:paraId="7F159D39">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2.2</w:t>
      </w:r>
      <w:r>
        <w:rPr>
          <w:rFonts w:hint="eastAsia" w:ascii="宋体" w:hAnsi="宋体" w:eastAsia="宋体" w:cs="宋体"/>
          <w:color w:val="auto"/>
          <w:kern w:val="2"/>
          <w:sz w:val="22"/>
          <w:szCs w:val="22"/>
          <w:highlight w:val="none"/>
          <w:lang w:val="en-US" w:eastAsia="zh-CN" w:bidi="ar-SA"/>
        </w:rPr>
        <w:t>供应商提交的质疑书需一式三份，由法定代表人签字（或盖章）并加盖单位公章。质疑书至少应包括下列主要内容：</w:t>
      </w:r>
    </w:p>
    <w:p w14:paraId="407E3FB3">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）供应商的名称、地址、邮政编码、联系人、联系电话；</w:t>
      </w:r>
    </w:p>
    <w:p w14:paraId="4F193981">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）质疑项目的名称、编号；</w:t>
      </w:r>
    </w:p>
    <w:p w14:paraId="24907F3F">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val="en-US" w:eastAsia="zh-CN" w:bidi="ar-SA"/>
        </w:rPr>
        <w:t>）具体、明确的质疑事项和与质疑事项相关的请求；</w:t>
      </w:r>
    </w:p>
    <w:p w14:paraId="694AFD7E">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）事实依据；</w:t>
      </w:r>
    </w:p>
    <w:p w14:paraId="5909E8B8">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）必要的法律依据；</w:t>
      </w:r>
    </w:p>
    <w:p w14:paraId="51B14FC6">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ascii="宋体" w:hAnsi="宋体" w:eastAsia="宋体" w:cs="宋体"/>
          <w:color w:val="auto"/>
          <w:kern w:val="2"/>
          <w:sz w:val="22"/>
          <w:szCs w:val="22"/>
          <w:highlight w:val="none"/>
          <w:lang w:val="en-US" w:eastAsia="zh-CN" w:bidi="ar-SA"/>
        </w:rPr>
        <w:t>6</w:t>
      </w:r>
      <w:r>
        <w:rPr>
          <w:rFonts w:hint="eastAsia" w:ascii="宋体" w:hAnsi="宋体" w:eastAsia="宋体" w:cs="宋体"/>
          <w:color w:val="auto"/>
          <w:kern w:val="2"/>
          <w:sz w:val="22"/>
          <w:szCs w:val="22"/>
          <w:highlight w:val="none"/>
          <w:lang w:val="en-US" w:eastAsia="zh-CN" w:bidi="ar-SA"/>
        </w:rPr>
        <w:t>）提出质疑的日期。</w:t>
      </w:r>
    </w:p>
    <w:p w14:paraId="2728960F">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供应商为自然人的，应当由本人签字；供应商为法人或其他组织的，应当由法定代表人、主要负责人，或者其授权代表签字或者盖章，并加盖公章。</w:t>
      </w:r>
    </w:p>
    <w:p w14:paraId="414462CA">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ascii="宋体" w:hAnsi="宋体" w:eastAsia="宋体" w:cs="宋体"/>
          <w:color w:val="auto"/>
          <w:kern w:val="2"/>
          <w:sz w:val="22"/>
          <w:szCs w:val="22"/>
          <w:highlight w:val="none"/>
          <w:lang w:val="en-US" w:eastAsia="zh-CN" w:bidi="ar-SA"/>
        </w:rPr>
        <w:t>2.3</w:t>
      </w:r>
      <w:r>
        <w:rPr>
          <w:rFonts w:hint="eastAsia" w:ascii="宋体" w:hAnsi="宋体" w:eastAsia="宋体" w:cs="宋体"/>
          <w:color w:val="auto"/>
          <w:kern w:val="2"/>
          <w:sz w:val="22"/>
          <w:szCs w:val="22"/>
          <w:highlight w:val="none"/>
          <w:lang w:val="en-US" w:eastAsia="zh-CN" w:bidi="ar-SA"/>
        </w:rPr>
        <w:t>采购人、招标代理机构应当在收到供应商的书面质疑后七个工作日内作出答复，并以书面形式通知质疑供应商和其他有关供应商，但答复的内容不得涉及商业秘密。</w:t>
      </w:r>
    </w:p>
    <w:p w14:paraId="7741FC20">
      <w:pPr>
        <w:widowControl w:val="0"/>
        <w:spacing w:line="400" w:lineRule="exact"/>
        <w:ind w:firstLine="446" w:firstLineChars="200"/>
        <w:jc w:val="both"/>
        <w:rPr>
          <w:rFonts w:ascii="宋体" w:hAnsi="Calibri" w:eastAsia="宋体" w:cs="宋体"/>
          <w:b/>
          <w:color w:val="auto"/>
          <w:kern w:val="2"/>
          <w:sz w:val="22"/>
          <w:szCs w:val="22"/>
          <w:highlight w:val="none"/>
          <w:lang w:val="en-US" w:eastAsia="zh-CN" w:bidi="ar-SA"/>
        </w:rPr>
      </w:pPr>
      <w:r>
        <w:rPr>
          <w:rFonts w:ascii="宋体" w:hAnsi="宋体" w:eastAsia="宋体" w:cs="宋体"/>
          <w:b/>
          <w:color w:val="auto"/>
          <w:kern w:val="2"/>
          <w:sz w:val="22"/>
          <w:szCs w:val="22"/>
          <w:highlight w:val="none"/>
          <w:lang w:val="en-US" w:eastAsia="zh-CN" w:bidi="ar-SA"/>
        </w:rPr>
        <w:t>3.</w:t>
      </w:r>
      <w:r>
        <w:rPr>
          <w:rFonts w:hint="eastAsia" w:ascii="宋体" w:hAnsi="宋体" w:eastAsia="宋体" w:cs="宋体"/>
          <w:b/>
          <w:color w:val="auto"/>
          <w:kern w:val="2"/>
          <w:sz w:val="22"/>
          <w:szCs w:val="22"/>
          <w:highlight w:val="none"/>
          <w:lang w:val="en-US" w:eastAsia="zh-CN" w:bidi="ar-SA"/>
        </w:rPr>
        <w:t>供应商投诉</w:t>
      </w:r>
    </w:p>
    <w:p w14:paraId="4F071D70">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3.1供应商投诉应当提交投诉书和必要的证明材料。供应商投诉的事项不得超出已质疑事项的范围（基于质疑答复内容提出的投诉事项除外）。</w:t>
      </w:r>
    </w:p>
    <w:p w14:paraId="0AD621F4">
      <w:pPr>
        <w:widowControl w:val="0"/>
        <w:spacing w:line="400" w:lineRule="exact"/>
        <w:ind w:firstLine="501" w:firstLineChars="225"/>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3.2质疑供应商对采购人、招标代理机构的答复不满意或者采购人、招标代理机构未在规定的时间内作出答复的，可以在答复期满后十五个工作日内向同级财政部门提出投诉。</w:t>
      </w:r>
    </w:p>
    <w:p w14:paraId="294B6A43">
      <w:pPr>
        <w:widowControl w:val="0"/>
        <w:spacing w:line="400" w:lineRule="exact"/>
        <w:ind w:firstLine="446" w:firstLineChars="20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EADF997">
      <w:pPr>
        <w:pStyle w:val="8"/>
        <w:tabs>
          <w:tab w:val="left" w:pos="1069"/>
          <w:tab w:val="left" w:pos="2352"/>
        </w:tabs>
        <w:spacing w:line="400" w:lineRule="exact"/>
        <w:ind w:firstLine="501" w:firstLineChars="225"/>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5.质疑函范本、投诉书范本请到浙江政府采购网下载专区下载</w:t>
      </w:r>
      <w:r>
        <w:rPr>
          <w:rFonts w:hint="eastAsia" w:ascii="宋体" w:hAnsi="宋体" w:eastAsia="宋体" w:cs="宋体"/>
          <w:color w:val="auto"/>
          <w:sz w:val="22"/>
          <w:szCs w:val="22"/>
          <w:highlight w:val="none"/>
          <w:lang w:val="en-US" w:eastAsia="zh-CN"/>
        </w:rPr>
        <w:t>。</w:t>
      </w:r>
    </w:p>
    <w:p w14:paraId="7E09E905">
      <w:pPr>
        <w:pStyle w:val="8"/>
        <w:tabs>
          <w:tab w:val="left" w:pos="1069"/>
          <w:tab w:val="left" w:pos="2352"/>
        </w:tabs>
        <w:spacing w:line="400" w:lineRule="exact"/>
        <w:ind w:firstLine="501" w:firstLineChars="225"/>
        <w:rPr>
          <w:rFonts w:hint="eastAsia" w:ascii="宋体" w:hAnsi="宋体" w:eastAsia="宋体" w:cs="宋体"/>
          <w:color w:val="auto"/>
          <w:sz w:val="22"/>
          <w:szCs w:val="22"/>
          <w:highlight w:val="none"/>
        </w:rPr>
      </w:pPr>
    </w:p>
    <w:p w14:paraId="19B13911">
      <w:pPr>
        <w:tabs>
          <w:tab w:val="left" w:pos="1069"/>
          <w:tab w:val="left" w:pos="2352"/>
        </w:tabs>
        <w:jc w:val="center"/>
        <w:rPr>
          <w:rFonts w:ascii="宋体" w:hAnsi="宋体" w:cs="宋体"/>
          <w:b/>
          <w:bCs/>
          <w:color w:val="auto"/>
          <w:sz w:val="32"/>
          <w:szCs w:val="32"/>
          <w:highlight w:val="none"/>
          <w:lang w:val="zh-CN"/>
        </w:rPr>
      </w:pPr>
      <w:bookmarkStart w:id="59" w:name="_Toc29876_WPSOffice_Level1"/>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69579120">
      <w:pPr>
        <w:tabs>
          <w:tab w:val="left" w:pos="1069"/>
          <w:tab w:val="left" w:pos="2352"/>
        </w:tabs>
        <w:jc w:val="left"/>
        <w:rPr>
          <w:rFonts w:hint="default" w:ascii="宋体" w:eastAsia="宋体"/>
          <w:b/>
          <w:bCs/>
          <w:color w:val="auto"/>
          <w:sz w:val="22"/>
          <w:highlight w:val="none"/>
          <w:lang w:val="en-US" w:eastAsia="zh-CN"/>
        </w:rPr>
      </w:pPr>
      <w:bookmarkStart w:id="60" w:name="_Toc25899_WPSOffice_Level2"/>
      <w:bookmarkStart w:id="61" w:name="_Toc10483_WPSOffice_Level2"/>
      <w:r>
        <w:rPr>
          <w:rFonts w:hint="eastAsia" w:ascii="宋体"/>
          <w:b/>
          <w:bCs/>
          <w:color w:val="auto"/>
          <w:sz w:val="22"/>
          <w:highlight w:val="none"/>
        </w:rPr>
        <w:t>一、</w:t>
      </w:r>
      <w:bookmarkEnd w:id="60"/>
      <w:r>
        <w:rPr>
          <w:rFonts w:hint="eastAsia" w:ascii="宋体"/>
          <w:b/>
          <w:bCs/>
          <w:color w:val="auto"/>
          <w:sz w:val="22"/>
          <w:highlight w:val="none"/>
        </w:rPr>
        <w:t>中小企业</w:t>
      </w:r>
      <w:r>
        <w:rPr>
          <w:rFonts w:hint="eastAsia" w:ascii="宋体"/>
          <w:b/>
          <w:bCs/>
          <w:color w:val="auto"/>
          <w:sz w:val="22"/>
          <w:highlight w:val="none"/>
          <w:lang w:val="en-US" w:eastAsia="zh-CN"/>
        </w:rPr>
        <w:t>扶持政策说明</w:t>
      </w:r>
    </w:p>
    <w:p w14:paraId="3A9CE65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7C62FF3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499D0D5D">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1536F5D1">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5E77D69D">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6E398003">
      <w:pPr>
        <w:tabs>
          <w:tab w:val="left" w:pos="1069"/>
          <w:tab w:val="left" w:pos="2352"/>
        </w:tabs>
        <w:spacing w:line="440" w:lineRule="atLeast"/>
        <w:jc w:val="left"/>
        <w:rPr>
          <w:rFonts w:hint="eastAsia"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r>
        <w:rPr>
          <w:rFonts w:hint="eastAsia" w:ascii="宋体"/>
          <w:color w:val="auto"/>
          <w:sz w:val="22"/>
          <w:highlight w:val="none"/>
        </w:rPr>
        <w:br w:type="textWrapping"/>
      </w:r>
      <w:r>
        <w:rPr>
          <w:rFonts w:hint="eastAsia" w:ascii="宋体"/>
          <w:color w:val="auto"/>
          <w:sz w:val="22"/>
          <w:highlight w:val="none"/>
        </w:rPr>
        <w:t>（6）</w:t>
      </w:r>
      <w:r>
        <w:rPr>
          <w:rFonts w:hint="eastAsia" w:hAnsi="宋体" w:cs="宋体"/>
          <w:color w:val="auto"/>
          <w:sz w:val="22"/>
          <w:highlight w:val="none"/>
        </w:rPr>
        <w:t>《浙江省财政厅关于进一步发挥政府采购政策 功能全力推动经济稳进提质的通知》（浙财采监〔2022〕</w:t>
      </w:r>
      <w:r>
        <w:rPr>
          <w:rFonts w:hint="eastAsia" w:hAnsi="宋体" w:cs="宋体"/>
          <w:color w:val="auto"/>
          <w:sz w:val="22"/>
          <w:highlight w:val="none"/>
          <w:lang w:val="en-US" w:eastAsia="zh-CN"/>
        </w:rPr>
        <w:t>3</w:t>
      </w:r>
      <w:r>
        <w:rPr>
          <w:rFonts w:hint="eastAsia" w:hAnsi="宋体" w:cs="宋体"/>
          <w:color w:val="auto"/>
          <w:sz w:val="22"/>
          <w:highlight w:val="none"/>
        </w:rPr>
        <w:t>号）</w:t>
      </w:r>
      <w:r>
        <w:rPr>
          <w:rFonts w:hint="eastAsia" w:hAnsi="宋体" w:cs="宋体"/>
          <w:color w:val="auto"/>
          <w:sz w:val="22"/>
          <w:highlight w:val="none"/>
        </w:rPr>
        <w:br w:type="textWrapping"/>
      </w:r>
      <w:r>
        <w:rPr>
          <w:rFonts w:hint="eastAsia" w:hAnsi="宋体" w:cs="宋体"/>
          <w:color w:val="auto"/>
          <w:sz w:val="22"/>
          <w:highlight w:val="none"/>
          <w:lang w:eastAsia="zh-CN"/>
        </w:rPr>
        <w:t>（</w:t>
      </w:r>
      <w:r>
        <w:rPr>
          <w:rFonts w:hint="eastAsia" w:hAnsi="宋体" w:cs="宋体"/>
          <w:color w:val="auto"/>
          <w:sz w:val="22"/>
          <w:highlight w:val="none"/>
          <w:lang w:val="en-US" w:eastAsia="zh-CN"/>
        </w:rPr>
        <w:t>7</w:t>
      </w:r>
      <w:r>
        <w:rPr>
          <w:rFonts w:hint="eastAsia" w:hAnsi="宋体" w:cs="宋体"/>
          <w:color w:val="auto"/>
          <w:sz w:val="22"/>
          <w:highlight w:val="none"/>
          <w:lang w:eastAsia="zh-CN"/>
        </w:rPr>
        <w:t>）</w:t>
      </w:r>
      <w:r>
        <w:rPr>
          <w:rFonts w:hint="eastAsia" w:hAnsi="宋体" w:cs="宋体"/>
          <w:color w:val="auto"/>
          <w:sz w:val="22"/>
          <w:highlight w:val="none"/>
        </w:rPr>
        <w:t>《关于进一步加大政府采购 支持中小企业力度 助力扎实稳住经济 的通知》（浙财采监〔2022〕8号）</w:t>
      </w:r>
    </w:p>
    <w:p w14:paraId="2C86721C">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本项目</w:t>
      </w:r>
      <w:r>
        <w:rPr>
          <w:rFonts w:hint="eastAsia" w:ascii="宋体"/>
          <w:b/>
          <w:bCs/>
          <w:color w:val="auto"/>
          <w:sz w:val="22"/>
          <w:highlight w:val="none"/>
          <w:u w:val="single"/>
          <w:lang w:val="en-US" w:eastAsia="zh-CN"/>
        </w:rPr>
        <w:t>专门面向中小企业采购</w:t>
      </w:r>
      <w:r>
        <w:rPr>
          <w:rFonts w:hint="eastAsia" w:ascii="宋体"/>
          <w:b/>
          <w:bCs/>
          <w:color w:val="auto"/>
          <w:sz w:val="22"/>
          <w:highlight w:val="none"/>
          <w:u w:val="single"/>
          <w:lang w:eastAsia="zh-CN"/>
        </w:rPr>
        <w:t>，</w:t>
      </w:r>
      <w:r>
        <w:rPr>
          <w:rFonts w:hint="eastAsia" w:ascii="宋体"/>
          <w:b/>
          <w:bCs/>
          <w:color w:val="auto"/>
          <w:sz w:val="22"/>
          <w:highlight w:val="none"/>
          <w:u w:val="single"/>
        </w:rPr>
        <w:t>符合要求应的应提供以下证明材料（附在《</w:t>
      </w:r>
      <w:r>
        <w:rPr>
          <w:rFonts w:hint="eastAsia" w:ascii="宋体"/>
          <w:b/>
          <w:bCs/>
          <w:color w:val="auto"/>
          <w:sz w:val="22"/>
          <w:highlight w:val="none"/>
          <w:u w:val="single"/>
          <w:lang w:val="en-US" w:eastAsia="zh-CN"/>
        </w:rPr>
        <w:t>资格</w:t>
      </w:r>
      <w:r>
        <w:rPr>
          <w:rFonts w:hint="eastAsia" w:ascii="宋体"/>
          <w:b/>
          <w:bCs/>
          <w:color w:val="auto"/>
          <w:sz w:val="22"/>
          <w:highlight w:val="none"/>
          <w:u w:val="single"/>
        </w:rPr>
        <w:t>文件》中</w:t>
      </w:r>
      <w:r>
        <w:rPr>
          <w:rFonts w:hint="eastAsia" w:ascii="宋体"/>
          <w:color w:val="auto"/>
          <w:sz w:val="22"/>
          <w:highlight w:val="none"/>
        </w:rPr>
        <w:t>）：</w:t>
      </w:r>
    </w:p>
    <w:p w14:paraId="68571FD9">
      <w:pPr>
        <w:tabs>
          <w:tab w:val="left" w:pos="2352"/>
        </w:tabs>
        <w:spacing w:line="440" w:lineRule="atLeast"/>
        <w:jc w:val="left"/>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en-US" w:eastAsia="zh-CN"/>
        </w:rPr>
        <w:t>中小</w:t>
      </w:r>
      <w:r>
        <w:rPr>
          <w:rFonts w:hint="eastAsia" w:ascii="宋体"/>
          <w:color w:val="auto"/>
          <w:sz w:val="22"/>
          <w:highlight w:val="none"/>
        </w:rPr>
        <w:t>企业：中小企业声明函（原件，加盖供应商公章，格式见附件1）</w:t>
      </w:r>
    </w:p>
    <w:p w14:paraId="77E41216">
      <w:pPr>
        <w:tabs>
          <w:tab w:val="left" w:pos="2352"/>
        </w:tabs>
        <w:spacing w:line="440" w:lineRule="atLeast"/>
        <w:jc w:val="left"/>
        <w:rPr>
          <w:rFonts w:ascii="宋体"/>
          <w:color w:val="auto"/>
          <w:sz w:val="22"/>
          <w:highlight w:val="none"/>
        </w:rPr>
      </w:pPr>
      <w:r>
        <w:rPr>
          <w:rFonts w:hint="eastAsia" w:ascii="宋体"/>
          <w:color w:val="auto"/>
          <w:sz w:val="22"/>
          <w:highlight w:val="none"/>
        </w:rPr>
        <w:t>（2）残疾人福利性单位：残疾人福利性单位声明函（原件，加盖供应商公章，格式见附件1）</w:t>
      </w:r>
    </w:p>
    <w:p w14:paraId="74AB0774">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color w:val="auto"/>
          <w:sz w:val="22"/>
          <w:highlight w:val="none"/>
        </w:rPr>
        <w:t>（3）监狱企业：提供由省级以上监狱管理局、戒毒管理局（含新疆生产建设兵团）出具的属于监</w:t>
      </w:r>
      <w:r>
        <w:rPr>
          <w:rFonts w:hint="eastAsia" w:ascii="宋体" w:hAnsi="Times New Roman" w:eastAsia="宋体" w:cs="Times New Roman"/>
          <w:color w:val="auto"/>
          <w:sz w:val="22"/>
          <w:highlight w:val="none"/>
        </w:rPr>
        <w:t>狱企业的证明文件（原件）</w:t>
      </w:r>
    </w:p>
    <w:p w14:paraId="2833A513">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hAnsi="Times New Roman" w:eastAsia="宋体" w:cs="Times New Roman"/>
          <w:color w:val="auto"/>
          <w:sz w:val="22"/>
          <w:highlight w:val="none"/>
        </w:rPr>
        <w:t>3、扶持政策说明：</w:t>
      </w:r>
    </w:p>
    <w:p w14:paraId="06681CDB">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hAnsi="Times New Roman" w:eastAsia="宋体" w:cs="Times New Roman"/>
          <w:color w:val="auto"/>
          <w:sz w:val="22"/>
          <w:highlight w:val="none"/>
        </w:rPr>
        <w:t>残疾人福利性单位、监狱企业参加投标视同小微企业。</w:t>
      </w:r>
    </w:p>
    <w:p w14:paraId="7814691E">
      <w:pPr>
        <w:tabs>
          <w:tab w:val="left" w:pos="2352"/>
        </w:tabs>
        <w:spacing w:line="440" w:lineRule="atLeast"/>
        <w:jc w:val="left"/>
        <w:rPr>
          <w:rFonts w:hint="eastAsia" w:ascii="宋体" w:hAnsi="Times New Roman" w:eastAsia="宋体" w:cs="Times New Roman"/>
          <w:color w:val="auto"/>
          <w:sz w:val="22"/>
          <w:highlight w:val="none"/>
        </w:rPr>
      </w:pPr>
      <w:r>
        <w:rPr>
          <w:rFonts w:hint="eastAsia" w:ascii="宋体" w:hAnsi="Times New Roman" w:eastAsia="宋体" w:cs="Times New Roman"/>
          <w:color w:val="auto"/>
          <w:sz w:val="22"/>
          <w:highlight w:val="none"/>
          <w:lang w:val="en-US" w:eastAsia="zh-CN"/>
        </w:rPr>
        <w:t>4、</w:t>
      </w:r>
      <w:r>
        <w:rPr>
          <w:rFonts w:hint="eastAsia" w:ascii="宋体" w:hAnsi="Times New Roman" w:eastAsia="宋体" w:cs="Times New Roman"/>
          <w:color w:val="auto"/>
          <w:sz w:val="22"/>
          <w:highlight w:val="none"/>
        </w:rPr>
        <w:t xml:space="preserve">本项目采购标的所属行业为 </w:t>
      </w:r>
      <w:r>
        <w:rPr>
          <w:rFonts w:hint="eastAsia" w:ascii="宋体" w:hAnsi="Times New Roman" w:eastAsia="宋体" w:cs="Times New Roman"/>
          <w:b/>
          <w:bCs/>
          <w:color w:val="auto"/>
          <w:sz w:val="22"/>
          <w:highlight w:val="none"/>
          <w:u w:val="single"/>
          <w:lang w:val="en-US" w:eastAsia="zh-CN"/>
        </w:rPr>
        <w:t>其他未列明行</w:t>
      </w:r>
      <w:r>
        <w:rPr>
          <w:rFonts w:hint="eastAsia" w:ascii="宋体" w:hAnsi="Times New Roman" w:eastAsia="宋体" w:cs="Times New Roman"/>
          <w:b/>
          <w:bCs/>
          <w:color w:val="auto"/>
          <w:sz w:val="22"/>
          <w:highlight w:val="none"/>
          <w:u w:val="single"/>
        </w:rPr>
        <w:t>业</w:t>
      </w:r>
      <w:r>
        <w:rPr>
          <w:rFonts w:hint="eastAsia" w:ascii="宋体" w:hAnsi="Times New Roman" w:eastAsia="宋体" w:cs="Times New Roman"/>
          <w:color w:val="auto"/>
          <w:sz w:val="22"/>
          <w:highlight w:val="none"/>
        </w:rPr>
        <w:t>。</w:t>
      </w:r>
    </w:p>
    <w:p w14:paraId="794582CA">
      <w:pPr>
        <w:tabs>
          <w:tab w:val="left" w:pos="2352"/>
        </w:tabs>
        <w:spacing w:line="440" w:lineRule="atLeast"/>
        <w:jc w:val="left"/>
        <w:rPr>
          <w:rFonts w:hint="eastAsia" w:ascii="宋体" w:hAnsi="Times New Roman" w:eastAsia="宋体" w:cs="Times New Roman"/>
          <w:color w:val="auto"/>
          <w:sz w:val="22"/>
          <w:highlight w:val="none"/>
          <w:lang w:val="en-US" w:eastAsia="zh-CN"/>
        </w:rPr>
      </w:pPr>
    </w:p>
    <w:p w14:paraId="5687EB74">
      <w:pPr>
        <w:tabs>
          <w:tab w:val="left" w:pos="2352"/>
        </w:tabs>
        <w:spacing w:line="440" w:lineRule="atLeast"/>
        <w:jc w:val="left"/>
        <w:rPr>
          <w:rFonts w:hint="eastAsia" w:ascii="宋体" w:hAnsi="Times New Roman" w:eastAsia="宋体" w:cs="Times New Roman"/>
          <w:color w:val="auto"/>
          <w:sz w:val="22"/>
          <w:highlight w:val="none"/>
        </w:rPr>
      </w:pPr>
    </w:p>
    <w:p w14:paraId="19B61E8B">
      <w:pPr>
        <w:tabs>
          <w:tab w:val="left" w:pos="2352"/>
        </w:tabs>
        <w:snapToGrid w:val="0"/>
        <w:spacing w:line="360" w:lineRule="auto"/>
        <w:jc w:val="left"/>
        <w:rPr>
          <w:b/>
          <w:color w:val="auto"/>
          <w:sz w:val="28"/>
          <w:szCs w:val="28"/>
          <w:highlight w:val="none"/>
        </w:rPr>
      </w:pPr>
    </w:p>
    <w:p w14:paraId="5E09AB6E">
      <w:pPr>
        <w:tabs>
          <w:tab w:val="left" w:pos="2352"/>
        </w:tabs>
        <w:snapToGrid w:val="0"/>
        <w:spacing w:line="360" w:lineRule="auto"/>
        <w:jc w:val="left"/>
        <w:rPr>
          <w:b/>
          <w:color w:val="auto"/>
          <w:sz w:val="28"/>
          <w:szCs w:val="28"/>
          <w:highlight w:val="none"/>
        </w:rPr>
      </w:pPr>
    </w:p>
    <w:p w14:paraId="5B96F50B">
      <w:pPr>
        <w:tabs>
          <w:tab w:val="left" w:pos="2352"/>
        </w:tabs>
        <w:snapToGrid w:val="0"/>
        <w:spacing w:line="360" w:lineRule="auto"/>
        <w:jc w:val="left"/>
        <w:rPr>
          <w:b/>
          <w:color w:val="auto"/>
          <w:sz w:val="28"/>
          <w:szCs w:val="28"/>
          <w:highlight w:val="none"/>
        </w:rPr>
      </w:pPr>
    </w:p>
    <w:p w14:paraId="03B683FF">
      <w:pPr>
        <w:tabs>
          <w:tab w:val="left" w:pos="2352"/>
        </w:tabs>
        <w:snapToGrid w:val="0"/>
        <w:spacing w:line="360" w:lineRule="auto"/>
        <w:jc w:val="left"/>
        <w:rPr>
          <w:b/>
          <w:color w:val="auto"/>
          <w:sz w:val="28"/>
          <w:szCs w:val="28"/>
          <w:highlight w:val="none"/>
        </w:rPr>
      </w:pPr>
    </w:p>
    <w:p w14:paraId="11529FF5">
      <w:pPr>
        <w:tabs>
          <w:tab w:val="left" w:pos="2352"/>
        </w:tabs>
        <w:snapToGrid w:val="0"/>
        <w:spacing w:line="360" w:lineRule="auto"/>
        <w:jc w:val="left"/>
        <w:rPr>
          <w:b/>
          <w:color w:val="auto"/>
          <w:sz w:val="28"/>
          <w:szCs w:val="28"/>
          <w:highlight w:val="none"/>
        </w:rPr>
      </w:pPr>
    </w:p>
    <w:p w14:paraId="011FC775">
      <w:pPr>
        <w:tabs>
          <w:tab w:val="left" w:pos="2352"/>
        </w:tabs>
        <w:snapToGrid w:val="0"/>
        <w:spacing w:line="360" w:lineRule="auto"/>
        <w:jc w:val="left"/>
        <w:rPr>
          <w:b/>
          <w:color w:val="auto"/>
          <w:sz w:val="28"/>
          <w:szCs w:val="28"/>
          <w:highlight w:val="none"/>
        </w:rPr>
      </w:pPr>
    </w:p>
    <w:p w14:paraId="032078B7">
      <w:pPr>
        <w:tabs>
          <w:tab w:val="left" w:pos="2352"/>
        </w:tabs>
        <w:snapToGrid w:val="0"/>
        <w:spacing w:line="360" w:lineRule="auto"/>
        <w:jc w:val="left"/>
        <w:rPr>
          <w:rFonts w:hint="eastAsia"/>
          <w:b/>
          <w:color w:val="auto"/>
          <w:sz w:val="28"/>
          <w:szCs w:val="28"/>
          <w:highlight w:val="none"/>
        </w:rPr>
      </w:pPr>
    </w:p>
    <w:p w14:paraId="25502726">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附件1</w:t>
      </w:r>
    </w:p>
    <w:p w14:paraId="317DBA5D">
      <w:pPr>
        <w:tabs>
          <w:tab w:val="left" w:pos="2352"/>
        </w:tabs>
        <w:snapToGrid w:val="0"/>
        <w:spacing w:line="360" w:lineRule="auto"/>
        <w:jc w:val="center"/>
        <w:rPr>
          <w:rFonts w:hint="eastAsia"/>
          <w:b/>
          <w:color w:val="auto"/>
          <w:sz w:val="28"/>
          <w:szCs w:val="28"/>
          <w:highlight w:val="none"/>
          <w:lang w:eastAsia="zh-CN"/>
        </w:rPr>
      </w:pPr>
      <w:r>
        <w:rPr>
          <w:rFonts w:hint="eastAsia"/>
          <w:b/>
          <w:color w:val="auto"/>
          <w:sz w:val="28"/>
          <w:szCs w:val="28"/>
          <w:highlight w:val="none"/>
        </w:rPr>
        <w:t>中小企业声明函</w:t>
      </w:r>
      <w:r>
        <w:rPr>
          <w:rFonts w:hint="eastAsia"/>
          <w:b/>
          <w:color w:val="auto"/>
          <w:sz w:val="28"/>
          <w:szCs w:val="28"/>
          <w:highlight w:val="none"/>
          <w:lang w:eastAsia="zh-CN"/>
        </w:rPr>
        <w:t>（</w:t>
      </w:r>
      <w:r>
        <w:rPr>
          <w:rFonts w:hint="eastAsia"/>
          <w:b/>
          <w:color w:val="auto"/>
          <w:sz w:val="28"/>
          <w:szCs w:val="28"/>
          <w:highlight w:val="none"/>
          <w:lang w:val="en-US" w:eastAsia="zh-CN"/>
        </w:rPr>
        <w:t>服务</w:t>
      </w:r>
      <w:r>
        <w:rPr>
          <w:rFonts w:hint="eastAsia"/>
          <w:b/>
          <w:color w:val="auto"/>
          <w:sz w:val="28"/>
          <w:szCs w:val="28"/>
          <w:highlight w:val="none"/>
          <w:lang w:eastAsia="zh-CN"/>
        </w:rPr>
        <w:t>）</w:t>
      </w:r>
    </w:p>
    <w:p w14:paraId="4A847ECE">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（单位名称）</w:t>
      </w:r>
      <w:r>
        <w:rPr>
          <w:rFonts w:ascii="宋体" w:hAnsi="宋体" w:cs="宋体"/>
          <w:color w:val="auto"/>
          <w:sz w:val="22"/>
          <w:highlight w:val="none"/>
        </w:rPr>
        <w:t>的</w:t>
      </w:r>
      <w:r>
        <w:rPr>
          <w:rFonts w:ascii="宋体" w:hAnsi="宋体" w:cs="宋体"/>
          <w:color w:val="auto"/>
          <w:sz w:val="22"/>
          <w:highlight w:val="none"/>
          <w:u w:val="single"/>
        </w:rPr>
        <w:t>（项目名称）</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826678C">
      <w:pPr>
        <w:numPr>
          <w:ilvl w:val="0"/>
          <w:numId w:val="5"/>
        </w:num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u w:val="single"/>
        </w:rPr>
        <w:t>（标的名称）</w:t>
      </w:r>
      <w:r>
        <w:rPr>
          <w:rFonts w:ascii="宋体" w:hAnsi="宋体" w:cs="宋体"/>
          <w:color w:val="auto"/>
          <w:sz w:val="22"/>
          <w:highlight w:val="none"/>
        </w:rPr>
        <w:t xml:space="preserve"> ，属于</w:t>
      </w:r>
      <w:r>
        <w:rPr>
          <w:rFonts w:hint="eastAsia" w:ascii="宋体" w:hAnsi="宋体" w:cs="宋体"/>
          <w:b/>
          <w:bCs/>
          <w:color w:val="auto"/>
          <w:sz w:val="22"/>
          <w:highlight w:val="none"/>
        </w:rPr>
        <w:t>（</w:t>
      </w:r>
      <w:r>
        <w:rPr>
          <w:rFonts w:hint="eastAsia" w:ascii="宋体" w:hAnsi="宋体" w:cs="宋体"/>
          <w:b/>
          <w:bCs/>
          <w:color w:val="auto"/>
          <w:sz w:val="22"/>
          <w:highlight w:val="none"/>
          <w:u w:val="single"/>
        </w:rPr>
        <w:t>其他未列明行业</w:t>
      </w:r>
      <w:r>
        <w:rPr>
          <w:rFonts w:hint="eastAsia" w:ascii="宋体" w:hAnsi="宋体" w:cs="宋体"/>
          <w:b/>
          <w:bCs/>
          <w:color w:val="auto"/>
          <w:sz w:val="22"/>
          <w:highlight w:val="none"/>
        </w:rPr>
        <w:t>）</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07DF8AEC">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3242BFFC">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56E11A9">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736A053D">
      <w:pPr>
        <w:tabs>
          <w:tab w:val="left" w:pos="1069"/>
          <w:tab w:val="left" w:pos="2352"/>
        </w:tabs>
        <w:spacing w:line="400" w:lineRule="exact"/>
        <w:ind w:firstLine="446" w:firstLineChars="200"/>
        <w:rPr>
          <w:rFonts w:ascii="宋体" w:hAnsi="宋体" w:cs="宋体"/>
          <w:color w:val="auto"/>
          <w:sz w:val="22"/>
          <w:highlight w:val="none"/>
        </w:rPr>
      </w:pPr>
      <w:r>
        <w:rPr>
          <w:rFonts w:ascii="宋体" w:hAnsi="宋体" w:cs="宋体"/>
          <w:color w:val="auto"/>
          <w:sz w:val="22"/>
          <w:highlight w:val="none"/>
        </w:rPr>
        <w:t>日 期：</w:t>
      </w:r>
    </w:p>
    <w:p w14:paraId="7311910B">
      <w:pPr>
        <w:tabs>
          <w:tab w:val="left" w:pos="1069"/>
          <w:tab w:val="left" w:pos="2352"/>
        </w:tabs>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注：</w:t>
      </w:r>
      <w:r>
        <w:rPr>
          <w:rFonts w:ascii="宋体" w:hAnsi="宋体" w:cs="宋体"/>
          <w:color w:val="auto"/>
          <w:sz w:val="22"/>
          <w:highlight w:val="none"/>
        </w:rPr>
        <w:t xml:space="preserve"> 从业人员、营业收入、资产总额填报上一年度数据，无上一年度数据的新成立企业可不填报。</w:t>
      </w:r>
    </w:p>
    <w:p w14:paraId="457D0B81">
      <w:pPr>
        <w:tabs>
          <w:tab w:val="left" w:pos="2352"/>
        </w:tabs>
        <w:snapToGrid w:val="0"/>
        <w:spacing w:line="360" w:lineRule="auto"/>
        <w:jc w:val="left"/>
        <w:rPr>
          <w:b/>
          <w:color w:val="auto"/>
          <w:sz w:val="28"/>
          <w:szCs w:val="28"/>
          <w:highlight w:val="none"/>
        </w:rPr>
      </w:pPr>
    </w:p>
    <w:p w14:paraId="5CBF33EE">
      <w:pPr>
        <w:tabs>
          <w:tab w:val="left" w:pos="2352"/>
        </w:tabs>
        <w:snapToGrid w:val="0"/>
        <w:spacing w:line="360" w:lineRule="auto"/>
        <w:jc w:val="left"/>
        <w:rPr>
          <w:b/>
          <w:color w:val="auto"/>
          <w:sz w:val="28"/>
          <w:szCs w:val="28"/>
          <w:highlight w:val="none"/>
        </w:rPr>
      </w:pPr>
      <w:r>
        <w:rPr>
          <w:rFonts w:hint="eastAsia"/>
          <w:b/>
          <w:color w:val="auto"/>
          <w:sz w:val="28"/>
          <w:szCs w:val="28"/>
          <w:highlight w:val="none"/>
        </w:rPr>
        <w:t>附件2</w:t>
      </w:r>
    </w:p>
    <w:p w14:paraId="76A96FBE">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4E78EE65">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03F81B9">
      <w:pPr>
        <w:tabs>
          <w:tab w:val="left" w:pos="2352"/>
        </w:tabs>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33231E21">
      <w:pPr>
        <w:tabs>
          <w:tab w:val="left" w:pos="2352"/>
        </w:tabs>
        <w:snapToGrid w:val="0"/>
        <w:spacing w:line="360" w:lineRule="auto"/>
        <w:ind w:firstLine="446" w:firstLineChars="200"/>
        <w:rPr>
          <w:color w:val="auto"/>
          <w:sz w:val="22"/>
          <w:highlight w:val="none"/>
        </w:rPr>
      </w:pPr>
    </w:p>
    <w:p w14:paraId="56DFC963">
      <w:pPr>
        <w:tabs>
          <w:tab w:val="left" w:pos="2352"/>
        </w:tabs>
        <w:snapToGrid w:val="0"/>
        <w:spacing w:line="360" w:lineRule="auto"/>
        <w:ind w:firstLine="446" w:firstLineChars="200"/>
        <w:rPr>
          <w:color w:val="auto"/>
          <w:sz w:val="22"/>
          <w:highlight w:val="none"/>
        </w:rPr>
      </w:pPr>
    </w:p>
    <w:p w14:paraId="25B15AC6">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4F28B4FF">
      <w:pPr>
        <w:tabs>
          <w:tab w:val="left" w:pos="2352"/>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p w14:paraId="66ED8A77">
      <w:pPr>
        <w:pStyle w:val="15"/>
        <w:tabs>
          <w:tab w:val="left" w:pos="2352"/>
        </w:tabs>
        <w:ind w:left="0"/>
        <w:rPr>
          <w:color w:val="auto"/>
          <w:highlight w:val="none"/>
        </w:rPr>
      </w:pPr>
    </w:p>
    <w:bookmarkEnd w:id="61"/>
    <w:p w14:paraId="41AA8E91">
      <w:pPr>
        <w:pStyle w:val="6"/>
        <w:tabs>
          <w:tab w:val="left" w:pos="1069"/>
          <w:tab w:val="left" w:pos="2352"/>
        </w:tabs>
        <w:spacing w:line="480" w:lineRule="exact"/>
        <w:rPr>
          <w:rFonts w:ascii="宋体" w:hAnsi="宋体" w:cs="宋体"/>
          <w:b/>
          <w:bCs/>
          <w:color w:val="auto"/>
          <w:sz w:val="26"/>
          <w:szCs w:val="26"/>
          <w:highlight w:val="none"/>
        </w:rPr>
      </w:pPr>
      <w:r>
        <w:rPr>
          <w:rFonts w:hint="eastAsia" w:ascii="宋体" w:hAnsi="宋体" w:cs="宋体"/>
          <w:b/>
          <w:bCs/>
          <w:color w:val="auto"/>
          <w:sz w:val="26"/>
          <w:szCs w:val="26"/>
          <w:highlight w:val="none"/>
        </w:rPr>
        <w:t>三、信贷政策</w:t>
      </w:r>
    </w:p>
    <w:p w14:paraId="431E465C">
      <w:pPr>
        <w:tabs>
          <w:tab w:val="left" w:pos="1069"/>
          <w:tab w:val="left" w:pos="2352"/>
        </w:tabs>
        <w:snapToGrid w:val="0"/>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1、温州市财政局关于温州市政府采购支持中小企业信用融资的通知（温财采〔2020〕3号）</w:t>
      </w:r>
    </w:p>
    <w:tbl>
      <w:tblPr>
        <w:tblStyle w:val="2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31B5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5D2DB2D3">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温州市政府采购支持中小企业信用融资合作银行</w:t>
            </w:r>
          </w:p>
        </w:tc>
      </w:tr>
      <w:tr w14:paraId="247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2351244D">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银行名称</w:t>
            </w:r>
          </w:p>
        </w:tc>
        <w:tc>
          <w:tcPr>
            <w:tcW w:w="4201" w:type="dxa"/>
          </w:tcPr>
          <w:p w14:paraId="3E346F98">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产品特点（不超过120字）</w:t>
            </w:r>
          </w:p>
        </w:tc>
        <w:tc>
          <w:tcPr>
            <w:tcW w:w="1000" w:type="dxa"/>
          </w:tcPr>
          <w:p w14:paraId="1FB35AF8">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经办人</w:t>
            </w:r>
          </w:p>
        </w:tc>
        <w:tc>
          <w:tcPr>
            <w:tcW w:w="1820" w:type="dxa"/>
          </w:tcPr>
          <w:p w14:paraId="45B344AE">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联系方式</w:t>
            </w:r>
          </w:p>
        </w:tc>
      </w:tr>
      <w:tr w14:paraId="4CB5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9C64680">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4201" w:type="dxa"/>
          </w:tcPr>
          <w:p w14:paraId="4B8DDF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B778C19">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王经理</w:t>
            </w:r>
          </w:p>
        </w:tc>
        <w:tc>
          <w:tcPr>
            <w:tcW w:w="1820" w:type="dxa"/>
          </w:tcPr>
          <w:p w14:paraId="080A7815">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0577-88186626</w:t>
            </w:r>
          </w:p>
          <w:p w14:paraId="7FC0E588">
            <w:pPr>
              <w:tabs>
                <w:tab w:val="left" w:pos="1069"/>
                <w:tab w:val="left" w:pos="2352"/>
              </w:tabs>
              <w:jc w:val="left"/>
              <w:rPr>
                <w:rFonts w:ascii="宋体" w:hAnsi="宋体" w:cs="宋体"/>
                <w:color w:val="auto"/>
                <w:sz w:val="22"/>
                <w:highlight w:val="none"/>
              </w:rPr>
            </w:pPr>
          </w:p>
        </w:tc>
      </w:tr>
      <w:tr w14:paraId="0DEA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3BC2E02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4201" w:type="dxa"/>
          </w:tcPr>
          <w:p w14:paraId="2331A07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2B0173D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tc>
        <w:tc>
          <w:tcPr>
            <w:tcW w:w="1820" w:type="dxa"/>
          </w:tcPr>
          <w:p w14:paraId="78D560E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0577-88093286</w:t>
            </w:r>
          </w:p>
        </w:tc>
      </w:tr>
      <w:tr w14:paraId="523F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B75B46D">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4201" w:type="dxa"/>
            <w:vAlign w:val="center"/>
          </w:tcPr>
          <w:p w14:paraId="076A755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4B8A978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郑经理</w:t>
            </w:r>
          </w:p>
        </w:tc>
        <w:tc>
          <w:tcPr>
            <w:tcW w:w="1820" w:type="dxa"/>
            <w:vAlign w:val="center"/>
          </w:tcPr>
          <w:p w14:paraId="03CA3BE0">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0577-88193910</w:t>
            </w:r>
          </w:p>
          <w:p w14:paraId="6E6E8298">
            <w:pPr>
              <w:tabs>
                <w:tab w:val="left" w:pos="1069"/>
                <w:tab w:val="left" w:pos="2352"/>
              </w:tabs>
              <w:jc w:val="left"/>
              <w:rPr>
                <w:rFonts w:ascii="宋体" w:hAnsi="宋体" w:cs="宋体"/>
                <w:color w:val="auto"/>
                <w:sz w:val="22"/>
                <w:highlight w:val="none"/>
              </w:rPr>
            </w:pPr>
          </w:p>
        </w:tc>
      </w:tr>
      <w:tr w14:paraId="5C8D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A63EA82">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4201" w:type="dxa"/>
          </w:tcPr>
          <w:p w14:paraId="2272FB7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2A418FB6">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项经理</w:t>
            </w:r>
          </w:p>
        </w:tc>
        <w:tc>
          <w:tcPr>
            <w:tcW w:w="1820" w:type="dxa"/>
          </w:tcPr>
          <w:p w14:paraId="0F8515D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18057779630</w:t>
            </w:r>
          </w:p>
        </w:tc>
      </w:tr>
      <w:tr w14:paraId="07F3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2B36680">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4201" w:type="dxa"/>
          </w:tcPr>
          <w:p w14:paraId="3BF3196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187254B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6691F50C">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0577－88007377</w:t>
            </w:r>
          </w:p>
          <w:p w14:paraId="632C74BE">
            <w:pPr>
              <w:tabs>
                <w:tab w:val="left" w:pos="1069"/>
                <w:tab w:val="left" w:pos="2352"/>
              </w:tabs>
              <w:jc w:val="left"/>
              <w:rPr>
                <w:rFonts w:ascii="宋体" w:hAnsi="宋体" w:cs="宋体"/>
                <w:color w:val="auto"/>
                <w:sz w:val="22"/>
                <w:highlight w:val="none"/>
              </w:rPr>
            </w:pPr>
          </w:p>
        </w:tc>
      </w:tr>
      <w:tr w14:paraId="576C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775D03A">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4201" w:type="dxa"/>
          </w:tcPr>
          <w:p w14:paraId="096A9EDF">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门槛低：纯信用，平台注册入库并取得采购合同即可申请</w:t>
            </w:r>
          </w:p>
          <w:p w14:paraId="0BEEF98A">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手续简：线上申请+线上签约，足不出户</w:t>
            </w:r>
          </w:p>
          <w:p w14:paraId="13B008CE">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利率优：按优于一般中小企业贷款利率执行</w:t>
            </w:r>
          </w:p>
          <w:p w14:paraId="4587F41F">
            <w:pPr>
              <w:tabs>
                <w:tab w:val="left" w:pos="1069"/>
                <w:tab w:val="left" w:pos="2352"/>
              </w:tabs>
              <w:rPr>
                <w:rFonts w:ascii="宋体" w:hAnsi="宋体" w:cs="宋体"/>
                <w:color w:val="auto"/>
                <w:sz w:val="22"/>
                <w:highlight w:val="none"/>
              </w:rPr>
            </w:pPr>
            <w:r>
              <w:rPr>
                <w:rFonts w:hint="eastAsia" w:ascii="宋体" w:hAnsi="宋体" w:cs="宋体"/>
                <w:bCs/>
                <w:color w:val="auto"/>
                <w:sz w:val="22"/>
                <w:highlight w:val="none"/>
              </w:rPr>
              <w:t>额度高：最高为合同金额的80%</w:t>
            </w:r>
          </w:p>
        </w:tc>
        <w:tc>
          <w:tcPr>
            <w:tcW w:w="1000" w:type="dxa"/>
          </w:tcPr>
          <w:p w14:paraId="0D91F25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6E68DAE4">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0577-88008933</w:t>
            </w:r>
          </w:p>
        </w:tc>
      </w:tr>
      <w:tr w14:paraId="6399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EAD1F8E">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4201" w:type="dxa"/>
          </w:tcPr>
          <w:p w14:paraId="0B06F24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0CD8C64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6F81F066">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0577-88056876</w:t>
            </w:r>
          </w:p>
          <w:p w14:paraId="06780094">
            <w:pPr>
              <w:tabs>
                <w:tab w:val="left" w:pos="1069"/>
                <w:tab w:val="left" w:pos="2352"/>
              </w:tabs>
              <w:jc w:val="left"/>
              <w:rPr>
                <w:rFonts w:ascii="宋体" w:hAnsi="宋体" w:cs="宋体"/>
                <w:color w:val="auto"/>
                <w:sz w:val="22"/>
                <w:highlight w:val="none"/>
              </w:rPr>
            </w:pPr>
          </w:p>
        </w:tc>
      </w:tr>
      <w:tr w14:paraId="6A60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DD794E2">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4201" w:type="dxa"/>
            <w:vAlign w:val="center"/>
          </w:tcPr>
          <w:p w14:paraId="6CE0CD9F">
            <w:pPr>
              <w:pStyle w:val="32"/>
              <w:tabs>
                <w:tab w:val="left" w:pos="1069"/>
                <w:tab w:val="left" w:pos="2352"/>
              </w:tabs>
              <w:spacing w:line="240" w:lineRule="auto"/>
              <w:ind w:firstLine="0" w:firstLineChars="0"/>
              <w:jc w:val="both"/>
              <w:rPr>
                <w:rFonts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0A9948CC">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张经理</w:t>
            </w:r>
          </w:p>
          <w:p w14:paraId="1551872A">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vAlign w:val="center"/>
          </w:tcPr>
          <w:p w14:paraId="746ED657">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0577-88369368/13857713118</w:t>
            </w:r>
          </w:p>
          <w:p w14:paraId="03F527F5">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0577-56969696-526506</w:t>
            </w:r>
          </w:p>
        </w:tc>
      </w:tr>
      <w:tr w14:paraId="1476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E5B942E">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4201" w:type="dxa"/>
          </w:tcPr>
          <w:p w14:paraId="2FC859B2">
            <w:pPr>
              <w:tabs>
                <w:tab w:val="left" w:pos="1069"/>
                <w:tab w:val="left" w:pos="2352"/>
              </w:tabs>
              <w:rPr>
                <w:rFonts w:ascii="宋体" w:hAnsi="宋体" w:cs="宋体"/>
                <w:bCs/>
                <w:color w:val="auto"/>
                <w:sz w:val="22"/>
                <w:highlight w:val="none"/>
              </w:rPr>
            </w:pPr>
            <w:r>
              <w:rPr>
                <w:rFonts w:hint="eastAsia" w:ascii="宋体" w:hAns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854A2DD">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陈经理</w:t>
            </w:r>
          </w:p>
        </w:tc>
        <w:tc>
          <w:tcPr>
            <w:tcW w:w="1820" w:type="dxa"/>
          </w:tcPr>
          <w:p w14:paraId="456D39D1">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13736355866</w:t>
            </w:r>
          </w:p>
        </w:tc>
      </w:tr>
      <w:tr w14:paraId="726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EAEDE5F">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4201" w:type="dxa"/>
          </w:tcPr>
          <w:p w14:paraId="3C7A39F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2BC4EBEE">
            <w:pPr>
              <w:pStyle w:val="31"/>
              <w:tabs>
                <w:tab w:val="left" w:pos="1069"/>
                <w:tab w:val="left" w:pos="2352"/>
              </w:tabs>
              <w:ind w:left="5" w:firstLine="0" w:firstLineChars="0"/>
              <w:rPr>
                <w:rFonts w:ascii="宋体" w:hAnsi="宋体" w:cs="宋体"/>
                <w:color w:val="auto"/>
                <w:sz w:val="22"/>
                <w:highlight w:val="none"/>
              </w:rPr>
            </w:pPr>
            <w:r>
              <w:rPr>
                <w:rFonts w:hint="eastAsia" w:ascii="宋体" w:hAnsi="宋体" w:cs="宋体"/>
                <w:color w:val="auto"/>
                <w:sz w:val="22"/>
                <w:highlight w:val="none"/>
              </w:rPr>
              <w:t>最长期限可贷1年。信保贷：1、额度最高可达500万元</w:t>
            </w:r>
          </w:p>
          <w:p w14:paraId="49348933">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2、担保灵活，信用贷款3、贷款年利率至少可享受本单位一般性中小企业信用贷款利率基础上下浮10 %</w:t>
            </w:r>
          </w:p>
        </w:tc>
        <w:tc>
          <w:tcPr>
            <w:tcW w:w="1000" w:type="dxa"/>
          </w:tcPr>
          <w:p w14:paraId="348237BB">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戴经理</w:t>
            </w:r>
          </w:p>
        </w:tc>
        <w:tc>
          <w:tcPr>
            <w:tcW w:w="1820" w:type="dxa"/>
          </w:tcPr>
          <w:p w14:paraId="6C1B0D69">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13605772302</w:t>
            </w:r>
          </w:p>
        </w:tc>
      </w:tr>
      <w:tr w14:paraId="1C5B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829CE2A">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4201" w:type="dxa"/>
          </w:tcPr>
          <w:p w14:paraId="57B4894F">
            <w:pPr>
              <w:tabs>
                <w:tab w:val="left" w:pos="1069"/>
                <w:tab w:val="left" w:pos="2352"/>
              </w:tabs>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19B0E577">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缪经理</w:t>
            </w:r>
          </w:p>
        </w:tc>
        <w:tc>
          <w:tcPr>
            <w:tcW w:w="1820" w:type="dxa"/>
          </w:tcPr>
          <w:p w14:paraId="310EA82E">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0577-88248454</w:t>
            </w:r>
          </w:p>
        </w:tc>
      </w:tr>
      <w:tr w14:paraId="066E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6F4D8A9D">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4201" w:type="dxa"/>
          </w:tcPr>
          <w:p w14:paraId="33C779BC">
            <w:pPr>
              <w:tabs>
                <w:tab w:val="left" w:pos="1069"/>
                <w:tab w:val="left" w:pos="2352"/>
              </w:tabs>
              <w:jc w:val="left"/>
              <w:rPr>
                <w:rFonts w:ascii="宋体" w:hAnsi="宋体" w:cs="宋体"/>
                <w:bCs/>
                <w:color w:val="auto"/>
                <w:sz w:val="22"/>
                <w:highlight w:val="none"/>
              </w:rPr>
            </w:pPr>
            <w:r>
              <w:rPr>
                <w:rFonts w:hint="eastAsia" w:ascii="宋体" w:hAns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3DB7E31F">
            <w:pPr>
              <w:shd w:val="clear" w:color="auto" w:fill="FFFFFF"/>
              <w:tabs>
                <w:tab w:val="left" w:pos="1069"/>
                <w:tab w:val="left" w:pos="2352"/>
              </w:tabs>
              <w:jc w:val="left"/>
              <w:rPr>
                <w:rFonts w:ascii="宋体" w:hAnsi="宋体" w:cs="宋体"/>
                <w:color w:val="auto"/>
                <w:sz w:val="22"/>
                <w:highlight w:val="none"/>
              </w:rPr>
            </w:pPr>
            <w:r>
              <w:rPr>
                <w:rFonts w:hint="eastAsia" w:ascii="宋体" w:hAnsi="宋体" w:cs="宋体"/>
                <w:bCs/>
                <w:color w:val="auto"/>
                <w:sz w:val="22"/>
                <w:highlight w:val="none"/>
              </w:rPr>
              <w:t>所需材料：企业基础证件、相关中标文件（中标通知书 、采购合同等）、其他必要文件</w:t>
            </w:r>
          </w:p>
        </w:tc>
        <w:tc>
          <w:tcPr>
            <w:tcW w:w="1000" w:type="dxa"/>
          </w:tcPr>
          <w:p w14:paraId="499B6F74">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叶经理</w:t>
            </w:r>
          </w:p>
        </w:tc>
        <w:tc>
          <w:tcPr>
            <w:tcW w:w="1820" w:type="dxa"/>
          </w:tcPr>
          <w:p w14:paraId="678D5F8F">
            <w:pPr>
              <w:tabs>
                <w:tab w:val="left" w:pos="1069"/>
                <w:tab w:val="left" w:pos="2352"/>
              </w:tabs>
              <w:jc w:val="left"/>
              <w:rPr>
                <w:rFonts w:ascii="宋体" w:hAnsi="宋体" w:cs="宋体"/>
                <w:color w:val="auto"/>
                <w:sz w:val="22"/>
                <w:highlight w:val="none"/>
              </w:rPr>
            </w:pPr>
            <w:r>
              <w:rPr>
                <w:rFonts w:hint="eastAsia" w:ascii="宋体" w:hAnsi="宋体" w:cs="宋体"/>
                <w:color w:val="auto"/>
                <w:sz w:val="22"/>
                <w:highlight w:val="none"/>
              </w:rPr>
              <w:t>0577-55570829</w:t>
            </w:r>
          </w:p>
          <w:p w14:paraId="6286C7EE">
            <w:pPr>
              <w:tabs>
                <w:tab w:val="left" w:pos="1069"/>
                <w:tab w:val="left" w:pos="2352"/>
              </w:tabs>
              <w:jc w:val="left"/>
              <w:rPr>
                <w:rFonts w:ascii="宋体" w:hAnsi="宋体" w:cs="宋体"/>
                <w:color w:val="auto"/>
                <w:sz w:val="22"/>
                <w:highlight w:val="none"/>
              </w:rPr>
            </w:pPr>
          </w:p>
        </w:tc>
      </w:tr>
    </w:tbl>
    <w:p w14:paraId="70263EB3">
      <w:pPr>
        <w:tabs>
          <w:tab w:val="left" w:pos="1069"/>
          <w:tab w:val="left" w:pos="2352"/>
        </w:tabs>
        <w:snapToGrid w:val="0"/>
        <w:spacing w:line="460" w:lineRule="atLeast"/>
        <w:ind w:firstLine="446" w:firstLineChars="200"/>
        <w:jc w:val="left"/>
        <w:rPr>
          <w:rFonts w:ascii="宋体" w:hAnsi="宋体" w:cs="宋体"/>
          <w:color w:val="auto"/>
          <w:sz w:val="22"/>
          <w:highlight w:val="none"/>
        </w:rPr>
      </w:pPr>
    </w:p>
    <w:p w14:paraId="1F26E229">
      <w:pPr>
        <w:tabs>
          <w:tab w:val="left" w:pos="1069"/>
          <w:tab w:val="left" w:pos="2352"/>
        </w:tabs>
        <w:jc w:val="center"/>
        <w:rPr>
          <w:rFonts w:ascii="宋体" w:hAnsi="宋体" w:cs="宋体"/>
          <w:color w:val="auto"/>
          <w:sz w:val="22"/>
          <w:highlight w:val="none"/>
        </w:rPr>
      </w:pPr>
      <w:r>
        <w:rPr>
          <w:rFonts w:hint="eastAsia" w:ascii="宋体" w:hAnsi="宋体" w:cs="宋体"/>
          <w:b/>
          <w:bCs/>
          <w:color w:val="auto"/>
          <w:sz w:val="28"/>
          <w:szCs w:val="28"/>
          <w:highlight w:val="none"/>
        </w:rPr>
        <w:t>温州市政府采购信用融资意向银行选择表</w:t>
      </w:r>
    </w:p>
    <w:p w14:paraId="3F8A224D">
      <w:pPr>
        <w:tabs>
          <w:tab w:val="left" w:pos="1069"/>
          <w:tab w:val="left" w:pos="2352"/>
        </w:tabs>
        <w:jc w:val="center"/>
        <w:rPr>
          <w:rFonts w:ascii="宋体" w:hAnsi="宋体" w:cs="宋体"/>
          <w:color w:val="auto"/>
          <w:sz w:val="22"/>
          <w:highlight w:val="none"/>
        </w:rPr>
      </w:pPr>
      <w:r>
        <w:rPr>
          <w:rFonts w:hint="eastAsia" w:ascii="宋体" w:hAnsi="宋体" w:cs="宋体"/>
          <w:color w:val="auto"/>
          <w:sz w:val="22"/>
          <w:highlight w:val="none"/>
        </w:rPr>
        <w:t>（温州市供应商填写）</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B48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44F52B90">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企业名称</w:t>
            </w:r>
          </w:p>
        </w:tc>
        <w:tc>
          <w:tcPr>
            <w:tcW w:w="8221" w:type="dxa"/>
            <w:gridSpan w:val="5"/>
          </w:tcPr>
          <w:p w14:paraId="03AA58A6">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1BBE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BCC138F">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企业注册地</w:t>
            </w:r>
          </w:p>
        </w:tc>
        <w:tc>
          <w:tcPr>
            <w:tcW w:w="3685" w:type="dxa"/>
            <w:gridSpan w:val="2"/>
          </w:tcPr>
          <w:p w14:paraId="0049604C">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410" w:type="dxa"/>
            <w:gridSpan w:val="2"/>
          </w:tcPr>
          <w:p w14:paraId="7D0D7D67">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是否有融资意向</w:t>
            </w:r>
          </w:p>
        </w:tc>
        <w:tc>
          <w:tcPr>
            <w:tcW w:w="2126" w:type="dxa"/>
          </w:tcPr>
          <w:p w14:paraId="1C0B68F3">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A5C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6D9EAB21">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融资联系人</w:t>
            </w:r>
          </w:p>
        </w:tc>
        <w:tc>
          <w:tcPr>
            <w:tcW w:w="2268" w:type="dxa"/>
          </w:tcPr>
          <w:p w14:paraId="07DFB360">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c>
          <w:tcPr>
            <w:tcW w:w="2268" w:type="dxa"/>
            <w:gridSpan w:val="2"/>
          </w:tcPr>
          <w:p w14:paraId="7BDBF946">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p>
        </w:tc>
        <w:tc>
          <w:tcPr>
            <w:tcW w:w="3685" w:type="dxa"/>
            <w:gridSpan w:val="2"/>
          </w:tcPr>
          <w:p w14:paraId="7B370FB8">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p>
        </w:tc>
      </w:tr>
      <w:tr w14:paraId="28C3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4A7BBFF7">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温州市政府采购信用融资合作银行</w:t>
            </w:r>
          </w:p>
        </w:tc>
        <w:tc>
          <w:tcPr>
            <w:tcW w:w="3685" w:type="dxa"/>
            <w:gridSpan w:val="2"/>
          </w:tcPr>
          <w:p w14:paraId="22B0748A">
            <w:pPr>
              <w:pStyle w:val="32"/>
              <w:tabs>
                <w:tab w:val="left" w:pos="1069"/>
                <w:tab w:val="left" w:pos="2352"/>
              </w:tabs>
              <w:spacing w:line="360" w:lineRule="auto"/>
              <w:ind w:firstLine="0" w:firstLineChars="0"/>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选择作为意向融资银行（可多选）</w:t>
            </w:r>
          </w:p>
        </w:tc>
      </w:tr>
      <w:tr w14:paraId="3EBC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5003BA55">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温州银行股份有限公司温州分行</w:t>
            </w:r>
          </w:p>
        </w:tc>
        <w:tc>
          <w:tcPr>
            <w:tcW w:w="3685" w:type="dxa"/>
            <w:gridSpan w:val="2"/>
          </w:tcPr>
          <w:p w14:paraId="50517AA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E68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2357664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温州银行股份有限公司鹿城分行</w:t>
            </w:r>
          </w:p>
        </w:tc>
        <w:tc>
          <w:tcPr>
            <w:tcW w:w="3685" w:type="dxa"/>
            <w:gridSpan w:val="2"/>
          </w:tcPr>
          <w:p w14:paraId="25E3A36F">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310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04EA6FB">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中国工商银行股份有限公司温州分行</w:t>
            </w:r>
          </w:p>
        </w:tc>
        <w:tc>
          <w:tcPr>
            <w:tcW w:w="3685" w:type="dxa"/>
            <w:gridSpan w:val="2"/>
          </w:tcPr>
          <w:p w14:paraId="56083995">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6466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3BD688D8">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中国建设银行股份有限公司温州分行</w:t>
            </w:r>
          </w:p>
        </w:tc>
        <w:tc>
          <w:tcPr>
            <w:tcW w:w="3685" w:type="dxa"/>
            <w:gridSpan w:val="2"/>
          </w:tcPr>
          <w:p w14:paraId="2AC1527A">
            <w:pPr>
              <w:tabs>
                <w:tab w:val="left" w:pos="1069"/>
                <w:tab w:val="left" w:pos="2352"/>
              </w:tabs>
              <w:rPr>
                <w:rFonts w:ascii="宋体" w:hAnsi="宋体" w:cs="宋体"/>
                <w:color w:val="auto"/>
                <w:sz w:val="22"/>
                <w:highlight w:val="none"/>
              </w:rPr>
            </w:pPr>
          </w:p>
        </w:tc>
      </w:tr>
      <w:tr w14:paraId="10DA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3B13C71">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中国邮政储蓄银行股份有限公司温州市分行</w:t>
            </w:r>
          </w:p>
        </w:tc>
        <w:tc>
          <w:tcPr>
            <w:tcW w:w="3685" w:type="dxa"/>
            <w:gridSpan w:val="2"/>
          </w:tcPr>
          <w:p w14:paraId="54F1AA17">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5754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96BFFD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中国民生银行股份有限公司温州分行</w:t>
            </w:r>
          </w:p>
        </w:tc>
        <w:tc>
          <w:tcPr>
            <w:tcW w:w="3685" w:type="dxa"/>
            <w:gridSpan w:val="2"/>
          </w:tcPr>
          <w:p w14:paraId="449790CA">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A5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4376B95">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宁波银行股份有限公司温州分行</w:t>
            </w:r>
          </w:p>
        </w:tc>
        <w:tc>
          <w:tcPr>
            <w:tcW w:w="3685" w:type="dxa"/>
            <w:gridSpan w:val="2"/>
          </w:tcPr>
          <w:p w14:paraId="2BA1F2EF">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7E83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A068AF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杭州银行股份有限公司温州分行</w:t>
            </w:r>
          </w:p>
        </w:tc>
        <w:tc>
          <w:tcPr>
            <w:tcW w:w="3685" w:type="dxa"/>
            <w:gridSpan w:val="2"/>
          </w:tcPr>
          <w:p w14:paraId="51CB5006">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983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451B100">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招商银行股份有限公司温州分行</w:t>
            </w:r>
          </w:p>
        </w:tc>
        <w:tc>
          <w:tcPr>
            <w:tcW w:w="3685" w:type="dxa"/>
            <w:gridSpan w:val="2"/>
          </w:tcPr>
          <w:p w14:paraId="36631BB8">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0520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683373D">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兴业银行股份有限公司温州分行</w:t>
            </w:r>
          </w:p>
        </w:tc>
        <w:tc>
          <w:tcPr>
            <w:tcW w:w="3685" w:type="dxa"/>
            <w:gridSpan w:val="2"/>
          </w:tcPr>
          <w:p w14:paraId="0EC5C374">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1DB6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2D1A01C">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交通银行股份有限公司温州分行</w:t>
            </w:r>
          </w:p>
        </w:tc>
        <w:tc>
          <w:tcPr>
            <w:tcW w:w="3685" w:type="dxa"/>
            <w:gridSpan w:val="2"/>
          </w:tcPr>
          <w:p w14:paraId="27B3DA85">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r w14:paraId="4B68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36EC8CCC">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上海浦东发展银行股份有限公司温州分行</w:t>
            </w:r>
          </w:p>
        </w:tc>
        <w:tc>
          <w:tcPr>
            <w:tcW w:w="3685" w:type="dxa"/>
            <w:gridSpan w:val="2"/>
          </w:tcPr>
          <w:p w14:paraId="74C082DE">
            <w:pPr>
              <w:pStyle w:val="32"/>
              <w:tabs>
                <w:tab w:val="left" w:pos="1069"/>
                <w:tab w:val="left" w:pos="2352"/>
              </w:tabs>
              <w:spacing w:line="360" w:lineRule="auto"/>
              <w:ind w:firstLine="0" w:firstLineChars="0"/>
              <w:rPr>
                <w:rFonts w:ascii="宋体" w:hAnsi="宋体" w:eastAsia="宋体" w:cs="宋体"/>
                <w:color w:val="auto"/>
                <w:kern w:val="0"/>
                <w:sz w:val="22"/>
                <w:highlight w:val="none"/>
              </w:rPr>
            </w:pPr>
          </w:p>
        </w:tc>
      </w:tr>
    </w:tbl>
    <w:p w14:paraId="2F5F9A8D">
      <w:pPr>
        <w:tabs>
          <w:tab w:val="left" w:pos="1069"/>
          <w:tab w:val="left" w:pos="2352"/>
        </w:tabs>
        <w:rPr>
          <w:rFonts w:ascii="宋体" w:hAnsi="宋体" w:cs="宋体"/>
          <w:color w:val="auto"/>
          <w:sz w:val="22"/>
          <w:highlight w:val="none"/>
        </w:rPr>
      </w:pPr>
    </w:p>
    <w:p w14:paraId="5DD1C4D5">
      <w:pPr>
        <w:tabs>
          <w:tab w:val="left" w:pos="1069"/>
          <w:tab w:val="left" w:pos="2352"/>
        </w:tabs>
        <w:rPr>
          <w:rFonts w:ascii="宋体" w:hAnsi="宋体" w:cs="宋体"/>
          <w:color w:val="auto"/>
          <w:sz w:val="22"/>
          <w:highlight w:val="none"/>
        </w:rPr>
      </w:pPr>
      <w:r>
        <w:rPr>
          <w:rFonts w:hint="eastAsia" w:ascii="宋体" w:hAnsi="宋体" w:cs="宋体"/>
          <w:color w:val="auto"/>
          <w:sz w:val="22"/>
          <w:highlight w:val="none"/>
        </w:rPr>
        <w:t>注：1、本表填写对象为注册地在温州市域内的供应商。</w:t>
      </w:r>
    </w:p>
    <w:p w14:paraId="4BCA8A3F">
      <w:pPr>
        <w:tabs>
          <w:tab w:val="left" w:pos="1069"/>
          <w:tab w:val="left" w:pos="2352"/>
        </w:tabs>
        <w:spacing w:line="588" w:lineRule="exact"/>
        <w:ind w:firstLine="446" w:firstLineChars="200"/>
        <w:rPr>
          <w:rFonts w:ascii="宋体" w:hAnsi="宋体" w:cs="宋体"/>
          <w:b/>
          <w:color w:val="auto"/>
          <w:sz w:val="22"/>
          <w:highlight w:val="none"/>
        </w:rPr>
      </w:pPr>
      <w:r>
        <w:rPr>
          <w:rFonts w:hint="eastAsia" w:ascii="宋体" w:hAnsi="宋体" w:cs="宋体"/>
          <w:color w:val="auto"/>
          <w:sz w:val="22"/>
          <w:highlight w:val="none"/>
        </w:rPr>
        <w:t>2、财政部门根据企业自行选择，将本表及企业相关信息推送至相对应的融资意向银行经办人。</w:t>
      </w:r>
    </w:p>
    <w:p w14:paraId="6DDD14FB">
      <w:pPr>
        <w:pStyle w:val="19"/>
        <w:tabs>
          <w:tab w:val="left" w:pos="1069"/>
          <w:tab w:val="left" w:pos="2352"/>
        </w:tabs>
        <w:rPr>
          <w:rFonts w:ascii="宋体" w:hAnsi="宋体" w:cs="宋体"/>
          <w:b/>
          <w:color w:val="auto"/>
          <w:sz w:val="32"/>
          <w:szCs w:val="32"/>
          <w:highlight w:val="none"/>
        </w:rPr>
      </w:pPr>
    </w:p>
    <w:p w14:paraId="79749006">
      <w:pPr>
        <w:pStyle w:val="19"/>
        <w:tabs>
          <w:tab w:val="left" w:pos="1069"/>
          <w:tab w:val="left" w:pos="2352"/>
        </w:tabs>
        <w:rPr>
          <w:rFonts w:ascii="宋体" w:hAnsi="宋体" w:cs="宋体"/>
          <w:b/>
          <w:color w:val="auto"/>
          <w:sz w:val="32"/>
          <w:szCs w:val="32"/>
          <w:highlight w:val="none"/>
        </w:rPr>
      </w:pPr>
    </w:p>
    <w:p w14:paraId="2FCC860A">
      <w:pPr>
        <w:pStyle w:val="19"/>
        <w:tabs>
          <w:tab w:val="left" w:pos="1069"/>
          <w:tab w:val="left" w:pos="2352"/>
        </w:tabs>
        <w:rPr>
          <w:rFonts w:ascii="宋体" w:hAnsi="宋体" w:cs="宋体"/>
          <w:b/>
          <w:color w:val="auto"/>
          <w:sz w:val="32"/>
          <w:szCs w:val="32"/>
          <w:highlight w:val="none"/>
        </w:rPr>
      </w:pPr>
    </w:p>
    <w:p w14:paraId="2CAB0A64">
      <w:pPr>
        <w:pStyle w:val="19"/>
        <w:tabs>
          <w:tab w:val="left" w:pos="1069"/>
          <w:tab w:val="left" w:pos="2352"/>
        </w:tabs>
        <w:rPr>
          <w:rFonts w:ascii="宋体" w:hAnsi="宋体" w:cs="宋体"/>
          <w:b/>
          <w:color w:val="auto"/>
          <w:sz w:val="32"/>
          <w:szCs w:val="32"/>
          <w:highlight w:val="none"/>
        </w:rPr>
      </w:pPr>
    </w:p>
    <w:p w14:paraId="4382D378">
      <w:pPr>
        <w:tabs>
          <w:tab w:val="left" w:pos="1069"/>
          <w:tab w:val="left" w:pos="2352"/>
        </w:tabs>
        <w:snapToGrid w:val="0"/>
        <w:spacing w:line="380" w:lineRule="exact"/>
        <w:jc w:val="center"/>
        <w:rPr>
          <w:rFonts w:hint="eastAsia" w:ascii="宋体" w:hAnsi="宋体" w:cs="宋体"/>
          <w:b/>
          <w:color w:val="auto"/>
          <w:sz w:val="32"/>
          <w:szCs w:val="32"/>
          <w:highlight w:val="none"/>
        </w:rPr>
      </w:pPr>
    </w:p>
    <w:p w14:paraId="279A7B29">
      <w:pPr>
        <w:tabs>
          <w:tab w:val="left" w:pos="1069"/>
          <w:tab w:val="left" w:pos="2352"/>
        </w:tabs>
        <w:snapToGrid w:val="0"/>
        <w:spacing w:line="380" w:lineRule="exact"/>
        <w:jc w:val="center"/>
        <w:rPr>
          <w:rFonts w:ascii="宋体" w:hAnsi="宋体" w:cs="宋体"/>
          <w:b/>
          <w:bCs/>
          <w:color w:val="auto"/>
          <w:sz w:val="28"/>
          <w:szCs w:val="28"/>
          <w:highlight w:val="none"/>
        </w:rPr>
      </w:pPr>
      <w:r>
        <w:rPr>
          <w:rFonts w:hint="eastAsia" w:ascii="宋体" w:hAnsi="宋体" w:cs="宋体"/>
          <w:b/>
          <w:color w:val="auto"/>
          <w:sz w:val="32"/>
          <w:szCs w:val="32"/>
          <w:highlight w:val="none"/>
        </w:rPr>
        <w:t>第五部分、合同格式</w:t>
      </w:r>
      <w:bookmarkEnd w:id="59"/>
      <w:bookmarkStart w:id="62" w:name="_Toc11700_WPSOffice_Level1"/>
    </w:p>
    <w:p w14:paraId="1B877497">
      <w:pPr>
        <w:tabs>
          <w:tab w:val="left" w:pos="1069"/>
          <w:tab w:val="left" w:pos="2352"/>
        </w:tabs>
        <w:spacing w:line="460" w:lineRule="exact"/>
        <w:rPr>
          <w:rFonts w:ascii="宋体"/>
          <w:color w:val="auto"/>
          <w:sz w:val="22"/>
          <w:highlight w:val="none"/>
        </w:rPr>
      </w:pPr>
      <w:r>
        <w:rPr>
          <w:rFonts w:hint="eastAsia" w:ascii="宋体"/>
          <w:color w:val="auto"/>
          <w:sz w:val="22"/>
          <w:highlight w:val="none"/>
        </w:rPr>
        <w:t>甲方（采购人）：</w:t>
      </w:r>
      <w:r>
        <w:rPr>
          <w:rFonts w:hint="eastAsia" w:ascii="宋体"/>
          <w:color w:val="auto"/>
          <w:sz w:val="22"/>
          <w:highlight w:val="none"/>
          <w:u w:val="single"/>
        </w:rPr>
        <w:t xml:space="preserve">           </w:t>
      </w:r>
      <w:r>
        <w:rPr>
          <w:rFonts w:ascii="宋体"/>
          <w:color w:val="auto"/>
          <w:sz w:val="22"/>
          <w:highlight w:val="none"/>
        </w:rPr>
        <w:t xml:space="preserve"> </w:t>
      </w:r>
    </w:p>
    <w:p w14:paraId="3056900C">
      <w:pPr>
        <w:tabs>
          <w:tab w:val="left" w:pos="1069"/>
          <w:tab w:val="left" w:pos="2352"/>
        </w:tabs>
        <w:spacing w:line="460" w:lineRule="exact"/>
        <w:rPr>
          <w:rFonts w:ascii="宋体"/>
          <w:color w:val="auto"/>
          <w:sz w:val="22"/>
          <w:highlight w:val="none"/>
        </w:rPr>
      </w:pPr>
      <w:r>
        <w:rPr>
          <w:rFonts w:hint="eastAsia" w:ascii="宋体"/>
          <w:color w:val="auto"/>
          <w:sz w:val="22"/>
          <w:highlight w:val="none"/>
        </w:rPr>
        <w:t>乙方（中标供应商）：</w:t>
      </w:r>
      <w:r>
        <w:rPr>
          <w:rFonts w:ascii="宋体"/>
          <w:color w:val="auto"/>
          <w:sz w:val="22"/>
          <w:highlight w:val="none"/>
        </w:rPr>
        <w:t xml:space="preserve"> </w:t>
      </w:r>
      <w:r>
        <w:rPr>
          <w:rFonts w:hint="eastAsia" w:ascii="宋体"/>
          <w:color w:val="auto"/>
          <w:sz w:val="22"/>
          <w:highlight w:val="none"/>
          <w:u w:val="single"/>
        </w:rPr>
        <w:t xml:space="preserve">           </w:t>
      </w:r>
      <w:r>
        <w:rPr>
          <w:rFonts w:ascii="宋体"/>
          <w:color w:val="auto"/>
          <w:sz w:val="22"/>
          <w:highlight w:val="none"/>
        </w:rPr>
        <w:t xml:space="preserve"> </w:t>
      </w:r>
    </w:p>
    <w:p w14:paraId="50511D14">
      <w:pPr>
        <w:pStyle w:val="9"/>
        <w:tabs>
          <w:tab w:val="right" w:leader="middleDot" w:pos="8296"/>
        </w:tabs>
        <w:spacing w:line="400" w:lineRule="exact"/>
        <w:ind w:left="0" w:leftChars="0" w:firstLine="446"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依据《中华人民共和国民法典》的规定，合同双方就</w:t>
      </w:r>
      <w:r>
        <w:rPr>
          <w:rFonts w:hint="eastAsia" w:ascii="宋体" w:hAnsi="宋体" w:cs="宋体"/>
          <w:color w:val="auto"/>
          <w:sz w:val="22"/>
          <w:szCs w:val="22"/>
          <w:highlight w:val="none"/>
          <w:u w:val="single"/>
          <w:lang w:eastAsia="zh-CN"/>
        </w:rPr>
        <w:t>泰顺县生活污水水质检测服务项目</w:t>
      </w:r>
      <w:r>
        <w:rPr>
          <w:rFonts w:hint="eastAsia" w:ascii="宋体" w:hAnsi="宋体" w:cs="宋体"/>
          <w:color w:val="auto"/>
          <w:sz w:val="22"/>
          <w:szCs w:val="22"/>
          <w:highlight w:val="none"/>
          <w:u w:val="single"/>
        </w:rPr>
        <w:t>（项目编号：</w:t>
      </w:r>
      <w:r>
        <w:rPr>
          <w:rFonts w:hint="eastAsia" w:ascii="宋体" w:hAnsi="宋体" w:cs="宋体"/>
          <w:color w:val="auto"/>
          <w:sz w:val="22"/>
          <w:szCs w:val="22"/>
          <w:highlight w:val="none"/>
          <w:u w:val="single"/>
          <w:lang w:eastAsia="zh-CN"/>
        </w:rPr>
        <w:t xml:space="preserve">TSCG202509004 </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rPr>
        <w:t xml:space="preserve">招标采购结果，签订此合同。                      </w:t>
      </w:r>
    </w:p>
    <w:p w14:paraId="3D5FA7A9">
      <w:pPr>
        <w:spacing w:line="400" w:lineRule="exact"/>
        <w:ind w:firstLine="223" w:firstLineChars="100"/>
        <w:rPr>
          <w:rFonts w:ascii="宋体" w:hAnsi="宋体" w:cs="宋体"/>
          <w:color w:val="auto"/>
          <w:sz w:val="22"/>
          <w:highlight w:val="none"/>
        </w:rPr>
      </w:pPr>
      <w:r>
        <w:rPr>
          <w:rFonts w:hint="eastAsia" w:ascii="宋体" w:hAnsi="宋体" w:cs="宋体"/>
          <w:color w:val="auto"/>
          <w:sz w:val="22"/>
          <w:highlight w:val="none"/>
        </w:rPr>
        <w:t>一、服务内容及要求</w:t>
      </w:r>
    </w:p>
    <w:p w14:paraId="00868E9D">
      <w:pPr>
        <w:snapToGrid w:val="0"/>
        <w:spacing w:line="400" w:lineRule="exact"/>
        <w:rPr>
          <w:rFonts w:ascii="宋体" w:hAnsi="宋体" w:cs="宋体"/>
          <w:color w:val="auto"/>
          <w:sz w:val="22"/>
          <w:highlight w:val="none"/>
        </w:rPr>
      </w:pPr>
      <w:r>
        <w:rPr>
          <w:rFonts w:hint="eastAsia" w:ascii="宋体" w:hAnsi="宋体" w:cs="宋体"/>
          <w:color w:val="auto"/>
          <w:sz w:val="22"/>
          <w:highlight w:val="none"/>
        </w:rPr>
        <w:t>（一）检测清单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3968"/>
        <w:gridCol w:w="2038"/>
        <w:gridCol w:w="1011"/>
        <w:gridCol w:w="940"/>
        <w:gridCol w:w="1219"/>
      </w:tblGrid>
      <w:tr w14:paraId="00BD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4F62">
            <w:pPr>
              <w:jc w:val="center"/>
              <w:rPr>
                <w:rFonts w:hint="default"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检测频次</w:t>
            </w: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D1E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77D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监测项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B3C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367">
            <w:pPr>
              <w:keepNext w:val="0"/>
              <w:keepLines w:val="0"/>
              <w:widowControl/>
              <w:suppressLineNumbers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单价元）</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A61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检测次数</w:t>
            </w:r>
          </w:p>
        </w:tc>
      </w:tr>
      <w:tr w14:paraId="60B7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4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一季度检测一次</w:t>
            </w: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96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8A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A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D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4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68B7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529D">
            <w:pPr>
              <w:jc w:val="cente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38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8F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检测5项+动植物油的设施</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5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B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C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4931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4FE88">
            <w:pPr>
              <w:jc w:val="cente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9A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3A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检测5项+粪大肠菌群</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3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B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6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5BF1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B00F6">
            <w:pPr>
              <w:jc w:val="cente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F8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日处理能力30吨及以上的处理设施进出水检测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3A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检测5项+动植物+粪大肠菌群</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2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F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A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14:paraId="1F27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D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半年检测一次</w:t>
            </w: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1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日处理能力10-30吨的处理设施进出水检测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6C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检测5项的设施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D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8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E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36F0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74F3">
            <w:pPr>
              <w:jc w:val="cente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F0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日处理能力10-30吨的处理设施进出水检测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9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检测5项+动植物油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4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0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E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6235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F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一年检测一次</w:t>
            </w: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C3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日处理能力10吨以下的处理设施进出水检测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17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4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8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7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F3D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47F3">
            <w:pPr>
              <w:jc w:val="cente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E9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日处理能力10吨以下的处理设施进出水检测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D1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检测5项+粪大肠菌群</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0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17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A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DD2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437E">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9C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筱村污水处理厂进出水检测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D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5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B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A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294F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994A">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76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雅阳污水处理厂进出水检测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EB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8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3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1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7EB4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2C88">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B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泗溪污水处理厂进出水检测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D1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4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5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C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4372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2631">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B1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彭溪污水处理厂进出水检测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99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D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D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2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6780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5BD4">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F7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三魁污水处理厂进出水检测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38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4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2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B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4E5D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30A1">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AC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司前污水处理厂进出水检测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F9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F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4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3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65DB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440E">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9A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泰顺城关污水处理总厂进出水检测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73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28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6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6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48D6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6889">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8B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南浦溪镇污水处理站进出水检测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C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4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3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5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6153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4B2A">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80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龟湖镇污水处理站进出水检测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D7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B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8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0478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421D">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C5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仕阳污水处理厂进出水检测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5D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检测8项</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8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E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FB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14:paraId="4F30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B9F1">
            <w:pPr>
              <w:rPr>
                <w:rFonts w:hint="eastAsia" w:ascii="宋体" w:hAnsi="宋体" w:eastAsia="宋体" w:cs="宋体"/>
                <w:i w:val="0"/>
                <w:iCs w:val="0"/>
                <w:color w:val="auto"/>
                <w:sz w:val="22"/>
                <w:szCs w:val="22"/>
                <w:highlight w:val="none"/>
                <w:u w:val="none"/>
              </w:rPr>
            </w:pPr>
          </w:p>
        </w:tc>
        <w:tc>
          <w:tcPr>
            <w:tcW w:w="20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26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排水户检测出水检测</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6C9C">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根据排水户不同类型检测不同项目</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B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5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0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r>
      <w:tr w14:paraId="2B6C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235" w:type="pct"/>
            <w:vMerge w:val="restart"/>
            <w:tcBorders>
              <w:top w:val="single" w:color="000000" w:sz="4" w:space="0"/>
              <w:left w:val="single" w:color="000000" w:sz="4" w:space="0"/>
              <w:right w:val="single" w:color="000000" w:sz="4" w:space="0"/>
            </w:tcBorders>
            <w:shd w:val="clear" w:color="auto" w:fill="auto"/>
            <w:noWrap/>
            <w:vAlign w:val="center"/>
          </w:tcPr>
          <w:p w14:paraId="1535B18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c>
          <w:tcPr>
            <w:tcW w:w="476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406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检测8项：pH值、化学需氧量、氨氮、悬浮物、总磷、总氮、粪大肠菌群、五日生化需氧量；</w:t>
            </w:r>
          </w:p>
          <w:p w14:paraId="49AF67D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检测5项：PH值、化学需氧量、氨氮、悬浮物、总磷；</w:t>
            </w:r>
          </w:p>
          <w:p w14:paraId="6466CAD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排水户检测项：PH值、化学需氧量、氨氮、五日生化需氧量、悬浮物、总磷、总氮、动植物油类（农家乐、餐饮类、水源保护地等需加测此项）、粪大肠菌群（医疗机构、水源保护地等需加测此项）、总余氯（加氯消毒需加测此项）</w:t>
            </w:r>
          </w:p>
        </w:tc>
      </w:tr>
      <w:tr w14:paraId="026F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continue"/>
            <w:tcBorders>
              <w:left w:val="single" w:color="000000" w:sz="4" w:space="0"/>
              <w:right w:val="single" w:color="000000" w:sz="4" w:space="0"/>
            </w:tcBorders>
            <w:shd w:val="clear" w:color="auto" w:fill="auto"/>
            <w:noWrap/>
            <w:vAlign w:val="center"/>
          </w:tcPr>
          <w:p w14:paraId="7353161E">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476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EFF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中标供应商须按本招标文件的检测频率要求，制定年度检测计划，并上报采购人平台运维管理平台，在当月、季度、半年度对样品进行检测并出具检测报告，除正式的检测报告中标供应商还需按照采购人的要求制定数据汇总表或汇总报告。如发现指标异常须提出针对性建议，检测报告应在当月（季度）提交给采购人。监测结果须上传至采购人平台终端。</w:t>
            </w:r>
          </w:p>
        </w:tc>
      </w:tr>
      <w:tr w14:paraId="3FC7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5" w:type="pct"/>
            <w:vMerge w:val="continue"/>
            <w:tcBorders>
              <w:left w:val="single" w:color="000000" w:sz="4" w:space="0"/>
              <w:bottom w:val="single" w:color="000000" w:sz="4" w:space="0"/>
              <w:right w:val="single" w:color="000000" w:sz="4" w:space="0"/>
            </w:tcBorders>
            <w:shd w:val="clear" w:color="auto" w:fill="auto"/>
            <w:noWrap/>
            <w:vAlign w:val="center"/>
          </w:tcPr>
          <w:p w14:paraId="0B361B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76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6F96">
            <w:pPr>
              <w:widowControl w:val="0"/>
              <w:adjustRightInd w:val="0"/>
              <w:snapToGrid w:val="0"/>
              <w:spacing w:line="400" w:lineRule="exact"/>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Cs/>
                <w:color w:val="auto"/>
                <w:kern w:val="0"/>
                <w:sz w:val="22"/>
                <w:szCs w:val="22"/>
                <w:highlight w:val="none"/>
                <w:lang w:val="en-US" w:eastAsia="zh-CN" w:bidi="ar-SA"/>
              </w:rPr>
              <w:t>供应商根据各检测项目的水样单价分别进行报价，投标报价包含人工费、材料费、设备使用费、企业管理费以及合理的利润、税金等一切相关费用。后期根据每季度实际检测项目的水样数量*该项水样中标单价进行结算。采购人可根据实际情况对各检测项目的检测水样数量进行调整，但实际支付总金额不得超过中标供应商投标总报价，否则按相关政策处理。</w:t>
            </w:r>
          </w:p>
        </w:tc>
      </w:tr>
    </w:tbl>
    <w:p w14:paraId="1ADA7BB1">
      <w:pPr>
        <w:spacing w:line="400" w:lineRule="exact"/>
        <w:ind w:firstLine="223" w:firstLineChars="100"/>
        <w:rPr>
          <w:rFonts w:ascii="宋体" w:hAnsi="宋体" w:cs="宋体"/>
          <w:color w:val="auto"/>
          <w:sz w:val="22"/>
          <w:highlight w:val="none"/>
        </w:rPr>
      </w:pPr>
      <w:r>
        <w:rPr>
          <w:rFonts w:hint="eastAsia" w:ascii="宋体" w:hAnsi="宋体" w:cs="宋体"/>
          <w:color w:val="auto"/>
          <w:sz w:val="22"/>
          <w:highlight w:val="none"/>
        </w:rPr>
        <w:t>（二）检测标准</w:t>
      </w:r>
    </w:p>
    <w:p w14:paraId="76069DF6">
      <w:pPr>
        <w:pStyle w:val="8"/>
        <w:adjustRightInd w:val="0"/>
        <w:snapToGrid w:val="0"/>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1.污水排入城镇下水道水质标准（GB/T 31962-2015）</w:t>
      </w:r>
    </w:p>
    <w:p w14:paraId="33027985">
      <w:pPr>
        <w:pStyle w:val="8"/>
        <w:adjustRightInd w:val="0"/>
        <w:snapToGrid w:val="0"/>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2.城镇污水处理厂污染物排放标准（GB18918-2002）</w:t>
      </w:r>
    </w:p>
    <w:p w14:paraId="3E8472AF">
      <w:pPr>
        <w:pStyle w:val="8"/>
        <w:adjustRightInd w:val="0"/>
        <w:snapToGrid w:val="0"/>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3.《浙江农村生活污水处理设施水污染物排放标准》(DB33/973 2015)</w:t>
      </w:r>
    </w:p>
    <w:p w14:paraId="24789C6D">
      <w:pPr>
        <w:pStyle w:val="8"/>
        <w:adjustRightInd w:val="0"/>
        <w:snapToGrid w:val="0"/>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4.《生活饮用水卫生标准》（GB5749－2006）</w:t>
      </w:r>
    </w:p>
    <w:p w14:paraId="6550172F">
      <w:pPr>
        <w:pStyle w:val="30"/>
        <w:adjustRightInd w:val="0"/>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注：所检项目指标出现明显异常，应分析原因，作出分析性评价。</w:t>
      </w:r>
    </w:p>
    <w:p w14:paraId="325C945F">
      <w:pPr>
        <w:snapToGrid w:val="0"/>
        <w:spacing w:line="400" w:lineRule="exact"/>
        <w:ind w:firstLine="223" w:firstLineChars="100"/>
        <w:rPr>
          <w:rFonts w:ascii="宋体" w:hAnsi="宋体" w:cs="宋体"/>
          <w:color w:val="auto"/>
          <w:sz w:val="22"/>
          <w:highlight w:val="none"/>
        </w:rPr>
      </w:pPr>
      <w:r>
        <w:rPr>
          <w:rFonts w:hint="eastAsia" w:ascii="宋体" w:hAnsi="宋体" w:cs="宋体"/>
          <w:color w:val="auto"/>
          <w:sz w:val="22"/>
          <w:highlight w:val="none"/>
        </w:rPr>
        <w:t>（三）报告要求</w:t>
      </w:r>
    </w:p>
    <w:p w14:paraId="279E2796">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乙方须按合同的检测频率要求，在当月、季度、半年度对样品进行检测并出具检测报告，如发现指标异常须提出针对性建议，检测报告应在当月（季度）提交给甲方。监测结果须上传至甲方平台终端。</w:t>
      </w:r>
    </w:p>
    <w:p w14:paraId="78955C70">
      <w:pPr>
        <w:snapToGrid w:val="0"/>
        <w:spacing w:line="400" w:lineRule="exact"/>
        <w:rPr>
          <w:rFonts w:ascii="宋体" w:hAnsi="宋体" w:cs="宋体"/>
          <w:color w:val="auto"/>
          <w:sz w:val="22"/>
          <w:highlight w:val="none"/>
        </w:rPr>
      </w:pPr>
      <w:r>
        <w:rPr>
          <w:rFonts w:hint="eastAsia" w:ascii="宋体" w:hAnsi="宋体" w:cs="宋体"/>
          <w:color w:val="auto"/>
          <w:sz w:val="22"/>
          <w:highlight w:val="none"/>
        </w:rPr>
        <w:t>（四）其他要求</w:t>
      </w:r>
    </w:p>
    <w:p w14:paraId="3137BC96">
      <w:pPr>
        <w:spacing w:line="400" w:lineRule="exact"/>
        <w:ind w:firstLine="480"/>
        <w:rPr>
          <w:rFonts w:ascii="宋体" w:hAnsi="宋体" w:cs="宋体"/>
          <w:color w:val="auto"/>
          <w:sz w:val="22"/>
          <w:highlight w:val="none"/>
        </w:rPr>
      </w:pPr>
      <w:r>
        <w:rPr>
          <w:rFonts w:hint="eastAsia" w:ascii="宋体" w:hAnsi="宋体" w:cs="宋体"/>
          <w:color w:val="auto"/>
          <w:sz w:val="22"/>
          <w:highlight w:val="none"/>
        </w:rPr>
        <w:t>1、乙方采集水样后，4小时内必须能将水样送达实验室，并及时完成对部分有时间限制检测指标的检测工作。乙方须提供承诺书及有效的保证措施（承诺内容须包括水样送达实验室承诺时间、完成部分对时间有限制检测指标的检测工作的承诺时间），合同期内甲方将严格按照承诺书中内容对乙方的检测能力进行监督，如甲方连续三次或累计五次发现乙方实际履约行为与承诺书中承诺条款不符，甲方有权单方面终止合同并没收其履约保证金。</w:t>
      </w:r>
    </w:p>
    <w:p w14:paraId="0AEA39E7">
      <w:pPr>
        <w:pStyle w:val="30"/>
        <w:adjustRightInd w:val="0"/>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2、乙方项目负责人或项目技术顾问具有供水（给排水）行业的丰富经验，能够对监测中供水水质问题进行及时、有效的识别，并具有提出针对性整改建 议的能力、具有一定权威性。</w:t>
      </w:r>
    </w:p>
    <w:p w14:paraId="348859B2">
      <w:pPr>
        <w:pStyle w:val="30"/>
        <w:adjustRightInd w:val="0"/>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3、乙方负责取样和样品的检测工作，提供水质检测报告，乙方全权对实验结果负责，在委托中乙方如被查出数据造假或资质不足等问题，乙方需无条件提供另外有检测资质的机构甲方的检测项目重新检测并提供相应的检测报告和数据汇总。所有样品监测分析完成后需至少留样3天，甲方将不定期组织人员随机从留样中抽取一定数量的样品进行留样监测和实验室现场检查，对于达不到规范要求的甲方可以提前中止服务或者扣除一定的监测费。</w:t>
      </w:r>
    </w:p>
    <w:p w14:paraId="6E06ACF0">
      <w:pPr>
        <w:pStyle w:val="30"/>
        <w:adjustRightInd w:val="0"/>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4、乙方按照检测频次制订取样时间和取样点表，并报甲方审核。</w:t>
      </w:r>
    </w:p>
    <w:p w14:paraId="59E20EFE">
      <w:pPr>
        <w:pStyle w:val="30"/>
        <w:adjustRightInd w:val="0"/>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5、乙方应做到水样留样，一旦发现所测指标异常，应立即留样检测。</w:t>
      </w:r>
    </w:p>
    <w:p w14:paraId="6B596C1F">
      <w:pPr>
        <w:pStyle w:val="30"/>
        <w:adjustRightInd w:val="0"/>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6、检测中一旦发现水质有异常，乙方应及时告知甲方。</w:t>
      </w:r>
    </w:p>
    <w:p w14:paraId="01EADB17">
      <w:pPr>
        <w:pStyle w:val="30"/>
        <w:adjustRightInd w:val="0"/>
        <w:snapToGrid w:val="0"/>
        <w:spacing w:before="0" w:line="400" w:lineRule="exact"/>
        <w:ind w:firstLine="448"/>
        <w:rPr>
          <w:rFonts w:ascii="宋体" w:hAnsi="宋体" w:cs="宋体"/>
          <w:color w:val="auto"/>
          <w:sz w:val="22"/>
          <w:szCs w:val="22"/>
          <w:highlight w:val="none"/>
        </w:rPr>
      </w:pPr>
      <w:r>
        <w:rPr>
          <w:rFonts w:hint="eastAsia" w:ascii="宋体" w:hAnsi="宋体" w:cs="宋体"/>
          <w:color w:val="auto"/>
          <w:sz w:val="22"/>
          <w:szCs w:val="22"/>
          <w:highlight w:val="none"/>
        </w:rPr>
        <w:t>7、如需做突发事件应急水质抽检，乙方应在30分钟内响应，主城区范围2小时到达现场。如未在2小时内达到现场，按照每次1000元/次在服务费中进行扣除。</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 xml:space="preserve">    8、责任追究</w:t>
      </w:r>
    </w:p>
    <w:p w14:paraId="49842B82">
      <w:pPr>
        <w:pStyle w:val="30"/>
        <w:adjustRightInd w:val="0"/>
        <w:snapToGrid w:val="0"/>
        <w:spacing w:before="0" w:line="400" w:lineRule="exact"/>
        <w:ind w:firstLine="448"/>
        <w:rPr>
          <w:rFonts w:ascii="宋体" w:hAnsi="宋体" w:cs="宋体"/>
          <w:b/>
          <w:bCs/>
          <w:color w:val="auto"/>
          <w:sz w:val="22"/>
          <w:szCs w:val="22"/>
          <w:highlight w:val="none"/>
        </w:rPr>
      </w:pPr>
      <w:r>
        <w:rPr>
          <w:rFonts w:hint="eastAsia" w:ascii="宋体" w:hAnsi="宋体" w:cs="宋体"/>
          <w:color w:val="auto"/>
          <w:sz w:val="22"/>
          <w:szCs w:val="22"/>
          <w:highlight w:val="none"/>
        </w:rPr>
        <w:t>当上述工作任务未按时完成或质控要求中的任何一项达不到相关要求时，说明该批水样的监测数据存在可疑，甲方有权要求乙方24小时内对该批次样品进行重新监测，若重新监测结果还未满足质控要求，乙方需在2天内重新到现场采样监测，重新采样监测过程中产生的一切费用由乙方承担。若重新现场采样监测后，乙方的监测数据还是达不到质控要求，甲方有权单方面解除协议，并扣除该批样品的相关监测费用。</w:t>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二、验收条件与其它服务</w:t>
      </w:r>
    </w:p>
    <w:p w14:paraId="01E76FF4">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1.其它服务</w:t>
      </w:r>
    </w:p>
    <w:p w14:paraId="0B94B8EC">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当甲方管理范围内有举办重大活动时，乙方应具有饮用水安全保障的技术指导能力，能提供重点技术监管方案，具备应急检测设施设备，有应急检测队伍、现场应急处理技术专家。</w:t>
      </w:r>
    </w:p>
    <w:p w14:paraId="606594E9">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 验收条件</w:t>
      </w:r>
    </w:p>
    <w:p w14:paraId="15A378DE">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采样、检测后所提交的报告，由采甲方进行验收，采购文件条款和投标文件承诺均作为甲方验收的依据。</w:t>
      </w:r>
    </w:p>
    <w:p w14:paraId="5983CFAF">
      <w:pPr>
        <w:spacing w:line="400" w:lineRule="exact"/>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三、其它</w:t>
      </w:r>
    </w:p>
    <w:p w14:paraId="2B858CC2">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1、乙方在后附提供投入本项目所需的设备和交通工具。如项目实施过程中因缺少设备或服务导致无法检测，乙方须承诺自行解决。</w:t>
      </w:r>
    </w:p>
    <w:p w14:paraId="22BFF978">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2、乙方应提供两份对所有向甲方提供的采样、检测、报告出具承诺证明，证明一切数据和资料真实有效，并承担所有因此产生纠纷的一切责任。</w:t>
      </w:r>
    </w:p>
    <w:p w14:paraId="159BAC1E">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3、本项目实施过程中（包括采购过程），甲方可根据需要向乙方提供相关资料，乙方不得将资料的全部或者部分向任何第三方提供，否则，由此造成的一切后果由乙方承担。</w:t>
      </w:r>
    </w:p>
    <w:p w14:paraId="08B19A69">
      <w:pPr>
        <w:snapToGrid w:val="0"/>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4、取样具体位置由甲方统一提供。</w:t>
      </w:r>
    </w:p>
    <w:p w14:paraId="5CEFFD2B">
      <w:pPr>
        <w:snapToGrid w:val="0"/>
        <w:spacing w:line="400" w:lineRule="exact"/>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四、付款方式</w:t>
      </w:r>
    </w:p>
    <w:p w14:paraId="20D4D4B0">
      <w:pPr>
        <w:tabs>
          <w:tab w:val="left" w:pos="2352"/>
        </w:tabs>
        <w:snapToGrid w:val="0"/>
        <w:spacing w:line="40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1.付款方式</w:t>
      </w:r>
    </w:p>
    <w:p w14:paraId="0BB841BF">
      <w:pPr>
        <w:tabs>
          <w:tab w:val="left" w:pos="2352"/>
        </w:tabs>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（1）按季度支付：下个季度的第一个月15日前支付上季度服务费（在县财政拨款到位情况下，支付服务费用；若经费拨款延后，支付时间顺延）。按照实际检测项目水样单价*完成检测水样数量进行结算。</w:t>
      </w:r>
    </w:p>
    <w:p w14:paraId="714203B3">
      <w:pPr>
        <w:tabs>
          <w:tab w:val="left" w:pos="2352"/>
          <w:tab w:val="left" w:pos="4492"/>
        </w:tabs>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（2）合同期满后，成果资料报告均递交至甲方备案后，甲方向</w:t>
      </w:r>
      <w:r>
        <w:rPr>
          <w:rFonts w:hint="eastAsia" w:ascii="宋体" w:hAnsi="宋体" w:cs="宋体"/>
          <w:color w:val="auto"/>
          <w:sz w:val="22"/>
          <w:highlight w:val="none"/>
        </w:rPr>
        <w:t>乙方</w:t>
      </w:r>
      <w:r>
        <w:rPr>
          <w:rFonts w:hint="eastAsia" w:ascii="宋体" w:hAnsi="宋体" w:cs="宋体"/>
          <w:bCs/>
          <w:color w:val="auto"/>
          <w:sz w:val="22"/>
          <w:highlight w:val="none"/>
        </w:rPr>
        <w:t>支付剩余服务费。</w:t>
      </w:r>
    </w:p>
    <w:p w14:paraId="3351E554">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注： 乙方在接到甲方通知后的7个工作日内将发票送达至甲方。</w:t>
      </w:r>
    </w:p>
    <w:p w14:paraId="6A377503">
      <w:pPr>
        <w:tabs>
          <w:tab w:val="left" w:pos="720"/>
          <w:tab w:val="left" w:pos="1134"/>
        </w:tabs>
        <w:snapToGrid w:val="0"/>
        <w:spacing w:line="400" w:lineRule="exact"/>
        <w:ind w:left="543" w:leftChars="215" w:hanging="86" w:hangingChars="39"/>
        <w:rPr>
          <w:rFonts w:ascii="宋体" w:hAnsi="宋体" w:cs="宋体"/>
          <w:color w:val="auto"/>
          <w:sz w:val="22"/>
          <w:highlight w:val="none"/>
        </w:rPr>
      </w:pPr>
      <w:r>
        <w:rPr>
          <w:rFonts w:hint="eastAsia" w:ascii="宋体" w:hAnsi="宋体" w:cs="宋体"/>
          <w:b/>
          <w:bCs/>
          <w:color w:val="auto"/>
          <w:sz w:val="22"/>
          <w:highlight w:val="none"/>
        </w:rPr>
        <w:t>五、服务期限</w:t>
      </w:r>
      <w:r>
        <w:rPr>
          <w:rFonts w:hint="eastAsia" w:ascii="宋体" w:hAnsi="宋体" w:cs="宋体"/>
          <w:b/>
          <w:bCs/>
          <w:color w:val="auto"/>
          <w:sz w:val="22"/>
          <w:highlight w:val="none"/>
        </w:rPr>
        <w:br w:type="textWrapping"/>
      </w:r>
      <w:r>
        <w:rPr>
          <w:rFonts w:hint="eastAsia" w:ascii="宋体" w:hAnsi="宋体" w:cs="宋体"/>
          <w:color w:val="auto"/>
          <w:sz w:val="22"/>
          <w:highlight w:val="none"/>
        </w:rPr>
        <w:t>自合同签订之日起一年。</w:t>
      </w:r>
    </w:p>
    <w:p w14:paraId="78543224">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b/>
          <w:bCs/>
          <w:color w:val="auto"/>
          <w:sz w:val="22"/>
          <w:highlight w:val="none"/>
        </w:rPr>
        <w:t>六、质量与其他要求</w:t>
      </w:r>
    </w:p>
    <w:p w14:paraId="14FC12C4">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 xml:space="preserve">（1）本项目完成后，乙方仍应向甲方免费提供改造咨询、技术交底等后期服务工作。 </w:t>
      </w:r>
    </w:p>
    <w:p w14:paraId="1818677B">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（2）在合同执行期间，乙方有责任与甲方及其他有关部门保持联系和合作。此责任应包括所有为了开展工作切实有效，所需的交换和提供数据、标准和资料等工作。</w:t>
      </w:r>
    </w:p>
    <w:p w14:paraId="3BE15D61">
      <w:pPr>
        <w:tabs>
          <w:tab w:val="left" w:pos="720"/>
          <w:tab w:val="left" w:pos="1134"/>
        </w:tabs>
        <w:snapToGrid w:val="0"/>
        <w:spacing w:line="400" w:lineRule="exact"/>
        <w:ind w:left="14" w:leftChars="7" w:firstLine="356" w:firstLineChars="160"/>
        <w:rPr>
          <w:rFonts w:ascii="宋体" w:hAnsi="宋体" w:cs="宋体"/>
          <w:b/>
          <w:bCs/>
          <w:color w:val="auto"/>
          <w:sz w:val="22"/>
          <w:highlight w:val="none"/>
        </w:rPr>
      </w:pPr>
      <w:r>
        <w:rPr>
          <w:rFonts w:hint="eastAsia" w:ascii="宋体" w:hAnsi="宋体" w:cs="宋体"/>
          <w:b/>
          <w:bCs/>
          <w:color w:val="auto"/>
          <w:sz w:val="22"/>
          <w:highlight w:val="none"/>
        </w:rPr>
        <w:t>七、双方责任</w:t>
      </w:r>
    </w:p>
    <w:p w14:paraId="52740CC2">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甲方责任：</w:t>
      </w:r>
    </w:p>
    <w:p w14:paraId="288259FE">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（1）协助乙方做好检测的相关协调工作；</w:t>
      </w:r>
    </w:p>
    <w:p w14:paraId="2DECE5F4">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（2）协助乙方协调有关单位提供符合各检测现场工作要求的有关必备条件；</w:t>
      </w:r>
    </w:p>
    <w:p w14:paraId="61CBD496">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（3）有权组织对乙方检测成果报告进行验收；</w:t>
      </w:r>
    </w:p>
    <w:p w14:paraId="2F117CDE">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（4）按合同约定按时向乙方支付费用。</w:t>
      </w:r>
    </w:p>
    <w:p w14:paraId="40BF595A">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2、乙方责任：</w:t>
      </w:r>
    </w:p>
    <w:p w14:paraId="4832796F">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（1）乙方在检测实施前，应根据不同的水质检测样品，结合检测现场的现状编制科学、规范、符合实际情况的检查实施方案，报甲方批准实施；</w:t>
      </w:r>
    </w:p>
    <w:p w14:paraId="5E7C1B7C">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（2）乙方按照现行国家有关检测的技术标准、规范，按合同要求进行检测，并定期向甲方反映工作情况和存在问题，对于甲方提出的技术要求和合理变更以及必要的检验应当接受；</w:t>
      </w:r>
    </w:p>
    <w:p w14:paraId="40DC99F3">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（3）检测所需的设备、仪器、工具、材料、防护措施以及检测、试验 ，均由乙方自行配备；</w:t>
      </w:r>
    </w:p>
    <w:p w14:paraId="411EE51A">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（4）乙方必须为现场工作人员购买意外伤亡保险；</w:t>
      </w:r>
    </w:p>
    <w:p w14:paraId="61A89737">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（5）在检测过程中导致的任何事故，均由乙方全权负责，甲方对此不承担任何责任；</w:t>
      </w:r>
    </w:p>
    <w:p w14:paraId="22E66A12">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（6）乙方应按照相关规范确定检测内容，完善表格，提供技术电子文档；</w:t>
      </w:r>
    </w:p>
    <w:p w14:paraId="1D14D6D1">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（7）分析整理检测数据，编制检测报告，并向甲方提供  贰  份正式书面报告和有关电子文档(成果份数根据甲方要求提供，乙方不得额外增加费用)；</w:t>
      </w:r>
    </w:p>
    <w:p w14:paraId="3DF6BA6B">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（8）乙方对其提交的检查数据、计算数据、技术分析及结论等成果的质量负全部责任；</w:t>
      </w:r>
    </w:p>
    <w:p w14:paraId="7A768162">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（9）协助对甲方的技术进行保密；</w:t>
      </w:r>
    </w:p>
    <w:p w14:paraId="5B44CD23">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（10）向甲方提供必要的检测咨询服务；</w:t>
      </w:r>
    </w:p>
    <w:p w14:paraId="764D0040">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（11）若组织验收，则验收时所涉及的专家审查费均由乙方承担；合同执行期间，遵守法律法规及其他有关规定，接受甲方及其他有关部门的监督、检查和管理。</w:t>
      </w:r>
    </w:p>
    <w:p w14:paraId="3702422F">
      <w:pPr>
        <w:tabs>
          <w:tab w:val="left" w:pos="720"/>
          <w:tab w:val="left" w:pos="1134"/>
        </w:tabs>
        <w:snapToGrid w:val="0"/>
        <w:spacing w:line="400" w:lineRule="exact"/>
        <w:ind w:firstLine="446" w:firstLineChars="200"/>
        <w:rPr>
          <w:rFonts w:ascii="宋体" w:hAnsi="宋体" w:cs="宋体"/>
          <w:b/>
          <w:bCs/>
          <w:color w:val="auto"/>
          <w:sz w:val="22"/>
          <w:highlight w:val="none"/>
        </w:rPr>
      </w:pPr>
      <w:r>
        <w:rPr>
          <w:rFonts w:hint="eastAsia" w:ascii="宋体" w:hAnsi="宋体" w:cs="宋体"/>
          <w:b/>
          <w:bCs/>
          <w:color w:val="auto"/>
          <w:sz w:val="22"/>
          <w:highlight w:val="none"/>
        </w:rPr>
        <w:t>八、对检测结论异议的处理</w:t>
      </w:r>
    </w:p>
    <w:p w14:paraId="7ECE3858">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甲方对检测结论有异议的，可由双方共同认可的检测机构复检。复检费用由乙方承担。对复检结论仍有异议的，可向主管部门申请专家论证解决。</w:t>
      </w:r>
    </w:p>
    <w:p w14:paraId="6CF7A8DF">
      <w:pPr>
        <w:tabs>
          <w:tab w:val="left" w:pos="720"/>
          <w:tab w:val="left" w:pos="1134"/>
        </w:tabs>
        <w:snapToGrid w:val="0"/>
        <w:spacing w:line="40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rPr>
        <w:t>九、违约责任</w:t>
      </w:r>
    </w:p>
    <w:p w14:paraId="7D0CAE86">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（1）因甲方未履行义务而造成乙方无法按时保质地完成检测业务的，甲方应当承担相应的经济损失，完成检测业务的时限由双方另行约定。</w:t>
      </w:r>
    </w:p>
    <w:p w14:paraId="23A39A8F">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（2）检测报告信息错误、未按照约定检测依据进行检测或者检测结论判断错误的，乙方应及时进行更正或免费重新进行检测，给甲方造成损失的应予以赔偿，由甲方原因造成上述错误的除外。</w:t>
      </w:r>
    </w:p>
    <w:p w14:paraId="034F980F">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（3）甲方如发现乙方未能按时提交检测报告的，甲方有权单方面终止合同。</w:t>
      </w:r>
    </w:p>
    <w:p w14:paraId="0F60591D">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（4）其他违约任：                                                 。</w:t>
      </w:r>
    </w:p>
    <w:p w14:paraId="5708FA2F">
      <w:pPr>
        <w:tabs>
          <w:tab w:val="left" w:pos="720"/>
          <w:tab w:val="left" w:pos="1134"/>
        </w:tabs>
        <w:snapToGrid w:val="0"/>
        <w:spacing w:line="400" w:lineRule="exact"/>
        <w:ind w:firstLine="446" w:firstLineChars="200"/>
        <w:jc w:val="left"/>
        <w:rPr>
          <w:rFonts w:ascii="宋体" w:hAnsi="宋体" w:cs="宋体"/>
          <w:b/>
          <w:bCs/>
          <w:color w:val="auto"/>
          <w:sz w:val="22"/>
          <w:highlight w:val="none"/>
        </w:rPr>
      </w:pPr>
      <w:r>
        <w:rPr>
          <w:rFonts w:hint="eastAsia" w:ascii="宋体" w:hAnsi="宋体" w:cs="宋体"/>
          <w:b/>
          <w:bCs/>
          <w:color w:val="auto"/>
          <w:sz w:val="22"/>
          <w:highlight w:val="none"/>
        </w:rPr>
        <w:t>十、其他约定事项</w:t>
      </w:r>
    </w:p>
    <w:p w14:paraId="66BE19F2">
      <w:pPr>
        <w:tabs>
          <w:tab w:val="left" w:pos="720"/>
          <w:tab w:val="left" w:pos="1134"/>
        </w:tabs>
        <w:snapToGrid w:val="0"/>
        <w:spacing w:line="400" w:lineRule="exact"/>
        <w:ind w:left="14" w:leftChars="7" w:firstLine="356" w:firstLineChars="160"/>
        <w:rPr>
          <w:rFonts w:ascii="宋体" w:hAnsi="宋体" w:cs="宋体"/>
          <w:color w:val="auto"/>
          <w:sz w:val="22"/>
          <w:highlight w:val="none"/>
        </w:rPr>
      </w:pPr>
      <w:r>
        <w:rPr>
          <w:rFonts w:hint="eastAsia" w:ascii="宋体" w:hAnsi="宋体" w:cs="宋体"/>
          <w:color w:val="auto"/>
          <w:sz w:val="22"/>
          <w:highlight w:val="none"/>
        </w:rPr>
        <w:t>解决合同纠纷方式：执行本合同发生争议，由当事人双方协商和解，也可以请求调解。双方当事人和解或调解不成，采用合同订立地点所在地人民法院仲裁委员会仲裁。</w:t>
      </w:r>
    </w:p>
    <w:p w14:paraId="47045ADB">
      <w:pPr>
        <w:tabs>
          <w:tab w:val="left" w:pos="720"/>
          <w:tab w:val="left" w:pos="1134"/>
        </w:tabs>
        <w:snapToGrid w:val="0"/>
        <w:spacing w:line="400" w:lineRule="exact"/>
        <w:ind w:firstLine="223" w:firstLineChars="100"/>
        <w:rPr>
          <w:rFonts w:ascii="宋体" w:hAnsi="宋体" w:cs="宋体"/>
          <w:color w:val="auto"/>
          <w:sz w:val="22"/>
          <w:highlight w:val="none"/>
        </w:rPr>
      </w:pPr>
      <w:r>
        <w:rPr>
          <w:rFonts w:hint="eastAsia" w:ascii="宋体" w:hAnsi="宋体" w:cs="宋体"/>
          <w:b/>
          <w:bCs/>
          <w:color w:val="auto"/>
          <w:sz w:val="22"/>
          <w:highlight w:val="none"/>
        </w:rPr>
        <w:t>十一、</w:t>
      </w:r>
      <w:r>
        <w:rPr>
          <w:rFonts w:hint="eastAsia" w:ascii="宋体" w:hAnsi="宋体" w:cs="宋体"/>
          <w:color w:val="auto"/>
          <w:sz w:val="22"/>
          <w:highlight w:val="none"/>
        </w:rPr>
        <w:t>本合同正本一式二份，双方各执一份，副本一式三份，双方各执一份，招标代理机构I（政采云备案）执一份，均具有同等法律效力。</w:t>
      </w:r>
    </w:p>
    <w:p w14:paraId="0F7F26FF">
      <w:pPr>
        <w:spacing w:line="400" w:lineRule="exact"/>
        <w:ind w:firstLine="446" w:firstLineChars="200"/>
        <w:rPr>
          <w:rFonts w:ascii="宋体" w:hAnsi="宋体" w:cs="宋体"/>
          <w:color w:val="auto"/>
          <w:sz w:val="22"/>
          <w:highlight w:val="none"/>
        </w:rPr>
      </w:pPr>
    </w:p>
    <w:p w14:paraId="7EAFCC35">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甲方：（单位全称）（盖章）                乙方：（单位全称）（盖章）</w:t>
      </w:r>
    </w:p>
    <w:p w14:paraId="4A46FD11">
      <w:pPr>
        <w:spacing w:line="400" w:lineRule="exact"/>
        <w:ind w:firstLine="440"/>
        <w:jc w:val="left"/>
        <w:rPr>
          <w:rFonts w:ascii="宋体" w:hAnsi="宋体" w:cs="宋体"/>
          <w:color w:val="auto"/>
          <w:sz w:val="22"/>
          <w:highlight w:val="none"/>
        </w:rPr>
      </w:pPr>
      <w:r>
        <w:rPr>
          <w:rFonts w:hint="eastAsia" w:ascii="宋体" w:hAnsi="宋体" w:cs="宋体"/>
          <w:color w:val="auto"/>
          <w:sz w:val="22"/>
          <w:highlight w:val="none"/>
        </w:rPr>
        <w:t xml:space="preserve">法定代表人或其授权的代理人：              法定代表人或其授权的代理人： </w:t>
      </w:r>
    </w:p>
    <w:p w14:paraId="36287CA8">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 xml:space="preserve">联系电话：                              联系电话：     </w:t>
      </w:r>
    </w:p>
    <w:p w14:paraId="522FD286">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传真：                                    传真：</w:t>
      </w:r>
    </w:p>
    <w:p w14:paraId="0B60DF04">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地址：                                    地址：</w:t>
      </w:r>
    </w:p>
    <w:p w14:paraId="5D48CCDB">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开户银行：                                开户银行：</w:t>
      </w:r>
    </w:p>
    <w:p w14:paraId="7F288E89">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开户账号：                                开户账号：</w:t>
      </w:r>
    </w:p>
    <w:p w14:paraId="37F08B6D">
      <w:pPr>
        <w:spacing w:line="400" w:lineRule="exact"/>
        <w:ind w:firstLine="446" w:firstLineChars="200"/>
        <w:rPr>
          <w:rFonts w:ascii="宋体" w:hAnsi="宋体" w:cs="宋体"/>
          <w:color w:val="auto"/>
          <w:sz w:val="22"/>
          <w:highlight w:val="none"/>
        </w:rPr>
      </w:pPr>
      <w:r>
        <w:rPr>
          <w:rFonts w:hint="eastAsia" w:ascii="宋体" w:hAnsi="宋体" w:cs="宋体"/>
          <w:color w:val="auto"/>
          <w:sz w:val="22"/>
          <w:highlight w:val="none"/>
        </w:rPr>
        <w:t>日期：                                    日期：</w:t>
      </w:r>
    </w:p>
    <w:p w14:paraId="57375B4C">
      <w:pPr>
        <w:spacing w:line="400" w:lineRule="exact"/>
        <w:rPr>
          <w:rFonts w:ascii="宋体" w:hAnsi="宋体" w:cs="宋体"/>
          <w:color w:val="auto"/>
          <w:sz w:val="22"/>
          <w:highlight w:val="none"/>
        </w:rPr>
      </w:pPr>
    </w:p>
    <w:p w14:paraId="6E238E43">
      <w:pPr>
        <w:tabs>
          <w:tab w:val="left" w:pos="1069"/>
          <w:tab w:val="left" w:pos="2352"/>
        </w:tabs>
        <w:spacing w:line="430" w:lineRule="atLeast"/>
        <w:rPr>
          <w:rFonts w:ascii="宋体"/>
          <w:color w:val="auto"/>
          <w:sz w:val="22"/>
          <w:highlight w:val="none"/>
          <w:u w:val="single"/>
        </w:rPr>
      </w:pPr>
    </w:p>
    <w:p w14:paraId="61EEF0A8">
      <w:pPr>
        <w:tabs>
          <w:tab w:val="left" w:pos="1069"/>
          <w:tab w:val="left" w:pos="2352"/>
        </w:tabs>
        <w:spacing w:line="430" w:lineRule="atLeast"/>
        <w:rPr>
          <w:rFonts w:ascii="宋体" w:hAnsi="宋体" w:cs="宋体"/>
          <w:color w:val="auto"/>
          <w:sz w:val="22"/>
          <w:highlight w:val="none"/>
          <w:u w:val="single"/>
        </w:rPr>
      </w:pPr>
      <w:r>
        <w:rPr>
          <w:rFonts w:hint="eastAsia" w:ascii="宋体"/>
          <w:color w:val="auto"/>
          <w:sz w:val="22"/>
          <w:highlight w:val="none"/>
          <w:u w:val="single"/>
        </w:rPr>
        <w:t>注：以上合同条款供采购人及中标（成交）供应商作为商务参考，具体签订时，采购人可根据自身项目情况与中标（成交）供应商协商另行修改拟定相关合同具体条款。</w:t>
      </w:r>
    </w:p>
    <w:p w14:paraId="4A33E0E4">
      <w:pPr>
        <w:pStyle w:val="4"/>
        <w:tabs>
          <w:tab w:val="left" w:pos="1069"/>
          <w:tab w:val="left" w:pos="2352"/>
        </w:tabs>
        <w:jc w:val="center"/>
        <w:rPr>
          <w:rFonts w:ascii="宋体" w:hAnsi="宋体" w:cs="宋体"/>
          <w:b/>
          <w:bCs/>
          <w:color w:val="auto"/>
          <w:sz w:val="32"/>
          <w:szCs w:val="32"/>
          <w:highlight w:val="none"/>
        </w:rPr>
      </w:pPr>
    </w:p>
    <w:p w14:paraId="62A1CC76">
      <w:pPr>
        <w:pStyle w:val="4"/>
        <w:tabs>
          <w:tab w:val="left" w:pos="1069"/>
          <w:tab w:val="left" w:pos="2352"/>
        </w:tabs>
        <w:rPr>
          <w:rFonts w:ascii="宋体" w:hAnsi="宋体" w:cs="宋体"/>
          <w:b/>
          <w:bCs/>
          <w:color w:val="auto"/>
          <w:sz w:val="32"/>
          <w:szCs w:val="32"/>
          <w:highlight w:val="none"/>
        </w:rPr>
      </w:pPr>
    </w:p>
    <w:p w14:paraId="15918570">
      <w:pPr>
        <w:pStyle w:val="4"/>
        <w:tabs>
          <w:tab w:val="left" w:pos="1069"/>
          <w:tab w:val="left" w:pos="2352"/>
        </w:tabs>
        <w:jc w:val="center"/>
        <w:rPr>
          <w:rFonts w:ascii="宋体" w:hAnsi="宋体" w:cs="宋体"/>
          <w:b/>
          <w:bCs/>
          <w:color w:val="auto"/>
          <w:sz w:val="32"/>
          <w:szCs w:val="32"/>
          <w:highlight w:val="none"/>
        </w:rPr>
      </w:pPr>
    </w:p>
    <w:p w14:paraId="75C166FF">
      <w:pPr>
        <w:pStyle w:val="4"/>
        <w:tabs>
          <w:tab w:val="left" w:pos="1069"/>
          <w:tab w:val="left" w:pos="2352"/>
        </w:tabs>
        <w:jc w:val="center"/>
        <w:rPr>
          <w:rFonts w:hint="eastAsia" w:ascii="宋体" w:hAnsi="宋体" w:cs="宋体"/>
          <w:b/>
          <w:bCs/>
          <w:color w:val="auto"/>
          <w:sz w:val="32"/>
          <w:szCs w:val="32"/>
          <w:highlight w:val="none"/>
        </w:rPr>
      </w:pPr>
    </w:p>
    <w:p w14:paraId="4B8B68AA">
      <w:pPr>
        <w:pStyle w:val="4"/>
        <w:tabs>
          <w:tab w:val="left" w:pos="1069"/>
          <w:tab w:val="left" w:pos="2352"/>
        </w:tabs>
        <w:jc w:val="center"/>
        <w:rPr>
          <w:rFonts w:hint="eastAsia" w:ascii="宋体" w:hAnsi="宋体" w:cs="宋体"/>
          <w:b/>
          <w:bCs/>
          <w:color w:val="auto"/>
          <w:sz w:val="32"/>
          <w:szCs w:val="32"/>
          <w:highlight w:val="none"/>
        </w:rPr>
      </w:pPr>
    </w:p>
    <w:p w14:paraId="12BAF86E">
      <w:pPr>
        <w:pStyle w:val="4"/>
        <w:tabs>
          <w:tab w:val="left" w:pos="1069"/>
          <w:tab w:val="left" w:pos="2352"/>
        </w:tabs>
        <w:jc w:val="center"/>
        <w:rPr>
          <w:rFonts w:hint="eastAsia" w:ascii="宋体" w:hAnsi="宋体" w:cs="宋体"/>
          <w:b/>
          <w:bCs/>
          <w:color w:val="auto"/>
          <w:sz w:val="32"/>
          <w:szCs w:val="32"/>
          <w:highlight w:val="none"/>
        </w:rPr>
      </w:pPr>
    </w:p>
    <w:p w14:paraId="26A2B274">
      <w:pPr>
        <w:pStyle w:val="4"/>
        <w:tabs>
          <w:tab w:val="left" w:pos="1069"/>
          <w:tab w:val="left" w:pos="2352"/>
        </w:tabs>
        <w:jc w:val="center"/>
        <w:rPr>
          <w:rFonts w:hint="eastAsia" w:ascii="宋体" w:hAnsi="宋体" w:cs="宋体"/>
          <w:b/>
          <w:bCs/>
          <w:color w:val="auto"/>
          <w:sz w:val="32"/>
          <w:szCs w:val="32"/>
          <w:highlight w:val="none"/>
        </w:rPr>
      </w:pPr>
    </w:p>
    <w:p w14:paraId="551036FE">
      <w:pPr>
        <w:pStyle w:val="4"/>
        <w:tabs>
          <w:tab w:val="left" w:pos="1069"/>
          <w:tab w:val="left" w:pos="2352"/>
        </w:tabs>
        <w:jc w:val="center"/>
        <w:rPr>
          <w:rFonts w:hint="eastAsia" w:ascii="宋体" w:hAnsi="宋体" w:cs="宋体"/>
          <w:b/>
          <w:bCs/>
          <w:color w:val="auto"/>
          <w:sz w:val="32"/>
          <w:szCs w:val="32"/>
          <w:highlight w:val="none"/>
        </w:rPr>
      </w:pPr>
    </w:p>
    <w:p w14:paraId="4953B4F6">
      <w:pPr>
        <w:pStyle w:val="4"/>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第六部分、附件-投标（响应）文件格式</w:t>
      </w:r>
      <w:bookmarkEnd w:id="62"/>
    </w:p>
    <w:p w14:paraId="608A81BA">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部分投标文件格式</w:t>
      </w:r>
    </w:p>
    <w:p w14:paraId="0268B2A9">
      <w:pPr>
        <w:pStyle w:val="6"/>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6855D150">
      <w:pPr>
        <w:tabs>
          <w:tab w:val="left" w:pos="1069"/>
          <w:tab w:val="left" w:pos="2352"/>
        </w:tabs>
        <w:snapToGrid w:val="0"/>
        <w:spacing w:line="440" w:lineRule="exact"/>
        <w:jc w:val="center"/>
        <w:rPr>
          <w:rFonts w:ascii="宋体" w:hAnsi="宋体" w:cs="宋体"/>
          <w:b/>
          <w:color w:val="auto"/>
          <w:sz w:val="32"/>
          <w:szCs w:val="32"/>
          <w:highlight w:val="none"/>
        </w:rPr>
      </w:pPr>
    </w:p>
    <w:p w14:paraId="5389A88C">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泰顺县生活污水水质检测服务项目</w:t>
      </w:r>
    </w:p>
    <w:p w14:paraId="1507619F">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17210DAA">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8B009D2">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19728198">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3994717E">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27453F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B99EBB">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TSCG202509004 </w:t>
            </w:r>
          </w:p>
        </w:tc>
      </w:tr>
      <w:tr w14:paraId="1DEB07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8ECB69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采购单位：泰顺县综合行政执法局</w:t>
            </w:r>
          </w:p>
        </w:tc>
      </w:tr>
      <w:tr w14:paraId="15849F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101CFAF">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2A5A03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4DDC2E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72C3D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006BFB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DA8096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C3673B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41F7032">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5BE412B6">
      <w:pPr>
        <w:pStyle w:val="4"/>
        <w:tabs>
          <w:tab w:val="left" w:pos="1069"/>
          <w:tab w:val="left" w:pos="2352"/>
        </w:tabs>
        <w:rPr>
          <w:color w:val="auto"/>
          <w:highlight w:val="none"/>
          <w:lang w:val="zh-CN"/>
        </w:rPr>
      </w:pPr>
    </w:p>
    <w:p w14:paraId="41BD3AA7">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4E082D18">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6789C103">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59ADA4AB">
      <w:pPr>
        <w:tabs>
          <w:tab w:val="left" w:pos="1069"/>
          <w:tab w:val="left" w:pos="2352"/>
        </w:tabs>
        <w:autoSpaceDE w:val="0"/>
        <w:autoSpaceDN w:val="0"/>
        <w:adjustRightInd w:val="0"/>
        <w:spacing w:line="360" w:lineRule="exact"/>
        <w:rPr>
          <w:rFonts w:ascii="宋体" w:hAnsi="宋体" w:cs="宋体"/>
          <w:b/>
          <w:bCs/>
          <w:color w:val="auto"/>
          <w:sz w:val="32"/>
          <w:szCs w:val="32"/>
          <w:highlight w:val="none"/>
          <w:lang w:val="zh-CN"/>
        </w:rPr>
      </w:pPr>
    </w:p>
    <w:p w14:paraId="2CF1ECED">
      <w:pPr>
        <w:tabs>
          <w:tab w:val="left" w:pos="1069"/>
          <w:tab w:val="left" w:pos="2352"/>
        </w:tabs>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76EA2142">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开标（报价）一览表</w:t>
      </w:r>
    </w:p>
    <w:p w14:paraId="2DD2E4C5">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泰顺县生活污水水质检测服务项目</w:t>
      </w:r>
    </w:p>
    <w:p w14:paraId="2E1A011B">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TSCG202509004 </w:t>
      </w:r>
    </w:p>
    <w:p w14:paraId="60AC4D24">
      <w:pPr>
        <w:tabs>
          <w:tab w:val="left" w:pos="1069"/>
          <w:tab w:val="left" w:pos="2352"/>
        </w:tabs>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1"/>
        <w:tblW w:w="9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734A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7E4BFA1C">
            <w:pPr>
              <w:pStyle w:val="8"/>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724" w:type="dxa"/>
            <w:tcBorders>
              <w:right w:val="single" w:color="000000" w:sz="4" w:space="0"/>
            </w:tcBorders>
            <w:vAlign w:val="center"/>
          </w:tcPr>
          <w:p w14:paraId="2911B5A0">
            <w:pPr>
              <w:pStyle w:val="8"/>
              <w:tabs>
                <w:tab w:val="left" w:pos="1069"/>
                <w:tab w:val="left" w:pos="2352"/>
              </w:tabs>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4225" w:type="dxa"/>
            <w:tcBorders>
              <w:left w:val="single" w:color="000000" w:sz="4" w:space="0"/>
            </w:tcBorders>
            <w:vAlign w:val="center"/>
          </w:tcPr>
          <w:p w14:paraId="75666D4C">
            <w:pPr>
              <w:pStyle w:val="8"/>
              <w:tabs>
                <w:tab w:val="left" w:pos="1069"/>
                <w:tab w:val="left" w:pos="2352"/>
              </w:tabs>
              <w:jc w:val="center"/>
              <w:rPr>
                <w:rFonts w:hAnsi="宋体" w:cs="宋体"/>
                <w:color w:val="auto"/>
                <w:sz w:val="22"/>
                <w:highlight w:val="none"/>
              </w:rPr>
            </w:pPr>
            <w:r>
              <w:rPr>
                <w:rFonts w:hint="eastAsia" w:hAnsi="宋体" w:cs="宋体"/>
                <w:color w:val="auto"/>
                <w:sz w:val="22"/>
                <w:highlight w:val="none"/>
              </w:rPr>
              <w:t>投标报价</w:t>
            </w:r>
          </w:p>
        </w:tc>
        <w:tc>
          <w:tcPr>
            <w:tcW w:w="1540" w:type="dxa"/>
            <w:vAlign w:val="center"/>
          </w:tcPr>
          <w:p w14:paraId="4014E9BD">
            <w:pPr>
              <w:pStyle w:val="8"/>
              <w:tabs>
                <w:tab w:val="left" w:pos="1069"/>
                <w:tab w:val="left" w:pos="2352"/>
              </w:tabs>
              <w:jc w:val="center"/>
              <w:rPr>
                <w:rFonts w:hAnsi="宋体" w:cs="宋体"/>
                <w:b/>
                <w:bCs/>
                <w:color w:val="auto"/>
                <w:kern w:val="2"/>
                <w:sz w:val="22"/>
                <w:szCs w:val="22"/>
                <w:highlight w:val="none"/>
              </w:rPr>
            </w:pPr>
            <w:r>
              <w:rPr>
                <w:rFonts w:hint="eastAsia" w:hAnsi="宋体" w:cs="宋体"/>
                <w:color w:val="auto"/>
                <w:sz w:val="22"/>
                <w:highlight w:val="none"/>
              </w:rPr>
              <w:t>项目负责人</w:t>
            </w:r>
          </w:p>
        </w:tc>
        <w:tc>
          <w:tcPr>
            <w:tcW w:w="1225" w:type="dxa"/>
            <w:vAlign w:val="center"/>
          </w:tcPr>
          <w:p w14:paraId="3A3AA840">
            <w:pPr>
              <w:pStyle w:val="8"/>
              <w:tabs>
                <w:tab w:val="left" w:pos="1069"/>
                <w:tab w:val="left" w:pos="2352"/>
              </w:tabs>
              <w:jc w:val="center"/>
              <w:rPr>
                <w:rFonts w:hAnsi="宋体" w:cs="宋体"/>
                <w:color w:val="auto"/>
                <w:sz w:val="22"/>
                <w:highlight w:val="none"/>
              </w:rPr>
            </w:pPr>
            <w:r>
              <w:rPr>
                <w:rFonts w:hint="eastAsia" w:hAnsi="宋体" w:cs="宋体"/>
                <w:color w:val="auto"/>
                <w:kern w:val="2"/>
                <w:sz w:val="22"/>
                <w:szCs w:val="22"/>
                <w:highlight w:val="none"/>
              </w:rPr>
              <w:t>最高限价</w:t>
            </w:r>
          </w:p>
        </w:tc>
      </w:tr>
      <w:tr w14:paraId="516A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2EE01A0C">
            <w:pPr>
              <w:pStyle w:val="8"/>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一</w:t>
            </w:r>
          </w:p>
        </w:tc>
        <w:tc>
          <w:tcPr>
            <w:tcW w:w="1724" w:type="dxa"/>
            <w:tcBorders>
              <w:right w:val="single" w:color="000000" w:sz="4" w:space="0"/>
            </w:tcBorders>
            <w:vAlign w:val="center"/>
          </w:tcPr>
          <w:p w14:paraId="615681F6">
            <w:pPr>
              <w:pStyle w:val="8"/>
              <w:tabs>
                <w:tab w:val="left" w:pos="1069"/>
                <w:tab w:val="left" w:pos="2352"/>
              </w:tabs>
              <w:spacing w:line="440" w:lineRule="atLeast"/>
              <w:jc w:val="center"/>
              <w:rPr>
                <w:rFonts w:hint="eastAsia" w:hAnsi="宋体" w:eastAsia="宋体" w:cs="宋体"/>
                <w:color w:val="auto"/>
                <w:kern w:val="2"/>
                <w:sz w:val="22"/>
                <w:szCs w:val="22"/>
                <w:highlight w:val="none"/>
                <w:lang w:eastAsia="zh-CN"/>
              </w:rPr>
            </w:pPr>
            <w:r>
              <w:rPr>
                <w:rFonts w:hint="eastAsia" w:hAnsi="宋体" w:cs="宋体"/>
                <w:bCs/>
                <w:color w:val="auto"/>
                <w:sz w:val="22"/>
                <w:highlight w:val="none"/>
                <w:lang w:eastAsia="zh-CN"/>
              </w:rPr>
              <w:t>泰顺县生活污水水质检测服务项目</w:t>
            </w:r>
          </w:p>
        </w:tc>
        <w:tc>
          <w:tcPr>
            <w:tcW w:w="4225" w:type="dxa"/>
            <w:tcBorders>
              <w:left w:val="single" w:color="000000" w:sz="4" w:space="0"/>
            </w:tcBorders>
            <w:vAlign w:val="center"/>
          </w:tcPr>
          <w:p w14:paraId="2D4CCBF0">
            <w:pPr>
              <w:pStyle w:val="8"/>
              <w:tabs>
                <w:tab w:val="left" w:pos="1069"/>
                <w:tab w:val="left" w:pos="2352"/>
              </w:tabs>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522CF8D6">
            <w:pPr>
              <w:pStyle w:val="8"/>
              <w:tabs>
                <w:tab w:val="left" w:pos="1069"/>
                <w:tab w:val="left" w:pos="2352"/>
              </w:tabs>
              <w:ind w:firstLine="892" w:firstLineChars="400"/>
              <w:rPr>
                <w:rFonts w:hAnsi="宋体" w:cs="宋体"/>
                <w:color w:val="auto"/>
                <w:sz w:val="22"/>
                <w:highlight w:val="none"/>
                <w:u w:val="single"/>
              </w:rPr>
            </w:pPr>
            <w:r>
              <w:rPr>
                <w:rFonts w:hint="eastAsia" w:hAnsi="宋体" w:cs="宋体"/>
                <w:color w:val="auto"/>
                <w:kern w:val="2"/>
                <w:sz w:val="22"/>
                <w:szCs w:val="22"/>
                <w:highlight w:val="none"/>
                <w:u w:val="single"/>
              </w:rPr>
              <w:t xml:space="preserve">小写：                </w:t>
            </w:r>
          </w:p>
        </w:tc>
        <w:tc>
          <w:tcPr>
            <w:tcW w:w="1540" w:type="dxa"/>
            <w:vAlign w:val="center"/>
          </w:tcPr>
          <w:p w14:paraId="2C857771">
            <w:pPr>
              <w:pStyle w:val="8"/>
              <w:tabs>
                <w:tab w:val="left" w:pos="1069"/>
                <w:tab w:val="left" w:pos="2352"/>
              </w:tabs>
              <w:spacing w:line="440" w:lineRule="atLeast"/>
              <w:rPr>
                <w:rFonts w:hAnsi="宋体" w:cs="宋体"/>
                <w:color w:val="auto"/>
                <w:kern w:val="2"/>
                <w:sz w:val="22"/>
                <w:szCs w:val="22"/>
                <w:highlight w:val="none"/>
                <w:u w:val="single"/>
              </w:rPr>
            </w:pPr>
          </w:p>
        </w:tc>
        <w:tc>
          <w:tcPr>
            <w:tcW w:w="1225" w:type="dxa"/>
            <w:vAlign w:val="center"/>
          </w:tcPr>
          <w:p w14:paraId="54B95EF4">
            <w:pPr>
              <w:pStyle w:val="8"/>
              <w:tabs>
                <w:tab w:val="left" w:pos="1069"/>
                <w:tab w:val="left" w:pos="2352"/>
              </w:tabs>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lang w:eastAsia="zh-CN"/>
              </w:rPr>
              <w:t>400290</w:t>
            </w:r>
            <w:r>
              <w:rPr>
                <w:rFonts w:hint="eastAsia" w:hAnsi="宋体" w:cs="宋体"/>
                <w:color w:val="auto"/>
                <w:kern w:val="2"/>
                <w:sz w:val="22"/>
                <w:szCs w:val="22"/>
                <w:highlight w:val="none"/>
              </w:rPr>
              <w:t>元</w:t>
            </w:r>
          </w:p>
        </w:tc>
      </w:tr>
    </w:tbl>
    <w:p w14:paraId="3C01D0E2">
      <w:pPr>
        <w:pStyle w:val="8"/>
        <w:tabs>
          <w:tab w:val="left" w:pos="1069"/>
          <w:tab w:val="left" w:pos="2352"/>
        </w:tabs>
        <w:spacing w:line="440" w:lineRule="atLeast"/>
        <w:rPr>
          <w:rFonts w:hAnsi="宋体" w:cs="宋体"/>
          <w:color w:val="auto"/>
          <w:sz w:val="22"/>
          <w:highlight w:val="none"/>
        </w:rPr>
      </w:pPr>
    </w:p>
    <w:p w14:paraId="25F7E7B0">
      <w:pPr>
        <w:tabs>
          <w:tab w:val="left" w:pos="1069"/>
          <w:tab w:val="left" w:pos="2352"/>
        </w:tabs>
        <w:autoSpaceDE w:val="0"/>
        <w:autoSpaceDN w:val="0"/>
        <w:spacing w:line="360" w:lineRule="auto"/>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b/>
          <w:bCs/>
          <w:color w:val="auto"/>
          <w:sz w:val="22"/>
          <w:highlight w:val="none"/>
          <w:u w:val="single"/>
        </w:rPr>
        <w:t>开标（报价）一览表中投标价为符合竞争性磋商文件要求的总价</w:t>
      </w:r>
      <w:r>
        <w:rPr>
          <w:rFonts w:hint="eastAsia" w:ascii="宋体" w:hAnsi="宋体" w:cs="宋体"/>
          <w:color w:val="auto"/>
          <w:sz w:val="22"/>
          <w:highlight w:val="none"/>
        </w:rPr>
        <w:t>。</w:t>
      </w:r>
    </w:p>
    <w:p w14:paraId="3B9F67D8">
      <w:pPr>
        <w:tabs>
          <w:tab w:val="left" w:pos="1069"/>
          <w:tab w:val="left" w:pos="2352"/>
        </w:tabs>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3、▲不提供此表格的将视为没有实质性响应竞争性磋商文件。</w:t>
      </w:r>
    </w:p>
    <w:p w14:paraId="744D441C">
      <w:pPr>
        <w:pStyle w:val="8"/>
        <w:tabs>
          <w:tab w:val="left" w:pos="1069"/>
          <w:tab w:val="left" w:pos="2352"/>
        </w:tabs>
        <w:spacing w:line="440" w:lineRule="atLeast"/>
        <w:rPr>
          <w:rFonts w:hAnsi="宋体" w:cs="宋体"/>
          <w:b/>
          <w:bCs/>
          <w:color w:val="auto"/>
          <w:sz w:val="22"/>
          <w:highlight w:val="none"/>
        </w:rPr>
      </w:pPr>
    </w:p>
    <w:p w14:paraId="6E7E7CD2">
      <w:pPr>
        <w:pStyle w:val="8"/>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643F9EDF">
      <w:pPr>
        <w:pStyle w:val="8"/>
        <w:tabs>
          <w:tab w:val="left" w:pos="1069"/>
          <w:tab w:val="left" w:pos="2352"/>
        </w:tabs>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B10124F">
      <w:pPr>
        <w:pStyle w:val="8"/>
        <w:tabs>
          <w:tab w:val="left" w:pos="1069"/>
          <w:tab w:val="left" w:pos="2352"/>
        </w:tabs>
        <w:spacing w:line="440" w:lineRule="atLeast"/>
        <w:rPr>
          <w:rFonts w:hAnsi="宋体" w:cs="宋体"/>
          <w:b/>
          <w:bCs/>
          <w:color w:val="auto"/>
          <w:sz w:val="22"/>
          <w:highlight w:val="none"/>
        </w:rPr>
      </w:pPr>
      <w:r>
        <w:rPr>
          <w:rFonts w:hint="eastAsia" w:hAnsi="宋体" w:cs="宋体"/>
          <w:color w:val="auto"/>
          <w:sz w:val="22"/>
          <w:highlight w:val="none"/>
        </w:rPr>
        <w:t>日期：</w:t>
      </w:r>
    </w:p>
    <w:p w14:paraId="6DC67C33">
      <w:pPr>
        <w:tabs>
          <w:tab w:val="left" w:pos="1069"/>
          <w:tab w:val="left" w:pos="2352"/>
        </w:tabs>
        <w:spacing w:line="360" w:lineRule="exact"/>
        <w:jc w:val="left"/>
        <w:rPr>
          <w:rFonts w:ascii="宋体" w:hAnsi="宋体" w:cs="宋体"/>
          <w:color w:val="auto"/>
          <w:sz w:val="22"/>
          <w:highlight w:val="none"/>
          <w:lang w:val="zh-CN"/>
        </w:rPr>
      </w:pPr>
      <w:bookmarkStart w:id="63" w:name="_Toc31481_WPSOffice_Level2"/>
    </w:p>
    <w:p w14:paraId="41505C60">
      <w:pPr>
        <w:pStyle w:val="19"/>
        <w:tabs>
          <w:tab w:val="left" w:pos="1069"/>
          <w:tab w:val="left" w:pos="2352"/>
        </w:tabs>
        <w:rPr>
          <w:rFonts w:ascii="宋体" w:hAnsi="宋体" w:cs="宋体"/>
          <w:color w:val="auto"/>
          <w:sz w:val="22"/>
          <w:highlight w:val="none"/>
          <w:lang w:val="zh-CN"/>
        </w:rPr>
      </w:pPr>
    </w:p>
    <w:p w14:paraId="1A85CB8D">
      <w:pPr>
        <w:pStyle w:val="19"/>
        <w:tabs>
          <w:tab w:val="left" w:pos="1069"/>
          <w:tab w:val="left" w:pos="2352"/>
        </w:tabs>
        <w:rPr>
          <w:rFonts w:ascii="宋体" w:hAnsi="宋体" w:cs="宋体"/>
          <w:color w:val="auto"/>
          <w:sz w:val="22"/>
          <w:highlight w:val="none"/>
          <w:lang w:val="zh-CN"/>
        </w:rPr>
      </w:pPr>
    </w:p>
    <w:p w14:paraId="69E18AFB">
      <w:pPr>
        <w:pStyle w:val="19"/>
        <w:tabs>
          <w:tab w:val="left" w:pos="1069"/>
          <w:tab w:val="left" w:pos="2352"/>
        </w:tabs>
        <w:rPr>
          <w:rFonts w:ascii="宋体" w:hAnsi="宋体" w:cs="宋体"/>
          <w:color w:val="auto"/>
          <w:sz w:val="22"/>
          <w:highlight w:val="none"/>
          <w:lang w:val="zh-CN"/>
        </w:rPr>
      </w:pPr>
    </w:p>
    <w:bookmarkEnd w:id="63"/>
    <w:p w14:paraId="0421FFDD">
      <w:pPr>
        <w:pStyle w:val="6"/>
        <w:tabs>
          <w:tab w:val="left" w:pos="1069"/>
          <w:tab w:val="left" w:pos="2352"/>
        </w:tabs>
        <w:rPr>
          <w:rFonts w:ascii="宋体" w:hAnsi="宋体" w:cs="宋体"/>
          <w:b/>
          <w:bCs/>
          <w:color w:val="auto"/>
          <w:sz w:val="32"/>
          <w:szCs w:val="32"/>
          <w:highlight w:val="none"/>
        </w:rPr>
      </w:pPr>
    </w:p>
    <w:p w14:paraId="01CB5F08">
      <w:pPr>
        <w:pStyle w:val="6"/>
        <w:tabs>
          <w:tab w:val="left" w:pos="1069"/>
          <w:tab w:val="left" w:pos="2352"/>
        </w:tabs>
        <w:rPr>
          <w:rFonts w:ascii="宋体" w:hAnsi="宋体" w:cs="宋体"/>
          <w:b/>
          <w:bCs/>
          <w:color w:val="auto"/>
          <w:sz w:val="32"/>
          <w:szCs w:val="32"/>
          <w:highlight w:val="none"/>
        </w:rPr>
      </w:pPr>
    </w:p>
    <w:p w14:paraId="14BA684A">
      <w:pPr>
        <w:pStyle w:val="6"/>
        <w:tabs>
          <w:tab w:val="left" w:pos="1069"/>
          <w:tab w:val="left" w:pos="2352"/>
        </w:tabs>
        <w:rPr>
          <w:rFonts w:ascii="宋体" w:hAnsi="宋体" w:cs="宋体"/>
          <w:b/>
          <w:bCs/>
          <w:color w:val="auto"/>
          <w:sz w:val="32"/>
          <w:szCs w:val="32"/>
          <w:highlight w:val="none"/>
        </w:rPr>
      </w:pPr>
    </w:p>
    <w:p w14:paraId="44C63BB1">
      <w:pPr>
        <w:pStyle w:val="6"/>
        <w:tabs>
          <w:tab w:val="left" w:pos="2352"/>
        </w:tabs>
        <w:rPr>
          <w:rFonts w:ascii="宋体"/>
          <w:b/>
          <w:bCs/>
          <w:color w:val="auto"/>
          <w:sz w:val="32"/>
          <w:szCs w:val="32"/>
          <w:highlight w:val="none"/>
        </w:rPr>
      </w:pPr>
    </w:p>
    <w:p w14:paraId="017FC1FC">
      <w:pPr>
        <w:pStyle w:val="6"/>
        <w:tabs>
          <w:tab w:val="left" w:pos="2352"/>
        </w:tabs>
        <w:rPr>
          <w:rFonts w:ascii="宋体"/>
          <w:b/>
          <w:bCs/>
          <w:color w:val="auto"/>
          <w:sz w:val="32"/>
          <w:szCs w:val="32"/>
          <w:highlight w:val="none"/>
        </w:rPr>
      </w:pPr>
      <w:r>
        <w:rPr>
          <w:rFonts w:hint="eastAsia" w:ascii="宋体"/>
          <w:b/>
          <w:bCs/>
          <w:color w:val="auto"/>
          <w:sz w:val="32"/>
          <w:szCs w:val="32"/>
          <w:highlight w:val="none"/>
        </w:rPr>
        <w:t>附件二</w:t>
      </w:r>
    </w:p>
    <w:p w14:paraId="10431E9E">
      <w:pPr>
        <w:tabs>
          <w:tab w:val="left" w:pos="2352"/>
        </w:tabs>
        <w:autoSpaceDE w:val="0"/>
        <w:autoSpaceDN w:val="0"/>
        <w:adjustRightInd w:val="0"/>
        <w:spacing w:line="400" w:lineRule="exact"/>
        <w:jc w:val="center"/>
        <w:rPr>
          <w:rFonts w:hAnsi="宋体"/>
          <w:color w:val="auto"/>
          <w:sz w:val="22"/>
          <w:highlight w:val="none"/>
        </w:rPr>
      </w:pPr>
      <w:r>
        <w:rPr>
          <w:rFonts w:hint="eastAsia" w:ascii="宋体"/>
          <w:b/>
          <w:bCs/>
          <w:color w:val="auto"/>
          <w:sz w:val="32"/>
          <w:szCs w:val="32"/>
          <w:highlight w:val="none"/>
        </w:rPr>
        <w:t>投标分项报价表</w:t>
      </w:r>
    </w:p>
    <w:p w14:paraId="1DC584DC">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泰顺县生活污水水质检测服务项目</w:t>
      </w:r>
    </w:p>
    <w:p w14:paraId="16B0695E">
      <w:pPr>
        <w:tabs>
          <w:tab w:val="left" w:pos="1069"/>
          <w:tab w:val="left" w:pos="2352"/>
        </w:tabs>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TSCG202509004 </w:t>
      </w:r>
    </w:p>
    <w:p w14:paraId="0F54B7CC">
      <w:pPr>
        <w:tabs>
          <w:tab w:val="left" w:pos="2352"/>
        </w:tabs>
        <w:autoSpaceDE w:val="0"/>
        <w:autoSpaceDN w:val="0"/>
        <w:adjustRightInd w:val="0"/>
        <w:spacing w:line="400" w:lineRule="exact"/>
        <w:rPr>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21"/>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668"/>
        <w:gridCol w:w="988"/>
        <w:gridCol w:w="1012"/>
        <w:gridCol w:w="1336"/>
        <w:gridCol w:w="1503"/>
        <w:gridCol w:w="1560"/>
      </w:tblGrid>
      <w:tr w14:paraId="711D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vAlign w:val="center"/>
          </w:tcPr>
          <w:p w14:paraId="7BB58212">
            <w:pPr>
              <w:tabs>
                <w:tab w:val="left" w:pos="2352"/>
              </w:tabs>
              <w:ind w:right="-11"/>
              <w:jc w:val="center"/>
              <w:rPr>
                <w:rFonts w:ascii="宋体" w:cs="Arial"/>
                <w:bCs/>
                <w:color w:val="auto"/>
                <w:sz w:val="22"/>
                <w:highlight w:val="none"/>
              </w:rPr>
            </w:pPr>
            <w:r>
              <w:rPr>
                <w:rFonts w:hint="eastAsia" w:ascii="宋体" w:cs="Arial"/>
                <w:bCs/>
                <w:color w:val="auto"/>
                <w:sz w:val="22"/>
                <w:highlight w:val="none"/>
              </w:rPr>
              <w:t>序号</w:t>
            </w:r>
          </w:p>
        </w:tc>
        <w:tc>
          <w:tcPr>
            <w:tcW w:w="2668" w:type="dxa"/>
            <w:vAlign w:val="center"/>
          </w:tcPr>
          <w:p w14:paraId="0194FAF4">
            <w:pPr>
              <w:tabs>
                <w:tab w:val="left" w:pos="2352"/>
              </w:tabs>
              <w:ind w:right="-11"/>
              <w:jc w:val="center"/>
              <w:rPr>
                <w:rFonts w:ascii="宋体" w:cs="Arial"/>
                <w:bCs/>
                <w:color w:val="auto"/>
                <w:sz w:val="22"/>
                <w:highlight w:val="none"/>
              </w:rPr>
            </w:pPr>
            <w:r>
              <w:rPr>
                <w:rFonts w:hint="eastAsia" w:ascii="宋体" w:cs="Arial"/>
                <w:bCs/>
                <w:color w:val="auto"/>
                <w:sz w:val="22"/>
                <w:highlight w:val="none"/>
              </w:rPr>
              <w:t>报价项</w:t>
            </w:r>
          </w:p>
        </w:tc>
        <w:tc>
          <w:tcPr>
            <w:tcW w:w="988" w:type="dxa"/>
            <w:vAlign w:val="center"/>
          </w:tcPr>
          <w:p w14:paraId="23FFAA15">
            <w:pPr>
              <w:tabs>
                <w:tab w:val="left" w:pos="2352"/>
              </w:tabs>
              <w:ind w:right="-11"/>
              <w:jc w:val="center"/>
              <w:rPr>
                <w:rFonts w:ascii="宋体" w:cs="Arial"/>
                <w:bCs/>
                <w:color w:val="auto"/>
                <w:sz w:val="22"/>
                <w:highlight w:val="none"/>
              </w:rPr>
            </w:pPr>
            <w:r>
              <w:rPr>
                <w:rFonts w:hint="eastAsia" w:ascii="宋体" w:cs="Arial"/>
                <w:bCs/>
                <w:color w:val="auto"/>
                <w:sz w:val="22"/>
                <w:highlight w:val="none"/>
              </w:rPr>
              <w:t>单位</w:t>
            </w:r>
          </w:p>
        </w:tc>
        <w:tc>
          <w:tcPr>
            <w:tcW w:w="1012" w:type="dxa"/>
            <w:vAlign w:val="center"/>
          </w:tcPr>
          <w:p w14:paraId="0433EACD">
            <w:pPr>
              <w:tabs>
                <w:tab w:val="left" w:pos="2352"/>
              </w:tabs>
              <w:ind w:right="-11"/>
              <w:jc w:val="center"/>
              <w:rPr>
                <w:rFonts w:ascii="宋体" w:cs="Arial"/>
                <w:bCs/>
                <w:color w:val="auto"/>
                <w:sz w:val="22"/>
                <w:highlight w:val="none"/>
              </w:rPr>
            </w:pPr>
            <w:r>
              <w:rPr>
                <w:rFonts w:hint="eastAsia" w:ascii="宋体" w:cs="Arial"/>
                <w:bCs/>
                <w:color w:val="auto"/>
                <w:sz w:val="22"/>
                <w:highlight w:val="none"/>
              </w:rPr>
              <w:t>数量</w:t>
            </w:r>
          </w:p>
        </w:tc>
        <w:tc>
          <w:tcPr>
            <w:tcW w:w="1336" w:type="dxa"/>
            <w:vAlign w:val="center"/>
          </w:tcPr>
          <w:p w14:paraId="0EC4BE32">
            <w:pPr>
              <w:tabs>
                <w:tab w:val="left" w:pos="2352"/>
              </w:tabs>
              <w:ind w:right="-11"/>
              <w:jc w:val="center"/>
              <w:rPr>
                <w:rFonts w:ascii="宋体" w:cs="Arial"/>
                <w:color w:val="auto"/>
                <w:sz w:val="22"/>
                <w:highlight w:val="none"/>
              </w:rPr>
            </w:pPr>
            <w:r>
              <w:rPr>
                <w:rFonts w:hint="eastAsia" w:ascii="宋体" w:cs="Arial"/>
                <w:bCs/>
                <w:color w:val="auto"/>
                <w:sz w:val="22"/>
                <w:highlight w:val="none"/>
              </w:rPr>
              <w:t>单价</w:t>
            </w:r>
          </w:p>
        </w:tc>
        <w:tc>
          <w:tcPr>
            <w:tcW w:w="1503" w:type="dxa"/>
            <w:vAlign w:val="center"/>
          </w:tcPr>
          <w:p w14:paraId="3A971B9A">
            <w:pPr>
              <w:tabs>
                <w:tab w:val="left" w:pos="2352"/>
              </w:tabs>
              <w:ind w:right="-11"/>
              <w:jc w:val="center"/>
              <w:rPr>
                <w:rFonts w:ascii="宋体" w:cs="Arial"/>
                <w:color w:val="auto"/>
                <w:sz w:val="22"/>
                <w:highlight w:val="none"/>
              </w:rPr>
            </w:pPr>
            <w:r>
              <w:rPr>
                <w:rFonts w:hint="eastAsia" w:ascii="宋体" w:cs="Arial"/>
                <w:bCs/>
                <w:color w:val="auto"/>
                <w:sz w:val="22"/>
                <w:highlight w:val="none"/>
              </w:rPr>
              <w:t>总价</w:t>
            </w:r>
          </w:p>
        </w:tc>
        <w:tc>
          <w:tcPr>
            <w:tcW w:w="1560" w:type="dxa"/>
            <w:vAlign w:val="center"/>
          </w:tcPr>
          <w:p w14:paraId="04E312F4">
            <w:pPr>
              <w:tabs>
                <w:tab w:val="left" w:pos="2352"/>
              </w:tabs>
              <w:ind w:right="-11"/>
              <w:jc w:val="center"/>
              <w:rPr>
                <w:rFonts w:ascii="宋体" w:cs="Arial"/>
                <w:bCs/>
                <w:color w:val="auto"/>
                <w:sz w:val="22"/>
                <w:highlight w:val="none"/>
              </w:rPr>
            </w:pPr>
            <w:r>
              <w:rPr>
                <w:rFonts w:hint="eastAsia" w:ascii="宋体" w:cs="Arial"/>
                <w:bCs/>
                <w:color w:val="auto"/>
                <w:sz w:val="22"/>
                <w:highlight w:val="none"/>
              </w:rPr>
              <w:t>备注</w:t>
            </w:r>
          </w:p>
        </w:tc>
      </w:tr>
      <w:tr w14:paraId="025C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6CD3BBF">
            <w:pPr>
              <w:tabs>
                <w:tab w:val="left" w:pos="2352"/>
              </w:tabs>
              <w:ind w:right="-11"/>
              <w:jc w:val="center"/>
              <w:rPr>
                <w:rFonts w:ascii="宋体" w:cs="Arial"/>
                <w:color w:val="auto"/>
                <w:sz w:val="22"/>
                <w:highlight w:val="none"/>
              </w:rPr>
            </w:pPr>
            <w:r>
              <w:rPr>
                <w:rFonts w:hint="eastAsia" w:ascii="宋体" w:cs="Arial"/>
                <w:color w:val="auto"/>
                <w:sz w:val="22"/>
                <w:highlight w:val="none"/>
              </w:rPr>
              <w:t>1</w:t>
            </w:r>
          </w:p>
        </w:tc>
        <w:tc>
          <w:tcPr>
            <w:tcW w:w="2668" w:type="dxa"/>
            <w:vAlign w:val="center"/>
          </w:tcPr>
          <w:p w14:paraId="0A522466">
            <w:pPr>
              <w:tabs>
                <w:tab w:val="left" w:pos="2352"/>
              </w:tabs>
              <w:rPr>
                <w:rFonts w:ascii="宋体" w:cs="Arial"/>
                <w:color w:val="auto"/>
                <w:sz w:val="22"/>
                <w:highlight w:val="none"/>
              </w:rPr>
            </w:pPr>
          </w:p>
        </w:tc>
        <w:tc>
          <w:tcPr>
            <w:tcW w:w="988" w:type="dxa"/>
            <w:vAlign w:val="center"/>
          </w:tcPr>
          <w:p w14:paraId="57737DD6">
            <w:pPr>
              <w:tabs>
                <w:tab w:val="left" w:pos="2352"/>
              </w:tabs>
              <w:ind w:right="-11"/>
              <w:jc w:val="center"/>
              <w:rPr>
                <w:rFonts w:ascii="宋体" w:cs="Arial"/>
                <w:color w:val="auto"/>
                <w:sz w:val="22"/>
                <w:highlight w:val="none"/>
              </w:rPr>
            </w:pPr>
          </w:p>
        </w:tc>
        <w:tc>
          <w:tcPr>
            <w:tcW w:w="1012" w:type="dxa"/>
            <w:vAlign w:val="center"/>
          </w:tcPr>
          <w:p w14:paraId="3BF124DF">
            <w:pPr>
              <w:tabs>
                <w:tab w:val="left" w:pos="2352"/>
              </w:tabs>
              <w:jc w:val="center"/>
              <w:rPr>
                <w:rFonts w:ascii="宋体" w:cs="Arial"/>
                <w:color w:val="auto"/>
                <w:sz w:val="22"/>
                <w:highlight w:val="none"/>
              </w:rPr>
            </w:pPr>
          </w:p>
        </w:tc>
        <w:tc>
          <w:tcPr>
            <w:tcW w:w="1336" w:type="dxa"/>
            <w:vAlign w:val="center"/>
          </w:tcPr>
          <w:p w14:paraId="6BFBFA9C">
            <w:pPr>
              <w:tabs>
                <w:tab w:val="left" w:pos="2352"/>
              </w:tabs>
              <w:ind w:right="-11"/>
              <w:jc w:val="center"/>
              <w:rPr>
                <w:rFonts w:ascii="宋体" w:cs="Arial"/>
                <w:color w:val="auto"/>
                <w:sz w:val="22"/>
                <w:highlight w:val="none"/>
              </w:rPr>
            </w:pPr>
          </w:p>
        </w:tc>
        <w:tc>
          <w:tcPr>
            <w:tcW w:w="1503" w:type="dxa"/>
            <w:vAlign w:val="center"/>
          </w:tcPr>
          <w:p w14:paraId="022386FA">
            <w:pPr>
              <w:tabs>
                <w:tab w:val="left" w:pos="2352"/>
              </w:tabs>
              <w:ind w:right="-11"/>
              <w:jc w:val="center"/>
              <w:rPr>
                <w:rFonts w:ascii="宋体" w:cs="Arial"/>
                <w:color w:val="auto"/>
                <w:sz w:val="22"/>
                <w:highlight w:val="none"/>
              </w:rPr>
            </w:pPr>
          </w:p>
        </w:tc>
        <w:tc>
          <w:tcPr>
            <w:tcW w:w="1560" w:type="dxa"/>
            <w:vAlign w:val="center"/>
          </w:tcPr>
          <w:p w14:paraId="1D52F25F">
            <w:pPr>
              <w:tabs>
                <w:tab w:val="left" w:pos="2352"/>
              </w:tabs>
              <w:ind w:right="-11"/>
              <w:jc w:val="center"/>
              <w:rPr>
                <w:rFonts w:ascii="宋体" w:cs="Arial"/>
                <w:color w:val="auto"/>
                <w:sz w:val="22"/>
                <w:highlight w:val="none"/>
              </w:rPr>
            </w:pPr>
          </w:p>
        </w:tc>
      </w:tr>
      <w:tr w14:paraId="4E4D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9DDA938">
            <w:pPr>
              <w:tabs>
                <w:tab w:val="left" w:pos="2352"/>
              </w:tabs>
              <w:ind w:right="-11"/>
              <w:jc w:val="center"/>
              <w:rPr>
                <w:rFonts w:ascii="宋体" w:cs="Arial"/>
                <w:color w:val="auto"/>
                <w:sz w:val="22"/>
                <w:highlight w:val="none"/>
              </w:rPr>
            </w:pPr>
            <w:r>
              <w:rPr>
                <w:rFonts w:hint="eastAsia" w:ascii="宋体" w:cs="Arial"/>
                <w:color w:val="auto"/>
                <w:sz w:val="22"/>
                <w:highlight w:val="none"/>
              </w:rPr>
              <w:t>2</w:t>
            </w:r>
          </w:p>
        </w:tc>
        <w:tc>
          <w:tcPr>
            <w:tcW w:w="2668" w:type="dxa"/>
            <w:vAlign w:val="center"/>
          </w:tcPr>
          <w:p w14:paraId="0C5A6282">
            <w:pPr>
              <w:tabs>
                <w:tab w:val="left" w:pos="2352"/>
              </w:tabs>
              <w:rPr>
                <w:rFonts w:ascii="宋体" w:cs="Arial"/>
                <w:color w:val="auto"/>
                <w:sz w:val="22"/>
                <w:highlight w:val="none"/>
              </w:rPr>
            </w:pPr>
          </w:p>
        </w:tc>
        <w:tc>
          <w:tcPr>
            <w:tcW w:w="988" w:type="dxa"/>
            <w:vAlign w:val="center"/>
          </w:tcPr>
          <w:p w14:paraId="5CDE08D4">
            <w:pPr>
              <w:tabs>
                <w:tab w:val="left" w:pos="2352"/>
              </w:tabs>
              <w:ind w:right="-11"/>
              <w:jc w:val="center"/>
              <w:rPr>
                <w:rFonts w:ascii="宋体" w:cs="Arial"/>
                <w:color w:val="auto"/>
                <w:sz w:val="22"/>
                <w:highlight w:val="none"/>
              </w:rPr>
            </w:pPr>
          </w:p>
        </w:tc>
        <w:tc>
          <w:tcPr>
            <w:tcW w:w="1012" w:type="dxa"/>
            <w:vAlign w:val="center"/>
          </w:tcPr>
          <w:p w14:paraId="6742F07E">
            <w:pPr>
              <w:tabs>
                <w:tab w:val="left" w:pos="2352"/>
              </w:tabs>
              <w:jc w:val="center"/>
              <w:rPr>
                <w:rFonts w:ascii="宋体" w:cs="Arial"/>
                <w:color w:val="auto"/>
                <w:sz w:val="22"/>
                <w:highlight w:val="none"/>
              </w:rPr>
            </w:pPr>
          </w:p>
        </w:tc>
        <w:tc>
          <w:tcPr>
            <w:tcW w:w="1336" w:type="dxa"/>
            <w:vAlign w:val="center"/>
          </w:tcPr>
          <w:p w14:paraId="1FB553D5">
            <w:pPr>
              <w:tabs>
                <w:tab w:val="left" w:pos="2352"/>
              </w:tabs>
              <w:ind w:right="-11"/>
              <w:jc w:val="center"/>
              <w:rPr>
                <w:rFonts w:ascii="宋体" w:cs="Arial"/>
                <w:color w:val="auto"/>
                <w:sz w:val="22"/>
                <w:highlight w:val="none"/>
              </w:rPr>
            </w:pPr>
          </w:p>
        </w:tc>
        <w:tc>
          <w:tcPr>
            <w:tcW w:w="1503" w:type="dxa"/>
            <w:vAlign w:val="center"/>
          </w:tcPr>
          <w:p w14:paraId="2E066A99">
            <w:pPr>
              <w:tabs>
                <w:tab w:val="left" w:pos="2352"/>
              </w:tabs>
              <w:ind w:right="-11"/>
              <w:jc w:val="center"/>
              <w:rPr>
                <w:rFonts w:ascii="宋体" w:cs="Arial"/>
                <w:color w:val="auto"/>
                <w:sz w:val="22"/>
                <w:highlight w:val="none"/>
              </w:rPr>
            </w:pPr>
          </w:p>
        </w:tc>
        <w:tc>
          <w:tcPr>
            <w:tcW w:w="1560" w:type="dxa"/>
            <w:vAlign w:val="center"/>
          </w:tcPr>
          <w:p w14:paraId="62269D48">
            <w:pPr>
              <w:tabs>
                <w:tab w:val="left" w:pos="2352"/>
              </w:tabs>
              <w:ind w:right="-11"/>
              <w:jc w:val="center"/>
              <w:rPr>
                <w:rFonts w:ascii="宋体" w:cs="Arial"/>
                <w:color w:val="auto"/>
                <w:sz w:val="22"/>
                <w:highlight w:val="none"/>
              </w:rPr>
            </w:pPr>
          </w:p>
        </w:tc>
      </w:tr>
      <w:tr w14:paraId="4B0D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9D630CC">
            <w:pPr>
              <w:tabs>
                <w:tab w:val="left" w:pos="2352"/>
              </w:tabs>
              <w:ind w:right="-11"/>
              <w:jc w:val="center"/>
              <w:rPr>
                <w:rFonts w:ascii="宋体" w:cs="Arial"/>
                <w:color w:val="auto"/>
                <w:sz w:val="22"/>
                <w:highlight w:val="none"/>
              </w:rPr>
            </w:pPr>
            <w:r>
              <w:rPr>
                <w:rFonts w:hint="eastAsia" w:ascii="宋体" w:cs="Arial"/>
                <w:color w:val="auto"/>
                <w:sz w:val="22"/>
                <w:highlight w:val="none"/>
              </w:rPr>
              <w:t>3</w:t>
            </w:r>
          </w:p>
        </w:tc>
        <w:tc>
          <w:tcPr>
            <w:tcW w:w="2668" w:type="dxa"/>
            <w:vAlign w:val="center"/>
          </w:tcPr>
          <w:p w14:paraId="27C27736">
            <w:pPr>
              <w:tabs>
                <w:tab w:val="left" w:pos="2352"/>
              </w:tabs>
              <w:rPr>
                <w:rFonts w:ascii="宋体" w:cs="Arial"/>
                <w:color w:val="auto"/>
                <w:sz w:val="22"/>
                <w:highlight w:val="none"/>
              </w:rPr>
            </w:pPr>
          </w:p>
        </w:tc>
        <w:tc>
          <w:tcPr>
            <w:tcW w:w="988" w:type="dxa"/>
            <w:vAlign w:val="center"/>
          </w:tcPr>
          <w:p w14:paraId="4D58D7A2">
            <w:pPr>
              <w:tabs>
                <w:tab w:val="left" w:pos="2352"/>
              </w:tabs>
              <w:ind w:right="-11"/>
              <w:jc w:val="center"/>
              <w:rPr>
                <w:rFonts w:ascii="宋体" w:cs="Arial"/>
                <w:color w:val="auto"/>
                <w:sz w:val="22"/>
                <w:highlight w:val="none"/>
              </w:rPr>
            </w:pPr>
          </w:p>
        </w:tc>
        <w:tc>
          <w:tcPr>
            <w:tcW w:w="1012" w:type="dxa"/>
            <w:vAlign w:val="center"/>
          </w:tcPr>
          <w:p w14:paraId="6370FD66">
            <w:pPr>
              <w:tabs>
                <w:tab w:val="left" w:pos="2352"/>
              </w:tabs>
              <w:jc w:val="center"/>
              <w:rPr>
                <w:rFonts w:ascii="宋体" w:cs="Arial"/>
                <w:color w:val="auto"/>
                <w:sz w:val="22"/>
                <w:highlight w:val="none"/>
              </w:rPr>
            </w:pPr>
          </w:p>
        </w:tc>
        <w:tc>
          <w:tcPr>
            <w:tcW w:w="1336" w:type="dxa"/>
            <w:vAlign w:val="center"/>
          </w:tcPr>
          <w:p w14:paraId="434A689E">
            <w:pPr>
              <w:tabs>
                <w:tab w:val="left" w:pos="2352"/>
              </w:tabs>
              <w:ind w:right="-11"/>
              <w:jc w:val="center"/>
              <w:rPr>
                <w:rFonts w:ascii="宋体" w:cs="Arial"/>
                <w:color w:val="auto"/>
                <w:sz w:val="22"/>
                <w:highlight w:val="none"/>
              </w:rPr>
            </w:pPr>
          </w:p>
        </w:tc>
        <w:tc>
          <w:tcPr>
            <w:tcW w:w="1503" w:type="dxa"/>
            <w:vAlign w:val="center"/>
          </w:tcPr>
          <w:p w14:paraId="30EAF6CB">
            <w:pPr>
              <w:tabs>
                <w:tab w:val="left" w:pos="2352"/>
              </w:tabs>
              <w:ind w:right="-11"/>
              <w:jc w:val="center"/>
              <w:rPr>
                <w:rFonts w:ascii="宋体" w:cs="Arial"/>
                <w:color w:val="auto"/>
                <w:sz w:val="22"/>
                <w:highlight w:val="none"/>
              </w:rPr>
            </w:pPr>
          </w:p>
        </w:tc>
        <w:tc>
          <w:tcPr>
            <w:tcW w:w="1560" w:type="dxa"/>
            <w:vAlign w:val="center"/>
          </w:tcPr>
          <w:p w14:paraId="1194028C">
            <w:pPr>
              <w:tabs>
                <w:tab w:val="left" w:pos="2352"/>
              </w:tabs>
              <w:ind w:right="-11"/>
              <w:jc w:val="center"/>
              <w:rPr>
                <w:rFonts w:ascii="宋体" w:cs="Arial"/>
                <w:color w:val="auto"/>
                <w:sz w:val="22"/>
                <w:highlight w:val="none"/>
              </w:rPr>
            </w:pPr>
          </w:p>
        </w:tc>
      </w:tr>
      <w:tr w14:paraId="5C51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E1B6C66">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209A6BD2">
            <w:pPr>
              <w:tabs>
                <w:tab w:val="left" w:pos="2352"/>
              </w:tabs>
              <w:rPr>
                <w:rFonts w:ascii="宋体" w:cs="Arial"/>
                <w:color w:val="auto"/>
                <w:sz w:val="22"/>
                <w:highlight w:val="none"/>
              </w:rPr>
            </w:pPr>
          </w:p>
        </w:tc>
        <w:tc>
          <w:tcPr>
            <w:tcW w:w="988" w:type="dxa"/>
            <w:vAlign w:val="center"/>
          </w:tcPr>
          <w:p w14:paraId="32062BA4">
            <w:pPr>
              <w:tabs>
                <w:tab w:val="left" w:pos="2352"/>
              </w:tabs>
              <w:ind w:right="-11"/>
              <w:jc w:val="center"/>
              <w:rPr>
                <w:rFonts w:ascii="宋体" w:cs="Arial"/>
                <w:color w:val="auto"/>
                <w:sz w:val="22"/>
                <w:highlight w:val="none"/>
              </w:rPr>
            </w:pPr>
          </w:p>
        </w:tc>
        <w:tc>
          <w:tcPr>
            <w:tcW w:w="1012" w:type="dxa"/>
            <w:vAlign w:val="center"/>
          </w:tcPr>
          <w:p w14:paraId="6F691AD4">
            <w:pPr>
              <w:tabs>
                <w:tab w:val="left" w:pos="2352"/>
              </w:tabs>
              <w:rPr>
                <w:rFonts w:ascii="宋体" w:cs="Arial"/>
                <w:color w:val="auto"/>
                <w:sz w:val="22"/>
                <w:highlight w:val="none"/>
              </w:rPr>
            </w:pPr>
          </w:p>
        </w:tc>
        <w:tc>
          <w:tcPr>
            <w:tcW w:w="1336" w:type="dxa"/>
            <w:vAlign w:val="center"/>
          </w:tcPr>
          <w:p w14:paraId="634E7AEC">
            <w:pPr>
              <w:tabs>
                <w:tab w:val="left" w:pos="2352"/>
              </w:tabs>
              <w:ind w:right="-11"/>
              <w:jc w:val="center"/>
              <w:rPr>
                <w:rFonts w:ascii="宋体" w:cs="Arial"/>
                <w:color w:val="auto"/>
                <w:sz w:val="22"/>
                <w:highlight w:val="none"/>
              </w:rPr>
            </w:pPr>
          </w:p>
        </w:tc>
        <w:tc>
          <w:tcPr>
            <w:tcW w:w="1503" w:type="dxa"/>
            <w:vAlign w:val="center"/>
          </w:tcPr>
          <w:p w14:paraId="3C8D3C1E">
            <w:pPr>
              <w:tabs>
                <w:tab w:val="left" w:pos="2352"/>
              </w:tabs>
              <w:ind w:right="-11"/>
              <w:jc w:val="center"/>
              <w:rPr>
                <w:rFonts w:ascii="宋体" w:cs="Arial"/>
                <w:color w:val="auto"/>
                <w:sz w:val="22"/>
                <w:highlight w:val="none"/>
              </w:rPr>
            </w:pPr>
          </w:p>
        </w:tc>
        <w:tc>
          <w:tcPr>
            <w:tcW w:w="1560" w:type="dxa"/>
            <w:vAlign w:val="center"/>
          </w:tcPr>
          <w:p w14:paraId="7EA52A75">
            <w:pPr>
              <w:tabs>
                <w:tab w:val="left" w:pos="2352"/>
              </w:tabs>
              <w:ind w:right="-11"/>
              <w:jc w:val="center"/>
              <w:rPr>
                <w:rFonts w:ascii="宋体" w:cs="Arial"/>
                <w:color w:val="auto"/>
                <w:sz w:val="22"/>
                <w:highlight w:val="none"/>
              </w:rPr>
            </w:pPr>
          </w:p>
        </w:tc>
      </w:tr>
      <w:tr w14:paraId="529B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CB58B91">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1E5BB3E6">
            <w:pPr>
              <w:tabs>
                <w:tab w:val="left" w:pos="2352"/>
              </w:tabs>
              <w:rPr>
                <w:rFonts w:ascii="宋体" w:cs="Arial"/>
                <w:color w:val="auto"/>
                <w:sz w:val="22"/>
                <w:highlight w:val="none"/>
              </w:rPr>
            </w:pPr>
          </w:p>
        </w:tc>
        <w:tc>
          <w:tcPr>
            <w:tcW w:w="988" w:type="dxa"/>
            <w:vAlign w:val="center"/>
          </w:tcPr>
          <w:p w14:paraId="302FD6AF">
            <w:pPr>
              <w:tabs>
                <w:tab w:val="left" w:pos="2352"/>
              </w:tabs>
              <w:ind w:right="-11"/>
              <w:jc w:val="center"/>
              <w:rPr>
                <w:rFonts w:ascii="宋体" w:cs="Arial"/>
                <w:color w:val="auto"/>
                <w:sz w:val="22"/>
                <w:highlight w:val="none"/>
              </w:rPr>
            </w:pPr>
          </w:p>
        </w:tc>
        <w:tc>
          <w:tcPr>
            <w:tcW w:w="1012" w:type="dxa"/>
            <w:vAlign w:val="center"/>
          </w:tcPr>
          <w:p w14:paraId="43322E59">
            <w:pPr>
              <w:tabs>
                <w:tab w:val="left" w:pos="2352"/>
              </w:tabs>
              <w:jc w:val="center"/>
              <w:rPr>
                <w:rFonts w:ascii="宋体" w:cs="Arial"/>
                <w:color w:val="auto"/>
                <w:sz w:val="22"/>
                <w:highlight w:val="none"/>
              </w:rPr>
            </w:pPr>
          </w:p>
        </w:tc>
        <w:tc>
          <w:tcPr>
            <w:tcW w:w="1336" w:type="dxa"/>
            <w:vAlign w:val="center"/>
          </w:tcPr>
          <w:p w14:paraId="381C5F56">
            <w:pPr>
              <w:tabs>
                <w:tab w:val="left" w:pos="2352"/>
              </w:tabs>
              <w:ind w:right="-11"/>
              <w:jc w:val="center"/>
              <w:rPr>
                <w:rFonts w:ascii="宋体" w:cs="Arial"/>
                <w:color w:val="auto"/>
                <w:sz w:val="22"/>
                <w:highlight w:val="none"/>
              </w:rPr>
            </w:pPr>
          </w:p>
        </w:tc>
        <w:tc>
          <w:tcPr>
            <w:tcW w:w="1503" w:type="dxa"/>
            <w:vAlign w:val="center"/>
          </w:tcPr>
          <w:p w14:paraId="5F4F2376">
            <w:pPr>
              <w:tabs>
                <w:tab w:val="left" w:pos="2352"/>
              </w:tabs>
              <w:ind w:right="-11"/>
              <w:jc w:val="center"/>
              <w:rPr>
                <w:rFonts w:ascii="宋体" w:cs="Arial"/>
                <w:color w:val="auto"/>
                <w:sz w:val="22"/>
                <w:highlight w:val="none"/>
              </w:rPr>
            </w:pPr>
          </w:p>
        </w:tc>
        <w:tc>
          <w:tcPr>
            <w:tcW w:w="1560" w:type="dxa"/>
            <w:vAlign w:val="center"/>
          </w:tcPr>
          <w:p w14:paraId="0E4E0BAC">
            <w:pPr>
              <w:tabs>
                <w:tab w:val="left" w:pos="2352"/>
              </w:tabs>
              <w:ind w:right="-11"/>
              <w:jc w:val="center"/>
              <w:rPr>
                <w:rFonts w:ascii="宋体" w:cs="Arial"/>
                <w:color w:val="auto"/>
                <w:sz w:val="22"/>
                <w:highlight w:val="none"/>
              </w:rPr>
            </w:pPr>
          </w:p>
        </w:tc>
      </w:tr>
      <w:tr w14:paraId="75EB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5CD720E">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36A18ADE">
            <w:pPr>
              <w:tabs>
                <w:tab w:val="left" w:pos="2352"/>
              </w:tabs>
              <w:rPr>
                <w:rFonts w:ascii="宋体" w:cs="Arial"/>
                <w:color w:val="auto"/>
                <w:sz w:val="22"/>
                <w:highlight w:val="none"/>
              </w:rPr>
            </w:pPr>
          </w:p>
        </w:tc>
        <w:tc>
          <w:tcPr>
            <w:tcW w:w="988" w:type="dxa"/>
            <w:vAlign w:val="center"/>
          </w:tcPr>
          <w:p w14:paraId="44122DB2">
            <w:pPr>
              <w:tabs>
                <w:tab w:val="left" w:pos="2352"/>
              </w:tabs>
              <w:ind w:right="-11"/>
              <w:jc w:val="center"/>
              <w:rPr>
                <w:rFonts w:ascii="宋体" w:cs="Arial"/>
                <w:color w:val="auto"/>
                <w:sz w:val="22"/>
                <w:highlight w:val="none"/>
              </w:rPr>
            </w:pPr>
          </w:p>
        </w:tc>
        <w:tc>
          <w:tcPr>
            <w:tcW w:w="1012" w:type="dxa"/>
            <w:vAlign w:val="center"/>
          </w:tcPr>
          <w:p w14:paraId="3B36D9BF">
            <w:pPr>
              <w:tabs>
                <w:tab w:val="left" w:pos="2352"/>
              </w:tabs>
              <w:jc w:val="center"/>
              <w:rPr>
                <w:rFonts w:ascii="宋体" w:cs="Arial"/>
                <w:color w:val="auto"/>
                <w:sz w:val="22"/>
                <w:highlight w:val="none"/>
              </w:rPr>
            </w:pPr>
          </w:p>
        </w:tc>
        <w:tc>
          <w:tcPr>
            <w:tcW w:w="1336" w:type="dxa"/>
            <w:vAlign w:val="center"/>
          </w:tcPr>
          <w:p w14:paraId="7CA41C7A">
            <w:pPr>
              <w:tabs>
                <w:tab w:val="left" w:pos="2352"/>
              </w:tabs>
              <w:ind w:right="-11"/>
              <w:jc w:val="center"/>
              <w:rPr>
                <w:rFonts w:ascii="宋体" w:cs="Arial"/>
                <w:color w:val="auto"/>
                <w:sz w:val="22"/>
                <w:highlight w:val="none"/>
              </w:rPr>
            </w:pPr>
          </w:p>
        </w:tc>
        <w:tc>
          <w:tcPr>
            <w:tcW w:w="1503" w:type="dxa"/>
            <w:vAlign w:val="center"/>
          </w:tcPr>
          <w:p w14:paraId="0A36BA9E">
            <w:pPr>
              <w:tabs>
                <w:tab w:val="left" w:pos="2352"/>
              </w:tabs>
              <w:ind w:right="-11"/>
              <w:jc w:val="center"/>
              <w:rPr>
                <w:rFonts w:ascii="宋体" w:cs="Arial"/>
                <w:color w:val="auto"/>
                <w:sz w:val="22"/>
                <w:highlight w:val="none"/>
              </w:rPr>
            </w:pPr>
          </w:p>
        </w:tc>
        <w:tc>
          <w:tcPr>
            <w:tcW w:w="1560" w:type="dxa"/>
            <w:vAlign w:val="center"/>
          </w:tcPr>
          <w:p w14:paraId="23A6DD3A">
            <w:pPr>
              <w:tabs>
                <w:tab w:val="left" w:pos="2352"/>
              </w:tabs>
              <w:ind w:right="-11"/>
              <w:jc w:val="center"/>
              <w:rPr>
                <w:rFonts w:ascii="宋体" w:cs="Arial"/>
                <w:color w:val="auto"/>
                <w:sz w:val="22"/>
                <w:highlight w:val="none"/>
              </w:rPr>
            </w:pPr>
          </w:p>
        </w:tc>
      </w:tr>
      <w:tr w14:paraId="38F5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5081347">
            <w:pPr>
              <w:tabs>
                <w:tab w:val="left" w:pos="2352"/>
              </w:tabs>
              <w:ind w:right="-11"/>
              <w:jc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24C6FD84">
            <w:pPr>
              <w:tabs>
                <w:tab w:val="left" w:pos="2352"/>
              </w:tabs>
              <w:rPr>
                <w:rFonts w:ascii="宋体" w:cs="Arial"/>
                <w:color w:val="auto"/>
                <w:sz w:val="22"/>
                <w:highlight w:val="none"/>
              </w:rPr>
            </w:pPr>
          </w:p>
        </w:tc>
        <w:tc>
          <w:tcPr>
            <w:tcW w:w="988" w:type="dxa"/>
            <w:vAlign w:val="center"/>
          </w:tcPr>
          <w:p w14:paraId="44AB1068">
            <w:pPr>
              <w:tabs>
                <w:tab w:val="left" w:pos="2352"/>
              </w:tabs>
              <w:ind w:right="-11"/>
              <w:jc w:val="center"/>
              <w:rPr>
                <w:rFonts w:ascii="宋体" w:cs="Arial"/>
                <w:color w:val="auto"/>
                <w:sz w:val="22"/>
                <w:highlight w:val="none"/>
              </w:rPr>
            </w:pPr>
          </w:p>
        </w:tc>
        <w:tc>
          <w:tcPr>
            <w:tcW w:w="1012" w:type="dxa"/>
            <w:vAlign w:val="center"/>
          </w:tcPr>
          <w:p w14:paraId="402F0707">
            <w:pPr>
              <w:tabs>
                <w:tab w:val="left" w:pos="2352"/>
              </w:tabs>
              <w:jc w:val="center"/>
              <w:rPr>
                <w:rFonts w:ascii="宋体" w:cs="Arial"/>
                <w:color w:val="auto"/>
                <w:sz w:val="22"/>
                <w:highlight w:val="none"/>
              </w:rPr>
            </w:pPr>
          </w:p>
        </w:tc>
        <w:tc>
          <w:tcPr>
            <w:tcW w:w="1336" w:type="dxa"/>
            <w:vAlign w:val="center"/>
          </w:tcPr>
          <w:p w14:paraId="2B8FCCB5">
            <w:pPr>
              <w:tabs>
                <w:tab w:val="left" w:pos="2352"/>
              </w:tabs>
              <w:ind w:right="-11"/>
              <w:jc w:val="center"/>
              <w:rPr>
                <w:rFonts w:ascii="宋体" w:cs="Arial"/>
                <w:color w:val="auto"/>
                <w:sz w:val="22"/>
                <w:highlight w:val="none"/>
              </w:rPr>
            </w:pPr>
          </w:p>
        </w:tc>
        <w:tc>
          <w:tcPr>
            <w:tcW w:w="1503" w:type="dxa"/>
            <w:vAlign w:val="center"/>
          </w:tcPr>
          <w:p w14:paraId="4C2C127C">
            <w:pPr>
              <w:tabs>
                <w:tab w:val="left" w:pos="2352"/>
              </w:tabs>
              <w:ind w:right="-11"/>
              <w:jc w:val="center"/>
              <w:rPr>
                <w:rFonts w:ascii="宋体" w:cs="Arial"/>
                <w:color w:val="auto"/>
                <w:sz w:val="22"/>
                <w:highlight w:val="none"/>
              </w:rPr>
            </w:pPr>
          </w:p>
        </w:tc>
        <w:tc>
          <w:tcPr>
            <w:tcW w:w="1560" w:type="dxa"/>
            <w:vAlign w:val="center"/>
          </w:tcPr>
          <w:p w14:paraId="71EDB082">
            <w:pPr>
              <w:tabs>
                <w:tab w:val="left" w:pos="2352"/>
              </w:tabs>
              <w:ind w:right="-11"/>
              <w:jc w:val="center"/>
              <w:rPr>
                <w:rFonts w:ascii="宋体" w:cs="Arial"/>
                <w:color w:val="auto"/>
                <w:sz w:val="22"/>
                <w:highlight w:val="none"/>
              </w:rPr>
            </w:pPr>
          </w:p>
        </w:tc>
      </w:tr>
      <w:tr w14:paraId="5CFA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9F031FD">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30A8F72C">
            <w:pPr>
              <w:widowControl/>
              <w:tabs>
                <w:tab w:val="left" w:pos="2352"/>
              </w:tabs>
              <w:jc w:val="center"/>
              <w:textAlignment w:val="center"/>
              <w:rPr>
                <w:rFonts w:ascii="宋体" w:cs="Arial"/>
                <w:color w:val="auto"/>
                <w:sz w:val="22"/>
                <w:highlight w:val="none"/>
              </w:rPr>
            </w:pPr>
          </w:p>
        </w:tc>
        <w:tc>
          <w:tcPr>
            <w:tcW w:w="988" w:type="dxa"/>
            <w:vAlign w:val="center"/>
          </w:tcPr>
          <w:p w14:paraId="0E604118">
            <w:pPr>
              <w:widowControl/>
              <w:tabs>
                <w:tab w:val="left" w:pos="2352"/>
              </w:tabs>
              <w:jc w:val="center"/>
              <w:textAlignment w:val="center"/>
              <w:rPr>
                <w:rFonts w:ascii="宋体" w:cs="Arial"/>
                <w:color w:val="auto"/>
                <w:sz w:val="22"/>
                <w:highlight w:val="none"/>
              </w:rPr>
            </w:pPr>
          </w:p>
        </w:tc>
        <w:tc>
          <w:tcPr>
            <w:tcW w:w="1012" w:type="dxa"/>
            <w:vAlign w:val="center"/>
          </w:tcPr>
          <w:p w14:paraId="2615342A">
            <w:pPr>
              <w:widowControl/>
              <w:tabs>
                <w:tab w:val="left" w:pos="2352"/>
              </w:tabs>
              <w:jc w:val="center"/>
              <w:textAlignment w:val="center"/>
              <w:rPr>
                <w:rFonts w:ascii="宋体" w:cs="Arial"/>
                <w:color w:val="auto"/>
                <w:sz w:val="22"/>
                <w:highlight w:val="none"/>
              </w:rPr>
            </w:pPr>
          </w:p>
        </w:tc>
        <w:tc>
          <w:tcPr>
            <w:tcW w:w="1336" w:type="dxa"/>
            <w:vAlign w:val="center"/>
          </w:tcPr>
          <w:p w14:paraId="00ABEC32">
            <w:pPr>
              <w:widowControl/>
              <w:tabs>
                <w:tab w:val="left" w:pos="2352"/>
              </w:tabs>
              <w:jc w:val="center"/>
              <w:textAlignment w:val="center"/>
              <w:rPr>
                <w:rFonts w:ascii="宋体" w:cs="Arial"/>
                <w:color w:val="auto"/>
                <w:sz w:val="22"/>
                <w:highlight w:val="none"/>
              </w:rPr>
            </w:pPr>
          </w:p>
        </w:tc>
        <w:tc>
          <w:tcPr>
            <w:tcW w:w="1503" w:type="dxa"/>
            <w:vAlign w:val="center"/>
          </w:tcPr>
          <w:p w14:paraId="1093AC3D">
            <w:pPr>
              <w:tabs>
                <w:tab w:val="left" w:pos="2352"/>
              </w:tabs>
              <w:ind w:right="-11"/>
              <w:jc w:val="center"/>
              <w:rPr>
                <w:rFonts w:ascii="宋体" w:cs="Arial"/>
                <w:color w:val="auto"/>
                <w:sz w:val="22"/>
                <w:highlight w:val="none"/>
              </w:rPr>
            </w:pPr>
          </w:p>
        </w:tc>
        <w:tc>
          <w:tcPr>
            <w:tcW w:w="1560" w:type="dxa"/>
            <w:vAlign w:val="center"/>
          </w:tcPr>
          <w:p w14:paraId="5F96F46D">
            <w:pPr>
              <w:tabs>
                <w:tab w:val="left" w:pos="2352"/>
              </w:tabs>
              <w:ind w:right="-11"/>
              <w:jc w:val="center"/>
              <w:rPr>
                <w:rFonts w:ascii="宋体" w:cs="Arial"/>
                <w:color w:val="auto"/>
                <w:sz w:val="22"/>
                <w:highlight w:val="none"/>
              </w:rPr>
            </w:pPr>
          </w:p>
        </w:tc>
      </w:tr>
      <w:tr w14:paraId="2BDF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97E3BE7">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3019D287">
            <w:pPr>
              <w:widowControl/>
              <w:tabs>
                <w:tab w:val="left" w:pos="2352"/>
              </w:tabs>
              <w:jc w:val="left"/>
              <w:textAlignment w:val="center"/>
              <w:rPr>
                <w:rFonts w:ascii="宋体" w:cs="Arial"/>
                <w:color w:val="auto"/>
                <w:sz w:val="22"/>
                <w:highlight w:val="none"/>
              </w:rPr>
            </w:pPr>
          </w:p>
        </w:tc>
        <w:tc>
          <w:tcPr>
            <w:tcW w:w="988" w:type="dxa"/>
            <w:vAlign w:val="center"/>
          </w:tcPr>
          <w:p w14:paraId="27ECC335">
            <w:pPr>
              <w:widowControl/>
              <w:tabs>
                <w:tab w:val="left" w:pos="2352"/>
              </w:tabs>
              <w:jc w:val="center"/>
              <w:textAlignment w:val="center"/>
              <w:rPr>
                <w:rFonts w:ascii="宋体" w:cs="Arial"/>
                <w:color w:val="auto"/>
                <w:sz w:val="22"/>
                <w:highlight w:val="none"/>
              </w:rPr>
            </w:pPr>
          </w:p>
        </w:tc>
        <w:tc>
          <w:tcPr>
            <w:tcW w:w="1012" w:type="dxa"/>
            <w:vAlign w:val="center"/>
          </w:tcPr>
          <w:p w14:paraId="732762C3">
            <w:pPr>
              <w:widowControl/>
              <w:tabs>
                <w:tab w:val="left" w:pos="2352"/>
              </w:tabs>
              <w:jc w:val="center"/>
              <w:textAlignment w:val="center"/>
              <w:rPr>
                <w:rFonts w:ascii="宋体" w:cs="Arial"/>
                <w:color w:val="auto"/>
                <w:sz w:val="22"/>
                <w:highlight w:val="none"/>
              </w:rPr>
            </w:pPr>
          </w:p>
        </w:tc>
        <w:tc>
          <w:tcPr>
            <w:tcW w:w="1336" w:type="dxa"/>
            <w:vAlign w:val="center"/>
          </w:tcPr>
          <w:p w14:paraId="18139F0C">
            <w:pPr>
              <w:widowControl/>
              <w:tabs>
                <w:tab w:val="left" w:pos="2352"/>
              </w:tabs>
              <w:jc w:val="center"/>
              <w:textAlignment w:val="center"/>
              <w:rPr>
                <w:rFonts w:ascii="宋体" w:cs="Arial"/>
                <w:color w:val="auto"/>
                <w:sz w:val="22"/>
                <w:highlight w:val="none"/>
              </w:rPr>
            </w:pPr>
          </w:p>
        </w:tc>
        <w:tc>
          <w:tcPr>
            <w:tcW w:w="1503" w:type="dxa"/>
            <w:vAlign w:val="center"/>
          </w:tcPr>
          <w:p w14:paraId="2CA23F58">
            <w:pPr>
              <w:tabs>
                <w:tab w:val="left" w:pos="2352"/>
              </w:tabs>
              <w:ind w:right="-11"/>
              <w:jc w:val="center"/>
              <w:rPr>
                <w:rFonts w:ascii="宋体" w:cs="Arial"/>
                <w:color w:val="auto"/>
                <w:sz w:val="22"/>
                <w:highlight w:val="none"/>
              </w:rPr>
            </w:pPr>
          </w:p>
        </w:tc>
        <w:tc>
          <w:tcPr>
            <w:tcW w:w="1560" w:type="dxa"/>
            <w:vAlign w:val="center"/>
          </w:tcPr>
          <w:p w14:paraId="3FAF6B4F">
            <w:pPr>
              <w:tabs>
                <w:tab w:val="left" w:pos="2352"/>
              </w:tabs>
              <w:ind w:right="-11"/>
              <w:jc w:val="center"/>
              <w:rPr>
                <w:rFonts w:ascii="宋体" w:cs="Arial"/>
                <w:color w:val="auto"/>
                <w:sz w:val="22"/>
                <w:highlight w:val="none"/>
              </w:rPr>
            </w:pPr>
          </w:p>
        </w:tc>
      </w:tr>
      <w:tr w14:paraId="76FE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21988F9">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w:t>
            </w:r>
          </w:p>
        </w:tc>
        <w:tc>
          <w:tcPr>
            <w:tcW w:w="2668" w:type="dxa"/>
            <w:vAlign w:val="center"/>
          </w:tcPr>
          <w:p w14:paraId="3D85695F">
            <w:pPr>
              <w:widowControl/>
              <w:tabs>
                <w:tab w:val="left" w:pos="2352"/>
              </w:tabs>
              <w:jc w:val="left"/>
              <w:textAlignment w:val="center"/>
              <w:rPr>
                <w:rFonts w:ascii="宋体" w:cs="Arial"/>
                <w:color w:val="auto"/>
                <w:sz w:val="22"/>
                <w:highlight w:val="none"/>
              </w:rPr>
            </w:pPr>
          </w:p>
        </w:tc>
        <w:tc>
          <w:tcPr>
            <w:tcW w:w="988" w:type="dxa"/>
            <w:vAlign w:val="center"/>
          </w:tcPr>
          <w:p w14:paraId="1C24278C">
            <w:pPr>
              <w:widowControl/>
              <w:tabs>
                <w:tab w:val="left" w:pos="2352"/>
              </w:tabs>
              <w:jc w:val="center"/>
              <w:textAlignment w:val="center"/>
              <w:rPr>
                <w:rFonts w:ascii="宋体" w:cs="Arial"/>
                <w:color w:val="auto"/>
                <w:sz w:val="22"/>
                <w:highlight w:val="none"/>
              </w:rPr>
            </w:pPr>
          </w:p>
        </w:tc>
        <w:tc>
          <w:tcPr>
            <w:tcW w:w="1012" w:type="dxa"/>
            <w:vAlign w:val="center"/>
          </w:tcPr>
          <w:p w14:paraId="37EC8212">
            <w:pPr>
              <w:widowControl/>
              <w:tabs>
                <w:tab w:val="left" w:pos="2352"/>
              </w:tabs>
              <w:jc w:val="center"/>
              <w:textAlignment w:val="center"/>
              <w:rPr>
                <w:rFonts w:ascii="宋体" w:cs="Arial"/>
                <w:color w:val="auto"/>
                <w:sz w:val="22"/>
                <w:highlight w:val="none"/>
              </w:rPr>
            </w:pPr>
          </w:p>
        </w:tc>
        <w:tc>
          <w:tcPr>
            <w:tcW w:w="1336" w:type="dxa"/>
            <w:vAlign w:val="center"/>
          </w:tcPr>
          <w:p w14:paraId="676749AA">
            <w:pPr>
              <w:widowControl/>
              <w:tabs>
                <w:tab w:val="left" w:pos="2352"/>
              </w:tabs>
              <w:jc w:val="center"/>
              <w:textAlignment w:val="center"/>
              <w:rPr>
                <w:rFonts w:ascii="宋体" w:cs="Arial"/>
                <w:color w:val="auto"/>
                <w:sz w:val="22"/>
                <w:highlight w:val="none"/>
              </w:rPr>
            </w:pPr>
          </w:p>
        </w:tc>
        <w:tc>
          <w:tcPr>
            <w:tcW w:w="1503" w:type="dxa"/>
            <w:vAlign w:val="center"/>
          </w:tcPr>
          <w:p w14:paraId="4EFFEFAB">
            <w:pPr>
              <w:tabs>
                <w:tab w:val="left" w:pos="2352"/>
              </w:tabs>
              <w:ind w:right="-11"/>
              <w:jc w:val="center"/>
              <w:rPr>
                <w:rFonts w:ascii="宋体" w:cs="Arial"/>
                <w:color w:val="auto"/>
                <w:sz w:val="22"/>
                <w:highlight w:val="none"/>
              </w:rPr>
            </w:pPr>
          </w:p>
        </w:tc>
        <w:tc>
          <w:tcPr>
            <w:tcW w:w="1560" w:type="dxa"/>
            <w:vAlign w:val="center"/>
          </w:tcPr>
          <w:p w14:paraId="40AC05C4">
            <w:pPr>
              <w:tabs>
                <w:tab w:val="left" w:pos="2352"/>
              </w:tabs>
              <w:ind w:right="-11"/>
              <w:jc w:val="center"/>
              <w:rPr>
                <w:rFonts w:ascii="宋体" w:cs="Arial"/>
                <w:color w:val="auto"/>
                <w:sz w:val="22"/>
                <w:highlight w:val="none"/>
              </w:rPr>
            </w:pPr>
          </w:p>
        </w:tc>
      </w:tr>
      <w:tr w14:paraId="6968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99768EE">
            <w:pPr>
              <w:widowControl/>
              <w:tabs>
                <w:tab w:val="left" w:pos="2352"/>
              </w:tabs>
              <w:jc w:val="center"/>
              <w:textAlignment w:val="center"/>
              <w:rPr>
                <w:rFonts w:ascii="宋体" w:cs="Arial"/>
                <w:color w:val="auto"/>
                <w:sz w:val="22"/>
                <w:highlight w:val="none"/>
              </w:rPr>
            </w:pPr>
          </w:p>
        </w:tc>
        <w:tc>
          <w:tcPr>
            <w:tcW w:w="2668" w:type="dxa"/>
            <w:vAlign w:val="center"/>
          </w:tcPr>
          <w:p w14:paraId="581C47EE">
            <w:pPr>
              <w:widowControl/>
              <w:tabs>
                <w:tab w:val="left" w:pos="2352"/>
              </w:tabs>
              <w:jc w:val="left"/>
              <w:textAlignment w:val="center"/>
              <w:rPr>
                <w:rFonts w:ascii="宋体" w:cs="Arial"/>
                <w:color w:val="auto"/>
                <w:sz w:val="22"/>
                <w:highlight w:val="none"/>
              </w:rPr>
            </w:pPr>
          </w:p>
        </w:tc>
        <w:tc>
          <w:tcPr>
            <w:tcW w:w="988" w:type="dxa"/>
            <w:vAlign w:val="center"/>
          </w:tcPr>
          <w:p w14:paraId="35BE4C98">
            <w:pPr>
              <w:widowControl/>
              <w:tabs>
                <w:tab w:val="left" w:pos="2352"/>
              </w:tabs>
              <w:jc w:val="center"/>
              <w:textAlignment w:val="center"/>
              <w:rPr>
                <w:rFonts w:ascii="宋体" w:cs="Arial"/>
                <w:color w:val="auto"/>
                <w:sz w:val="22"/>
                <w:highlight w:val="none"/>
              </w:rPr>
            </w:pPr>
          </w:p>
        </w:tc>
        <w:tc>
          <w:tcPr>
            <w:tcW w:w="1012" w:type="dxa"/>
            <w:vAlign w:val="center"/>
          </w:tcPr>
          <w:p w14:paraId="398F22CB">
            <w:pPr>
              <w:widowControl/>
              <w:tabs>
                <w:tab w:val="left" w:pos="2352"/>
              </w:tabs>
              <w:jc w:val="center"/>
              <w:textAlignment w:val="center"/>
              <w:rPr>
                <w:rFonts w:ascii="宋体" w:cs="Arial"/>
                <w:color w:val="auto"/>
                <w:sz w:val="22"/>
                <w:highlight w:val="none"/>
              </w:rPr>
            </w:pPr>
          </w:p>
        </w:tc>
        <w:tc>
          <w:tcPr>
            <w:tcW w:w="1336" w:type="dxa"/>
            <w:vAlign w:val="center"/>
          </w:tcPr>
          <w:p w14:paraId="77AC8522">
            <w:pPr>
              <w:widowControl/>
              <w:tabs>
                <w:tab w:val="left" w:pos="2352"/>
              </w:tabs>
              <w:jc w:val="center"/>
              <w:textAlignment w:val="center"/>
              <w:rPr>
                <w:rFonts w:ascii="宋体" w:cs="Arial"/>
                <w:color w:val="auto"/>
                <w:sz w:val="22"/>
                <w:highlight w:val="none"/>
              </w:rPr>
            </w:pPr>
          </w:p>
        </w:tc>
        <w:tc>
          <w:tcPr>
            <w:tcW w:w="1503" w:type="dxa"/>
            <w:vAlign w:val="center"/>
          </w:tcPr>
          <w:p w14:paraId="66F4C830">
            <w:pPr>
              <w:widowControl/>
              <w:tabs>
                <w:tab w:val="left" w:pos="2352"/>
              </w:tabs>
              <w:jc w:val="center"/>
              <w:textAlignment w:val="center"/>
              <w:rPr>
                <w:rFonts w:ascii="宋体" w:cs="Arial"/>
                <w:color w:val="auto"/>
                <w:sz w:val="22"/>
                <w:highlight w:val="none"/>
              </w:rPr>
            </w:pPr>
          </w:p>
        </w:tc>
        <w:tc>
          <w:tcPr>
            <w:tcW w:w="1560" w:type="dxa"/>
            <w:vAlign w:val="center"/>
          </w:tcPr>
          <w:p w14:paraId="57042B40">
            <w:pPr>
              <w:tabs>
                <w:tab w:val="left" w:pos="2352"/>
              </w:tabs>
              <w:ind w:right="-11"/>
              <w:jc w:val="center"/>
              <w:rPr>
                <w:rFonts w:ascii="宋体" w:cs="Arial"/>
                <w:color w:val="auto"/>
                <w:sz w:val="22"/>
                <w:highlight w:val="none"/>
              </w:rPr>
            </w:pPr>
          </w:p>
        </w:tc>
      </w:tr>
      <w:tr w14:paraId="5B14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64F7C41">
            <w:pPr>
              <w:widowControl/>
              <w:tabs>
                <w:tab w:val="left" w:pos="2352"/>
              </w:tabs>
              <w:jc w:val="center"/>
              <w:textAlignment w:val="center"/>
              <w:rPr>
                <w:rFonts w:ascii="宋体" w:cs="Arial"/>
                <w:color w:val="auto"/>
                <w:sz w:val="22"/>
                <w:highlight w:val="none"/>
              </w:rPr>
            </w:pPr>
          </w:p>
        </w:tc>
        <w:tc>
          <w:tcPr>
            <w:tcW w:w="2668" w:type="dxa"/>
            <w:vAlign w:val="center"/>
          </w:tcPr>
          <w:p w14:paraId="479228BE">
            <w:pPr>
              <w:widowControl/>
              <w:tabs>
                <w:tab w:val="left" w:pos="2352"/>
              </w:tabs>
              <w:jc w:val="left"/>
              <w:textAlignment w:val="center"/>
              <w:rPr>
                <w:rFonts w:ascii="宋体" w:cs="Arial"/>
                <w:color w:val="auto"/>
                <w:sz w:val="22"/>
                <w:highlight w:val="none"/>
              </w:rPr>
            </w:pPr>
          </w:p>
        </w:tc>
        <w:tc>
          <w:tcPr>
            <w:tcW w:w="988" w:type="dxa"/>
            <w:vAlign w:val="center"/>
          </w:tcPr>
          <w:p w14:paraId="39A1C6EE">
            <w:pPr>
              <w:widowControl/>
              <w:tabs>
                <w:tab w:val="left" w:pos="2352"/>
              </w:tabs>
              <w:jc w:val="center"/>
              <w:textAlignment w:val="center"/>
              <w:rPr>
                <w:rFonts w:ascii="宋体" w:cs="Arial"/>
                <w:color w:val="auto"/>
                <w:sz w:val="22"/>
                <w:highlight w:val="none"/>
              </w:rPr>
            </w:pPr>
          </w:p>
        </w:tc>
        <w:tc>
          <w:tcPr>
            <w:tcW w:w="1012" w:type="dxa"/>
            <w:vAlign w:val="center"/>
          </w:tcPr>
          <w:p w14:paraId="1B486F84">
            <w:pPr>
              <w:widowControl/>
              <w:tabs>
                <w:tab w:val="left" w:pos="2352"/>
              </w:tabs>
              <w:jc w:val="center"/>
              <w:textAlignment w:val="center"/>
              <w:rPr>
                <w:rFonts w:ascii="宋体" w:cs="Arial"/>
                <w:color w:val="auto"/>
                <w:sz w:val="22"/>
                <w:highlight w:val="none"/>
              </w:rPr>
            </w:pPr>
          </w:p>
        </w:tc>
        <w:tc>
          <w:tcPr>
            <w:tcW w:w="1336" w:type="dxa"/>
            <w:vAlign w:val="center"/>
          </w:tcPr>
          <w:p w14:paraId="517AE22A">
            <w:pPr>
              <w:widowControl/>
              <w:tabs>
                <w:tab w:val="left" w:pos="2352"/>
              </w:tabs>
              <w:jc w:val="center"/>
              <w:textAlignment w:val="center"/>
              <w:rPr>
                <w:rFonts w:ascii="宋体" w:cs="Arial"/>
                <w:color w:val="auto"/>
                <w:sz w:val="22"/>
                <w:highlight w:val="none"/>
              </w:rPr>
            </w:pPr>
          </w:p>
        </w:tc>
        <w:tc>
          <w:tcPr>
            <w:tcW w:w="1503" w:type="dxa"/>
            <w:vAlign w:val="center"/>
          </w:tcPr>
          <w:p w14:paraId="75456CAF">
            <w:pPr>
              <w:widowControl/>
              <w:tabs>
                <w:tab w:val="left" w:pos="2352"/>
              </w:tabs>
              <w:jc w:val="center"/>
              <w:textAlignment w:val="center"/>
              <w:rPr>
                <w:rFonts w:ascii="宋体" w:cs="Arial"/>
                <w:color w:val="auto"/>
                <w:sz w:val="22"/>
                <w:highlight w:val="none"/>
              </w:rPr>
            </w:pPr>
          </w:p>
        </w:tc>
        <w:tc>
          <w:tcPr>
            <w:tcW w:w="1560" w:type="dxa"/>
            <w:vAlign w:val="center"/>
          </w:tcPr>
          <w:p w14:paraId="2E537B05">
            <w:pPr>
              <w:tabs>
                <w:tab w:val="left" w:pos="2352"/>
              </w:tabs>
              <w:ind w:right="-11"/>
              <w:jc w:val="center"/>
              <w:rPr>
                <w:rFonts w:ascii="宋体" w:cs="Arial"/>
                <w:color w:val="auto"/>
                <w:sz w:val="22"/>
                <w:highlight w:val="none"/>
              </w:rPr>
            </w:pPr>
          </w:p>
        </w:tc>
      </w:tr>
      <w:tr w14:paraId="4E2A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0DC9D6D">
            <w:pPr>
              <w:widowControl/>
              <w:tabs>
                <w:tab w:val="left" w:pos="2352"/>
              </w:tabs>
              <w:jc w:val="center"/>
              <w:textAlignment w:val="center"/>
              <w:rPr>
                <w:rFonts w:ascii="宋体" w:cs="Arial"/>
                <w:color w:val="auto"/>
                <w:sz w:val="22"/>
                <w:highlight w:val="none"/>
              </w:rPr>
            </w:pPr>
          </w:p>
        </w:tc>
        <w:tc>
          <w:tcPr>
            <w:tcW w:w="2668" w:type="dxa"/>
            <w:vAlign w:val="center"/>
          </w:tcPr>
          <w:p w14:paraId="11D29242">
            <w:pPr>
              <w:widowControl/>
              <w:tabs>
                <w:tab w:val="left" w:pos="2352"/>
              </w:tabs>
              <w:jc w:val="left"/>
              <w:textAlignment w:val="center"/>
              <w:rPr>
                <w:rFonts w:ascii="宋体" w:cs="Arial"/>
                <w:color w:val="auto"/>
                <w:sz w:val="22"/>
                <w:highlight w:val="none"/>
              </w:rPr>
            </w:pPr>
          </w:p>
        </w:tc>
        <w:tc>
          <w:tcPr>
            <w:tcW w:w="988" w:type="dxa"/>
            <w:vAlign w:val="center"/>
          </w:tcPr>
          <w:p w14:paraId="768CAA03">
            <w:pPr>
              <w:widowControl/>
              <w:tabs>
                <w:tab w:val="left" w:pos="2352"/>
              </w:tabs>
              <w:jc w:val="center"/>
              <w:textAlignment w:val="center"/>
              <w:rPr>
                <w:rFonts w:ascii="宋体" w:cs="Arial"/>
                <w:color w:val="auto"/>
                <w:sz w:val="22"/>
                <w:highlight w:val="none"/>
              </w:rPr>
            </w:pPr>
          </w:p>
        </w:tc>
        <w:tc>
          <w:tcPr>
            <w:tcW w:w="1012" w:type="dxa"/>
            <w:vAlign w:val="center"/>
          </w:tcPr>
          <w:p w14:paraId="3C2C596E">
            <w:pPr>
              <w:widowControl/>
              <w:tabs>
                <w:tab w:val="left" w:pos="2352"/>
              </w:tabs>
              <w:jc w:val="center"/>
              <w:textAlignment w:val="center"/>
              <w:rPr>
                <w:rFonts w:ascii="宋体" w:cs="Arial"/>
                <w:color w:val="auto"/>
                <w:sz w:val="22"/>
                <w:highlight w:val="none"/>
              </w:rPr>
            </w:pPr>
          </w:p>
        </w:tc>
        <w:tc>
          <w:tcPr>
            <w:tcW w:w="1336" w:type="dxa"/>
            <w:vAlign w:val="center"/>
          </w:tcPr>
          <w:p w14:paraId="0E8B15E2">
            <w:pPr>
              <w:widowControl/>
              <w:tabs>
                <w:tab w:val="left" w:pos="2352"/>
              </w:tabs>
              <w:jc w:val="center"/>
              <w:textAlignment w:val="center"/>
              <w:rPr>
                <w:rFonts w:ascii="宋体" w:cs="Arial"/>
                <w:color w:val="auto"/>
                <w:sz w:val="22"/>
                <w:highlight w:val="none"/>
              </w:rPr>
            </w:pPr>
          </w:p>
        </w:tc>
        <w:tc>
          <w:tcPr>
            <w:tcW w:w="1503" w:type="dxa"/>
            <w:vAlign w:val="center"/>
          </w:tcPr>
          <w:p w14:paraId="1CF39B19">
            <w:pPr>
              <w:widowControl/>
              <w:tabs>
                <w:tab w:val="left" w:pos="2352"/>
              </w:tabs>
              <w:jc w:val="center"/>
              <w:textAlignment w:val="center"/>
              <w:rPr>
                <w:rFonts w:ascii="宋体" w:cs="Arial"/>
                <w:color w:val="auto"/>
                <w:sz w:val="22"/>
                <w:highlight w:val="none"/>
              </w:rPr>
            </w:pPr>
          </w:p>
        </w:tc>
        <w:tc>
          <w:tcPr>
            <w:tcW w:w="1560" w:type="dxa"/>
            <w:vAlign w:val="center"/>
          </w:tcPr>
          <w:p w14:paraId="129C4ED7">
            <w:pPr>
              <w:tabs>
                <w:tab w:val="left" w:pos="2352"/>
              </w:tabs>
              <w:ind w:right="-11"/>
              <w:jc w:val="center"/>
              <w:rPr>
                <w:rFonts w:ascii="宋体" w:cs="Arial"/>
                <w:color w:val="auto"/>
                <w:sz w:val="22"/>
                <w:highlight w:val="none"/>
              </w:rPr>
            </w:pPr>
          </w:p>
        </w:tc>
      </w:tr>
      <w:tr w14:paraId="1695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vAlign w:val="center"/>
          </w:tcPr>
          <w:p w14:paraId="696E749E">
            <w:pPr>
              <w:widowControl/>
              <w:tabs>
                <w:tab w:val="left" w:pos="2352"/>
              </w:tabs>
              <w:jc w:val="center"/>
              <w:textAlignment w:val="center"/>
              <w:rPr>
                <w:rFonts w:ascii="宋体" w:cs="Arial"/>
                <w:color w:val="auto"/>
                <w:sz w:val="22"/>
                <w:highlight w:val="none"/>
              </w:rPr>
            </w:pPr>
            <w:r>
              <w:rPr>
                <w:rFonts w:hint="eastAsia" w:ascii="宋体" w:cs="Arial"/>
                <w:color w:val="auto"/>
                <w:sz w:val="22"/>
                <w:highlight w:val="none"/>
              </w:rPr>
              <w:t>合计</w:t>
            </w:r>
          </w:p>
        </w:tc>
        <w:tc>
          <w:tcPr>
            <w:tcW w:w="1503" w:type="dxa"/>
            <w:vAlign w:val="center"/>
          </w:tcPr>
          <w:p w14:paraId="69F6203F">
            <w:pPr>
              <w:widowControl/>
              <w:tabs>
                <w:tab w:val="left" w:pos="2352"/>
              </w:tabs>
              <w:jc w:val="center"/>
              <w:textAlignment w:val="center"/>
              <w:rPr>
                <w:rFonts w:ascii="宋体" w:cs="Arial"/>
                <w:color w:val="auto"/>
                <w:sz w:val="22"/>
                <w:highlight w:val="none"/>
              </w:rPr>
            </w:pPr>
          </w:p>
        </w:tc>
        <w:tc>
          <w:tcPr>
            <w:tcW w:w="1560" w:type="dxa"/>
            <w:vAlign w:val="center"/>
          </w:tcPr>
          <w:p w14:paraId="75EA4A3D">
            <w:pPr>
              <w:tabs>
                <w:tab w:val="left" w:pos="2352"/>
              </w:tabs>
              <w:ind w:right="-11"/>
              <w:jc w:val="center"/>
              <w:rPr>
                <w:rFonts w:ascii="宋体" w:cs="Arial"/>
                <w:color w:val="auto"/>
                <w:sz w:val="22"/>
                <w:highlight w:val="none"/>
              </w:rPr>
            </w:pPr>
          </w:p>
        </w:tc>
      </w:tr>
    </w:tbl>
    <w:p w14:paraId="334E7632">
      <w:pPr>
        <w:tabs>
          <w:tab w:val="left" w:pos="2352"/>
        </w:tabs>
        <w:rPr>
          <w:rFonts w:ascii="宋体" w:cs="Arial"/>
          <w:bCs/>
          <w:color w:val="auto"/>
          <w:sz w:val="22"/>
          <w:highlight w:val="none"/>
        </w:rPr>
      </w:pPr>
    </w:p>
    <w:p w14:paraId="4293979F">
      <w:pPr>
        <w:tabs>
          <w:tab w:val="left" w:pos="2352"/>
        </w:tabs>
        <w:rPr>
          <w:rFonts w:ascii="宋体" w:cs="Arial"/>
          <w:color w:val="auto"/>
          <w:sz w:val="22"/>
          <w:highlight w:val="none"/>
        </w:rPr>
      </w:pPr>
      <w:r>
        <w:rPr>
          <w:rFonts w:hint="eastAsia" w:ascii="宋体" w:cs="Arial"/>
          <w:bCs/>
          <w:color w:val="auto"/>
          <w:sz w:val="22"/>
          <w:highlight w:val="none"/>
        </w:rPr>
        <w:t>注</w:t>
      </w:r>
      <w:r>
        <w:rPr>
          <w:rFonts w:ascii="宋体" w:cs="Arial"/>
          <w:bCs/>
          <w:color w:val="auto"/>
          <w:sz w:val="22"/>
          <w:highlight w:val="none"/>
        </w:rPr>
        <w:t>：</w:t>
      </w:r>
      <w:r>
        <w:rPr>
          <w:rFonts w:ascii="宋体" w:cs="Arial"/>
          <w:color w:val="auto"/>
          <w:sz w:val="22"/>
          <w:highlight w:val="none"/>
        </w:rPr>
        <w:t>1</w:t>
      </w:r>
      <w:r>
        <w:rPr>
          <w:rFonts w:hint="eastAsia" w:ascii="宋体" w:cs="Arial"/>
          <w:color w:val="auto"/>
          <w:sz w:val="22"/>
          <w:highlight w:val="none"/>
        </w:rPr>
        <w:t>.</w:t>
      </w:r>
      <w:r>
        <w:rPr>
          <w:rFonts w:ascii="宋体" w:cs="Arial"/>
          <w:color w:val="auto"/>
          <w:sz w:val="22"/>
          <w:highlight w:val="none"/>
        </w:rPr>
        <w:t>不提供详细分项报价表将视为没有实质性响应</w:t>
      </w:r>
      <w:r>
        <w:rPr>
          <w:rFonts w:hint="eastAsia" w:ascii="宋体" w:cs="Arial"/>
          <w:color w:val="auto"/>
          <w:sz w:val="22"/>
          <w:highlight w:val="none"/>
        </w:rPr>
        <w:t>竞争性磋商文件</w:t>
      </w:r>
      <w:r>
        <w:rPr>
          <w:rFonts w:ascii="宋体" w:cs="Arial"/>
          <w:color w:val="auto"/>
          <w:sz w:val="22"/>
          <w:highlight w:val="none"/>
        </w:rPr>
        <w:t>。</w:t>
      </w:r>
    </w:p>
    <w:p w14:paraId="0F2A4C3C">
      <w:pPr>
        <w:tabs>
          <w:tab w:val="left" w:pos="2352"/>
        </w:tabs>
        <w:ind w:firstLine="630"/>
        <w:rPr>
          <w:rFonts w:ascii="宋体" w:cs="Arial"/>
          <w:color w:val="auto"/>
          <w:sz w:val="22"/>
          <w:highlight w:val="none"/>
        </w:rPr>
      </w:pPr>
      <w:r>
        <w:rPr>
          <w:rFonts w:ascii="宋体" w:cs="Arial"/>
          <w:color w:val="auto"/>
          <w:sz w:val="22"/>
          <w:highlight w:val="none"/>
        </w:rPr>
        <w:t>2</w:t>
      </w:r>
      <w:r>
        <w:rPr>
          <w:rFonts w:hint="eastAsia" w:ascii="宋体" w:cs="Arial"/>
          <w:color w:val="auto"/>
          <w:sz w:val="22"/>
          <w:highlight w:val="none"/>
        </w:rPr>
        <w:t>.</w:t>
      </w:r>
      <w:r>
        <w:rPr>
          <w:rFonts w:ascii="宋体" w:cs="Arial"/>
          <w:color w:val="auto"/>
          <w:sz w:val="22"/>
          <w:highlight w:val="none"/>
        </w:rPr>
        <w:t>此表的合</w:t>
      </w:r>
      <w:r>
        <w:rPr>
          <w:rFonts w:hint="eastAsia" w:ascii="宋体" w:cs="Arial"/>
          <w:color w:val="auto"/>
          <w:sz w:val="22"/>
          <w:highlight w:val="none"/>
        </w:rPr>
        <w:t>计总</w:t>
      </w:r>
      <w:r>
        <w:rPr>
          <w:rFonts w:ascii="宋体" w:cs="Arial"/>
          <w:color w:val="auto"/>
          <w:sz w:val="22"/>
          <w:highlight w:val="none"/>
        </w:rPr>
        <w:t>价应与附</w:t>
      </w:r>
      <w:r>
        <w:rPr>
          <w:rFonts w:hint="eastAsia" w:ascii="宋体" w:cs="Arial"/>
          <w:color w:val="auto"/>
          <w:sz w:val="22"/>
          <w:highlight w:val="none"/>
        </w:rPr>
        <w:t>件一“开标（报价）一览表”投标总价相一</w:t>
      </w:r>
      <w:r>
        <w:rPr>
          <w:rFonts w:ascii="宋体" w:cs="Arial"/>
          <w:color w:val="auto"/>
          <w:sz w:val="22"/>
          <w:highlight w:val="none"/>
        </w:rPr>
        <w:t>致</w:t>
      </w:r>
      <w:r>
        <w:rPr>
          <w:rFonts w:ascii="宋体" w:cs="Arial"/>
          <w:b/>
          <w:bCs/>
          <w:color w:val="auto"/>
          <w:sz w:val="22"/>
          <w:highlight w:val="none"/>
        </w:rPr>
        <w:t>。</w:t>
      </w:r>
    </w:p>
    <w:p w14:paraId="788246C8">
      <w:pPr>
        <w:tabs>
          <w:tab w:val="left" w:pos="2352"/>
        </w:tabs>
        <w:ind w:firstLine="630"/>
        <w:rPr>
          <w:rFonts w:ascii="宋体" w:cs="Arial"/>
          <w:color w:val="auto"/>
          <w:sz w:val="22"/>
          <w:highlight w:val="none"/>
        </w:rPr>
      </w:pPr>
      <w:r>
        <w:rPr>
          <w:rFonts w:ascii="宋体" w:cs="Arial"/>
          <w:color w:val="auto"/>
          <w:sz w:val="22"/>
          <w:highlight w:val="none"/>
        </w:rPr>
        <w:t>3</w:t>
      </w:r>
      <w:r>
        <w:rPr>
          <w:rFonts w:hint="eastAsia" w:ascii="宋体" w:cs="Arial"/>
          <w:color w:val="auto"/>
          <w:sz w:val="22"/>
          <w:highlight w:val="none"/>
        </w:rPr>
        <w:t>.</w:t>
      </w:r>
      <w:r>
        <w:rPr>
          <w:rFonts w:ascii="宋体" w:cs="Arial"/>
          <w:color w:val="auto"/>
          <w:sz w:val="22"/>
          <w:highlight w:val="none"/>
        </w:rPr>
        <w:t>如果免费请在该备注栏</w:t>
      </w:r>
      <w:r>
        <w:rPr>
          <w:rFonts w:hint="eastAsia" w:ascii="宋体" w:cs="Arial"/>
          <w:color w:val="auto"/>
          <w:sz w:val="22"/>
          <w:highlight w:val="none"/>
        </w:rPr>
        <w:t>内注明“免”，如果含在产品价格中则填“含”，如无此项内容则填“无”，不留空白。</w:t>
      </w:r>
    </w:p>
    <w:p w14:paraId="5AE2F471">
      <w:pPr>
        <w:tabs>
          <w:tab w:val="left" w:pos="2352"/>
        </w:tabs>
        <w:ind w:firstLine="630"/>
        <w:rPr>
          <w:rFonts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.根据《中华人民共和国政府采购法实施条例 》第四十三条规定，在中标或者成交公告的内容中可能增加本表，请各供应商认真填写，确保报价数据的真实性、完整性和合理性。</w:t>
      </w:r>
    </w:p>
    <w:p w14:paraId="7A90FB99">
      <w:pPr>
        <w:tabs>
          <w:tab w:val="left" w:pos="2352"/>
        </w:tabs>
        <w:ind w:firstLine="630"/>
        <w:rPr>
          <w:color w:val="auto"/>
          <w:sz w:val="22"/>
          <w:highlight w:val="none"/>
          <w:u w:val="single"/>
        </w:rPr>
      </w:pPr>
      <w:r>
        <w:rPr>
          <w:rFonts w:hint="eastAsia" w:ascii="宋体" w:cs="Arial"/>
          <w:color w:val="auto"/>
          <w:sz w:val="22"/>
          <w:highlight w:val="none"/>
        </w:rPr>
        <w:t xml:space="preserve">5.表格可以延续。      </w:t>
      </w:r>
      <w:r>
        <w:rPr>
          <w:rFonts w:hint="eastAsia"/>
          <w:color w:val="auto"/>
          <w:sz w:val="22"/>
          <w:highlight w:val="none"/>
        </w:rPr>
        <w:t xml:space="preserve">      </w:t>
      </w:r>
    </w:p>
    <w:p w14:paraId="2E44017E">
      <w:pPr>
        <w:tabs>
          <w:tab w:val="left" w:pos="2352"/>
        </w:tabs>
        <w:spacing w:line="440" w:lineRule="atLeast"/>
        <w:rPr>
          <w:rFonts w:hAnsi="宋体"/>
          <w:b/>
          <w:bCs/>
          <w:color w:val="auto"/>
          <w:sz w:val="22"/>
          <w:highlight w:val="none"/>
        </w:rPr>
      </w:pPr>
      <w:r>
        <w:rPr>
          <w:rFonts w:hint="eastAsia" w:hAnsi="宋体"/>
          <w:color w:val="auto"/>
          <w:sz w:val="22"/>
          <w:highlight w:val="none"/>
        </w:rPr>
        <w:t>供应商全称：（盖章）</w:t>
      </w:r>
    </w:p>
    <w:p w14:paraId="000FF7C1">
      <w:pPr>
        <w:tabs>
          <w:tab w:val="left" w:pos="2352"/>
        </w:tabs>
        <w:spacing w:line="440" w:lineRule="atLeast"/>
        <w:rPr>
          <w:rFonts w:hAnsi="宋体"/>
          <w:color w:val="auto"/>
          <w:sz w:val="22"/>
          <w:highlight w:val="none"/>
          <w:lang w:val="zh-CN"/>
        </w:rPr>
      </w:pPr>
      <w:r>
        <w:rPr>
          <w:rFonts w:hint="eastAsia" w:hAnsi="宋体"/>
          <w:color w:val="auto"/>
          <w:sz w:val="22"/>
          <w:highlight w:val="none"/>
        </w:rPr>
        <w:t>法定代表人（签字或盖章）或</w:t>
      </w:r>
      <w:r>
        <w:rPr>
          <w:rFonts w:hint="eastAsia" w:hAnsi="宋体"/>
          <w:color w:val="auto"/>
          <w:sz w:val="22"/>
          <w:highlight w:val="none"/>
          <w:lang w:val="zh-CN"/>
        </w:rPr>
        <w:t>授权代表（签字）：</w:t>
      </w:r>
    </w:p>
    <w:p w14:paraId="0CDAD2B5">
      <w:pPr>
        <w:tabs>
          <w:tab w:val="left" w:pos="2352"/>
        </w:tabs>
        <w:spacing w:line="440" w:lineRule="atLeast"/>
        <w:rPr>
          <w:rFonts w:hAnsi="宋体"/>
          <w:color w:val="auto"/>
          <w:sz w:val="22"/>
          <w:highlight w:val="none"/>
        </w:rPr>
      </w:pPr>
      <w:r>
        <w:rPr>
          <w:rFonts w:hint="eastAsia" w:hAnsi="宋体"/>
          <w:color w:val="auto"/>
          <w:sz w:val="22"/>
          <w:highlight w:val="none"/>
        </w:rPr>
        <w:t>日期：</w:t>
      </w:r>
    </w:p>
    <w:p w14:paraId="23BF42B9">
      <w:pPr>
        <w:tabs>
          <w:tab w:val="left" w:pos="1069"/>
          <w:tab w:val="left" w:pos="2352"/>
        </w:tabs>
        <w:snapToGrid w:val="0"/>
        <w:spacing w:line="440" w:lineRule="exact"/>
        <w:rPr>
          <w:rFonts w:ascii="宋体" w:hAnsi="宋体" w:cs="宋体"/>
          <w:b/>
          <w:bCs/>
          <w:color w:val="auto"/>
          <w:sz w:val="22"/>
          <w:highlight w:val="none"/>
        </w:rPr>
      </w:pPr>
    </w:p>
    <w:p w14:paraId="4C9679C9">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部分投标文件格式</w:t>
      </w:r>
    </w:p>
    <w:p w14:paraId="163AF0C1">
      <w:pPr>
        <w:pStyle w:val="6"/>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77FB38C7">
      <w:pPr>
        <w:tabs>
          <w:tab w:val="left" w:pos="1069"/>
          <w:tab w:val="left" w:pos="2352"/>
        </w:tabs>
        <w:spacing w:line="480" w:lineRule="auto"/>
        <w:jc w:val="center"/>
        <w:rPr>
          <w:rFonts w:ascii="宋体" w:hAnsi="宋体" w:cs="宋体"/>
          <w:b/>
          <w:color w:val="auto"/>
          <w:sz w:val="64"/>
          <w:szCs w:val="64"/>
          <w:highlight w:val="none"/>
        </w:rPr>
      </w:pPr>
    </w:p>
    <w:p w14:paraId="6FB4383A">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泰顺县生活污水水质检测服务项目</w:t>
      </w:r>
    </w:p>
    <w:p w14:paraId="2F1DDBD1">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7C2D4EB2">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4FB3C801">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2A56DAEA">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5F6A6A50">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437467C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7D8694D">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TSCG202509004 </w:t>
            </w:r>
          </w:p>
        </w:tc>
      </w:tr>
      <w:tr w14:paraId="009068B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11C6B8">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采购单位：泰顺县综合行政执法局</w:t>
            </w:r>
          </w:p>
        </w:tc>
      </w:tr>
      <w:tr w14:paraId="5D94096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5CE13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563D79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0266A">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6138CE6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B1A931">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BC176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D56282">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717ECBF">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7A4C854D">
      <w:pPr>
        <w:tabs>
          <w:tab w:val="left" w:pos="1069"/>
          <w:tab w:val="left" w:pos="2352"/>
        </w:tabs>
        <w:autoSpaceDE w:val="0"/>
        <w:autoSpaceDN w:val="0"/>
        <w:adjustRightInd w:val="0"/>
        <w:spacing w:line="460" w:lineRule="atLeast"/>
        <w:rPr>
          <w:rFonts w:ascii="宋体" w:hAnsi="宋体" w:cs="宋体"/>
          <w:b/>
          <w:bCs/>
          <w:color w:val="auto"/>
          <w:sz w:val="30"/>
          <w:highlight w:val="none"/>
          <w:lang w:val="zh-CN"/>
        </w:rPr>
      </w:pPr>
    </w:p>
    <w:p w14:paraId="26B01E24">
      <w:pPr>
        <w:tabs>
          <w:tab w:val="left" w:pos="1069"/>
          <w:tab w:val="left" w:pos="2352"/>
        </w:tabs>
        <w:rPr>
          <w:color w:val="auto"/>
          <w:highlight w:val="none"/>
          <w:lang w:val="zh-CN"/>
        </w:rPr>
      </w:pPr>
    </w:p>
    <w:p w14:paraId="14BA0E0B">
      <w:pPr>
        <w:tabs>
          <w:tab w:val="left" w:pos="1069"/>
          <w:tab w:val="left" w:pos="2352"/>
        </w:tabs>
        <w:autoSpaceDE w:val="0"/>
        <w:autoSpaceDN w:val="0"/>
        <w:adjustRightInd w:val="0"/>
        <w:spacing w:line="460" w:lineRule="atLeast"/>
        <w:rPr>
          <w:rFonts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7D741870">
      <w:pPr>
        <w:autoSpaceDE w:val="0"/>
        <w:autoSpaceDN w:val="0"/>
        <w:adjustRightInd w:val="0"/>
        <w:spacing w:line="460" w:lineRule="atLeast"/>
        <w:jc w:val="center"/>
        <w:rPr>
          <w:rFonts w:hint="eastAsia" w:ascii="宋体" w:hAnsi="宋体" w:eastAsia="宋体" w:cs="宋体"/>
          <w:color w:val="auto"/>
          <w:sz w:val="22"/>
          <w:highlight w:val="none"/>
          <w:u w:val="single"/>
        </w:rPr>
      </w:pPr>
      <w:bookmarkStart w:id="64" w:name="_Toc11360"/>
      <w:bookmarkStart w:id="65" w:name="_Toc27119255"/>
      <w:bookmarkStart w:id="66" w:name="_Toc33194406"/>
      <w:bookmarkStart w:id="67" w:name="_Toc14589"/>
      <w:bookmarkStart w:id="68" w:name="_Toc31784"/>
      <w:bookmarkStart w:id="69" w:name="_Toc18304"/>
      <w:bookmarkStart w:id="70" w:name="_Toc14988"/>
      <w:bookmarkStart w:id="71" w:name="_Toc6606"/>
      <w:bookmarkStart w:id="72" w:name="_Toc31544"/>
      <w:bookmarkStart w:id="73" w:name="_Toc28957"/>
      <w:bookmarkStart w:id="74" w:name="_Toc10630"/>
      <w:bookmarkStart w:id="75" w:name="_Toc13669"/>
      <w:r>
        <w:rPr>
          <w:rFonts w:hint="eastAsia" w:asciiTheme="majorEastAsia" w:hAnsiTheme="majorEastAsia" w:eastAsiaTheme="majorEastAsia" w:cstheme="majorEastAsia"/>
          <w:b/>
          <w:bCs/>
          <w:color w:val="auto"/>
          <w:sz w:val="30"/>
          <w:highlight w:val="none"/>
          <w:lang w:val="zh-CN"/>
        </w:rPr>
        <w:t>符合参加政府采购活动应当具备的一般条件的承诺函</w:t>
      </w:r>
    </w:p>
    <w:p w14:paraId="79A37A2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u w:val="single"/>
          <w:lang w:val="en-US" w:eastAsia="zh-CN"/>
        </w:rPr>
        <w:t>泰顺县综合行政执法局 、杭州华旗招标代理有限公司</w:t>
      </w:r>
      <w:r>
        <w:rPr>
          <w:rFonts w:hint="eastAsia" w:ascii="宋体" w:hAnsi="宋体" w:eastAsia="宋体" w:cs="宋体"/>
          <w:b w:val="0"/>
          <w:bCs/>
          <w:color w:val="auto"/>
          <w:sz w:val="22"/>
          <w:szCs w:val="22"/>
          <w:highlight w:val="none"/>
        </w:rPr>
        <w:t>：</w:t>
      </w:r>
    </w:p>
    <w:p w14:paraId="35ABA9BD">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我方参与</w:t>
      </w:r>
      <w:r>
        <w:rPr>
          <w:rFonts w:hint="eastAsia" w:ascii="宋体" w:hAnsi="宋体" w:eastAsia="宋体" w:cs="宋体"/>
          <w:b w:val="0"/>
          <w:bCs/>
          <w:color w:val="auto"/>
          <w:sz w:val="22"/>
          <w:szCs w:val="22"/>
          <w:highlight w:val="none"/>
          <w:u w:val="single"/>
        </w:rPr>
        <w:t xml:space="preserve">  </w:t>
      </w:r>
      <w:r>
        <w:rPr>
          <w:rFonts w:hint="eastAsia" w:ascii="宋体" w:hAnsi="宋体" w:cs="宋体"/>
          <w:b w:val="0"/>
          <w:bCs/>
          <w:color w:val="auto"/>
          <w:sz w:val="22"/>
          <w:szCs w:val="22"/>
          <w:highlight w:val="none"/>
          <w:u w:val="single"/>
          <w:lang w:eastAsia="zh-CN"/>
        </w:rPr>
        <w:t>泰顺县生活污水水质检测服务项目</w:t>
      </w:r>
      <w:r>
        <w:rPr>
          <w:rFonts w:hint="eastAsia" w:ascii="宋体" w:hAnsi="宋体" w:eastAsia="宋体" w:cs="宋体"/>
          <w:b w:val="0"/>
          <w:bCs/>
          <w:color w:val="auto"/>
          <w:sz w:val="22"/>
          <w:szCs w:val="22"/>
          <w:highlight w:val="none"/>
          <w:u w:val="single"/>
        </w:rPr>
        <w:t>（项目编号：</w:t>
      </w:r>
      <w:r>
        <w:rPr>
          <w:rFonts w:hint="eastAsia" w:ascii="宋体" w:cs="宋体"/>
          <w:b w:val="0"/>
          <w:bCs/>
          <w:color w:val="auto"/>
          <w:sz w:val="22"/>
          <w:szCs w:val="22"/>
          <w:highlight w:val="none"/>
          <w:u w:val="single"/>
          <w:lang w:eastAsia="zh-CN"/>
        </w:rPr>
        <w:t xml:space="preserve">TSCG202509004 </w:t>
      </w:r>
      <w:r>
        <w:rPr>
          <w:rFonts w:hint="eastAsia" w:ascii="宋体" w:hAnsi="宋体" w:eastAsia="宋体" w:cs="宋体"/>
          <w:b w:val="0"/>
          <w:bCs/>
          <w:color w:val="auto"/>
          <w:sz w:val="22"/>
          <w:szCs w:val="22"/>
          <w:highlight w:val="none"/>
          <w:u w:val="single"/>
        </w:rPr>
        <w:t>）</w:t>
      </w:r>
      <w:r>
        <w:rPr>
          <w:rFonts w:hint="eastAsia" w:ascii="宋体" w:hAnsi="宋体" w:eastAsia="宋体" w:cs="宋体"/>
          <w:b w:val="0"/>
          <w:bCs/>
          <w:color w:val="auto"/>
          <w:sz w:val="22"/>
          <w:szCs w:val="22"/>
          <w:highlight w:val="none"/>
        </w:rPr>
        <w:t>政府采购活动，郑重承诺：</w:t>
      </w:r>
    </w:p>
    <w:p w14:paraId="5708F7DF">
      <w:pPr>
        <w:keepNext w:val="0"/>
        <w:keepLines w:val="0"/>
        <w:pageBreakBefore w:val="0"/>
        <w:widowControl w:val="0"/>
        <w:kinsoku/>
        <w:wordWrap/>
        <w:overflowPunct/>
        <w:topLinePunct w:val="0"/>
        <w:autoSpaceDE/>
        <w:autoSpaceDN/>
        <w:bidi w:val="0"/>
        <w:adjustRightInd/>
        <w:snapToGrid w:val="0"/>
        <w:spacing w:line="380" w:lineRule="exact"/>
        <w:ind w:firstLine="334" w:firstLineChars="15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（一）具备《中华人民共和国政府采购法》第二十二条规定的条件：</w:t>
      </w:r>
    </w:p>
    <w:p w14:paraId="797F5B4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1、具有独立承担民事责任的能力；</w:t>
      </w:r>
    </w:p>
    <w:p w14:paraId="4B34DA0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2、具有良好的商业信誉和健全的财务会计制度； </w:t>
      </w:r>
    </w:p>
    <w:p w14:paraId="39D303A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3、具有履行合同所必需的设备和专业技术能力；</w:t>
      </w:r>
    </w:p>
    <w:p w14:paraId="35EDF54E">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4、有依法缴纳税收和社会保障资金的良好记录；</w:t>
      </w:r>
    </w:p>
    <w:p w14:paraId="579705C4">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5、参加政府采购活动前三年内，在经营活动中没有重大违法记录；</w:t>
      </w:r>
    </w:p>
    <w:p w14:paraId="47D05609">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6、具有法律、行政法规规定的其他条件。</w:t>
      </w:r>
    </w:p>
    <w:p w14:paraId="768D976F">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4E60C34A">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（三）不存在以下情况：</w:t>
      </w:r>
    </w:p>
    <w:p w14:paraId="32CC9A96">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1、单位负责人为同一人或者存在直接控股、管理关系的不同供应商参加同一合同项下的政府采购活动的；</w:t>
      </w:r>
    </w:p>
    <w:p w14:paraId="13B8B89C">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2、为采购项目提供整体设计、规范编制或者项目管理、监理、检测等服务后再参加该采购项目的其他采购活动的。</w:t>
      </w:r>
    </w:p>
    <w:p w14:paraId="3279E225">
      <w:pPr>
        <w:keepNext w:val="0"/>
        <w:keepLines w:val="0"/>
        <w:pageBreakBefore w:val="0"/>
        <w:widowControl w:val="0"/>
        <w:kinsoku/>
        <w:wordWrap/>
        <w:overflowPunct/>
        <w:topLinePunct w:val="0"/>
        <w:autoSpaceDE/>
        <w:autoSpaceDN/>
        <w:bidi w:val="0"/>
        <w:adjustRightInd/>
        <w:snapToGrid w:val="0"/>
        <w:spacing w:line="380" w:lineRule="exact"/>
        <w:ind w:firstLine="446"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（四）如有虚假，采购人可取消我方任何资格（投标/中标/签订合同），我方对此无任何异议。</w:t>
      </w:r>
    </w:p>
    <w:p w14:paraId="21B26D16">
      <w:pPr>
        <w:keepNext w:val="0"/>
        <w:keepLines w:val="0"/>
        <w:pageBreakBefore w:val="0"/>
        <w:widowControl w:val="0"/>
        <w:kinsoku/>
        <w:wordWrap/>
        <w:overflowPunct/>
        <w:topLinePunct w:val="0"/>
        <w:autoSpaceDE/>
        <w:autoSpaceDN/>
        <w:bidi w:val="0"/>
        <w:adjustRightInd/>
        <w:spacing w:line="380" w:lineRule="exact"/>
        <w:ind w:firstLine="4460" w:firstLineChars="2000"/>
        <w:textAlignment w:val="auto"/>
        <w:rPr>
          <w:rFonts w:hint="eastAsia" w:ascii="宋体" w:hAnsi="宋体" w:eastAsia="宋体" w:cs="宋体"/>
          <w:b w:val="0"/>
          <w:bCs/>
          <w:color w:val="auto"/>
          <w:sz w:val="22"/>
          <w:szCs w:val="22"/>
          <w:highlight w:val="none"/>
        </w:rPr>
      </w:pPr>
    </w:p>
    <w:p w14:paraId="18F5FDA5">
      <w:pPr>
        <w:keepNext w:val="0"/>
        <w:keepLines w:val="0"/>
        <w:pageBreakBefore w:val="0"/>
        <w:widowControl w:val="0"/>
        <w:kinsoku/>
        <w:wordWrap/>
        <w:overflowPunct/>
        <w:topLinePunct w:val="0"/>
        <w:autoSpaceDE/>
        <w:autoSpaceDN/>
        <w:bidi w:val="0"/>
        <w:adjustRightInd/>
        <w:spacing w:line="380" w:lineRule="exact"/>
        <w:ind w:firstLine="4906" w:firstLineChars="2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供应商名称（公章）：</w:t>
      </w:r>
    </w:p>
    <w:p w14:paraId="1B126F18">
      <w:pPr>
        <w:spacing w:line="440" w:lineRule="exact"/>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日期：  年  月  日</w:t>
      </w:r>
    </w:p>
    <w:p w14:paraId="15C9290C">
      <w:pPr>
        <w:spacing w:line="440" w:lineRule="exact"/>
        <w:jc w:val="center"/>
        <w:rPr>
          <w:rFonts w:hint="eastAsia" w:ascii="宋体" w:hAnsi="宋体" w:eastAsia="宋体" w:cs="宋体"/>
          <w:b w:val="0"/>
          <w:bCs/>
          <w:color w:val="auto"/>
          <w:sz w:val="22"/>
          <w:szCs w:val="22"/>
          <w:highlight w:val="none"/>
        </w:rPr>
      </w:pPr>
    </w:p>
    <w:p w14:paraId="54EF6939">
      <w:pPr>
        <w:keepNext w:val="0"/>
        <w:keepLines w:val="0"/>
        <w:pageBreakBefore w:val="0"/>
        <w:widowControl w:val="0"/>
        <w:kinsoku/>
        <w:wordWrap/>
        <w:overflowPunct/>
        <w:topLinePunct w:val="0"/>
        <w:autoSpaceDE/>
        <w:autoSpaceDN/>
        <w:bidi w:val="0"/>
        <w:adjustRightInd/>
        <w:snapToGrid w:val="0"/>
        <w:spacing w:line="300" w:lineRule="exact"/>
        <w:ind w:right="482" w:firstLine="446" w:firstLineChars="200"/>
        <w:jc w:val="left"/>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val="0"/>
          <w:bCs/>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EABF9DE">
      <w:pPr>
        <w:rPr>
          <w:rFonts w:hint="eastAsia" w:ascii="宋体" w:hAnsi="宋体" w:eastAsia="宋体" w:cs="宋体"/>
          <w:b w:val="0"/>
          <w:bCs/>
          <w:color w:val="auto"/>
          <w:sz w:val="22"/>
          <w:szCs w:val="22"/>
          <w:highlight w:val="none"/>
        </w:rPr>
      </w:pPr>
    </w:p>
    <w:p w14:paraId="696DB8FD">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bookmarkEnd w:id="64"/>
    <w:bookmarkEnd w:id="65"/>
    <w:bookmarkEnd w:id="66"/>
    <w:bookmarkEnd w:id="67"/>
    <w:bookmarkEnd w:id="68"/>
    <w:bookmarkEnd w:id="69"/>
    <w:bookmarkEnd w:id="70"/>
    <w:bookmarkEnd w:id="71"/>
    <w:bookmarkEnd w:id="72"/>
    <w:bookmarkEnd w:id="73"/>
    <w:bookmarkEnd w:id="74"/>
    <w:bookmarkEnd w:id="75"/>
    <w:p w14:paraId="29E3C6DD">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7822FA4A">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76" w:name="_Toc32552_WPSOffice_Level3"/>
      <w:r>
        <w:rPr>
          <w:rFonts w:hint="eastAsia" w:ascii="宋体" w:hAnsi="宋体" w:cs="宋体"/>
          <w:b/>
          <w:bCs/>
          <w:color w:val="auto"/>
          <w:sz w:val="32"/>
          <w:highlight w:val="none"/>
          <w:lang w:val="zh-CN"/>
        </w:rPr>
        <w:t>法定代表人授权书</w:t>
      </w:r>
      <w:bookmarkEnd w:id="76"/>
    </w:p>
    <w:p w14:paraId="07E895EC">
      <w:pPr>
        <w:tabs>
          <w:tab w:val="left" w:pos="1069"/>
          <w:tab w:val="left" w:pos="2352"/>
        </w:tabs>
        <w:autoSpaceDE w:val="0"/>
        <w:autoSpaceDN w:val="0"/>
        <w:adjustRightInd w:val="0"/>
        <w:spacing w:line="360" w:lineRule="exact"/>
        <w:jc w:val="center"/>
        <w:rPr>
          <w:rFonts w:ascii="宋体" w:hAnsi="宋体" w:cs="宋体"/>
          <w:color w:val="auto"/>
          <w:sz w:val="36"/>
          <w:highlight w:val="none"/>
          <w:lang w:val="zh-CN"/>
        </w:rPr>
      </w:pPr>
    </w:p>
    <w:p w14:paraId="63C77652">
      <w:pPr>
        <w:tabs>
          <w:tab w:val="left" w:pos="1069"/>
          <w:tab w:val="left" w:pos="2352"/>
        </w:tabs>
        <w:spacing w:line="400" w:lineRule="atLeast"/>
        <w:rPr>
          <w:rFonts w:ascii="宋体" w:hAnsi="宋体" w:cs="宋体"/>
          <w:color w:val="auto"/>
          <w:sz w:val="22"/>
          <w:highlight w:val="none"/>
        </w:rPr>
      </w:pPr>
      <w:r>
        <w:rPr>
          <w:rFonts w:hint="eastAsia" w:ascii="宋体" w:hAnsi="宋体" w:cs="宋体"/>
          <w:color w:val="auto"/>
          <w:sz w:val="22"/>
          <w:highlight w:val="none"/>
          <w:u w:val="single"/>
        </w:rPr>
        <w:t>泰顺县综合行政执法局</w:t>
      </w:r>
      <w:r>
        <w:rPr>
          <w:rFonts w:hint="eastAsia" w:ascii="宋体" w:hAnsi="宋体" w:cs="宋体"/>
          <w:color w:val="auto"/>
          <w:sz w:val="22"/>
          <w:highlight w:val="none"/>
          <w:lang w:val="zh-CN"/>
        </w:rPr>
        <w:t>：</w:t>
      </w:r>
    </w:p>
    <w:p w14:paraId="29E1DA9F">
      <w:pPr>
        <w:tabs>
          <w:tab w:val="left" w:pos="1069"/>
          <w:tab w:val="left" w:pos="2352"/>
        </w:tabs>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泰顺县生活污水水质检测服务项目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TSCG202509004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项目投标，全权处理本次招投标活动中的一切事宜，我承认授权代表全权代表我所签署的本项目的投标（响应）文件的内容。</w:t>
      </w:r>
    </w:p>
    <w:p w14:paraId="6335312F">
      <w:pPr>
        <w:tabs>
          <w:tab w:val="left" w:pos="1069"/>
          <w:tab w:val="left" w:pos="2352"/>
        </w:tabs>
        <w:spacing w:line="400" w:lineRule="atLeast"/>
        <w:ind w:firstLine="446" w:firstLineChars="200"/>
        <w:rPr>
          <w:rFonts w:ascii="宋体" w:hAnsi="宋体" w:cs="宋体"/>
          <w:color w:val="auto"/>
          <w:sz w:val="22"/>
          <w:highlight w:val="none"/>
        </w:rPr>
      </w:pPr>
    </w:p>
    <w:p w14:paraId="414C0076">
      <w:pPr>
        <w:tabs>
          <w:tab w:val="left" w:pos="1069"/>
          <w:tab w:val="left" w:pos="2352"/>
        </w:tabs>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7E83AA29">
      <w:pPr>
        <w:tabs>
          <w:tab w:val="left" w:pos="1069"/>
          <w:tab w:val="left" w:pos="2352"/>
        </w:tabs>
        <w:spacing w:line="400" w:lineRule="atLeast"/>
        <w:rPr>
          <w:rFonts w:ascii="宋体" w:hAnsi="宋体" w:cs="宋体"/>
          <w:color w:val="auto"/>
          <w:sz w:val="22"/>
          <w:highlight w:val="none"/>
        </w:rPr>
      </w:pPr>
    </w:p>
    <w:p w14:paraId="60853B89">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5A77F12A">
      <w:pPr>
        <w:tabs>
          <w:tab w:val="left" w:pos="1069"/>
          <w:tab w:val="left" w:pos="2352"/>
        </w:tabs>
        <w:spacing w:line="400" w:lineRule="atLeast"/>
        <w:ind w:firstLine="2992" w:firstLineChars="1342"/>
        <w:rPr>
          <w:rFonts w:ascii="宋体" w:hAnsi="宋体" w:cs="宋体"/>
          <w:color w:val="auto"/>
          <w:sz w:val="22"/>
          <w:highlight w:val="none"/>
          <w:u w:val="single"/>
        </w:rPr>
      </w:pPr>
    </w:p>
    <w:p w14:paraId="2E1C32D9">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658D0746">
      <w:pPr>
        <w:tabs>
          <w:tab w:val="left" w:pos="1069"/>
          <w:tab w:val="left" w:pos="2352"/>
        </w:tabs>
        <w:spacing w:line="400" w:lineRule="atLeast"/>
        <w:ind w:firstLine="2992" w:firstLineChars="1342"/>
        <w:rPr>
          <w:rFonts w:ascii="宋体" w:hAnsi="宋体" w:cs="宋体"/>
          <w:color w:val="auto"/>
          <w:sz w:val="22"/>
          <w:highlight w:val="none"/>
          <w:u w:val="single"/>
        </w:rPr>
      </w:pPr>
    </w:p>
    <w:p w14:paraId="504D42D2">
      <w:pPr>
        <w:tabs>
          <w:tab w:val="left" w:pos="1069"/>
          <w:tab w:val="left" w:pos="2352"/>
        </w:tabs>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0BB01930">
      <w:pPr>
        <w:tabs>
          <w:tab w:val="left" w:pos="1069"/>
          <w:tab w:val="left" w:pos="2352"/>
        </w:tabs>
        <w:spacing w:line="400" w:lineRule="atLeast"/>
        <w:ind w:left="1" w:firstLine="427" w:firstLineChars="192"/>
        <w:rPr>
          <w:rFonts w:ascii="宋体" w:hAnsi="宋体" w:cs="宋体"/>
          <w:color w:val="auto"/>
          <w:sz w:val="22"/>
          <w:highlight w:val="none"/>
        </w:rPr>
      </w:pPr>
    </w:p>
    <w:p w14:paraId="76B954FA">
      <w:pPr>
        <w:tabs>
          <w:tab w:val="left" w:pos="1069"/>
          <w:tab w:val="left" w:pos="2352"/>
        </w:tabs>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4E4C2770">
      <w:pPr>
        <w:tabs>
          <w:tab w:val="left" w:pos="1069"/>
          <w:tab w:val="left" w:pos="2352"/>
        </w:tabs>
        <w:spacing w:line="400" w:lineRule="atLeast"/>
        <w:ind w:left="1" w:firstLine="427" w:firstLineChars="192"/>
        <w:rPr>
          <w:rFonts w:ascii="宋体" w:hAnsi="宋体" w:cs="宋体"/>
          <w:color w:val="auto"/>
          <w:sz w:val="22"/>
          <w:highlight w:val="none"/>
        </w:rPr>
      </w:pPr>
    </w:p>
    <w:p w14:paraId="30A18B39">
      <w:pPr>
        <w:tabs>
          <w:tab w:val="left" w:pos="1069"/>
          <w:tab w:val="left" w:pos="2352"/>
        </w:tabs>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1850F57">
      <w:pPr>
        <w:tabs>
          <w:tab w:val="left" w:pos="1069"/>
          <w:tab w:val="left" w:pos="2352"/>
        </w:tabs>
        <w:spacing w:line="400" w:lineRule="atLeast"/>
        <w:ind w:left="2699"/>
        <w:rPr>
          <w:rFonts w:ascii="宋体" w:hAnsi="宋体" w:cs="宋体"/>
          <w:color w:val="auto"/>
          <w:sz w:val="22"/>
          <w:highlight w:val="none"/>
        </w:rPr>
      </w:pPr>
    </w:p>
    <w:p w14:paraId="12E12A96">
      <w:pPr>
        <w:tabs>
          <w:tab w:val="left" w:pos="1069"/>
          <w:tab w:val="left" w:pos="2352"/>
        </w:tabs>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27C8B8BE">
      <w:pPr>
        <w:tabs>
          <w:tab w:val="left" w:pos="1069"/>
          <w:tab w:val="left" w:pos="2352"/>
        </w:tabs>
        <w:spacing w:line="360" w:lineRule="exact"/>
        <w:ind w:left="2699"/>
        <w:rPr>
          <w:rFonts w:ascii="宋体" w:hAnsi="宋体" w:cs="宋体"/>
          <w:color w:val="auto"/>
          <w:sz w:val="22"/>
          <w:highlight w:val="none"/>
        </w:rPr>
      </w:pPr>
    </w:p>
    <w:tbl>
      <w:tblPr>
        <w:tblStyle w:val="2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15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18ADF4D8">
            <w:pPr>
              <w:pStyle w:val="8"/>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66103FD7">
            <w:pPr>
              <w:pStyle w:val="8"/>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1E0D0CC0">
            <w:pPr>
              <w:pStyle w:val="8"/>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0CCE39A9">
      <w:pPr>
        <w:pStyle w:val="8"/>
        <w:tabs>
          <w:tab w:val="left" w:pos="1069"/>
          <w:tab w:val="left" w:pos="2352"/>
        </w:tabs>
        <w:adjustRightInd w:val="0"/>
        <w:snapToGrid w:val="0"/>
        <w:spacing w:line="360" w:lineRule="exact"/>
        <w:jc w:val="center"/>
        <w:rPr>
          <w:rFonts w:hAnsi="宋体" w:cs="宋体"/>
          <w:color w:val="auto"/>
          <w:sz w:val="22"/>
          <w:highlight w:val="none"/>
          <w:lang w:val="zh-CN"/>
        </w:rPr>
      </w:pPr>
    </w:p>
    <w:p w14:paraId="73A40891">
      <w:pPr>
        <w:pStyle w:val="8"/>
        <w:tabs>
          <w:tab w:val="left" w:pos="1069"/>
          <w:tab w:val="left" w:pos="2352"/>
        </w:tabs>
        <w:adjustRightInd w:val="0"/>
        <w:snapToGrid w:val="0"/>
        <w:spacing w:line="360" w:lineRule="exact"/>
        <w:jc w:val="center"/>
        <w:rPr>
          <w:rFonts w:hAnsi="宋体" w:cs="宋体"/>
          <w:color w:val="auto"/>
          <w:sz w:val="22"/>
          <w:highlight w:val="none"/>
          <w:lang w:val="zh-CN"/>
        </w:rPr>
      </w:pPr>
    </w:p>
    <w:p w14:paraId="731D9991">
      <w:pPr>
        <w:pStyle w:val="8"/>
        <w:tabs>
          <w:tab w:val="left" w:pos="1069"/>
          <w:tab w:val="left" w:pos="2352"/>
        </w:tabs>
        <w:adjustRightInd w:val="0"/>
        <w:snapToGrid w:val="0"/>
        <w:spacing w:line="360" w:lineRule="exact"/>
        <w:jc w:val="center"/>
        <w:rPr>
          <w:rFonts w:hAnsi="宋体" w:cs="宋体"/>
          <w:color w:val="auto"/>
          <w:sz w:val="22"/>
          <w:highlight w:val="none"/>
          <w:lang w:val="zh-CN"/>
        </w:rPr>
      </w:pP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D4E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552DAA61">
            <w:pPr>
              <w:pStyle w:val="8"/>
              <w:tabs>
                <w:tab w:val="left" w:pos="1069"/>
                <w:tab w:val="left" w:pos="2352"/>
              </w:tabs>
              <w:adjustRightInd w:val="0"/>
              <w:snapToGrid w:val="0"/>
              <w:spacing w:line="360" w:lineRule="exact"/>
              <w:jc w:val="center"/>
              <w:rPr>
                <w:rFonts w:hAnsi="宋体" w:cs="宋体"/>
                <w:b/>
                <w:bCs/>
                <w:color w:val="auto"/>
                <w:kern w:val="2"/>
                <w:sz w:val="22"/>
                <w:szCs w:val="22"/>
                <w:highlight w:val="none"/>
              </w:rPr>
            </w:pPr>
          </w:p>
          <w:p w14:paraId="573DC38A">
            <w:pPr>
              <w:pStyle w:val="8"/>
              <w:tabs>
                <w:tab w:val="left" w:pos="1069"/>
                <w:tab w:val="left" w:pos="2352"/>
              </w:tabs>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079E2B75">
            <w:pPr>
              <w:pStyle w:val="8"/>
              <w:tabs>
                <w:tab w:val="left" w:pos="1069"/>
                <w:tab w:val="left" w:pos="2352"/>
              </w:tabs>
              <w:adjustRightInd w:val="0"/>
              <w:snapToGrid w:val="0"/>
              <w:spacing w:line="360" w:lineRule="exact"/>
              <w:jc w:val="center"/>
              <w:rPr>
                <w:rFonts w:hAnsi="宋体" w:cs="宋体"/>
                <w:b/>
                <w:bCs/>
                <w:color w:val="auto"/>
                <w:kern w:val="2"/>
                <w:sz w:val="22"/>
                <w:szCs w:val="22"/>
                <w:highlight w:val="none"/>
              </w:rPr>
            </w:pPr>
          </w:p>
        </w:tc>
      </w:tr>
    </w:tbl>
    <w:p w14:paraId="00B39901">
      <w:pPr>
        <w:tabs>
          <w:tab w:val="left" w:pos="1069"/>
          <w:tab w:val="left" w:pos="2352"/>
        </w:tabs>
        <w:spacing w:line="360" w:lineRule="exact"/>
        <w:jc w:val="left"/>
        <w:rPr>
          <w:rFonts w:ascii="宋体" w:hAnsi="宋体" w:cs="宋体"/>
          <w:b/>
          <w:bCs/>
          <w:color w:val="auto"/>
          <w:sz w:val="30"/>
          <w:highlight w:val="none"/>
        </w:rPr>
      </w:pPr>
    </w:p>
    <w:p w14:paraId="234BAB66">
      <w:pPr>
        <w:tabs>
          <w:tab w:val="left" w:pos="1069"/>
          <w:tab w:val="left" w:pos="2352"/>
        </w:tabs>
        <w:spacing w:line="360" w:lineRule="exact"/>
        <w:jc w:val="left"/>
        <w:rPr>
          <w:rFonts w:ascii="宋体" w:hAnsi="宋体" w:cs="宋体"/>
          <w:b/>
          <w:bCs/>
          <w:color w:val="auto"/>
          <w:sz w:val="30"/>
          <w:highlight w:val="none"/>
        </w:rPr>
      </w:pPr>
    </w:p>
    <w:p w14:paraId="15E26599">
      <w:pPr>
        <w:tabs>
          <w:tab w:val="left" w:pos="1069"/>
          <w:tab w:val="left" w:pos="2352"/>
        </w:tabs>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部分投标文件格式</w:t>
      </w:r>
    </w:p>
    <w:p w14:paraId="2C9268BD">
      <w:pPr>
        <w:pStyle w:val="6"/>
        <w:tabs>
          <w:tab w:val="left" w:pos="1069"/>
          <w:tab w:val="left" w:pos="2352"/>
        </w:tabs>
        <w:rPr>
          <w:rFonts w:ascii="宋体" w:hAnsi="宋体" w:cs="宋体"/>
          <w:color w:val="auto"/>
          <w:sz w:val="22"/>
          <w:szCs w:val="22"/>
          <w:highlight w:val="none"/>
        </w:rPr>
      </w:pP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部分投标文件</w:t>
      </w:r>
      <w:r>
        <w:rPr>
          <w:rFonts w:hint="eastAsia" w:ascii="宋体" w:hAnsi="宋体" w:cs="宋体"/>
          <w:color w:val="auto"/>
          <w:sz w:val="22"/>
          <w:szCs w:val="22"/>
          <w:highlight w:val="none"/>
        </w:rPr>
        <w:t>封面参考：</w:t>
      </w:r>
    </w:p>
    <w:p w14:paraId="70616036">
      <w:pPr>
        <w:tabs>
          <w:tab w:val="left" w:pos="1069"/>
          <w:tab w:val="left" w:pos="2352"/>
        </w:tabs>
        <w:snapToGrid w:val="0"/>
        <w:spacing w:line="440" w:lineRule="exact"/>
        <w:jc w:val="center"/>
        <w:rPr>
          <w:rFonts w:ascii="宋体" w:hAnsi="宋体" w:cs="宋体"/>
          <w:b/>
          <w:color w:val="auto"/>
          <w:sz w:val="32"/>
          <w:szCs w:val="32"/>
          <w:highlight w:val="none"/>
        </w:rPr>
      </w:pPr>
    </w:p>
    <w:p w14:paraId="76B87D4C">
      <w:pPr>
        <w:tabs>
          <w:tab w:val="left" w:pos="1069"/>
          <w:tab w:val="left" w:pos="2352"/>
        </w:tabs>
        <w:spacing w:line="480" w:lineRule="auto"/>
        <w:jc w:val="center"/>
        <w:rPr>
          <w:rFonts w:hint="eastAsia" w:ascii="宋体" w:hAnsi="宋体" w:eastAsia="宋体" w:cs="宋体"/>
          <w:b/>
          <w:color w:val="auto"/>
          <w:sz w:val="60"/>
          <w:szCs w:val="60"/>
          <w:highlight w:val="none"/>
          <w:lang w:eastAsia="zh-CN"/>
        </w:rPr>
      </w:pPr>
      <w:r>
        <w:rPr>
          <w:rFonts w:hint="eastAsia" w:ascii="宋体" w:hAnsi="宋体" w:cs="宋体"/>
          <w:b/>
          <w:color w:val="auto"/>
          <w:sz w:val="60"/>
          <w:szCs w:val="60"/>
          <w:highlight w:val="none"/>
          <w:lang w:eastAsia="zh-CN"/>
        </w:rPr>
        <w:t>泰顺县生活污水水质检测服务项目</w:t>
      </w:r>
    </w:p>
    <w:p w14:paraId="06B8C719">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724ABA3F">
      <w:pPr>
        <w:tabs>
          <w:tab w:val="left" w:pos="1069"/>
          <w:tab w:val="left" w:pos="2352"/>
        </w:tabs>
        <w:spacing w:line="480" w:lineRule="auto"/>
        <w:jc w:val="center"/>
        <w:rPr>
          <w:rFonts w:hint="eastAsia" w:ascii="等线" w:hAnsi="等线" w:eastAsia="等线" w:cs="等线"/>
          <w:bCs/>
          <w:color w:val="auto"/>
          <w:sz w:val="84"/>
          <w:szCs w:val="84"/>
          <w:highlight w:val="none"/>
        </w:rPr>
      </w:pPr>
    </w:p>
    <w:p w14:paraId="42D76B37">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57CB5A44">
      <w:pPr>
        <w:tabs>
          <w:tab w:val="left" w:pos="1069"/>
          <w:tab w:val="left" w:pos="2352"/>
        </w:tabs>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1A65ED4D">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p w14:paraId="02F47599">
      <w:pPr>
        <w:tabs>
          <w:tab w:val="left" w:pos="1069"/>
          <w:tab w:val="left" w:pos="2352"/>
        </w:tabs>
        <w:snapToGrid w:val="0"/>
        <w:spacing w:line="600" w:lineRule="atLeast"/>
        <w:ind w:firstLine="1052" w:firstLineChars="400"/>
        <w:rPr>
          <w:rFonts w:ascii="宋体" w:hAnsi="宋体" w:cs="宋体"/>
          <w:b/>
          <w:color w:val="auto"/>
          <w:sz w:val="26"/>
          <w:szCs w:val="26"/>
          <w:highlight w:val="none"/>
        </w:rPr>
      </w:pPr>
    </w:p>
    <w:tbl>
      <w:tblPr>
        <w:tblStyle w:val="21"/>
        <w:tblW w:w="7678" w:type="dxa"/>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78"/>
      </w:tblGrid>
      <w:tr w14:paraId="02AFEE6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33F3404">
            <w:pPr>
              <w:tabs>
                <w:tab w:val="left" w:pos="1069"/>
                <w:tab w:val="left" w:pos="2352"/>
              </w:tabs>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TSCG202509004 </w:t>
            </w:r>
          </w:p>
        </w:tc>
      </w:tr>
      <w:tr w14:paraId="56ABB8C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CD4A16B">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采购单位：泰顺县综合行政执法局</w:t>
            </w:r>
          </w:p>
        </w:tc>
      </w:tr>
      <w:tr w14:paraId="4A3ABFA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2E9BF3">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p>
        </w:tc>
      </w:tr>
      <w:tr w14:paraId="7684A3C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375619D">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0B63EFD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BAFEBEE">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92E8D4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699D2D4">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32F45C50">
      <w:pPr>
        <w:tabs>
          <w:tab w:val="left" w:pos="1069"/>
          <w:tab w:val="left" w:pos="2352"/>
        </w:tabs>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 xml:space="preserve"> </w:t>
      </w:r>
    </w:p>
    <w:p w14:paraId="019A6456">
      <w:pPr>
        <w:pStyle w:val="2"/>
        <w:tabs>
          <w:tab w:val="left" w:pos="1069"/>
          <w:tab w:val="left" w:pos="2352"/>
        </w:tabs>
        <w:ind w:left="0" w:right="-257"/>
        <w:rPr>
          <w:color w:val="auto"/>
          <w:highlight w:val="none"/>
        </w:rPr>
      </w:pPr>
    </w:p>
    <w:p w14:paraId="1F9B19D5">
      <w:pPr>
        <w:tabs>
          <w:tab w:val="left" w:pos="1069"/>
          <w:tab w:val="left" w:pos="2352"/>
        </w:tabs>
        <w:spacing w:line="360" w:lineRule="exact"/>
        <w:jc w:val="left"/>
        <w:rPr>
          <w:rFonts w:ascii="宋体" w:hAnsi="宋体" w:cs="宋体"/>
          <w:b/>
          <w:bCs/>
          <w:color w:val="auto"/>
          <w:sz w:val="30"/>
          <w:highlight w:val="none"/>
        </w:rPr>
      </w:pPr>
    </w:p>
    <w:p w14:paraId="652C4CC2">
      <w:pPr>
        <w:tabs>
          <w:tab w:val="left" w:pos="1069"/>
          <w:tab w:val="left" w:pos="2352"/>
        </w:tabs>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6BA814CC">
      <w:pPr>
        <w:tabs>
          <w:tab w:val="left" w:pos="1069"/>
          <w:tab w:val="left" w:pos="2352"/>
        </w:tabs>
        <w:autoSpaceDE w:val="0"/>
        <w:autoSpaceDN w:val="0"/>
        <w:adjustRightInd w:val="0"/>
        <w:spacing w:line="360" w:lineRule="exact"/>
        <w:jc w:val="center"/>
        <w:rPr>
          <w:rFonts w:ascii="宋体" w:hAnsi="宋体" w:cs="宋体"/>
          <w:b/>
          <w:bCs/>
          <w:color w:val="auto"/>
          <w:sz w:val="36"/>
          <w:highlight w:val="none"/>
          <w:lang w:val="zh-CN"/>
        </w:rPr>
      </w:pPr>
      <w:bookmarkStart w:id="77" w:name="_Toc30988_WPSOffice_Level3"/>
      <w:r>
        <w:rPr>
          <w:rFonts w:hint="eastAsia" w:ascii="宋体" w:hAnsi="宋体" w:cs="宋体"/>
          <w:b/>
          <w:bCs/>
          <w:color w:val="auto"/>
          <w:sz w:val="36"/>
          <w:highlight w:val="none"/>
        </w:rPr>
        <w:t>报价</w:t>
      </w:r>
      <w:r>
        <w:rPr>
          <w:rFonts w:hint="eastAsia" w:ascii="宋体" w:hAnsi="宋体" w:cs="宋体"/>
          <w:b/>
          <w:bCs/>
          <w:color w:val="auto"/>
          <w:sz w:val="36"/>
          <w:highlight w:val="none"/>
          <w:lang w:val="zh-CN"/>
        </w:rPr>
        <w:t>函</w:t>
      </w:r>
      <w:bookmarkEnd w:id="77"/>
    </w:p>
    <w:p w14:paraId="52537B9C">
      <w:pPr>
        <w:tabs>
          <w:tab w:val="left" w:pos="1069"/>
          <w:tab w:val="left" w:pos="2352"/>
        </w:tabs>
        <w:autoSpaceDE w:val="0"/>
        <w:autoSpaceDN w:val="0"/>
        <w:adjustRightInd w:val="0"/>
        <w:spacing w:line="360" w:lineRule="exact"/>
        <w:rPr>
          <w:rFonts w:ascii="宋体" w:hAnsi="宋体" w:cs="宋体"/>
          <w:color w:val="auto"/>
          <w:sz w:val="36"/>
          <w:highlight w:val="none"/>
          <w:lang w:val="zh-CN"/>
        </w:rPr>
      </w:pPr>
    </w:p>
    <w:p w14:paraId="1641746D">
      <w:pPr>
        <w:pStyle w:val="8"/>
        <w:tabs>
          <w:tab w:val="left" w:pos="1069"/>
          <w:tab w:val="left" w:pos="2352"/>
        </w:tabs>
        <w:rPr>
          <w:rFonts w:hAnsi="宋体" w:cs="宋体"/>
          <w:color w:val="auto"/>
          <w:sz w:val="22"/>
          <w:highlight w:val="none"/>
          <w:u w:val="single"/>
        </w:rPr>
      </w:pPr>
      <w:r>
        <w:rPr>
          <w:rFonts w:hint="eastAsia" w:hAnsi="宋体" w:cs="宋体"/>
          <w:color w:val="auto"/>
          <w:sz w:val="22"/>
          <w:highlight w:val="none"/>
          <w:u w:val="single"/>
        </w:rPr>
        <w:t>泰顺县综合行政执法局：</w:t>
      </w:r>
    </w:p>
    <w:p w14:paraId="7BEAAAAC">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泰顺县生活污水水质检测服务项目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TSCG202509004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泰顺县生活污水水质检测服务项目</w:t>
      </w:r>
      <w:r>
        <w:rPr>
          <w:rFonts w:hint="eastAsia" w:ascii="宋体" w:hAnsi="宋体" w:cs="宋体"/>
          <w:color w:val="auto"/>
          <w:sz w:val="22"/>
          <w:highlight w:val="none"/>
          <w:lang w:val="zh-CN"/>
        </w:rPr>
        <w:t>进行投标。为此：</w:t>
      </w:r>
    </w:p>
    <w:p w14:paraId="1CD29817">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1、提供供应商须知规定的全部投标（响应）文件：</w:t>
      </w:r>
    </w:p>
    <w:p w14:paraId="114CC6F8">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594882C5">
      <w:pPr>
        <w:tabs>
          <w:tab w:val="left" w:pos="1069"/>
          <w:tab w:val="left" w:pos="2352"/>
        </w:tabs>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2、保证遵守竞争性磋商文件中的有关规定和收费标准。</w:t>
      </w:r>
    </w:p>
    <w:p w14:paraId="4720F7C9">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3、保证忠实地执行采购人、中标（成交）供应商双方所签的合同，并承担合同规定的责任义务。</w:t>
      </w:r>
    </w:p>
    <w:p w14:paraId="0BD89F21">
      <w:pPr>
        <w:pStyle w:val="8"/>
        <w:tabs>
          <w:tab w:val="left" w:pos="1069"/>
          <w:tab w:val="left" w:pos="2352"/>
        </w:tabs>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按竞争性磋商文件规定期限交货并通过采购人验收，逾期采购人有权拒绝供货。</w:t>
      </w:r>
    </w:p>
    <w:p w14:paraId="7C81532F">
      <w:pPr>
        <w:tabs>
          <w:tab w:val="left" w:pos="1069"/>
          <w:tab w:val="left" w:pos="2352"/>
        </w:tabs>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327A189C">
      <w:pPr>
        <w:tabs>
          <w:tab w:val="left" w:pos="1069"/>
          <w:tab w:val="left" w:pos="2352"/>
        </w:tabs>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4785F82B">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7BF5DD2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95C1FC">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41CA04D0">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0F76842E">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7AA2A974">
      <w:pPr>
        <w:tabs>
          <w:tab w:val="left" w:pos="1069"/>
          <w:tab w:val="left" w:pos="2352"/>
        </w:tabs>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63D21E8E">
      <w:pPr>
        <w:pStyle w:val="8"/>
        <w:tabs>
          <w:tab w:val="left" w:pos="1069"/>
          <w:tab w:val="left" w:pos="2352"/>
        </w:tabs>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5EF0B5BE">
      <w:pPr>
        <w:pStyle w:val="8"/>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6C3FD15B">
      <w:pPr>
        <w:pStyle w:val="8"/>
        <w:tabs>
          <w:tab w:val="left" w:pos="1069"/>
          <w:tab w:val="left" w:pos="2352"/>
        </w:tabs>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253B0704">
      <w:pPr>
        <w:tabs>
          <w:tab w:val="left" w:pos="1069"/>
          <w:tab w:val="left" w:pos="2352"/>
        </w:tabs>
        <w:spacing w:line="360" w:lineRule="exact"/>
        <w:jc w:val="left"/>
        <w:rPr>
          <w:rFonts w:ascii="宋体" w:hAnsi="宋体" w:cs="宋体"/>
          <w:color w:val="auto"/>
          <w:sz w:val="22"/>
          <w:highlight w:val="none"/>
        </w:rPr>
      </w:pPr>
    </w:p>
    <w:p w14:paraId="2B9A5FEE">
      <w:pPr>
        <w:tabs>
          <w:tab w:val="left" w:pos="1069"/>
          <w:tab w:val="left" w:pos="2352"/>
        </w:tabs>
        <w:spacing w:line="360" w:lineRule="exact"/>
        <w:jc w:val="left"/>
        <w:rPr>
          <w:rFonts w:ascii="宋体" w:hAnsi="宋体" w:cs="宋体"/>
          <w:color w:val="auto"/>
          <w:sz w:val="22"/>
          <w:highlight w:val="none"/>
        </w:rPr>
      </w:pPr>
    </w:p>
    <w:p w14:paraId="7F0331C0">
      <w:pPr>
        <w:tabs>
          <w:tab w:val="left" w:pos="1069"/>
          <w:tab w:val="left" w:pos="2352"/>
        </w:tabs>
        <w:spacing w:line="360" w:lineRule="exact"/>
        <w:jc w:val="left"/>
        <w:rPr>
          <w:rFonts w:ascii="宋体" w:hAnsi="宋体" w:cs="宋体"/>
          <w:b/>
          <w:bCs/>
          <w:color w:val="auto"/>
          <w:sz w:val="30"/>
          <w:highlight w:val="none"/>
        </w:rPr>
      </w:pPr>
    </w:p>
    <w:p w14:paraId="001D822E">
      <w:pPr>
        <w:tabs>
          <w:tab w:val="left" w:pos="1069"/>
          <w:tab w:val="left" w:pos="2352"/>
        </w:tabs>
        <w:spacing w:line="360" w:lineRule="exact"/>
        <w:jc w:val="left"/>
        <w:rPr>
          <w:rFonts w:ascii="宋体" w:hAnsi="宋体" w:cs="宋体"/>
          <w:b/>
          <w:bCs/>
          <w:color w:val="auto"/>
          <w:sz w:val="30"/>
          <w:highlight w:val="none"/>
        </w:rPr>
      </w:pPr>
    </w:p>
    <w:p w14:paraId="55AD521B">
      <w:pPr>
        <w:pStyle w:val="4"/>
        <w:tabs>
          <w:tab w:val="left" w:pos="1069"/>
          <w:tab w:val="left" w:pos="2352"/>
        </w:tabs>
        <w:rPr>
          <w:color w:val="auto"/>
          <w:highlight w:val="none"/>
        </w:rPr>
      </w:pPr>
    </w:p>
    <w:p w14:paraId="45767C18">
      <w:pPr>
        <w:tabs>
          <w:tab w:val="left" w:pos="1069"/>
          <w:tab w:val="left" w:pos="2352"/>
        </w:tabs>
        <w:spacing w:line="360" w:lineRule="exact"/>
        <w:jc w:val="left"/>
        <w:rPr>
          <w:rFonts w:hint="eastAsia" w:ascii="宋体" w:hAnsi="宋体" w:eastAsia="宋体" w:cs="宋体"/>
          <w:color w:val="auto"/>
          <w:sz w:val="22"/>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3E725683">
      <w:pPr>
        <w:tabs>
          <w:tab w:val="left" w:pos="1069"/>
          <w:tab w:val="left" w:pos="2352"/>
        </w:tabs>
        <w:spacing w:line="360" w:lineRule="exact"/>
        <w:jc w:val="center"/>
        <w:rPr>
          <w:rFonts w:ascii="宋体" w:hAnsi="宋体" w:cs="宋体"/>
          <w:b/>
          <w:bCs/>
          <w:color w:val="auto"/>
          <w:sz w:val="30"/>
          <w:highlight w:val="none"/>
          <w:lang w:val="zh-CN"/>
        </w:rPr>
      </w:pPr>
      <w:bookmarkStart w:id="78" w:name="_Toc15399_WPSOffice_Level3"/>
      <w:r>
        <w:rPr>
          <w:rFonts w:hint="eastAsia" w:ascii="宋体" w:hAnsi="宋体" w:cs="宋体"/>
          <w:b/>
          <w:bCs/>
          <w:color w:val="auto"/>
          <w:sz w:val="30"/>
          <w:highlight w:val="none"/>
          <w:lang w:val="zh-CN"/>
        </w:rPr>
        <w:t>供应商参与政府采购活动投标资格声明函</w:t>
      </w:r>
      <w:bookmarkEnd w:id="78"/>
    </w:p>
    <w:tbl>
      <w:tblPr>
        <w:tblStyle w:val="21"/>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2CF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F0808C8">
            <w:pPr>
              <w:pStyle w:val="8"/>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76C228FE">
            <w:pPr>
              <w:pStyle w:val="8"/>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泰顺县生活污水水质检测服务项目</w:t>
            </w:r>
          </w:p>
        </w:tc>
      </w:tr>
      <w:tr w14:paraId="7E42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AE453A6">
            <w:pPr>
              <w:pStyle w:val="8"/>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60E36334">
            <w:pPr>
              <w:pStyle w:val="8"/>
              <w:tabs>
                <w:tab w:val="left" w:pos="1069"/>
                <w:tab w:val="left" w:pos="2352"/>
              </w:tabs>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TSCG202509004 </w:t>
            </w:r>
          </w:p>
        </w:tc>
      </w:tr>
      <w:tr w14:paraId="5940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12F0C7F1">
            <w:pPr>
              <w:pStyle w:val="8"/>
              <w:tabs>
                <w:tab w:val="left" w:pos="1069"/>
                <w:tab w:val="left" w:pos="2352"/>
              </w:tabs>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08D70584">
            <w:pPr>
              <w:pStyle w:val="8"/>
              <w:tabs>
                <w:tab w:val="left" w:pos="1069"/>
                <w:tab w:val="left" w:pos="2352"/>
              </w:tabs>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736C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74A9BDCC">
            <w:pPr>
              <w:pStyle w:val="8"/>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1、根据政府采购法第二十二条规定，我单位满足以下条件，并已经在技术资信部分投标（响应）文件中提供了相应的证明材料：</w:t>
            </w:r>
          </w:p>
          <w:p w14:paraId="6C63B19C">
            <w:pPr>
              <w:pStyle w:val="8"/>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60A916C">
            <w:pPr>
              <w:pStyle w:val="8"/>
              <w:tabs>
                <w:tab w:val="left" w:pos="1069"/>
                <w:tab w:val="left" w:pos="2352"/>
              </w:tabs>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8E5EAE0">
            <w:pPr>
              <w:pStyle w:val="8"/>
              <w:tabs>
                <w:tab w:val="left" w:pos="1069"/>
                <w:tab w:val="left" w:pos="2352"/>
              </w:tabs>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411C44C5">
            <w:pPr>
              <w:tabs>
                <w:tab w:val="left" w:pos="1069"/>
                <w:tab w:val="left" w:pos="2352"/>
                <w:tab w:val="center" w:pos="4483"/>
              </w:tabs>
              <w:adjustRightInd w:val="0"/>
              <w:spacing w:line="360" w:lineRule="auto"/>
              <w:ind w:firstLine="400"/>
              <w:rPr>
                <w:rFonts w:ascii="宋体" w:hAnsi="宋体" w:cs="宋体"/>
                <w:color w:val="auto"/>
                <w:szCs w:val="21"/>
                <w:highlight w:val="none"/>
                <w:u w:val="singl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highlight w:val="none"/>
                <w:u w:val="single"/>
              </w:rPr>
              <w:t>（若无则说明无）。</w:t>
            </w:r>
          </w:p>
          <w:p w14:paraId="1B32BCAA">
            <w:pPr>
              <w:tabs>
                <w:tab w:val="left" w:pos="1069"/>
                <w:tab w:val="left" w:pos="2352"/>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5、我单位符合本项目特定资格条件：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要求，并在技术资信部分投标（响应）文件中提供了相应的证明材料</w:t>
            </w:r>
            <w:r>
              <w:rPr>
                <w:rFonts w:hint="eastAsia" w:ascii="宋体" w:hAnsi="宋体" w:cs="宋体"/>
                <w:color w:val="auto"/>
                <w:szCs w:val="21"/>
                <w:highlight w:val="none"/>
                <w:u w:val="single"/>
              </w:rPr>
              <w:t>（竞争性磋商文件没有要求特定资格条件的，本条款空格处可以空白）</w:t>
            </w:r>
          </w:p>
          <w:p w14:paraId="336C3948">
            <w:pPr>
              <w:tabs>
                <w:tab w:val="left" w:pos="1069"/>
                <w:tab w:val="left" w:pos="2352"/>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601A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15085C88">
            <w:pPr>
              <w:pStyle w:val="8"/>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3A3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BC23D91">
            <w:pPr>
              <w:pStyle w:val="8"/>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3A7E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6DCCA70E">
            <w:pPr>
              <w:pStyle w:val="8"/>
              <w:tabs>
                <w:tab w:val="left" w:pos="1069"/>
                <w:tab w:val="left" w:pos="2352"/>
              </w:tabs>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2E277079">
      <w:pPr>
        <w:tabs>
          <w:tab w:val="left" w:pos="1069"/>
          <w:tab w:val="left" w:pos="2352"/>
        </w:tabs>
        <w:spacing w:line="360" w:lineRule="exact"/>
        <w:jc w:val="left"/>
        <w:rPr>
          <w:rFonts w:ascii="宋体" w:hAnsi="宋体" w:cs="宋体"/>
          <w:bCs/>
          <w:color w:val="auto"/>
          <w:sz w:val="22"/>
          <w:highlight w:val="none"/>
          <w:u w:val="single"/>
        </w:rPr>
      </w:pPr>
    </w:p>
    <w:p w14:paraId="2BFEAA02">
      <w:pPr>
        <w:tabs>
          <w:tab w:val="left" w:pos="1069"/>
          <w:tab w:val="left" w:pos="2352"/>
        </w:tabs>
        <w:spacing w:line="360" w:lineRule="exact"/>
        <w:jc w:val="left"/>
        <w:rPr>
          <w:rFonts w:ascii="宋体" w:hAnsi="宋体" w:cs="宋体"/>
          <w:bCs/>
          <w:color w:val="auto"/>
          <w:sz w:val="22"/>
          <w:highlight w:val="none"/>
          <w:u w:val="single"/>
        </w:rPr>
      </w:pPr>
      <w:r>
        <w:rPr>
          <w:rFonts w:hint="eastAsia" w:ascii="宋体" w:hAnsi="宋体" w:cs="宋体"/>
          <w:bCs/>
          <w:color w:val="auto"/>
          <w:sz w:val="22"/>
          <w:highlight w:val="none"/>
          <w:u w:val="single"/>
        </w:rPr>
        <w:t>备注：▲投标供应商必须按要求提供本声明，不提供按无效投标处理。</w:t>
      </w:r>
    </w:p>
    <w:p w14:paraId="2FAA843E">
      <w:pPr>
        <w:tabs>
          <w:tab w:val="left" w:pos="1069"/>
          <w:tab w:val="left" w:pos="2352"/>
        </w:tabs>
        <w:spacing w:line="360" w:lineRule="exact"/>
        <w:jc w:val="left"/>
        <w:rPr>
          <w:rFonts w:ascii="宋体" w:hAnsi="宋体" w:cs="宋体"/>
          <w:b/>
          <w:bCs/>
          <w:color w:val="auto"/>
          <w:sz w:val="32"/>
          <w:szCs w:val="32"/>
          <w:highlight w:val="none"/>
        </w:rPr>
      </w:pPr>
    </w:p>
    <w:p w14:paraId="3040E3E2">
      <w:pPr>
        <w:tabs>
          <w:tab w:val="left" w:pos="1069"/>
          <w:tab w:val="left" w:pos="2352"/>
        </w:tabs>
        <w:spacing w:line="360" w:lineRule="exact"/>
        <w:jc w:val="left"/>
        <w:rPr>
          <w:rFonts w:ascii="宋体" w:hAnsi="宋体" w:cs="宋体"/>
          <w:b/>
          <w:bCs/>
          <w:color w:val="auto"/>
          <w:sz w:val="32"/>
          <w:szCs w:val="32"/>
          <w:highlight w:val="none"/>
        </w:rPr>
      </w:pPr>
    </w:p>
    <w:p w14:paraId="36222057">
      <w:pPr>
        <w:tabs>
          <w:tab w:val="left" w:pos="1069"/>
          <w:tab w:val="left" w:pos="2352"/>
        </w:tabs>
        <w:spacing w:line="360" w:lineRule="exact"/>
        <w:jc w:val="left"/>
        <w:rPr>
          <w:rFonts w:hint="eastAsia" w:ascii="宋体" w:hAnsi="宋体" w:cs="宋体"/>
          <w:b/>
          <w:bCs/>
          <w:color w:val="auto"/>
          <w:sz w:val="32"/>
          <w:szCs w:val="32"/>
          <w:highlight w:val="none"/>
        </w:rPr>
      </w:pPr>
    </w:p>
    <w:p w14:paraId="2837B705">
      <w:pPr>
        <w:tabs>
          <w:tab w:val="left" w:pos="1069"/>
          <w:tab w:val="left" w:pos="2352"/>
        </w:tabs>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0CAA18A6">
      <w:pPr>
        <w:tabs>
          <w:tab w:val="left" w:pos="1069"/>
          <w:tab w:val="left" w:pos="2352"/>
        </w:tabs>
        <w:jc w:val="center"/>
        <w:rPr>
          <w:rFonts w:ascii="宋体" w:hAnsi="宋体" w:cs="宋体"/>
          <w:color w:val="auto"/>
          <w:sz w:val="24"/>
          <w:highlight w:val="none"/>
        </w:rPr>
      </w:pPr>
      <w:bookmarkStart w:id="79" w:name="_Toc7010_WPSOffice_Level3"/>
      <w:r>
        <w:rPr>
          <w:rFonts w:hint="eastAsia" w:ascii="宋体" w:hAnsi="宋体" w:cs="宋体"/>
          <w:b/>
          <w:bCs/>
          <w:color w:val="auto"/>
          <w:sz w:val="32"/>
          <w:szCs w:val="32"/>
          <w:highlight w:val="none"/>
        </w:rPr>
        <w:t>法定代表人诚信投标承诺书</w:t>
      </w:r>
      <w:bookmarkEnd w:id="79"/>
    </w:p>
    <w:p w14:paraId="038E9362">
      <w:pPr>
        <w:tabs>
          <w:tab w:val="left" w:pos="1069"/>
          <w:tab w:val="left" w:pos="2352"/>
        </w:tabs>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4FB14D5C">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泰顺县生活污水水质检测服务项目</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TSCG202509004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7CB18058">
      <w:pPr>
        <w:tabs>
          <w:tab w:val="left" w:pos="1069"/>
          <w:tab w:val="left" w:pos="2352"/>
        </w:tabs>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41F23222">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二、投标（响应）文件所提供的一切材料都是真实、有效、合法的。</w:t>
      </w:r>
    </w:p>
    <w:p w14:paraId="0C231FD0">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07A69D43">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4F5F8A9D">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75BE1782">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2C1A4CC5">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15F6ED47">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0C38D32B">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685C03D5">
      <w:pPr>
        <w:tabs>
          <w:tab w:val="left" w:pos="1069"/>
          <w:tab w:val="left" w:pos="2352"/>
        </w:tabs>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4DEFE252">
      <w:pPr>
        <w:tabs>
          <w:tab w:val="left" w:pos="1069"/>
          <w:tab w:val="left" w:pos="2352"/>
        </w:tabs>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98CD561">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28E80015">
      <w:pPr>
        <w:tabs>
          <w:tab w:val="left" w:pos="1069"/>
          <w:tab w:val="left" w:pos="2352"/>
        </w:tabs>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455D464D">
      <w:pPr>
        <w:tabs>
          <w:tab w:val="left" w:pos="1069"/>
          <w:tab w:val="left" w:pos="2352"/>
        </w:tabs>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407276BC">
      <w:pPr>
        <w:tabs>
          <w:tab w:val="left" w:pos="1069"/>
          <w:tab w:val="left" w:pos="2352"/>
        </w:tabs>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5FE99D11">
      <w:pPr>
        <w:pStyle w:val="8"/>
        <w:tabs>
          <w:tab w:val="left" w:pos="1069"/>
          <w:tab w:val="left" w:pos="2352"/>
        </w:tabs>
        <w:spacing w:line="360" w:lineRule="exact"/>
        <w:jc w:val="center"/>
        <w:rPr>
          <w:rFonts w:hAnsi="宋体" w:cs="宋体"/>
          <w:color w:val="auto"/>
          <w:sz w:val="32"/>
          <w:highlight w:val="none"/>
        </w:rPr>
      </w:pPr>
    </w:p>
    <w:p w14:paraId="0617795A">
      <w:pPr>
        <w:tabs>
          <w:tab w:val="left" w:pos="1069"/>
          <w:tab w:val="left" w:pos="2352"/>
        </w:tabs>
        <w:spacing w:line="360" w:lineRule="exact"/>
        <w:jc w:val="left"/>
        <w:rPr>
          <w:rFonts w:ascii="宋体" w:hAnsi="宋体" w:cs="宋体"/>
          <w:color w:val="auto"/>
          <w:sz w:val="30"/>
          <w:highlight w:val="none"/>
        </w:rPr>
      </w:pPr>
    </w:p>
    <w:p w14:paraId="43152690">
      <w:pPr>
        <w:pStyle w:val="8"/>
        <w:tabs>
          <w:tab w:val="left" w:pos="1069"/>
          <w:tab w:val="left" w:pos="2352"/>
        </w:tabs>
        <w:spacing w:line="360" w:lineRule="exact"/>
        <w:jc w:val="left"/>
        <w:rPr>
          <w:rFonts w:hAnsi="宋体" w:cs="宋体"/>
          <w:b/>
          <w:bCs/>
          <w:color w:val="auto"/>
          <w:sz w:val="32"/>
          <w:highlight w:val="none"/>
          <w:lang w:val="zh-CN"/>
        </w:rPr>
      </w:pPr>
    </w:p>
    <w:p w14:paraId="5610AA75">
      <w:pPr>
        <w:tabs>
          <w:tab w:val="left" w:pos="2352"/>
        </w:tabs>
        <w:rPr>
          <w:color w:val="auto"/>
          <w:highlight w:val="none"/>
          <w:lang w:val="zh-CN"/>
        </w:rPr>
      </w:pPr>
    </w:p>
    <w:p w14:paraId="75F07FBA">
      <w:pPr>
        <w:pStyle w:val="8"/>
        <w:tabs>
          <w:tab w:val="left" w:pos="1069"/>
          <w:tab w:val="left" w:pos="2352"/>
        </w:tabs>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18DCEDA0">
      <w:pPr>
        <w:pStyle w:val="8"/>
        <w:tabs>
          <w:tab w:val="left" w:pos="1069"/>
          <w:tab w:val="left" w:pos="2352"/>
        </w:tabs>
        <w:spacing w:line="360" w:lineRule="exact"/>
        <w:jc w:val="center"/>
        <w:rPr>
          <w:rFonts w:hAnsi="宋体" w:cs="宋体"/>
          <w:b/>
          <w:bCs/>
          <w:color w:val="auto"/>
          <w:sz w:val="32"/>
          <w:highlight w:val="none"/>
          <w:lang w:val="zh-CN"/>
        </w:rPr>
      </w:pPr>
      <w:bookmarkStart w:id="80" w:name="_Toc18541_WPSOffice_Level3"/>
      <w:r>
        <w:rPr>
          <w:rFonts w:hint="eastAsia" w:hAnsi="宋体" w:cs="宋体"/>
          <w:b/>
          <w:bCs/>
          <w:color w:val="auto"/>
          <w:sz w:val="32"/>
          <w:highlight w:val="none"/>
          <w:lang w:val="zh-CN"/>
        </w:rPr>
        <w:t>（一）商务偏离表</w:t>
      </w:r>
      <w:bookmarkEnd w:id="80"/>
    </w:p>
    <w:p w14:paraId="41B07E0E">
      <w:pPr>
        <w:tabs>
          <w:tab w:val="left" w:pos="1069"/>
          <w:tab w:val="left" w:pos="2352"/>
        </w:tabs>
        <w:autoSpaceDE w:val="0"/>
        <w:autoSpaceDN w:val="0"/>
        <w:adjustRightInd w:val="0"/>
        <w:spacing w:line="360" w:lineRule="exact"/>
        <w:jc w:val="center"/>
        <w:rPr>
          <w:rFonts w:ascii="宋体" w:hAnsi="宋体" w:cs="宋体"/>
          <w:color w:val="auto"/>
          <w:sz w:val="32"/>
          <w:highlight w:val="none"/>
          <w:lang w:val="zh-CN"/>
        </w:rPr>
      </w:pPr>
    </w:p>
    <w:tbl>
      <w:tblPr>
        <w:tblStyle w:val="2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26D5666A">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658B805D">
            <w:pPr>
              <w:tabs>
                <w:tab w:val="left" w:pos="1069"/>
                <w:tab w:val="left" w:pos="2352"/>
              </w:tabs>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363554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260D77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4567D48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投标（响应）文件</w:t>
            </w:r>
          </w:p>
          <w:p w14:paraId="7372F85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373EE11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055B317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9DAD04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7449A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C12947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D156B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F3E126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1502AC0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366B06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ECC602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23E1F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97972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C19BAF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8AAF42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8ACAF8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4D8CB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B5BC7C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E3C23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7A5C3F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404B7D1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30347D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9E18FE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8E70C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D71896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C71FEA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A05FFB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425DCC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C59F39E">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76B6D4">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29708B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B499E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6CDC0DD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CF3C5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26C33A2">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E605A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5962B0">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5AB21EC">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4035CC3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156EA9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9FB9E2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A7C601">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6EEC2D">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03D610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382365D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14A46D5">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44802CA">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0ADC1B">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D594E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BB9CC7">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r w14:paraId="02FAC64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C247A08">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777286">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A7C83F">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2ED253">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6D8CA49">
            <w:pPr>
              <w:tabs>
                <w:tab w:val="left" w:pos="1069"/>
                <w:tab w:val="left" w:pos="2352"/>
              </w:tabs>
              <w:autoSpaceDE w:val="0"/>
              <w:autoSpaceDN w:val="0"/>
              <w:adjustRightInd w:val="0"/>
              <w:spacing w:line="360" w:lineRule="exact"/>
              <w:jc w:val="center"/>
              <w:rPr>
                <w:rFonts w:ascii="宋体" w:hAnsi="宋体" w:cs="宋体"/>
                <w:color w:val="auto"/>
                <w:sz w:val="24"/>
                <w:highlight w:val="none"/>
                <w:lang w:val="zh-CN"/>
              </w:rPr>
            </w:pPr>
          </w:p>
        </w:tc>
      </w:tr>
    </w:tbl>
    <w:p w14:paraId="68EC679F">
      <w:pPr>
        <w:tabs>
          <w:tab w:val="left" w:pos="1069"/>
          <w:tab w:val="left" w:pos="2352"/>
        </w:tabs>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5F94AD5B">
      <w:pPr>
        <w:tabs>
          <w:tab w:val="left" w:pos="1069"/>
          <w:tab w:val="left" w:pos="2352"/>
        </w:tabs>
        <w:autoSpaceDE w:val="0"/>
        <w:autoSpaceDN w:val="0"/>
        <w:adjustRightInd w:val="0"/>
        <w:spacing w:line="360" w:lineRule="exact"/>
        <w:rPr>
          <w:rFonts w:ascii="宋体" w:hAnsi="宋体" w:cs="宋体"/>
          <w:color w:val="auto"/>
          <w:sz w:val="32"/>
          <w:highlight w:val="none"/>
          <w:lang w:val="zh-CN"/>
        </w:rPr>
      </w:pPr>
    </w:p>
    <w:p w14:paraId="24706198">
      <w:pPr>
        <w:pStyle w:val="8"/>
        <w:tabs>
          <w:tab w:val="left" w:pos="1069"/>
          <w:tab w:val="left" w:pos="2352"/>
        </w:tabs>
        <w:spacing w:line="360" w:lineRule="exact"/>
        <w:jc w:val="center"/>
        <w:rPr>
          <w:rFonts w:hAnsi="宋体" w:cs="宋体"/>
          <w:b/>
          <w:bCs/>
          <w:color w:val="auto"/>
          <w:sz w:val="32"/>
          <w:highlight w:val="none"/>
          <w:lang w:val="zh-CN"/>
        </w:rPr>
      </w:pPr>
      <w:bookmarkStart w:id="81" w:name="_Toc4031_WPSOffice_Level3"/>
      <w:r>
        <w:rPr>
          <w:rFonts w:hint="eastAsia" w:hAnsi="宋体" w:cs="宋体"/>
          <w:b/>
          <w:bCs/>
          <w:color w:val="auto"/>
          <w:sz w:val="32"/>
          <w:highlight w:val="none"/>
          <w:lang w:val="zh-CN"/>
        </w:rPr>
        <w:t>（二）技术偏离表</w:t>
      </w:r>
      <w:bookmarkEnd w:id="81"/>
    </w:p>
    <w:tbl>
      <w:tblPr>
        <w:tblStyle w:val="21"/>
        <w:tblW w:w="9435" w:type="dxa"/>
        <w:tblInd w:w="108" w:type="dxa"/>
        <w:tblLayout w:type="fixed"/>
        <w:tblCellMar>
          <w:top w:w="0" w:type="dxa"/>
          <w:left w:w="108" w:type="dxa"/>
          <w:bottom w:w="0" w:type="dxa"/>
          <w:right w:w="108" w:type="dxa"/>
        </w:tblCellMar>
      </w:tblPr>
      <w:tblGrid>
        <w:gridCol w:w="1080"/>
        <w:gridCol w:w="1620"/>
        <w:gridCol w:w="2220"/>
        <w:gridCol w:w="2220"/>
        <w:gridCol w:w="2295"/>
      </w:tblGrid>
      <w:tr w14:paraId="6DA5820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4E2B3524">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512E0D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023B7E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C5702E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投标（响应）文件</w:t>
            </w:r>
          </w:p>
          <w:p w14:paraId="6C4A297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E67585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1C94479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004304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B7B970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98C80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F93EEA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290A17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12B9393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3A9DD2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EB342E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B4EDF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7A0F5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55E225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2AE2D30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6AA48E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5A699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D7A136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A119A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28366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6473AF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EE3BC5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E74A016">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E08BD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33977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3AB0C68">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003C52D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A08076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D77D9A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C2F53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96BFC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3CE45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394B7C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897FA4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DF4AC6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4495D3">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7B429">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18A43EB">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55A257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88CA4D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E56AA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9570CAC">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0949B25">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45F8A5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41D21F8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26486AD">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A721A37">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4F491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D719502">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C3145C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r w14:paraId="69926ED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89C8581">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F71C4DE">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9FB0A0">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52609CA">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0C6281F">
            <w:pPr>
              <w:tabs>
                <w:tab w:val="left" w:pos="1069"/>
                <w:tab w:val="left" w:pos="2352"/>
              </w:tabs>
              <w:autoSpaceDE w:val="0"/>
              <w:autoSpaceDN w:val="0"/>
              <w:adjustRightInd w:val="0"/>
              <w:spacing w:line="360" w:lineRule="exact"/>
              <w:jc w:val="center"/>
              <w:rPr>
                <w:rFonts w:ascii="宋体" w:hAnsi="宋体" w:cs="宋体"/>
                <w:color w:val="auto"/>
                <w:sz w:val="22"/>
                <w:highlight w:val="none"/>
                <w:lang w:val="zh-CN"/>
              </w:rPr>
            </w:pPr>
          </w:p>
        </w:tc>
      </w:tr>
    </w:tbl>
    <w:p w14:paraId="7A54629A">
      <w:pPr>
        <w:tabs>
          <w:tab w:val="left" w:pos="1069"/>
          <w:tab w:val="left" w:pos="2352"/>
        </w:tabs>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58E9C529">
      <w:pPr>
        <w:tabs>
          <w:tab w:val="left" w:pos="1069"/>
          <w:tab w:val="left" w:pos="2352"/>
        </w:tabs>
        <w:rPr>
          <w:rFonts w:ascii="宋体" w:hAnsi="宋体" w:cs="宋体"/>
          <w:color w:val="auto"/>
          <w:highlight w:val="none"/>
        </w:rPr>
      </w:pPr>
      <w:bookmarkStart w:id="82" w:name="_Toc30988_WPSOffice_Level2"/>
      <w:r>
        <w:rPr>
          <w:rFonts w:hint="eastAsia" w:ascii="宋体" w:hAnsi="宋体" w:cs="宋体"/>
          <w:color w:val="auto"/>
          <w:highlight w:val="none"/>
        </w:rPr>
        <w:t>备注：表格可以延续</w:t>
      </w:r>
      <w:bookmarkEnd w:id="82"/>
    </w:p>
    <w:p w14:paraId="17F6C0CB">
      <w:pPr>
        <w:pStyle w:val="8"/>
        <w:tabs>
          <w:tab w:val="left" w:pos="1069"/>
          <w:tab w:val="left" w:pos="2352"/>
        </w:tabs>
        <w:spacing w:line="360" w:lineRule="exact"/>
        <w:rPr>
          <w:rFonts w:hAnsi="宋体" w:cs="宋体"/>
          <w:color w:val="auto"/>
          <w:sz w:val="22"/>
          <w:highlight w:val="none"/>
        </w:rPr>
      </w:pPr>
    </w:p>
    <w:p w14:paraId="6E0BBE1C">
      <w:pPr>
        <w:tabs>
          <w:tab w:val="left" w:pos="1069"/>
          <w:tab w:val="left" w:pos="2352"/>
        </w:tabs>
        <w:rPr>
          <w:rFonts w:ascii="宋体" w:hAnsi="宋体" w:cs="宋体"/>
          <w:b/>
          <w:bCs/>
          <w:color w:val="auto"/>
          <w:sz w:val="32"/>
          <w:szCs w:val="32"/>
          <w:highlight w:val="none"/>
        </w:rPr>
      </w:pPr>
    </w:p>
    <w:p w14:paraId="1325E5E5">
      <w:pPr>
        <w:tabs>
          <w:tab w:val="left" w:pos="1069"/>
          <w:tab w:val="left" w:pos="2352"/>
        </w:tabs>
        <w:rPr>
          <w:rFonts w:ascii="宋体" w:hAnsi="宋体" w:cs="宋体"/>
          <w:b/>
          <w:bCs/>
          <w:color w:val="auto"/>
          <w:sz w:val="32"/>
          <w:szCs w:val="32"/>
          <w:highlight w:val="none"/>
        </w:rPr>
      </w:pPr>
    </w:p>
    <w:p w14:paraId="6CD0FABD">
      <w:pPr>
        <w:tabs>
          <w:tab w:val="left" w:pos="1069"/>
          <w:tab w:val="left" w:pos="2352"/>
        </w:tabs>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477BB347">
      <w:pPr>
        <w:tabs>
          <w:tab w:val="left" w:pos="1069"/>
          <w:tab w:val="left" w:pos="2352"/>
        </w:tabs>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51E6AC18">
      <w:pPr>
        <w:tabs>
          <w:tab w:val="left" w:pos="1069"/>
          <w:tab w:val="left" w:pos="2352"/>
        </w:tabs>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泰顺县生活污水水质检测服务项目</w:t>
      </w:r>
    </w:p>
    <w:p w14:paraId="414E5526">
      <w:pPr>
        <w:tabs>
          <w:tab w:val="left" w:pos="1069"/>
          <w:tab w:val="left" w:pos="2352"/>
        </w:tabs>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TSCG202509004 </w:t>
      </w: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3FE5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0D23FF0C">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436ECB3F">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5BC7D58">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2945465A">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5F2129FA">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589F1F0A">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专业</w:t>
            </w:r>
          </w:p>
          <w:p w14:paraId="58C6FCF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1328B801">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职务</w:t>
            </w:r>
          </w:p>
          <w:p w14:paraId="6620C4ED">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3FC8A9F7">
            <w:pPr>
              <w:tabs>
                <w:tab w:val="left" w:pos="1069"/>
                <w:tab w:val="left" w:pos="2352"/>
              </w:tabs>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1BA0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E779AF4">
            <w:pPr>
              <w:tabs>
                <w:tab w:val="left" w:pos="1069"/>
                <w:tab w:val="left" w:pos="2352"/>
              </w:tabs>
              <w:spacing w:line="360" w:lineRule="auto"/>
              <w:rPr>
                <w:rFonts w:ascii="宋体" w:hAnsi="宋体" w:cs="宋体"/>
                <w:color w:val="auto"/>
                <w:sz w:val="22"/>
                <w:highlight w:val="none"/>
              </w:rPr>
            </w:pPr>
          </w:p>
        </w:tc>
        <w:tc>
          <w:tcPr>
            <w:tcW w:w="2520" w:type="dxa"/>
            <w:vAlign w:val="center"/>
          </w:tcPr>
          <w:p w14:paraId="79E6F277">
            <w:pPr>
              <w:tabs>
                <w:tab w:val="left" w:pos="1069"/>
                <w:tab w:val="left" w:pos="2352"/>
              </w:tabs>
              <w:spacing w:line="360" w:lineRule="auto"/>
              <w:rPr>
                <w:rFonts w:ascii="宋体" w:hAnsi="宋体" w:cs="宋体"/>
                <w:color w:val="auto"/>
                <w:sz w:val="22"/>
                <w:highlight w:val="none"/>
              </w:rPr>
            </w:pPr>
          </w:p>
        </w:tc>
        <w:tc>
          <w:tcPr>
            <w:tcW w:w="720" w:type="dxa"/>
            <w:vAlign w:val="center"/>
          </w:tcPr>
          <w:p w14:paraId="3BAC83A4">
            <w:pPr>
              <w:tabs>
                <w:tab w:val="left" w:pos="1069"/>
                <w:tab w:val="left" w:pos="2352"/>
              </w:tabs>
              <w:spacing w:line="360" w:lineRule="auto"/>
              <w:rPr>
                <w:rFonts w:ascii="宋体" w:hAnsi="宋体" w:cs="宋体"/>
                <w:color w:val="auto"/>
                <w:sz w:val="22"/>
                <w:highlight w:val="none"/>
              </w:rPr>
            </w:pPr>
          </w:p>
        </w:tc>
        <w:tc>
          <w:tcPr>
            <w:tcW w:w="720" w:type="dxa"/>
            <w:vAlign w:val="center"/>
          </w:tcPr>
          <w:p w14:paraId="0DF31DAA">
            <w:pPr>
              <w:tabs>
                <w:tab w:val="left" w:pos="1069"/>
                <w:tab w:val="left" w:pos="2352"/>
              </w:tabs>
              <w:spacing w:line="360" w:lineRule="auto"/>
              <w:rPr>
                <w:rFonts w:ascii="宋体" w:hAnsi="宋体" w:cs="宋体"/>
                <w:color w:val="auto"/>
                <w:sz w:val="22"/>
                <w:highlight w:val="none"/>
              </w:rPr>
            </w:pPr>
          </w:p>
        </w:tc>
        <w:tc>
          <w:tcPr>
            <w:tcW w:w="720" w:type="dxa"/>
            <w:vAlign w:val="center"/>
          </w:tcPr>
          <w:p w14:paraId="38FA1546">
            <w:pPr>
              <w:tabs>
                <w:tab w:val="left" w:pos="1069"/>
                <w:tab w:val="left" w:pos="2352"/>
              </w:tabs>
              <w:spacing w:line="360" w:lineRule="auto"/>
              <w:rPr>
                <w:rFonts w:ascii="宋体" w:hAnsi="宋体" w:cs="宋体"/>
                <w:color w:val="auto"/>
                <w:sz w:val="22"/>
                <w:highlight w:val="none"/>
              </w:rPr>
            </w:pPr>
          </w:p>
        </w:tc>
        <w:tc>
          <w:tcPr>
            <w:tcW w:w="1080" w:type="dxa"/>
            <w:vAlign w:val="center"/>
          </w:tcPr>
          <w:p w14:paraId="236C003C">
            <w:pPr>
              <w:tabs>
                <w:tab w:val="left" w:pos="1069"/>
                <w:tab w:val="left" w:pos="2352"/>
              </w:tabs>
              <w:spacing w:line="360" w:lineRule="auto"/>
              <w:rPr>
                <w:rFonts w:ascii="宋体" w:hAnsi="宋体" w:cs="宋体"/>
                <w:color w:val="auto"/>
                <w:sz w:val="22"/>
                <w:highlight w:val="none"/>
              </w:rPr>
            </w:pPr>
          </w:p>
        </w:tc>
        <w:tc>
          <w:tcPr>
            <w:tcW w:w="1458" w:type="dxa"/>
            <w:vAlign w:val="center"/>
          </w:tcPr>
          <w:p w14:paraId="660BAD7B">
            <w:pPr>
              <w:tabs>
                <w:tab w:val="left" w:pos="1069"/>
                <w:tab w:val="left" w:pos="2352"/>
              </w:tabs>
              <w:spacing w:line="360" w:lineRule="auto"/>
              <w:ind w:left="5250"/>
              <w:rPr>
                <w:rFonts w:ascii="宋体" w:hAnsi="宋体" w:cs="宋体"/>
                <w:color w:val="auto"/>
                <w:spacing w:val="12"/>
                <w:sz w:val="22"/>
                <w:highlight w:val="none"/>
              </w:rPr>
            </w:pPr>
          </w:p>
        </w:tc>
        <w:tc>
          <w:tcPr>
            <w:tcW w:w="1560" w:type="dxa"/>
            <w:vAlign w:val="center"/>
          </w:tcPr>
          <w:p w14:paraId="7B6725DB">
            <w:pPr>
              <w:tabs>
                <w:tab w:val="left" w:pos="1069"/>
                <w:tab w:val="left" w:pos="2352"/>
              </w:tabs>
              <w:spacing w:line="360" w:lineRule="auto"/>
              <w:rPr>
                <w:rFonts w:ascii="宋体" w:hAnsi="宋体" w:cs="宋体"/>
                <w:color w:val="auto"/>
                <w:sz w:val="22"/>
                <w:highlight w:val="none"/>
              </w:rPr>
            </w:pPr>
          </w:p>
        </w:tc>
      </w:tr>
      <w:tr w14:paraId="3389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821ADDE">
            <w:pPr>
              <w:tabs>
                <w:tab w:val="left" w:pos="1069"/>
                <w:tab w:val="left" w:pos="2352"/>
              </w:tabs>
              <w:spacing w:line="360" w:lineRule="auto"/>
              <w:rPr>
                <w:rFonts w:ascii="宋体" w:hAnsi="宋体" w:cs="宋体"/>
                <w:color w:val="auto"/>
                <w:sz w:val="22"/>
                <w:highlight w:val="none"/>
              </w:rPr>
            </w:pPr>
          </w:p>
        </w:tc>
        <w:tc>
          <w:tcPr>
            <w:tcW w:w="2520" w:type="dxa"/>
            <w:vAlign w:val="center"/>
          </w:tcPr>
          <w:p w14:paraId="182C989F">
            <w:pPr>
              <w:tabs>
                <w:tab w:val="left" w:pos="1069"/>
                <w:tab w:val="left" w:pos="2352"/>
              </w:tabs>
              <w:spacing w:line="360" w:lineRule="auto"/>
              <w:rPr>
                <w:rFonts w:ascii="宋体" w:hAnsi="宋体" w:cs="宋体"/>
                <w:color w:val="auto"/>
                <w:sz w:val="22"/>
                <w:highlight w:val="none"/>
              </w:rPr>
            </w:pPr>
          </w:p>
        </w:tc>
        <w:tc>
          <w:tcPr>
            <w:tcW w:w="720" w:type="dxa"/>
            <w:vAlign w:val="center"/>
          </w:tcPr>
          <w:p w14:paraId="2BF838D9">
            <w:pPr>
              <w:tabs>
                <w:tab w:val="left" w:pos="1069"/>
                <w:tab w:val="left" w:pos="2352"/>
              </w:tabs>
              <w:spacing w:line="360" w:lineRule="auto"/>
              <w:rPr>
                <w:rFonts w:ascii="宋体" w:hAnsi="宋体" w:cs="宋体"/>
                <w:color w:val="auto"/>
                <w:sz w:val="22"/>
                <w:highlight w:val="none"/>
              </w:rPr>
            </w:pPr>
          </w:p>
        </w:tc>
        <w:tc>
          <w:tcPr>
            <w:tcW w:w="720" w:type="dxa"/>
            <w:vAlign w:val="center"/>
          </w:tcPr>
          <w:p w14:paraId="66EB9AFF">
            <w:pPr>
              <w:tabs>
                <w:tab w:val="left" w:pos="1069"/>
                <w:tab w:val="left" w:pos="2352"/>
              </w:tabs>
              <w:spacing w:line="360" w:lineRule="auto"/>
              <w:rPr>
                <w:rFonts w:ascii="宋体" w:hAnsi="宋体" w:cs="宋体"/>
                <w:color w:val="auto"/>
                <w:sz w:val="22"/>
                <w:highlight w:val="none"/>
              </w:rPr>
            </w:pPr>
          </w:p>
        </w:tc>
        <w:tc>
          <w:tcPr>
            <w:tcW w:w="720" w:type="dxa"/>
            <w:vAlign w:val="center"/>
          </w:tcPr>
          <w:p w14:paraId="3D5F9A72">
            <w:pPr>
              <w:tabs>
                <w:tab w:val="left" w:pos="1069"/>
                <w:tab w:val="left" w:pos="2352"/>
              </w:tabs>
              <w:spacing w:line="360" w:lineRule="auto"/>
              <w:rPr>
                <w:rFonts w:ascii="宋体" w:hAnsi="宋体" w:cs="宋体"/>
                <w:color w:val="auto"/>
                <w:sz w:val="22"/>
                <w:highlight w:val="none"/>
              </w:rPr>
            </w:pPr>
          </w:p>
        </w:tc>
        <w:tc>
          <w:tcPr>
            <w:tcW w:w="1080" w:type="dxa"/>
            <w:vAlign w:val="center"/>
          </w:tcPr>
          <w:p w14:paraId="6A31B97C">
            <w:pPr>
              <w:tabs>
                <w:tab w:val="left" w:pos="1069"/>
                <w:tab w:val="left" w:pos="2352"/>
              </w:tabs>
              <w:spacing w:line="360" w:lineRule="auto"/>
              <w:rPr>
                <w:rFonts w:ascii="宋体" w:hAnsi="宋体" w:cs="宋体"/>
                <w:color w:val="auto"/>
                <w:sz w:val="22"/>
                <w:highlight w:val="none"/>
              </w:rPr>
            </w:pPr>
          </w:p>
        </w:tc>
        <w:tc>
          <w:tcPr>
            <w:tcW w:w="1458" w:type="dxa"/>
            <w:vAlign w:val="center"/>
          </w:tcPr>
          <w:p w14:paraId="115D5C0D">
            <w:pPr>
              <w:tabs>
                <w:tab w:val="left" w:pos="1069"/>
                <w:tab w:val="left" w:pos="2352"/>
              </w:tabs>
              <w:spacing w:line="360" w:lineRule="auto"/>
              <w:rPr>
                <w:rFonts w:ascii="宋体" w:hAnsi="宋体" w:cs="宋体"/>
                <w:color w:val="auto"/>
                <w:sz w:val="22"/>
                <w:highlight w:val="none"/>
              </w:rPr>
            </w:pPr>
          </w:p>
        </w:tc>
        <w:tc>
          <w:tcPr>
            <w:tcW w:w="1560" w:type="dxa"/>
            <w:vAlign w:val="center"/>
          </w:tcPr>
          <w:p w14:paraId="7C1DED85">
            <w:pPr>
              <w:tabs>
                <w:tab w:val="left" w:pos="1069"/>
                <w:tab w:val="left" w:pos="2352"/>
              </w:tabs>
              <w:spacing w:line="360" w:lineRule="auto"/>
              <w:ind w:left="5250"/>
              <w:rPr>
                <w:rFonts w:ascii="宋体" w:hAnsi="宋体" w:cs="宋体"/>
                <w:color w:val="auto"/>
                <w:spacing w:val="12"/>
                <w:sz w:val="22"/>
                <w:highlight w:val="none"/>
              </w:rPr>
            </w:pPr>
          </w:p>
        </w:tc>
      </w:tr>
      <w:tr w14:paraId="30ED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CD8203F">
            <w:pPr>
              <w:tabs>
                <w:tab w:val="left" w:pos="1069"/>
                <w:tab w:val="left" w:pos="2352"/>
              </w:tabs>
              <w:spacing w:line="360" w:lineRule="auto"/>
              <w:rPr>
                <w:rFonts w:ascii="宋体" w:hAnsi="宋体" w:cs="宋体"/>
                <w:color w:val="auto"/>
                <w:sz w:val="22"/>
                <w:highlight w:val="none"/>
              </w:rPr>
            </w:pPr>
          </w:p>
        </w:tc>
        <w:tc>
          <w:tcPr>
            <w:tcW w:w="2520" w:type="dxa"/>
            <w:vAlign w:val="center"/>
          </w:tcPr>
          <w:p w14:paraId="66DF895A">
            <w:pPr>
              <w:tabs>
                <w:tab w:val="left" w:pos="1069"/>
                <w:tab w:val="left" w:pos="2352"/>
              </w:tabs>
              <w:spacing w:line="360" w:lineRule="auto"/>
              <w:rPr>
                <w:rFonts w:ascii="宋体" w:hAnsi="宋体" w:cs="宋体"/>
                <w:color w:val="auto"/>
                <w:sz w:val="22"/>
                <w:highlight w:val="none"/>
              </w:rPr>
            </w:pPr>
          </w:p>
        </w:tc>
        <w:tc>
          <w:tcPr>
            <w:tcW w:w="720" w:type="dxa"/>
            <w:vAlign w:val="center"/>
          </w:tcPr>
          <w:p w14:paraId="3260AF79">
            <w:pPr>
              <w:tabs>
                <w:tab w:val="left" w:pos="1069"/>
                <w:tab w:val="left" w:pos="2352"/>
              </w:tabs>
              <w:spacing w:line="360" w:lineRule="auto"/>
              <w:rPr>
                <w:rFonts w:ascii="宋体" w:hAnsi="宋体" w:cs="宋体"/>
                <w:color w:val="auto"/>
                <w:sz w:val="22"/>
                <w:highlight w:val="none"/>
              </w:rPr>
            </w:pPr>
          </w:p>
        </w:tc>
        <w:tc>
          <w:tcPr>
            <w:tcW w:w="720" w:type="dxa"/>
            <w:vAlign w:val="center"/>
          </w:tcPr>
          <w:p w14:paraId="25B63029">
            <w:pPr>
              <w:tabs>
                <w:tab w:val="left" w:pos="1069"/>
                <w:tab w:val="left" w:pos="2352"/>
              </w:tabs>
              <w:spacing w:line="360" w:lineRule="auto"/>
              <w:rPr>
                <w:rFonts w:ascii="宋体" w:hAnsi="宋体" w:cs="宋体"/>
                <w:color w:val="auto"/>
                <w:sz w:val="22"/>
                <w:highlight w:val="none"/>
              </w:rPr>
            </w:pPr>
          </w:p>
        </w:tc>
        <w:tc>
          <w:tcPr>
            <w:tcW w:w="720" w:type="dxa"/>
            <w:vAlign w:val="center"/>
          </w:tcPr>
          <w:p w14:paraId="0D9DF911">
            <w:pPr>
              <w:tabs>
                <w:tab w:val="left" w:pos="1069"/>
                <w:tab w:val="left" w:pos="2352"/>
              </w:tabs>
              <w:spacing w:line="360" w:lineRule="auto"/>
              <w:rPr>
                <w:rFonts w:ascii="宋体" w:hAnsi="宋体" w:cs="宋体"/>
                <w:color w:val="auto"/>
                <w:sz w:val="22"/>
                <w:highlight w:val="none"/>
              </w:rPr>
            </w:pPr>
          </w:p>
        </w:tc>
        <w:tc>
          <w:tcPr>
            <w:tcW w:w="1080" w:type="dxa"/>
            <w:vAlign w:val="center"/>
          </w:tcPr>
          <w:p w14:paraId="577F5979">
            <w:pPr>
              <w:tabs>
                <w:tab w:val="left" w:pos="1069"/>
                <w:tab w:val="left" w:pos="2352"/>
              </w:tabs>
              <w:spacing w:line="360" w:lineRule="auto"/>
              <w:rPr>
                <w:rFonts w:ascii="宋体" w:hAnsi="宋体" w:cs="宋体"/>
                <w:color w:val="auto"/>
                <w:sz w:val="22"/>
                <w:highlight w:val="none"/>
              </w:rPr>
            </w:pPr>
          </w:p>
        </w:tc>
        <w:tc>
          <w:tcPr>
            <w:tcW w:w="1458" w:type="dxa"/>
            <w:vAlign w:val="center"/>
          </w:tcPr>
          <w:p w14:paraId="7FD73F6F">
            <w:pPr>
              <w:tabs>
                <w:tab w:val="left" w:pos="1069"/>
                <w:tab w:val="left" w:pos="2352"/>
              </w:tabs>
              <w:spacing w:line="360" w:lineRule="auto"/>
              <w:rPr>
                <w:rFonts w:ascii="宋体" w:hAnsi="宋体" w:cs="宋体"/>
                <w:color w:val="auto"/>
                <w:sz w:val="22"/>
                <w:highlight w:val="none"/>
              </w:rPr>
            </w:pPr>
          </w:p>
        </w:tc>
        <w:tc>
          <w:tcPr>
            <w:tcW w:w="1560" w:type="dxa"/>
            <w:vAlign w:val="center"/>
          </w:tcPr>
          <w:p w14:paraId="128DBE62">
            <w:pPr>
              <w:tabs>
                <w:tab w:val="left" w:pos="1069"/>
                <w:tab w:val="left" w:pos="2352"/>
              </w:tabs>
              <w:spacing w:line="360" w:lineRule="auto"/>
              <w:rPr>
                <w:rFonts w:ascii="宋体" w:hAnsi="宋体" w:cs="宋体"/>
                <w:color w:val="auto"/>
                <w:sz w:val="22"/>
                <w:highlight w:val="none"/>
              </w:rPr>
            </w:pPr>
          </w:p>
        </w:tc>
      </w:tr>
      <w:tr w14:paraId="492A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BE21AFF">
            <w:pPr>
              <w:tabs>
                <w:tab w:val="left" w:pos="1069"/>
                <w:tab w:val="left" w:pos="2352"/>
              </w:tabs>
              <w:spacing w:line="360" w:lineRule="auto"/>
              <w:rPr>
                <w:rFonts w:ascii="宋体" w:hAnsi="宋体" w:cs="宋体"/>
                <w:color w:val="auto"/>
                <w:sz w:val="22"/>
                <w:highlight w:val="none"/>
              </w:rPr>
            </w:pPr>
          </w:p>
        </w:tc>
        <w:tc>
          <w:tcPr>
            <w:tcW w:w="2520" w:type="dxa"/>
            <w:vAlign w:val="center"/>
          </w:tcPr>
          <w:p w14:paraId="2AB41A53">
            <w:pPr>
              <w:tabs>
                <w:tab w:val="left" w:pos="1069"/>
                <w:tab w:val="left" w:pos="2352"/>
              </w:tabs>
              <w:spacing w:line="360" w:lineRule="auto"/>
              <w:rPr>
                <w:rFonts w:ascii="宋体" w:hAnsi="宋体" w:cs="宋体"/>
                <w:color w:val="auto"/>
                <w:sz w:val="22"/>
                <w:highlight w:val="none"/>
              </w:rPr>
            </w:pPr>
          </w:p>
        </w:tc>
        <w:tc>
          <w:tcPr>
            <w:tcW w:w="720" w:type="dxa"/>
            <w:vAlign w:val="center"/>
          </w:tcPr>
          <w:p w14:paraId="0D7B1814">
            <w:pPr>
              <w:tabs>
                <w:tab w:val="left" w:pos="1069"/>
                <w:tab w:val="left" w:pos="2352"/>
              </w:tabs>
              <w:spacing w:line="360" w:lineRule="auto"/>
              <w:rPr>
                <w:rFonts w:ascii="宋体" w:hAnsi="宋体" w:cs="宋体"/>
                <w:color w:val="auto"/>
                <w:sz w:val="22"/>
                <w:highlight w:val="none"/>
              </w:rPr>
            </w:pPr>
          </w:p>
        </w:tc>
        <w:tc>
          <w:tcPr>
            <w:tcW w:w="720" w:type="dxa"/>
            <w:vAlign w:val="center"/>
          </w:tcPr>
          <w:p w14:paraId="273F9377">
            <w:pPr>
              <w:tabs>
                <w:tab w:val="left" w:pos="1069"/>
                <w:tab w:val="left" w:pos="2352"/>
              </w:tabs>
              <w:spacing w:line="360" w:lineRule="auto"/>
              <w:rPr>
                <w:rFonts w:ascii="宋体" w:hAnsi="宋体" w:cs="宋体"/>
                <w:color w:val="auto"/>
                <w:sz w:val="22"/>
                <w:highlight w:val="none"/>
              </w:rPr>
            </w:pPr>
          </w:p>
        </w:tc>
        <w:tc>
          <w:tcPr>
            <w:tcW w:w="720" w:type="dxa"/>
            <w:vAlign w:val="center"/>
          </w:tcPr>
          <w:p w14:paraId="4AF36411">
            <w:pPr>
              <w:tabs>
                <w:tab w:val="left" w:pos="1069"/>
                <w:tab w:val="left" w:pos="2352"/>
              </w:tabs>
              <w:spacing w:line="360" w:lineRule="auto"/>
              <w:rPr>
                <w:rFonts w:ascii="宋体" w:hAnsi="宋体" w:cs="宋体"/>
                <w:color w:val="auto"/>
                <w:sz w:val="22"/>
                <w:highlight w:val="none"/>
              </w:rPr>
            </w:pPr>
          </w:p>
        </w:tc>
        <w:tc>
          <w:tcPr>
            <w:tcW w:w="1080" w:type="dxa"/>
            <w:vAlign w:val="center"/>
          </w:tcPr>
          <w:p w14:paraId="1030D4E7">
            <w:pPr>
              <w:tabs>
                <w:tab w:val="left" w:pos="1069"/>
                <w:tab w:val="left" w:pos="2352"/>
              </w:tabs>
              <w:spacing w:line="360" w:lineRule="auto"/>
              <w:rPr>
                <w:rFonts w:ascii="宋体" w:hAnsi="宋体" w:cs="宋体"/>
                <w:color w:val="auto"/>
                <w:sz w:val="22"/>
                <w:highlight w:val="none"/>
              </w:rPr>
            </w:pPr>
          </w:p>
        </w:tc>
        <w:tc>
          <w:tcPr>
            <w:tcW w:w="1458" w:type="dxa"/>
            <w:vAlign w:val="center"/>
          </w:tcPr>
          <w:p w14:paraId="22B4F5B9">
            <w:pPr>
              <w:tabs>
                <w:tab w:val="left" w:pos="1069"/>
                <w:tab w:val="left" w:pos="2352"/>
              </w:tabs>
              <w:spacing w:line="360" w:lineRule="auto"/>
              <w:rPr>
                <w:rFonts w:ascii="宋体" w:hAnsi="宋体" w:cs="宋体"/>
                <w:color w:val="auto"/>
                <w:sz w:val="22"/>
                <w:highlight w:val="none"/>
              </w:rPr>
            </w:pPr>
          </w:p>
        </w:tc>
        <w:tc>
          <w:tcPr>
            <w:tcW w:w="1560" w:type="dxa"/>
            <w:vAlign w:val="center"/>
          </w:tcPr>
          <w:p w14:paraId="269CBD11">
            <w:pPr>
              <w:tabs>
                <w:tab w:val="left" w:pos="1069"/>
                <w:tab w:val="left" w:pos="2352"/>
              </w:tabs>
              <w:spacing w:line="360" w:lineRule="auto"/>
              <w:rPr>
                <w:rFonts w:ascii="宋体" w:hAnsi="宋体" w:cs="宋体"/>
                <w:color w:val="auto"/>
                <w:sz w:val="22"/>
                <w:highlight w:val="none"/>
              </w:rPr>
            </w:pPr>
          </w:p>
        </w:tc>
      </w:tr>
      <w:tr w14:paraId="3DA4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02D4349">
            <w:pPr>
              <w:tabs>
                <w:tab w:val="left" w:pos="1069"/>
                <w:tab w:val="left" w:pos="2352"/>
              </w:tabs>
              <w:spacing w:line="360" w:lineRule="auto"/>
              <w:rPr>
                <w:rFonts w:ascii="宋体" w:hAnsi="宋体" w:cs="宋体"/>
                <w:color w:val="auto"/>
                <w:sz w:val="22"/>
                <w:highlight w:val="none"/>
              </w:rPr>
            </w:pPr>
          </w:p>
        </w:tc>
        <w:tc>
          <w:tcPr>
            <w:tcW w:w="2520" w:type="dxa"/>
            <w:vAlign w:val="center"/>
          </w:tcPr>
          <w:p w14:paraId="2EFA1643">
            <w:pPr>
              <w:tabs>
                <w:tab w:val="left" w:pos="1069"/>
                <w:tab w:val="left" w:pos="2352"/>
              </w:tabs>
              <w:spacing w:line="360" w:lineRule="auto"/>
              <w:rPr>
                <w:rFonts w:ascii="宋体" w:hAnsi="宋体" w:cs="宋体"/>
                <w:color w:val="auto"/>
                <w:sz w:val="22"/>
                <w:highlight w:val="none"/>
              </w:rPr>
            </w:pPr>
          </w:p>
        </w:tc>
        <w:tc>
          <w:tcPr>
            <w:tcW w:w="720" w:type="dxa"/>
            <w:vAlign w:val="center"/>
          </w:tcPr>
          <w:p w14:paraId="4B42A512">
            <w:pPr>
              <w:tabs>
                <w:tab w:val="left" w:pos="1069"/>
                <w:tab w:val="left" w:pos="2352"/>
              </w:tabs>
              <w:spacing w:line="360" w:lineRule="auto"/>
              <w:rPr>
                <w:rFonts w:ascii="宋体" w:hAnsi="宋体" w:cs="宋体"/>
                <w:color w:val="auto"/>
                <w:sz w:val="22"/>
                <w:highlight w:val="none"/>
              </w:rPr>
            </w:pPr>
          </w:p>
        </w:tc>
        <w:tc>
          <w:tcPr>
            <w:tcW w:w="720" w:type="dxa"/>
            <w:vAlign w:val="center"/>
          </w:tcPr>
          <w:p w14:paraId="345B126E">
            <w:pPr>
              <w:tabs>
                <w:tab w:val="left" w:pos="1069"/>
                <w:tab w:val="left" w:pos="2352"/>
              </w:tabs>
              <w:spacing w:line="360" w:lineRule="auto"/>
              <w:rPr>
                <w:rFonts w:ascii="宋体" w:hAnsi="宋体" w:cs="宋体"/>
                <w:color w:val="auto"/>
                <w:sz w:val="22"/>
                <w:highlight w:val="none"/>
              </w:rPr>
            </w:pPr>
          </w:p>
        </w:tc>
        <w:tc>
          <w:tcPr>
            <w:tcW w:w="720" w:type="dxa"/>
            <w:vAlign w:val="center"/>
          </w:tcPr>
          <w:p w14:paraId="10C48515">
            <w:pPr>
              <w:tabs>
                <w:tab w:val="left" w:pos="1069"/>
                <w:tab w:val="left" w:pos="2352"/>
              </w:tabs>
              <w:spacing w:line="360" w:lineRule="auto"/>
              <w:rPr>
                <w:rFonts w:ascii="宋体" w:hAnsi="宋体" w:cs="宋体"/>
                <w:color w:val="auto"/>
                <w:sz w:val="22"/>
                <w:highlight w:val="none"/>
              </w:rPr>
            </w:pPr>
          </w:p>
        </w:tc>
        <w:tc>
          <w:tcPr>
            <w:tcW w:w="1080" w:type="dxa"/>
            <w:vAlign w:val="center"/>
          </w:tcPr>
          <w:p w14:paraId="1B9D9871">
            <w:pPr>
              <w:tabs>
                <w:tab w:val="left" w:pos="1069"/>
                <w:tab w:val="left" w:pos="2352"/>
              </w:tabs>
              <w:spacing w:line="360" w:lineRule="auto"/>
              <w:rPr>
                <w:rFonts w:ascii="宋体" w:hAnsi="宋体" w:cs="宋体"/>
                <w:color w:val="auto"/>
                <w:sz w:val="22"/>
                <w:highlight w:val="none"/>
              </w:rPr>
            </w:pPr>
          </w:p>
        </w:tc>
        <w:tc>
          <w:tcPr>
            <w:tcW w:w="1458" w:type="dxa"/>
            <w:vAlign w:val="center"/>
          </w:tcPr>
          <w:p w14:paraId="4CEC7A07">
            <w:pPr>
              <w:tabs>
                <w:tab w:val="left" w:pos="1069"/>
                <w:tab w:val="left" w:pos="2352"/>
              </w:tabs>
              <w:spacing w:line="360" w:lineRule="auto"/>
              <w:rPr>
                <w:rFonts w:ascii="宋体" w:hAnsi="宋体" w:cs="宋体"/>
                <w:color w:val="auto"/>
                <w:sz w:val="22"/>
                <w:highlight w:val="none"/>
              </w:rPr>
            </w:pPr>
          </w:p>
        </w:tc>
        <w:tc>
          <w:tcPr>
            <w:tcW w:w="1560" w:type="dxa"/>
            <w:vAlign w:val="center"/>
          </w:tcPr>
          <w:p w14:paraId="31A71CF9">
            <w:pPr>
              <w:tabs>
                <w:tab w:val="left" w:pos="1069"/>
                <w:tab w:val="left" w:pos="2352"/>
              </w:tabs>
              <w:spacing w:line="360" w:lineRule="auto"/>
              <w:rPr>
                <w:rFonts w:ascii="宋体" w:hAnsi="宋体" w:cs="宋体"/>
                <w:color w:val="auto"/>
                <w:sz w:val="22"/>
                <w:highlight w:val="none"/>
              </w:rPr>
            </w:pPr>
          </w:p>
        </w:tc>
      </w:tr>
      <w:tr w14:paraId="1BF1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82020BA">
            <w:pPr>
              <w:tabs>
                <w:tab w:val="left" w:pos="1069"/>
                <w:tab w:val="left" w:pos="2352"/>
              </w:tabs>
              <w:spacing w:line="360" w:lineRule="auto"/>
              <w:rPr>
                <w:rFonts w:ascii="宋体" w:hAnsi="宋体" w:cs="宋体"/>
                <w:color w:val="auto"/>
                <w:sz w:val="22"/>
                <w:highlight w:val="none"/>
              </w:rPr>
            </w:pPr>
          </w:p>
        </w:tc>
        <w:tc>
          <w:tcPr>
            <w:tcW w:w="2520" w:type="dxa"/>
            <w:vAlign w:val="center"/>
          </w:tcPr>
          <w:p w14:paraId="53DC6938">
            <w:pPr>
              <w:tabs>
                <w:tab w:val="left" w:pos="1069"/>
                <w:tab w:val="left" w:pos="2352"/>
              </w:tabs>
              <w:spacing w:line="360" w:lineRule="auto"/>
              <w:rPr>
                <w:rFonts w:ascii="宋体" w:hAnsi="宋体" w:cs="宋体"/>
                <w:color w:val="auto"/>
                <w:sz w:val="22"/>
                <w:highlight w:val="none"/>
              </w:rPr>
            </w:pPr>
          </w:p>
        </w:tc>
        <w:tc>
          <w:tcPr>
            <w:tcW w:w="720" w:type="dxa"/>
            <w:vAlign w:val="center"/>
          </w:tcPr>
          <w:p w14:paraId="7620B5FB">
            <w:pPr>
              <w:tabs>
                <w:tab w:val="left" w:pos="1069"/>
                <w:tab w:val="left" w:pos="2352"/>
              </w:tabs>
              <w:spacing w:line="360" w:lineRule="auto"/>
              <w:rPr>
                <w:rFonts w:ascii="宋体" w:hAnsi="宋体" w:cs="宋体"/>
                <w:color w:val="auto"/>
                <w:sz w:val="22"/>
                <w:highlight w:val="none"/>
              </w:rPr>
            </w:pPr>
          </w:p>
        </w:tc>
        <w:tc>
          <w:tcPr>
            <w:tcW w:w="720" w:type="dxa"/>
            <w:vAlign w:val="center"/>
          </w:tcPr>
          <w:p w14:paraId="377F45D8">
            <w:pPr>
              <w:tabs>
                <w:tab w:val="left" w:pos="1069"/>
                <w:tab w:val="left" w:pos="2352"/>
              </w:tabs>
              <w:spacing w:line="360" w:lineRule="auto"/>
              <w:rPr>
                <w:rFonts w:ascii="宋体" w:hAnsi="宋体" w:cs="宋体"/>
                <w:color w:val="auto"/>
                <w:sz w:val="22"/>
                <w:highlight w:val="none"/>
              </w:rPr>
            </w:pPr>
          </w:p>
        </w:tc>
        <w:tc>
          <w:tcPr>
            <w:tcW w:w="720" w:type="dxa"/>
            <w:vAlign w:val="center"/>
          </w:tcPr>
          <w:p w14:paraId="121DB5F3">
            <w:pPr>
              <w:tabs>
                <w:tab w:val="left" w:pos="1069"/>
                <w:tab w:val="left" w:pos="2352"/>
              </w:tabs>
              <w:spacing w:line="360" w:lineRule="auto"/>
              <w:rPr>
                <w:rFonts w:ascii="宋体" w:hAnsi="宋体" w:cs="宋体"/>
                <w:color w:val="auto"/>
                <w:sz w:val="22"/>
                <w:highlight w:val="none"/>
              </w:rPr>
            </w:pPr>
          </w:p>
        </w:tc>
        <w:tc>
          <w:tcPr>
            <w:tcW w:w="1080" w:type="dxa"/>
            <w:vAlign w:val="center"/>
          </w:tcPr>
          <w:p w14:paraId="7AEEFA29">
            <w:pPr>
              <w:tabs>
                <w:tab w:val="left" w:pos="1069"/>
                <w:tab w:val="left" w:pos="2352"/>
              </w:tabs>
              <w:spacing w:line="360" w:lineRule="auto"/>
              <w:rPr>
                <w:rFonts w:ascii="宋体" w:hAnsi="宋体" w:cs="宋体"/>
                <w:color w:val="auto"/>
                <w:sz w:val="22"/>
                <w:highlight w:val="none"/>
              </w:rPr>
            </w:pPr>
          </w:p>
        </w:tc>
        <w:tc>
          <w:tcPr>
            <w:tcW w:w="1458" w:type="dxa"/>
            <w:vAlign w:val="center"/>
          </w:tcPr>
          <w:p w14:paraId="3009BF26">
            <w:pPr>
              <w:tabs>
                <w:tab w:val="left" w:pos="1069"/>
                <w:tab w:val="left" w:pos="2352"/>
              </w:tabs>
              <w:spacing w:line="360" w:lineRule="auto"/>
              <w:rPr>
                <w:rFonts w:ascii="宋体" w:hAnsi="宋体" w:cs="宋体"/>
                <w:color w:val="auto"/>
                <w:sz w:val="22"/>
                <w:highlight w:val="none"/>
              </w:rPr>
            </w:pPr>
          </w:p>
        </w:tc>
        <w:tc>
          <w:tcPr>
            <w:tcW w:w="1560" w:type="dxa"/>
            <w:vAlign w:val="center"/>
          </w:tcPr>
          <w:p w14:paraId="471789ED">
            <w:pPr>
              <w:tabs>
                <w:tab w:val="left" w:pos="1069"/>
                <w:tab w:val="left" w:pos="2352"/>
              </w:tabs>
              <w:spacing w:line="360" w:lineRule="auto"/>
              <w:rPr>
                <w:rFonts w:ascii="宋体" w:hAnsi="宋体" w:cs="宋体"/>
                <w:color w:val="auto"/>
                <w:sz w:val="22"/>
                <w:highlight w:val="none"/>
              </w:rPr>
            </w:pPr>
          </w:p>
        </w:tc>
      </w:tr>
      <w:tr w14:paraId="616E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9DEB0D1">
            <w:pPr>
              <w:tabs>
                <w:tab w:val="left" w:pos="1069"/>
                <w:tab w:val="left" w:pos="2352"/>
              </w:tabs>
              <w:spacing w:line="360" w:lineRule="auto"/>
              <w:rPr>
                <w:rFonts w:ascii="宋体" w:hAnsi="宋体" w:cs="宋体"/>
                <w:color w:val="auto"/>
                <w:sz w:val="22"/>
                <w:highlight w:val="none"/>
              </w:rPr>
            </w:pPr>
          </w:p>
        </w:tc>
        <w:tc>
          <w:tcPr>
            <w:tcW w:w="2520" w:type="dxa"/>
            <w:vAlign w:val="center"/>
          </w:tcPr>
          <w:p w14:paraId="0C9AF6D3">
            <w:pPr>
              <w:tabs>
                <w:tab w:val="left" w:pos="1069"/>
                <w:tab w:val="left" w:pos="2352"/>
              </w:tabs>
              <w:spacing w:line="360" w:lineRule="auto"/>
              <w:rPr>
                <w:rFonts w:ascii="宋体" w:hAnsi="宋体" w:cs="宋体"/>
                <w:color w:val="auto"/>
                <w:sz w:val="22"/>
                <w:highlight w:val="none"/>
              </w:rPr>
            </w:pPr>
          </w:p>
        </w:tc>
        <w:tc>
          <w:tcPr>
            <w:tcW w:w="720" w:type="dxa"/>
            <w:vAlign w:val="center"/>
          </w:tcPr>
          <w:p w14:paraId="33E62FF7">
            <w:pPr>
              <w:tabs>
                <w:tab w:val="left" w:pos="1069"/>
                <w:tab w:val="left" w:pos="2352"/>
              </w:tabs>
              <w:spacing w:line="360" w:lineRule="auto"/>
              <w:rPr>
                <w:rFonts w:ascii="宋体" w:hAnsi="宋体" w:cs="宋体"/>
                <w:color w:val="auto"/>
                <w:sz w:val="22"/>
                <w:highlight w:val="none"/>
              </w:rPr>
            </w:pPr>
          </w:p>
        </w:tc>
        <w:tc>
          <w:tcPr>
            <w:tcW w:w="720" w:type="dxa"/>
            <w:vAlign w:val="center"/>
          </w:tcPr>
          <w:p w14:paraId="6159E061">
            <w:pPr>
              <w:tabs>
                <w:tab w:val="left" w:pos="1069"/>
                <w:tab w:val="left" w:pos="2352"/>
              </w:tabs>
              <w:spacing w:line="360" w:lineRule="auto"/>
              <w:rPr>
                <w:rFonts w:ascii="宋体" w:hAnsi="宋体" w:cs="宋体"/>
                <w:color w:val="auto"/>
                <w:sz w:val="22"/>
                <w:highlight w:val="none"/>
              </w:rPr>
            </w:pPr>
          </w:p>
        </w:tc>
        <w:tc>
          <w:tcPr>
            <w:tcW w:w="720" w:type="dxa"/>
            <w:vAlign w:val="center"/>
          </w:tcPr>
          <w:p w14:paraId="2B6A1419">
            <w:pPr>
              <w:tabs>
                <w:tab w:val="left" w:pos="1069"/>
                <w:tab w:val="left" w:pos="2352"/>
              </w:tabs>
              <w:spacing w:line="360" w:lineRule="auto"/>
              <w:rPr>
                <w:rFonts w:ascii="宋体" w:hAnsi="宋体" w:cs="宋体"/>
                <w:color w:val="auto"/>
                <w:sz w:val="22"/>
                <w:highlight w:val="none"/>
              </w:rPr>
            </w:pPr>
          </w:p>
        </w:tc>
        <w:tc>
          <w:tcPr>
            <w:tcW w:w="1080" w:type="dxa"/>
            <w:vAlign w:val="center"/>
          </w:tcPr>
          <w:p w14:paraId="7696FB70">
            <w:pPr>
              <w:tabs>
                <w:tab w:val="left" w:pos="1069"/>
                <w:tab w:val="left" w:pos="2352"/>
              </w:tabs>
              <w:spacing w:line="360" w:lineRule="auto"/>
              <w:rPr>
                <w:rFonts w:ascii="宋体" w:hAnsi="宋体" w:cs="宋体"/>
                <w:color w:val="auto"/>
                <w:sz w:val="22"/>
                <w:highlight w:val="none"/>
              </w:rPr>
            </w:pPr>
          </w:p>
        </w:tc>
        <w:tc>
          <w:tcPr>
            <w:tcW w:w="1458" w:type="dxa"/>
            <w:vAlign w:val="center"/>
          </w:tcPr>
          <w:p w14:paraId="306092EF">
            <w:pPr>
              <w:tabs>
                <w:tab w:val="left" w:pos="1069"/>
                <w:tab w:val="left" w:pos="2352"/>
              </w:tabs>
              <w:spacing w:line="360" w:lineRule="auto"/>
              <w:rPr>
                <w:rFonts w:ascii="宋体" w:hAnsi="宋体" w:cs="宋体"/>
                <w:color w:val="auto"/>
                <w:sz w:val="22"/>
                <w:highlight w:val="none"/>
              </w:rPr>
            </w:pPr>
          </w:p>
        </w:tc>
        <w:tc>
          <w:tcPr>
            <w:tcW w:w="1560" w:type="dxa"/>
            <w:vAlign w:val="center"/>
          </w:tcPr>
          <w:p w14:paraId="10FA9A1D">
            <w:pPr>
              <w:tabs>
                <w:tab w:val="left" w:pos="1069"/>
                <w:tab w:val="left" w:pos="2352"/>
              </w:tabs>
              <w:spacing w:line="360" w:lineRule="auto"/>
              <w:rPr>
                <w:rFonts w:ascii="宋体" w:hAnsi="宋体" w:cs="宋体"/>
                <w:color w:val="auto"/>
                <w:sz w:val="22"/>
                <w:highlight w:val="none"/>
              </w:rPr>
            </w:pPr>
          </w:p>
        </w:tc>
      </w:tr>
      <w:tr w14:paraId="35CD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5E4276D">
            <w:pPr>
              <w:tabs>
                <w:tab w:val="left" w:pos="1069"/>
                <w:tab w:val="left" w:pos="2352"/>
              </w:tabs>
              <w:spacing w:line="360" w:lineRule="auto"/>
              <w:rPr>
                <w:rFonts w:ascii="宋体" w:hAnsi="宋体" w:cs="宋体"/>
                <w:color w:val="auto"/>
                <w:sz w:val="22"/>
                <w:highlight w:val="none"/>
              </w:rPr>
            </w:pPr>
          </w:p>
        </w:tc>
        <w:tc>
          <w:tcPr>
            <w:tcW w:w="2520" w:type="dxa"/>
            <w:vAlign w:val="center"/>
          </w:tcPr>
          <w:p w14:paraId="19959ADC">
            <w:pPr>
              <w:tabs>
                <w:tab w:val="left" w:pos="1069"/>
                <w:tab w:val="left" w:pos="2352"/>
              </w:tabs>
              <w:spacing w:line="360" w:lineRule="auto"/>
              <w:rPr>
                <w:rFonts w:ascii="宋体" w:hAnsi="宋体" w:cs="宋体"/>
                <w:color w:val="auto"/>
                <w:sz w:val="22"/>
                <w:highlight w:val="none"/>
              </w:rPr>
            </w:pPr>
          </w:p>
        </w:tc>
        <w:tc>
          <w:tcPr>
            <w:tcW w:w="720" w:type="dxa"/>
            <w:vAlign w:val="center"/>
          </w:tcPr>
          <w:p w14:paraId="7E5BED08">
            <w:pPr>
              <w:tabs>
                <w:tab w:val="left" w:pos="1069"/>
                <w:tab w:val="left" w:pos="2352"/>
              </w:tabs>
              <w:spacing w:line="360" w:lineRule="auto"/>
              <w:rPr>
                <w:rFonts w:ascii="宋体" w:hAnsi="宋体" w:cs="宋体"/>
                <w:color w:val="auto"/>
                <w:sz w:val="22"/>
                <w:highlight w:val="none"/>
              </w:rPr>
            </w:pPr>
          </w:p>
        </w:tc>
        <w:tc>
          <w:tcPr>
            <w:tcW w:w="720" w:type="dxa"/>
            <w:vAlign w:val="center"/>
          </w:tcPr>
          <w:p w14:paraId="6F6E3019">
            <w:pPr>
              <w:tabs>
                <w:tab w:val="left" w:pos="1069"/>
                <w:tab w:val="left" w:pos="2352"/>
              </w:tabs>
              <w:spacing w:line="360" w:lineRule="auto"/>
              <w:rPr>
                <w:rFonts w:ascii="宋体" w:hAnsi="宋体" w:cs="宋体"/>
                <w:color w:val="auto"/>
                <w:sz w:val="22"/>
                <w:highlight w:val="none"/>
              </w:rPr>
            </w:pPr>
          </w:p>
        </w:tc>
        <w:tc>
          <w:tcPr>
            <w:tcW w:w="720" w:type="dxa"/>
            <w:vAlign w:val="center"/>
          </w:tcPr>
          <w:p w14:paraId="772B967F">
            <w:pPr>
              <w:tabs>
                <w:tab w:val="left" w:pos="1069"/>
                <w:tab w:val="left" w:pos="2352"/>
              </w:tabs>
              <w:spacing w:line="360" w:lineRule="auto"/>
              <w:rPr>
                <w:rFonts w:ascii="宋体" w:hAnsi="宋体" w:cs="宋体"/>
                <w:color w:val="auto"/>
                <w:sz w:val="22"/>
                <w:highlight w:val="none"/>
              </w:rPr>
            </w:pPr>
          </w:p>
        </w:tc>
        <w:tc>
          <w:tcPr>
            <w:tcW w:w="1080" w:type="dxa"/>
            <w:vAlign w:val="center"/>
          </w:tcPr>
          <w:p w14:paraId="3E4CFE41">
            <w:pPr>
              <w:tabs>
                <w:tab w:val="left" w:pos="1069"/>
                <w:tab w:val="left" w:pos="2352"/>
              </w:tabs>
              <w:spacing w:line="360" w:lineRule="auto"/>
              <w:rPr>
                <w:rFonts w:ascii="宋体" w:hAnsi="宋体" w:cs="宋体"/>
                <w:color w:val="auto"/>
                <w:sz w:val="22"/>
                <w:highlight w:val="none"/>
              </w:rPr>
            </w:pPr>
          </w:p>
        </w:tc>
        <w:tc>
          <w:tcPr>
            <w:tcW w:w="1458" w:type="dxa"/>
            <w:vAlign w:val="center"/>
          </w:tcPr>
          <w:p w14:paraId="6414351F">
            <w:pPr>
              <w:tabs>
                <w:tab w:val="left" w:pos="1069"/>
                <w:tab w:val="left" w:pos="2352"/>
              </w:tabs>
              <w:spacing w:line="360" w:lineRule="auto"/>
              <w:rPr>
                <w:rFonts w:ascii="宋体" w:hAnsi="宋体" w:cs="宋体"/>
                <w:color w:val="auto"/>
                <w:sz w:val="22"/>
                <w:highlight w:val="none"/>
              </w:rPr>
            </w:pPr>
          </w:p>
        </w:tc>
        <w:tc>
          <w:tcPr>
            <w:tcW w:w="1560" w:type="dxa"/>
            <w:vAlign w:val="center"/>
          </w:tcPr>
          <w:p w14:paraId="5B5E9E52">
            <w:pPr>
              <w:tabs>
                <w:tab w:val="left" w:pos="1069"/>
                <w:tab w:val="left" w:pos="2352"/>
              </w:tabs>
              <w:spacing w:line="360" w:lineRule="auto"/>
              <w:rPr>
                <w:rFonts w:ascii="宋体" w:hAnsi="宋体" w:cs="宋体"/>
                <w:color w:val="auto"/>
                <w:sz w:val="22"/>
                <w:highlight w:val="none"/>
              </w:rPr>
            </w:pPr>
          </w:p>
        </w:tc>
      </w:tr>
      <w:tr w14:paraId="0CC6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2F492DD">
            <w:pPr>
              <w:tabs>
                <w:tab w:val="left" w:pos="1069"/>
                <w:tab w:val="left" w:pos="2352"/>
              </w:tabs>
              <w:spacing w:line="360" w:lineRule="auto"/>
              <w:rPr>
                <w:rFonts w:ascii="宋体" w:hAnsi="宋体" w:cs="宋体"/>
                <w:color w:val="auto"/>
                <w:sz w:val="22"/>
                <w:highlight w:val="none"/>
              </w:rPr>
            </w:pPr>
          </w:p>
        </w:tc>
        <w:tc>
          <w:tcPr>
            <w:tcW w:w="2520" w:type="dxa"/>
            <w:vAlign w:val="center"/>
          </w:tcPr>
          <w:p w14:paraId="4BCD6405">
            <w:pPr>
              <w:tabs>
                <w:tab w:val="left" w:pos="1069"/>
                <w:tab w:val="left" w:pos="2352"/>
              </w:tabs>
              <w:spacing w:line="360" w:lineRule="auto"/>
              <w:rPr>
                <w:rFonts w:ascii="宋体" w:hAnsi="宋体" w:cs="宋体"/>
                <w:color w:val="auto"/>
                <w:sz w:val="22"/>
                <w:highlight w:val="none"/>
              </w:rPr>
            </w:pPr>
          </w:p>
        </w:tc>
        <w:tc>
          <w:tcPr>
            <w:tcW w:w="720" w:type="dxa"/>
            <w:vAlign w:val="center"/>
          </w:tcPr>
          <w:p w14:paraId="2D1C922D">
            <w:pPr>
              <w:tabs>
                <w:tab w:val="left" w:pos="1069"/>
                <w:tab w:val="left" w:pos="2352"/>
              </w:tabs>
              <w:spacing w:line="360" w:lineRule="auto"/>
              <w:rPr>
                <w:rFonts w:ascii="宋体" w:hAnsi="宋体" w:cs="宋体"/>
                <w:color w:val="auto"/>
                <w:sz w:val="22"/>
                <w:highlight w:val="none"/>
              </w:rPr>
            </w:pPr>
          </w:p>
        </w:tc>
        <w:tc>
          <w:tcPr>
            <w:tcW w:w="720" w:type="dxa"/>
            <w:vAlign w:val="center"/>
          </w:tcPr>
          <w:p w14:paraId="7686BCBD">
            <w:pPr>
              <w:tabs>
                <w:tab w:val="left" w:pos="1069"/>
                <w:tab w:val="left" w:pos="2352"/>
              </w:tabs>
              <w:spacing w:line="360" w:lineRule="auto"/>
              <w:rPr>
                <w:rFonts w:ascii="宋体" w:hAnsi="宋体" w:cs="宋体"/>
                <w:color w:val="auto"/>
                <w:sz w:val="22"/>
                <w:highlight w:val="none"/>
              </w:rPr>
            </w:pPr>
          </w:p>
        </w:tc>
        <w:tc>
          <w:tcPr>
            <w:tcW w:w="720" w:type="dxa"/>
            <w:vAlign w:val="center"/>
          </w:tcPr>
          <w:p w14:paraId="41AEB903">
            <w:pPr>
              <w:tabs>
                <w:tab w:val="left" w:pos="1069"/>
                <w:tab w:val="left" w:pos="2352"/>
              </w:tabs>
              <w:spacing w:line="360" w:lineRule="auto"/>
              <w:rPr>
                <w:rFonts w:ascii="宋体" w:hAnsi="宋体" w:cs="宋体"/>
                <w:color w:val="auto"/>
                <w:sz w:val="22"/>
                <w:highlight w:val="none"/>
              </w:rPr>
            </w:pPr>
          </w:p>
        </w:tc>
        <w:tc>
          <w:tcPr>
            <w:tcW w:w="1080" w:type="dxa"/>
            <w:vAlign w:val="center"/>
          </w:tcPr>
          <w:p w14:paraId="3111C465">
            <w:pPr>
              <w:tabs>
                <w:tab w:val="left" w:pos="1069"/>
                <w:tab w:val="left" w:pos="2352"/>
              </w:tabs>
              <w:spacing w:line="360" w:lineRule="auto"/>
              <w:rPr>
                <w:rFonts w:ascii="宋体" w:hAnsi="宋体" w:cs="宋体"/>
                <w:color w:val="auto"/>
                <w:sz w:val="22"/>
                <w:highlight w:val="none"/>
              </w:rPr>
            </w:pPr>
          </w:p>
        </w:tc>
        <w:tc>
          <w:tcPr>
            <w:tcW w:w="1458" w:type="dxa"/>
            <w:vAlign w:val="center"/>
          </w:tcPr>
          <w:p w14:paraId="31E78799">
            <w:pPr>
              <w:tabs>
                <w:tab w:val="left" w:pos="1069"/>
                <w:tab w:val="left" w:pos="2352"/>
              </w:tabs>
              <w:spacing w:line="360" w:lineRule="auto"/>
              <w:rPr>
                <w:rFonts w:ascii="宋体" w:hAnsi="宋体" w:cs="宋体"/>
                <w:color w:val="auto"/>
                <w:sz w:val="22"/>
                <w:highlight w:val="none"/>
              </w:rPr>
            </w:pPr>
          </w:p>
        </w:tc>
        <w:tc>
          <w:tcPr>
            <w:tcW w:w="1560" w:type="dxa"/>
            <w:vAlign w:val="center"/>
          </w:tcPr>
          <w:p w14:paraId="489F0547">
            <w:pPr>
              <w:tabs>
                <w:tab w:val="left" w:pos="1069"/>
                <w:tab w:val="left" w:pos="2352"/>
              </w:tabs>
              <w:spacing w:line="360" w:lineRule="auto"/>
              <w:rPr>
                <w:rFonts w:ascii="宋体" w:hAnsi="宋体" w:cs="宋体"/>
                <w:color w:val="auto"/>
                <w:sz w:val="22"/>
                <w:highlight w:val="none"/>
              </w:rPr>
            </w:pPr>
          </w:p>
        </w:tc>
      </w:tr>
      <w:tr w14:paraId="4469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23D8C3C">
            <w:pPr>
              <w:tabs>
                <w:tab w:val="left" w:pos="1069"/>
                <w:tab w:val="left" w:pos="2352"/>
              </w:tabs>
              <w:spacing w:line="360" w:lineRule="auto"/>
              <w:rPr>
                <w:rFonts w:ascii="宋体" w:hAnsi="宋体" w:cs="宋体"/>
                <w:color w:val="auto"/>
                <w:sz w:val="22"/>
                <w:highlight w:val="none"/>
              </w:rPr>
            </w:pPr>
          </w:p>
        </w:tc>
        <w:tc>
          <w:tcPr>
            <w:tcW w:w="2520" w:type="dxa"/>
            <w:vAlign w:val="center"/>
          </w:tcPr>
          <w:p w14:paraId="783E47BB">
            <w:pPr>
              <w:tabs>
                <w:tab w:val="left" w:pos="1069"/>
                <w:tab w:val="left" w:pos="2352"/>
              </w:tabs>
              <w:spacing w:line="360" w:lineRule="auto"/>
              <w:rPr>
                <w:rFonts w:ascii="宋体" w:hAnsi="宋体" w:cs="宋体"/>
                <w:color w:val="auto"/>
                <w:sz w:val="22"/>
                <w:highlight w:val="none"/>
              </w:rPr>
            </w:pPr>
          </w:p>
        </w:tc>
        <w:tc>
          <w:tcPr>
            <w:tcW w:w="720" w:type="dxa"/>
            <w:vAlign w:val="center"/>
          </w:tcPr>
          <w:p w14:paraId="45F09BD7">
            <w:pPr>
              <w:tabs>
                <w:tab w:val="left" w:pos="1069"/>
                <w:tab w:val="left" w:pos="2352"/>
              </w:tabs>
              <w:spacing w:line="360" w:lineRule="auto"/>
              <w:rPr>
                <w:rFonts w:ascii="宋体" w:hAnsi="宋体" w:cs="宋体"/>
                <w:color w:val="auto"/>
                <w:sz w:val="22"/>
                <w:highlight w:val="none"/>
              </w:rPr>
            </w:pPr>
          </w:p>
        </w:tc>
        <w:tc>
          <w:tcPr>
            <w:tcW w:w="720" w:type="dxa"/>
            <w:vAlign w:val="center"/>
          </w:tcPr>
          <w:p w14:paraId="6E408298">
            <w:pPr>
              <w:tabs>
                <w:tab w:val="left" w:pos="1069"/>
                <w:tab w:val="left" w:pos="2352"/>
              </w:tabs>
              <w:spacing w:line="360" w:lineRule="auto"/>
              <w:rPr>
                <w:rFonts w:ascii="宋体" w:hAnsi="宋体" w:cs="宋体"/>
                <w:color w:val="auto"/>
                <w:sz w:val="22"/>
                <w:highlight w:val="none"/>
              </w:rPr>
            </w:pPr>
          </w:p>
        </w:tc>
        <w:tc>
          <w:tcPr>
            <w:tcW w:w="720" w:type="dxa"/>
            <w:vAlign w:val="center"/>
          </w:tcPr>
          <w:p w14:paraId="4FFB47F4">
            <w:pPr>
              <w:tabs>
                <w:tab w:val="left" w:pos="1069"/>
                <w:tab w:val="left" w:pos="2352"/>
              </w:tabs>
              <w:spacing w:line="360" w:lineRule="auto"/>
              <w:rPr>
                <w:rFonts w:ascii="宋体" w:hAnsi="宋体" w:cs="宋体"/>
                <w:color w:val="auto"/>
                <w:sz w:val="22"/>
                <w:highlight w:val="none"/>
              </w:rPr>
            </w:pPr>
          </w:p>
        </w:tc>
        <w:tc>
          <w:tcPr>
            <w:tcW w:w="1080" w:type="dxa"/>
            <w:vAlign w:val="center"/>
          </w:tcPr>
          <w:p w14:paraId="4CE12110">
            <w:pPr>
              <w:tabs>
                <w:tab w:val="left" w:pos="1069"/>
                <w:tab w:val="left" w:pos="2352"/>
              </w:tabs>
              <w:spacing w:line="360" w:lineRule="auto"/>
              <w:rPr>
                <w:rFonts w:ascii="宋体" w:hAnsi="宋体" w:cs="宋体"/>
                <w:color w:val="auto"/>
                <w:sz w:val="22"/>
                <w:highlight w:val="none"/>
              </w:rPr>
            </w:pPr>
          </w:p>
        </w:tc>
        <w:tc>
          <w:tcPr>
            <w:tcW w:w="1458" w:type="dxa"/>
            <w:vAlign w:val="center"/>
          </w:tcPr>
          <w:p w14:paraId="124E428F">
            <w:pPr>
              <w:tabs>
                <w:tab w:val="left" w:pos="1069"/>
                <w:tab w:val="left" w:pos="2352"/>
              </w:tabs>
              <w:spacing w:line="360" w:lineRule="auto"/>
              <w:rPr>
                <w:rFonts w:ascii="宋体" w:hAnsi="宋体" w:cs="宋体"/>
                <w:color w:val="auto"/>
                <w:sz w:val="22"/>
                <w:highlight w:val="none"/>
              </w:rPr>
            </w:pPr>
          </w:p>
        </w:tc>
        <w:tc>
          <w:tcPr>
            <w:tcW w:w="1560" w:type="dxa"/>
            <w:vAlign w:val="center"/>
          </w:tcPr>
          <w:p w14:paraId="13107054">
            <w:pPr>
              <w:tabs>
                <w:tab w:val="left" w:pos="1069"/>
                <w:tab w:val="left" w:pos="2352"/>
              </w:tabs>
              <w:spacing w:line="360" w:lineRule="auto"/>
              <w:rPr>
                <w:rFonts w:ascii="宋体" w:hAnsi="宋体" w:cs="宋体"/>
                <w:color w:val="auto"/>
                <w:sz w:val="22"/>
                <w:highlight w:val="none"/>
              </w:rPr>
            </w:pPr>
          </w:p>
        </w:tc>
      </w:tr>
      <w:tr w14:paraId="0BED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C92523F">
            <w:pPr>
              <w:tabs>
                <w:tab w:val="left" w:pos="1069"/>
                <w:tab w:val="left" w:pos="2352"/>
              </w:tabs>
              <w:spacing w:line="360" w:lineRule="auto"/>
              <w:rPr>
                <w:rFonts w:ascii="宋体" w:hAnsi="宋体" w:cs="宋体"/>
                <w:color w:val="auto"/>
                <w:sz w:val="22"/>
                <w:highlight w:val="none"/>
              </w:rPr>
            </w:pPr>
          </w:p>
        </w:tc>
        <w:tc>
          <w:tcPr>
            <w:tcW w:w="2520" w:type="dxa"/>
            <w:vAlign w:val="center"/>
          </w:tcPr>
          <w:p w14:paraId="37B3D026">
            <w:pPr>
              <w:tabs>
                <w:tab w:val="left" w:pos="1069"/>
                <w:tab w:val="left" w:pos="2352"/>
              </w:tabs>
              <w:spacing w:line="360" w:lineRule="auto"/>
              <w:rPr>
                <w:rFonts w:ascii="宋体" w:hAnsi="宋体" w:cs="宋体"/>
                <w:color w:val="auto"/>
                <w:sz w:val="22"/>
                <w:highlight w:val="none"/>
              </w:rPr>
            </w:pPr>
          </w:p>
        </w:tc>
        <w:tc>
          <w:tcPr>
            <w:tcW w:w="720" w:type="dxa"/>
            <w:vAlign w:val="center"/>
          </w:tcPr>
          <w:p w14:paraId="33A69351">
            <w:pPr>
              <w:tabs>
                <w:tab w:val="left" w:pos="1069"/>
                <w:tab w:val="left" w:pos="2352"/>
              </w:tabs>
              <w:spacing w:line="360" w:lineRule="auto"/>
              <w:rPr>
                <w:rFonts w:ascii="宋体" w:hAnsi="宋体" w:cs="宋体"/>
                <w:color w:val="auto"/>
                <w:sz w:val="22"/>
                <w:highlight w:val="none"/>
              </w:rPr>
            </w:pPr>
          </w:p>
        </w:tc>
        <w:tc>
          <w:tcPr>
            <w:tcW w:w="720" w:type="dxa"/>
            <w:vAlign w:val="center"/>
          </w:tcPr>
          <w:p w14:paraId="3260C525">
            <w:pPr>
              <w:tabs>
                <w:tab w:val="left" w:pos="1069"/>
                <w:tab w:val="left" w:pos="2352"/>
              </w:tabs>
              <w:spacing w:line="360" w:lineRule="auto"/>
              <w:rPr>
                <w:rFonts w:ascii="宋体" w:hAnsi="宋体" w:cs="宋体"/>
                <w:color w:val="auto"/>
                <w:sz w:val="22"/>
                <w:highlight w:val="none"/>
              </w:rPr>
            </w:pPr>
          </w:p>
        </w:tc>
        <w:tc>
          <w:tcPr>
            <w:tcW w:w="720" w:type="dxa"/>
            <w:vAlign w:val="center"/>
          </w:tcPr>
          <w:p w14:paraId="420BF771">
            <w:pPr>
              <w:tabs>
                <w:tab w:val="left" w:pos="1069"/>
                <w:tab w:val="left" w:pos="2352"/>
              </w:tabs>
              <w:spacing w:line="360" w:lineRule="auto"/>
              <w:rPr>
                <w:rFonts w:ascii="宋体" w:hAnsi="宋体" w:cs="宋体"/>
                <w:color w:val="auto"/>
                <w:sz w:val="22"/>
                <w:highlight w:val="none"/>
              </w:rPr>
            </w:pPr>
          </w:p>
        </w:tc>
        <w:tc>
          <w:tcPr>
            <w:tcW w:w="1080" w:type="dxa"/>
            <w:vAlign w:val="center"/>
          </w:tcPr>
          <w:p w14:paraId="3F6290F7">
            <w:pPr>
              <w:tabs>
                <w:tab w:val="left" w:pos="1069"/>
                <w:tab w:val="left" w:pos="2352"/>
              </w:tabs>
              <w:spacing w:line="360" w:lineRule="auto"/>
              <w:rPr>
                <w:rFonts w:ascii="宋体" w:hAnsi="宋体" w:cs="宋体"/>
                <w:color w:val="auto"/>
                <w:sz w:val="22"/>
                <w:highlight w:val="none"/>
              </w:rPr>
            </w:pPr>
          </w:p>
        </w:tc>
        <w:tc>
          <w:tcPr>
            <w:tcW w:w="1458" w:type="dxa"/>
            <w:vAlign w:val="center"/>
          </w:tcPr>
          <w:p w14:paraId="44ED9E39">
            <w:pPr>
              <w:tabs>
                <w:tab w:val="left" w:pos="1069"/>
                <w:tab w:val="left" w:pos="2352"/>
              </w:tabs>
              <w:spacing w:line="360" w:lineRule="auto"/>
              <w:rPr>
                <w:rFonts w:ascii="宋体" w:hAnsi="宋体" w:cs="宋体"/>
                <w:color w:val="auto"/>
                <w:sz w:val="22"/>
                <w:highlight w:val="none"/>
              </w:rPr>
            </w:pPr>
          </w:p>
        </w:tc>
        <w:tc>
          <w:tcPr>
            <w:tcW w:w="1560" w:type="dxa"/>
            <w:vAlign w:val="center"/>
          </w:tcPr>
          <w:p w14:paraId="4BA4DD56">
            <w:pPr>
              <w:tabs>
                <w:tab w:val="left" w:pos="1069"/>
                <w:tab w:val="left" w:pos="2352"/>
              </w:tabs>
              <w:spacing w:line="360" w:lineRule="auto"/>
              <w:rPr>
                <w:rFonts w:ascii="宋体" w:hAnsi="宋体" w:cs="宋体"/>
                <w:color w:val="auto"/>
                <w:sz w:val="22"/>
                <w:highlight w:val="none"/>
              </w:rPr>
            </w:pPr>
          </w:p>
        </w:tc>
      </w:tr>
      <w:tr w14:paraId="6107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B567CF6">
            <w:pPr>
              <w:tabs>
                <w:tab w:val="left" w:pos="1069"/>
                <w:tab w:val="left" w:pos="2352"/>
              </w:tabs>
              <w:spacing w:line="360" w:lineRule="auto"/>
              <w:rPr>
                <w:rFonts w:ascii="宋体" w:hAnsi="宋体" w:cs="宋体"/>
                <w:color w:val="auto"/>
                <w:sz w:val="22"/>
                <w:highlight w:val="none"/>
              </w:rPr>
            </w:pPr>
          </w:p>
        </w:tc>
        <w:tc>
          <w:tcPr>
            <w:tcW w:w="2520" w:type="dxa"/>
            <w:vAlign w:val="center"/>
          </w:tcPr>
          <w:p w14:paraId="5DBD9629">
            <w:pPr>
              <w:tabs>
                <w:tab w:val="left" w:pos="1069"/>
                <w:tab w:val="left" w:pos="2352"/>
              </w:tabs>
              <w:spacing w:line="360" w:lineRule="auto"/>
              <w:rPr>
                <w:rFonts w:ascii="宋体" w:hAnsi="宋体" w:cs="宋体"/>
                <w:color w:val="auto"/>
                <w:sz w:val="22"/>
                <w:highlight w:val="none"/>
              </w:rPr>
            </w:pPr>
          </w:p>
        </w:tc>
        <w:tc>
          <w:tcPr>
            <w:tcW w:w="720" w:type="dxa"/>
            <w:vAlign w:val="center"/>
          </w:tcPr>
          <w:p w14:paraId="13A5A435">
            <w:pPr>
              <w:tabs>
                <w:tab w:val="left" w:pos="1069"/>
                <w:tab w:val="left" w:pos="2352"/>
              </w:tabs>
              <w:spacing w:line="360" w:lineRule="auto"/>
              <w:rPr>
                <w:rFonts w:ascii="宋体" w:hAnsi="宋体" w:cs="宋体"/>
                <w:color w:val="auto"/>
                <w:sz w:val="22"/>
                <w:highlight w:val="none"/>
              </w:rPr>
            </w:pPr>
          </w:p>
        </w:tc>
        <w:tc>
          <w:tcPr>
            <w:tcW w:w="720" w:type="dxa"/>
            <w:vAlign w:val="center"/>
          </w:tcPr>
          <w:p w14:paraId="16DE7A90">
            <w:pPr>
              <w:tabs>
                <w:tab w:val="left" w:pos="1069"/>
                <w:tab w:val="left" w:pos="2352"/>
              </w:tabs>
              <w:spacing w:line="360" w:lineRule="auto"/>
              <w:rPr>
                <w:rFonts w:ascii="宋体" w:hAnsi="宋体" w:cs="宋体"/>
                <w:color w:val="auto"/>
                <w:sz w:val="22"/>
                <w:highlight w:val="none"/>
              </w:rPr>
            </w:pPr>
          </w:p>
        </w:tc>
        <w:tc>
          <w:tcPr>
            <w:tcW w:w="720" w:type="dxa"/>
            <w:vAlign w:val="center"/>
          </w:tcPr>
          <w:p w14:paraId="6F23E3AC">
            <w:pPr>
              <w:tabs>
                <w:tab w:val="left" w:pos="1069"/>
                <w:tab w:val="left" w:pos="2352"/>
              </w:tabs>
              <w:spacing w:line="360" w:lineRule="auto"/>
              <w:rPr>
                <w:rFonts w:ascii="宋体" w:hAnsi="宋体" w:cs="宋体"/>
                <w:color w:val="auto"/>
                <w:sz w:val="22"/>
                <w:highlight w:val="none"/>
              </w:rPr>
            </w:pPr>
          </w:p>
        </w:tc>
        <w:tc>
          <w:tcPr>
            <w:tcW w:w="1080" w:type="dxa"/>
            <w:vAlign w:val="center"/>
          </w:tcPr>
          <w:p w14:paraId="23EF2AA6">
            <w:pPr>
              <w:tabs>
                <w:tab w:val="left" w:pos="1069"/>
                <w:tab w:val="left" w:pos="2352"/>
              </w:tabs>
              <w:spacing w:line="360" w:lineRule="auto"/>
              <w:rPr>
                <w:rFonts w:ascii="宋体" w:hAnsi="宋体" w:cs="宋体"/>
                <w:color w:val="auto"/>
                <w:sz w:val="22"/>
                <w:highlight w:val="none"/>
              </w:rPr>
            </w:pPr>
          </w:p>
        </w:tc>
        <w:tc>
          <w:tcPr>
            <w:tcW w:w="1458" w:type="dxa"/>
            <w:vAlign w:val="center"/>
          </w:tcPr>
          <w:p w14:paraId="14D86016">
            <w:pPr>
              <w:tabs>
                <w:tab w:val="left" w:pos="1069"/>
                <w:tab w:val="left" w:pos="2352"/>
              </w:tabs>
              <w:spacing w:line="360" w:lineRule="auto"/>
              <w:rPr>
                <w:rFonts w:ascii="宋体" w:hAnsi="宋体" w:cs="宋体"/>
                <w:color w:val="auto"/>
                <w:sz w:val="22"/>
                <w:highlight w:val="none"/>
              </w:rPr>
            </w:pPr>
          </w:p>
        </w:tc>
        <w:tc>
          <w:tcPr>
            <w:tcW w:w="1560" w:type="dxa"/>
            <w:vAlign w:val="center"/>
          </w:tcPr>
          <w:p w14:paraId="13438831">
            <w:pPr>
              <w:tabs>
                <w:tab w:val="left" w:pos="1069"/>
                <w:tab w:val="left" w:pos="2352"/>
              </w:tabs>
              <w:spacing w:line="360" w:lineRule="auto"/>
              <w:rPr>
                <w:rFonts w:ascii="宋体" w:hAnsi="宋体" w:cs="宋体"/>
                <w:color w:val="auto"/>
                <w:sz w:val="22"/>
                <w:highlight w:val="none"/>
              </w:rPr>
            </w:pPr>
          </w:p>
        </w:tc>
      </w:tr>
      <w:tr w14:paraId="260D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111C187">
            <w:pPr>
              <w:tabs>
                <w:tab w:val="left" w:pos="1069"/>
                <w:tab w:val="left" w:pos="2352"/>
              </w:tabs>
              <w:spacing w:line="360" w:lineRule="auto"/>
              <w:rPr>
                <w:rFonts w:ascii="宋体" w:hAnsi="宋体" w:cs="宋体"/>
                <w:color w:val="auto"/>
                <w:sz w:val="22"/>
                <w:highlight w:val="none"/>
              </w:rPr>
            </w:pPr>
          </w:p>
        </w:tc>
        <w:tc>
          <w:tcPr>
            <w:tcW w:w="2520" w:type="dxa"/>
            <w:vAlign w:val="center"/>
          </w:tcPr>
          <w:p w14:paraId="1AA7FA96">
            <w:pPr>
              <w:tabs>
                <w:tab w:val="left" w:pos="1069"/>
                <w:tab w:val="left" w:pos="2352"/>
              </w:tabs>
              <w:spacing w:line="360" w:lineRule="auto"/>
              <w:rPr>
                <w:rFonts w:ascii="宋体" w:hAnsi="宋体" w:cs="宋体"/>
                <w:color w:val="auto"/>
                <w:sz w:val="22"/>
                <w:highlight w:val="none"/>
              </w:rPr>
            </w:pPr>
          </w:p>
        </w:tc>
        <w:tc>
          <w:tcPr>
            <w:tcW w:w="720" w:type="dxa"/>
            <w:vAlign w:val="center"/>
          </w:tcPr>
          <w:p w14:paraId="6C0D749A">
            <w:pPr>
              <w:tabs>
                <w:tab w:val="left" w:pos="1069"/>
                <w:tab w:val="left" w:pos="2352"/>
              </w:tabs>
              <w:spacing w:line="360" w:lineRule="auto"/>
              <w:rPr>
                <w:rFonts w:ascii="宋体" w:hAnsi="宋体" w:cs="宋体"/>
                <w:color w:val="auto"/>
                <w:sz w:val="22"/>
                <w:highlight w:val="none"/>
              </w:rPr>
            </w:pPr>
          </w:p>
        </w:tc>
        <w:tc>
          <w:tcPr>
            <w:tcW w:w="720" w:type="dxa"/>
            <w:vAlign w:val="center"/>
          </w:tcPr>
          <w:p w14:paraId="258E7ECB">
            <w:pPr>
              <w:tabs>
                <w:tab w:val="left" w:pos="1069"/>
                <w:tab w:val="left" w:pos="2352"/>
              </w:tabs>
              <w:spacing w:line="360" w:lineRule="auto"/>
              <w:rPr>
                <w:rFonts w:ascii="宋体" w:hAnsi="宋体" w:cs="宋体"/>
                <w:color w:val="auto"/>
                <w:sz w:val="22"/>
                <w:highlight w:val="none"/>
              </w:rPr>
            </w:pPr>
          </w:p>
        </w:tc>
        <w:tc>
          <w:tcPr>
            <w:tcW w:w="720" w:type="dxa"/>
            <w:vAlign w:val="center"/>
          </w:tcPr>
          <w:p w14:paraId="2C301D77">
            <w:pPr>
              <w:tabs>
                <w:tab w:val="left" w:pos="1069"/>
                <w:tab w:val="left" w:pos="2352"/>
              </w:tabs>
              <w:spacing w:line="360" w:lineRule="auto"/>
              <w:rPr>
                <w:rFonts w:ascii="宋体" w:hAnsi="宋体" w:cs="宋体"/>
                <w:color w:val="auto"/>
                <w:sz w:val="22"/>
                <w:highlight w:val="none"/>
              </w:rPr>
            </w:pPr>
          </w:p>
        </w:tc>
        <w:tc>
          <w:tcPr>
            <w:tcW w:w="1080" w:type="dxa"/>
            <w:vAlign w:val="center"/>
          </w:tcPr>
          <w:p w14:paraId="61170C82">
            <w:pPr>
              <w:tabs>
                <w:tab w:val="left" w:pos="1069"/>
                <w:tab w:val="left" w:pos="2352"/>
              </w:tabs>
              <w:spacing w:line="360" w:lineRule="auto"/>
              <w:rPr>
                <w:rFonts w:ascii="宋体" w:hAnsi="宋体" w:cs="宋体"/>
                <w:color w:val="auto"/>
                <w:sz w:val="22"/>
                <w:highlight w:val="none"/>
              </w:rPr>
            </w:pPr>
          </w:p>
        </w:tc>
        <w:tc>
          <w:tcPr>
            <w:tcW w:w="1458" w:type="dxa"/>
            <w:vAlign w:val="center"/>
          </w:tcPr>
          <w:p w14:paraId="54E996D5">
            <w:pPr>
              <w:tabs>
                <w:tab w:val="left" w:pos="1069"/>
                <w:tab w:val="left" w:pos="2352"/>
              </w:tabs>
              <w:spacing w:line="360" w:lineRule="auto"/>
              <w:rPr>
                <w:rFonts w:ascii="宋体" w:hAnsi="宋体" w:cs="宋体"/>
                <w:color w:val="auto"/>
                <w:sz w:val="22"/>
                <w:highlight w:val="none"/>
              </w:rPr>
            </w:pPr>
          </w:p>
        </w:tc>
        <w:tc>
          <w:tcPr>
            <w:tcW w:w="1560" w:type="dxa"/>
            <w:vAlign w:val="center"/>
          </w:tcPr>
          <w:p w14:paraId="4A0CA969">
            <w:pPr>
              <w:tabs>
                <w:tab w:val="left" w:pos="1069"/>
                <w:tab w:val="left" w:pos="2352"/>
              </w:tabs>
              <w:spacing w:line="360" w:lineRule="auto"/>
              <w:rPr>
                <w:rFonts w:ascii="宋体" w:hAnsi="宋体" w:cs="宋体"/>
                <w:color w:val="auto"/>
                <w:sz w:val="22"/>
                <w:highlight w:val="none"/>
              </w:rPr>
            </w:pPr>
          </w:p>
        </w:tc>
      </w:tr>
      <w:tr w14:paraId="25ED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582282">
            <w:pPr>
              <w:tabs>
                <w:tab w:val="left" w:pos="1069"/>
                <w:tab w:val="left" w:pos="2352"/>
              </w:tabs>
              <w:spacing w:line="360" w:lineRule="auto"/>
              <w:rPr>
                <w:rFonts w:ascii="宋体" w:hAnsi="宋体" w:cs="宋体"/>
                <w:color w:val="auto"/>
                <w:sz w:val="22"/>
                <w:highlight w:val="none"/>
              </w:rPr>
            </w:pPr>
          </w:p>
        </w:tc>
        <w:tc>
          <w:tcPr>
            <w:tcW w:w="2520" w:type="dxa"/>
            <w:vAlign w:val="center"/>
          </w:tcPr>
          <w:p w14:paraId="2996621D">
            <w:pPr>
              <w:tabs>
                <w:tab w:val="left" w:pos="1069"/>
                <w:tab w:val="left" w:pos="2352"/>
              </w:tabs>
              <w:spacing w:line="360" w:lineRule="auto"/>
              <w:rPr>
                <w:rFonts w:ascii="宋体" w:hAnsi="宋体" w:cs="宋体"/>
                <w:color w:val="auto"/>
                <w:sz w:val="22"/>
                <w:highlight w:val="none"/>
              </w:rPr>
            </w:pPr>
          </w:p>
        </w:tc>
        <w:tc>
          <w:tcPr>
            <w:tcW w:w="720" w:type="dxa"/>
            <w:vAlign w:val="center"/>
          </w:tcPr>
          <w:p w14:paraId="7B8D1B47">
            <w:pPr>
              <w:tabs>
                <w:tab w:val="left" w:pos="1069"/>
                <w:tab w:val="left" w:pos="2352"/>
              </w:tabs>
              <w:spacing w:line="360" w:lineRule="auto"/>
              <w:rPr>
                <w:rFonts w:ascii="宋体" w:hAnsi="宋体" w:cs="宋体"/>
                <w:color w:val="auto"/>
                <w:sz w:val="22"/>
                <w:highlight w:val="none"/>
              </w:rPr>
            </w:pPr>
          </w:p>
        </w:tc>
        <w:tc>
          <w:tcPr>
            <w:tcW w:w="720" w:type="dxa"/>
            <w:vAlign w:val="center"/>
          </w:tcPr>
          <w:p w14:paraId="301D59A5">
            <w:pPr>
              <w:tabs>
                <w:tab w:val="left" w:pos="1069"/>
                <w:tab w:val="left" w:pos="2352"/>
              </w:tabs>
              <w:spacing w:line="360" w:lineRule="auto"/>
              <w:rPr>
                <w:rFonts w:ascii="宋体" w:hAnsi="宋体" w:cs="宋体"/>
                <w:color w:val="auto"/>
                <w:sz w:val="22"/>
                <w:highlight w:val="none"/>
              </w:rPr>
            </w:pPr>
          </w:p>
        </w:tc>
        <w:tc>
          <w:tcPr>
            <w:tcW w:w="720" w:type="dxa"/>
            <w:vAlign w:val="center"/>
          </w:tcPr>
          <w:p w14:paraId="7919A81A">
            <w:pPr>
              <w:tabs>
                <w:tab w:val="left" w:pos="1069"/>
                <w:tab w:val="left" w:pos="2352"/>
              </w:tabs>
              <w:spacing w:line="360" w:lineRule="auto"/>
              <w:rPr>
                <w:rFonts w:ascii="宋体" w:hAnsi="宋体" w:cs="宋体"/>
                <w:color w:val="auto"/>
                <w:sz w:val="22"/>
                <w:highlight w:val="none"/>
              </w:rPr>
            </w:pPr>
          </w:p>
        </w:tc>
        <w:tc>
          <w:tcPr>
            <w:tcW w:w="1080" w:type="dxa"/>
            <w:vAlign w:val="center"/>
          </w:tcPr>
          <w:p w14:paraId="7087AEF8">
            <w:pPr>
              <w:tabs>
                <w:tab w:val="left" w:pos="1069"/>
                <w:tab w:val="left" w:pos="2352"/>
              </w:tabs>
              <w:spacing w:line="360" w:lineRule="auto"/>
              <w:rPr>
                <w:rFonts w:ascii="宋体" w:hAnsi="宋体" w:cs="宋体"/>
                <w:color w:val="auto"/>
                <w:sz w:val="22"/>
                <w:highlight w:val="none"/>
              </w:rPr>
            </w:pPr>
          </w:p>
        </w:tc>
        <w:tc>
          <w:tcPr>
            <w:tcW w:w="1458" w:type="dxa"/>
            <w:vAlign w:val="center"/>
          </w:tcPr>
          <w:p w14:paraId="652AC810">
            <w:pPr>
              <w:tabs>
                <w:tab w:val="left" w:pos="1069"/>
                <w:tab w:val="left" w:pos="2352"/>
              </w:tabs>
              <w:spacing w:line="360" w:lineRule="auto"/>
              <w:rPr>
                <w:rFonts w:ascii="宋体" w:hAnsi="宋体" w:cs="宋体"/>
                <w:color w:val="auto"/>
                <w:sz w:val="22"/>
                <w:highlight w:val="none"/>
              </w:rPr>
            </w:pPr>
          </w:p>
        </w:tc>
        <w:tc>
          <w:tcPr>
            <w:tcW w:w="1560" w:type="dxa"/>
            <w:vAlign w:val="center"/>
          </w:tcPr>
          <w:p w14:paraId="4D49840D">
            <w:pPr>
              <w:tabs>
                <w:tab w:val="left" w:pos="1069"/>
                <w:tab w:val="left" w:pos="2352"/>
              </w:tabs>
              <w:spacing w:line="360" w:lineRule="auto"/>
              <w:rPr>
                <w:rFonts w:ascii="宋体" w:hAnsi="宋体" w:cs="宋体"/>
                <w:color w:val="auto"/>
                <w:sz w:val="22"/>
                <w:highlight w:val="none"/>
              </w:rPr>
            </w:pPr>
          </w:p>
        </w:tc>
      </w:tr>
      <w:tr w14:paraId="5777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AAC2B58">
            <w:pPr>
              <w:tabs>
                <w:tab w:val="left" w:pos="1069"/>
                <w:tab w:val="left" w:pos="2352"/>
              </w:tabs>
              <w:spacing w:line="360" w:lineRule="auto"/>
              <w:rPr>
                <w:rFonts w:ascii="宋体" w:hAnsi="宋体" w:cs="宋体"/>
                <w:color w:val="auto"/>
                <w:sz w:val="22"/>
                <w:highlight w:val="none"/>
              </w:rPr>
            </w:pPr>
          </w:p>
        </w:tc>
        <w:tc>
          <w:tcPr>
            <w:tcW w:w="2520" w:type="dxa"/>
            <w:vAlign w:val="center"/>
          </w:tcPr>
          <w:p w14:paraId="2094FEBB">
            <w:pPr>
              <w:tabs>
                <w:tab w:val="left" w:pos="1069"/>
                <w:tab w:val="left" w:pos="2352"/>
              </w:tabs>
              <w:spacing w:line="360" w:lineRule="auto"/>
              <w:rPr>
                <w:rFonts w:ascii="宋体" w:hAnsi="宋体" w:cs="宋体"/>
                <w:color w:val="auto"/>
                <w:sz w:val="22"/>
                <w:highlight w:val="none"/>
              </w:rPr>
            </w:pPr>
          </w:p>
        </w:tc>
        <w:tc>
          <w:tcPr>
            <w:tcW w:w="720" w:type="dxa"/>
            <w:vAlign w:val="center"/>
          </w:tcPr>
          <w:p w14:paraId="71032604">
            <w:pPr>
              <w:tabs>
                <w:tab w:val="left" w:pos="1069"/>
                <w:tab w:val="left" w:pos="2352"/>
              </w:tabs>
              <w:spacing w:line="360" w:lineRule="auto"/>
              <w:rPr>
                <w:rFonts w:ascii="宋体" w:hAnsi="宋体" w:cs="宋体"/>
                <w:color w:val="auto"/>
                <w:sz w:val="22"/>
                <w:highlight w:val="none"/>
              </w:rPr>
            </w:pPr>
          </w:p>
        </w:tc>
        <w:tc>
          <w:tcPr>
            <w:tcW w:w="720" w:type="dxa"/>
            <w:vAlign w:val="center"/>
          </w:tcPr>
          <w:p w14:paraId="008757FD">
            <w:pPr>
              <w:tabs>
                <w:tab w:val="left" w:pos="1069"/>
                <w:tab w:val="left" w:pos="2352"/>
              </w:tabs>
              <w:spacing w:line="360" w:lineRule="auto"/>
              <w:rPr>
                <w:rFonts w:ascii="宋体" w:hAnsi="宋体" w:cs="宋体"/>
                <w:color w:val="auto"/>
                <w:sz w:val="22"/>
                <w:highlight w:val="none"/>
              </w:rPr>
            </w:pPr>
          </w:p>
        </w:tc>
        <w:tc>
          <w:tcPr>
            <w:tcW w:w="720" w:type="dxa"/>
            <w:vAlign w:val="center"/>
          </w:tcPr>
          <w:p w14:paraId="585FFA20">
            <w:pPr>
              <w:tabs>
                <w:tab w:val="left" w:pos="1069"/>
                <w:tab w:val="left" w:pos="2352"/>
              </w:tabs>
              <w:spacing w:line="360" w:lineRule="auto"/>
              <w:rPr>
                <w:rFonts w:ascii="宋体" w:hAnsi="宋体" w:cs="宋体"/>
                <w:color w:val="auto"/>
                <w:sz w:val="22"/>
                <w:highlight w:val="none"/>
              </w:rPr>
            </w:pPr>
          </w:p>
        </w:tc>
        <w:tc>
          <w:tcPr>
            <w:tcW w:w="1080" w:type="dxa"/>
            <w:vAlign w:val="center"/>
          </w:tcPr>
          <w:p w14:paraId="42BD94F5">
            <w:pPr>
              <w:tabs>
                <w:tab w:val="left" w:pos="1069"/>
                <w:tab w:val="left" w:pos="2352"/>
              </w:tabs>
              <w:spacing w:line="360" w:lineRule="auto"/>
              <w:rPr>
                <w:rFonts w:ascii="宋体" w:hAnsi="宋体" w:cs="宋体"/>
                <w:color w:val="auto"/>
                <w:sz w:val="22"/>
                <w:highlight w:val="none"/>
              </w:rPr>
            </w:pPr>
          </w:p>
        </w:tc>
        <w:tc>
          <w:tcPr>
            <w:tcW w:w="1458" w:type="dxa"/>
            <w:vAlign w:val="center"/>
          </w:tcPr>
          <w:p w14:paraId="51FCF1E0">
            <w:pPr>
              <w:tabs>
                <w:tab w:val="left" w:pos="1069"/>
                <w:tab w:val="left" w:pos="2352"/>
              </w:tabs>
              <w:spacing w:line="360" w:lineRule="auto"/>
              <w:rPr>
                <w:rFonts w:ascii="宋体" w:hAnsi="宋体" w:cs="宋体"/>
                <w:color w:val="auto"/>
                <w:sz w:val="22"/>
                <w:highlight w:val="none"/>
              </w:rPr>
            </w:pPr>
          </w:p>
        </w:tc>
        <w:tc>
          <w:tcPr>
            <w:tcW w:w="1560" w:type="dxa"/>
            <w:vAlign w:val="center"/>
          </w:tcPr>
          <w:p w14:paraId="6830B34A">
            <w:pPr>
              <w:tabs>
                <w:tab w:val="left" w:pos="1069"/>
                <w:tab w:val="left" w:pos="2352"/>
              </w:tabs>
              <w:spacing w:line="360" w:lineRule="auto"/>
              <w:rPr>
                <w:rFonts w:ascii="宋体" w:hAnsi="宋体" w:cs="宋体"/>
                <w:color w:val="auto"/>
                <w:sz w:val="22"/>
                <w:highlight w:val="none"/>
              </w:rPr>
            </w:pPr>
          </w:p>
        </w:tc>
      </w:tr>
    </w:tbl>
    <w:p w14:paraId="6F0CDEC4">
      <w:pPr>
        <w:tabs>
          <w:tab w:val="left" w:pos="1069"/>
          <w:tab w:val="left" w:pos="2352"/>
        </w:tabs>
        <w:spacing w:line="360" w:lineRule="exact"/>
        <w:ind w:left="985" w:hanging="981" w:hangingChars="440"/>
        <w:rPr>
          <w:rFonts w:ascii="宋体" w:hAnsi="宋体" w:cs="宋体"/>
          <w:color w:val="auto"/>
          <w:sz w:val="22"/>
          <w:highlight w:val="none"/>
        </w:rPr>
      </w:pPr>
      <w:r>
        <w:rPr>
          <w:rFonts w:hint="eastAsia" w:ascii="宋体" w:hAnsi="宋体" w:cs="宋体"/>
          <w:color w:val="auto"/>
          <w:sz w:val="22"/>
          <w:highlight w:val="none"/>
        </w:rPr>
        <w:t>注：  1. 项目负责人及其他服务人员均应列入；</w:t>
      </w:r>
    </w:p>
    <w:p w14:paraId="39EC15EA">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2. 列入本表人员如要更换，需经采购人同意，擅自更换或不到位属违约行为；</w:t>
      </w:r>
    </w:p>
    <w:p w14:paraId="40F8466D">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3. 职称证书、执业资格证书、职业水平证书等人员证件复印件附后（如有）。</w:t>
      </w:r>
    </w:p>
    <w:p w14:paraId="3EDB558A">
      <w:pPr>
        <w:tabs>
          <w:tab w:val="left" w:pos="1069"/>
          <w:tab w:val="left" w:pos="2352"/>
        </w:tabs>
        <w:spacing w:line="360" w:lineRule="exact"/>
        <w:ind w:left="727" w:leftChars="321" w:hanging="44" w:hangingChars="20"/>
        <w:rPr>
          <w:rFonts w:ascii="宋体" w:hAnsi="宋体" w:cs="宋体"/>
          <w:color w:val="auto"/>
          <w:sz w:val="22"/>
          <w:highlight w:val="none"/>
        </w:rPr>
      </w:pPr>
      <w:r>
        <w:rPr>
          <w:rFonts w:hint="eastAsia" w:ascii="宋体" w:hAnsi="宋体" w:cs="宋体"/>
          <w:color w:val="auto"/>
          <w:sz w:val="22"/>
          <w:highlight w:val="none"/>
        </w:rPr>
        <w:t>4.表格可以延续。</w:t>
      </w:r>
    </w:p>
    <w:p w14:paraId="28AC186A">
      <w:pPr>
        <w:pStyle w:val="8"/>
        <w:tabs>
          <w:tab w:val="left" w:pos="1069"/>
          <w:tab w:val="left" w:pos="2352"/>
        </w:tabs>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1E5C1BDD">
      <w:pPr>
        <w:pStyle w:val="8"/>
        <w:tabs>
          <w:tab w:val="left" w:pos="1069"/>
          <w:tab w:val="left" w:pos="2352"/>
        </w:tabs>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26554CCD">
      <w:pPr>
        <w:pStyle w:val="8"/>
        <w:tabs>
          <w:tab w:val="left" w:pos="1069"/>
          <w:tab w:val="left" w:pos="2352"/>
        </w:tabs>
        <w:spacing w:line="360" w:lineRule="exact"/>
        <w:jc w:val="left"/>
        <w:rPr>
          <w:rFonts w:hAnsi="宋体" w:cs="宋体"/>
          <w:color w:val="auto"/>
          <w:sz w:val="22"/>
          <w:szCs w:val="22"/>
          <w:highlight w:val="none"/>
        </w:rPr>
      </w:pPr>
      <w:r>
        <w:rPr>
          <w:rFonts w:hint="eastAsia" w:hAnsi="宋体" w:cs="宋体"/>
          <w:color w:val="auto"/>
          <w:sz w:val="22"/>
          <w:szCs w:val="22"/>
          <w:highlight w:val="none"/>
        </w:rPr>
        <w:t>日期：</w:t>
      </w:r>
    </w:p>
    <w:p w14:paraId="5449C301">
      <w:pPr>
        <w:tabs>
          <w:tab w:val="left" w:pos="1069"/>
          <w:tab w:val="left" w:pos="2352"/>
        </w:tabs>
        <w:spacing w:line="360" w:lineRule="exact"/>
        <w:jc w:val="left"/>
        <w:rPr>
          <w:rFonts w:ascii="宋体" w:hAnsi="宋体" w:cs="宋体"/>
          <w:color w:val="auto"/>
          <w:sz w:val="30"/>
          <w:highlight w:val="none"/>
        </w:rPr>
      </w:pPr>
    </w:p>
    <w:p w14:paraId="0CE1E0C0">
      <w:pPr>
        <w:tabs>
          <w:tab w:val="left" w:pos="1069"/>
          <w:tab w:val="left" w:pos="2352"/>
        </w:tabs>
        <w:spacing w:line="360" w:lineRule="exact"/>
        <w:jc w:val="left"/>
        <w:rPr>
          <w:rFonts w:ascii="宋体" w:hAnsi="宋体" w:cs="宋体"/>
          <w:b/>
          <w:bCs/>
          <w:color w:val="auto"/>
          <w:sz w:val="30"/>
          <w:highlight w:val="none"/>
        </w:rPr>
      </w:pPr>
    </w:p>
    <w:p w14:paraId="039F3A8F">
      <w:pPr>
        <w:tabs>
          <w:tab w:val="left" w:pos="1069"/>
          <w:tab w:val="left" w:pos="2352"/>
        </w:tabs>
        <w:spacing w:line="360" w:lineRule="exact"/>
        <w:jc w:val="left"/>
        <w:rPr>
          <w:rFonts w:ascii="宋体" w:hAnsi="宋体" w:cs="宋体"/>
          <w:b/>
          <w:bCs/>
          <w:color w:val="auto"/>
          <w:szCs w:val="21"/>
          <w:highlight w:val="none"/>
        </w:rPr>
      </w:pPr>
      <w:r>
        <w:rPr>
          <w:rFonts w:hint="eastAsia" w:ascii="宋体" w:hAnsi="宋体" w:cs="宋体"/>
          <w:b/>
          <w:bCs/>
          <w:color w:val="auto"/>
          <w:sz w:val="30"/>
          <w:highlight w:val="none"/>
        </w:rPr>
        <w:t>附件十</w:t>
      </w:r>
    </w:p>
    <w:p w14:paraId="785579A3">
      <w:pPr>
        <w:tabs>
          <w:tab w:val="left" w:pos="1069"/>
          <w:tab w:val="left" w:pos="2352"/>
        </w:tabs>
        <w:autoSpaceDE w:val="0"/>
        <w:autoSpaceDN w:val="0"/>
        <w:adjustRightInd w:val="0"/>
        <w:spacing w:line="500" w:lineRule="atLeast"/>
        <w:jc w:val="center"/>
        <w:rPr>
          <w:rFonts w:ascii="宋体" w:hAnsi="宋体" w:cs="宋体"/>
          <w:b/>
          <w:bCs/>
          <w:color w:val="auto"/>
          <w:sz w:val="32"/>
          <w:highlight w:val="none"/>
        </w:rPr>
      </w:pPr>
      <w:bookmarkStart w:id="83" w:name="_Toc28287_WPSOffice_Level3"/>
      <w:r>
        <w:rPr>
          <w:rFonts w:hint="eastAsia" w:ascii="宋体" w:hAnsi="宋体" w:cs="宋体"/>
          <w:b/>
          <w:bCs/>
          <w:color w:val="auto"/>
          <w:sz w:val="32"/>
          <w:highlight w:val="none"/>
        </w:rPr>
        <w:t>供应商项目业绩清单</w:t>
      </w:r>
      <w:bookmarkEnd w:id="83"/>
    </w:p>
    <w:p w14:paraId="09D35128">
      <w:pPr>
        <w:pStyle w:val="8"/>
        <w:tabs>
          <w:tab w:val="left" w:pos="1069"/>
          <w:tab w:val="left" w:pos="2352"/>
        </w:tabs>
        <w:spacing w:line="360" w:lineRule="exact"/>
        <w:jc w:val="center"/>
        <w:rPr>
          <w:rFonts w:hAnsi="宋体" w:cs="宋体"/>
          <w:color w:val="auto"/>
          <w:sz w:val="22"/>
          <w:highlight w:val="none"/>
        </w:rPr>
      </w:pPr>
    </w:p>
    <w:tbl>
      <w:tblPr>
        <w:tblStyle w:val="21"/>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0F5131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tcPr>
          <w:p w14:paraId="669EF7E5">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76AFE220">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55B6618">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46CAFA54">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06770A57">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1981EE50">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5F76848A">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6BAB3183">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14591C0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0605B3B3">
            <w:pPr>
              <w:tabs>
                <w:tab w:val="left" w:pos="1069"/>
                <w:tab w:val="left" w:pos="2352"/>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3A328343">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C34CC77">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4BCD085B">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115BD27">
            <w:pPr>
              <w:tabs>
                <w:tab w:val="left" w:pos="1069"/>
                <w:tab w:val="left" w:pos="2352"/>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7AF7B8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17A292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E4340C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5479E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7DA112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1680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2E6A5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317C6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0D89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559BD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64EA3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CBAB4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71A13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94ABA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4D50C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1445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4555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4336B2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76D0C4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44213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4DDD6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966D0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818EA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860C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D23212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9458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4426B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B71E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52DAA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24FF6A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83DEE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F8C5D1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748B2A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4EEE8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DD8B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E238F5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49BC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946C8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91AA8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6EBB99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2FA93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62F12C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10141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5A728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ED6CE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79D5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A9C50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7F29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51D47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70E6D6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9B40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027DD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514F0B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CFDD7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4D778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45CD3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E201E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CF8E1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36EB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B51EF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10C33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0B4A1C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5B3453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9C7BE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C5820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203B5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7FBDA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0313F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F0FCD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34D549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4C7C07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BC447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C6B8B5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11456E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839F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CD4D5A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95897E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03253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D6B8A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00648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C147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6EE1A7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C0E4B7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5F8CF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A68F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427A2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B4D30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4148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FE55D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25260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B449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49CBE0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67B97A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8A6C5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787075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A6540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DCF8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C6665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4FDCD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CB98A1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0B2DD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153A83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841B7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FADC8A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93FC9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E7795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7EF2E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B6B5D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6A3532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486A1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FBD26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09D660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B6F0F3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D671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B007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5525B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E8B43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397B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29A5D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0FFEBC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592C7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56ECC1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3F76E9F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1E7B65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E15DE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EFE61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8179AD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48356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A65F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20D9F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6F33B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400D63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F9CFE0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DA670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B615C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B36D96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B536A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C99D57">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ECF9F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0AF482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65BB9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B3E0D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D1F5D1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3FC77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8C3967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21369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8641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BC8E8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BADA77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228E37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1784E3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D4E83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54941F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7B9BA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5C65C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4C5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8E037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2D36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6D08E4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C9B8EA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5B65B1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8BEFC4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F2721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BBDBE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9F5F1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F034A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61348D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1A958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DFE06E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61265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694092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0BDF82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49B2C8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FD947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550751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03DB1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9D4EDC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57FBD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E79806">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1758C21">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06B0DF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6B80636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90F9CF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35880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DFD0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EFC537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6CD330">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B5B2B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0A6BA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6F1F65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ADB48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F4E5F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922350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86582A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84DFE2">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499EC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2E622B">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A24BF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E5EAEAD">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E21408">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r w14:paraId="29EB9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4DDE47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2B50834E">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173B179">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17BC22C">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4EB7034">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E460A63">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2791E4F">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626B30FA">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1E4DCE55">
            <w:pPr>
              <w:tabs>
                <w:tab w:val="left" w:pos="1069"/>
                <w:tab w:val="left" w:pos="2352"/>
                <w:tab w:val="left" w:pos="4140"/>
              </w:tabs>
              <w:adjustRightInd w:val="0"/>
              <w:snapToGrid w:val="0"/>
              <w:spacing w:line="320" w:lineRule="atLeast"/>
              <w:rPr>
                <w:rFonts w:ascii="宋体" w:hAnsi="宋体" w:cs="宋体"/>
                <w:color w:val="auto"/>
                <w:spacing w:val="20"/>
                <w:sz w:val="22"/>
                <w:highlight w:val="none"/>
              </w:rPr>
            </w:pPr>
          </w:p>
        </w:tc>
      </w:tr>
    </w:tbl>
    <w:p w14:paraId="789A719A">
      <w:pPr>
        <w:pStyle w:val="8"/>
        <w:tabs>
          <w:tab w:val="left" w:pos="1069"/>
          <w:tab w:val="left" w:pos="2352"/>
        </w:tabs>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2935526E">
      <w:pPr>
        <w:tabs>
          <w:tab w:val="left" w:pos="1069"/>
          <w:tab w:val="left" w:pos="2352"/>
        </w:tabs>
        <w:rPr>
          <w:rFonts w:ascii="宋体" w:hAnsi="宋体" w:cs="宋体"/>
          <w:color w:val="auto"/>
          <w:spacing w:val="20"/>
          <w:sz w:val="22"/>
          <w:highlight w:val="none"/>
        </w:rPr>
      </w:pPr>
    </w:p>
    <w:p w14:paraId="3156704E">
      <w:pPr>
        <w:tabs>
          <w:tab w:val="left" w:pos="1069"/>
          <w:tab w:val="left" w:pos="2352"/>
        </w:tabs>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782AE623">
      <w:pPr>
        <w:pStyle w:val="8"/>
        <w:tabs>
          <w:tab w:val="left" w:pos="1069"/>
          <w:tab w:val="left" w:pos="2352"/>
        </w:tabs>
        <w:spacing w:line="360" w:lineRule="exact"/>
        <w:jc w:val="left"/>
        <w:rPr>
          <w:rFonts w:hAnsi="宋体" w:cs="宋体"/>
          <w:color w:val="auto"/>
          <w:sz w:val="22"/>
          <w:szCs w:val="22"/>
          <w:highlight w:val="none"/>
        </w:rPr>
      </w:pPr>
    </w:p>
    <w:p w14:paraId="5372A059">
      <w:pPr>
        <w:pStyle w:val="8"/>
        <w:tabs>
          <w:tab w:val="left" w:pos="1069"/>
          <w:tab w:val="left" w:pos="2352"/>
        </w:tabs>
        <w:spacing w:line="360" w:lineRule="exact"/>
        <w:jc w:val="left"/>
        <w:rPr>
          <w:rFonts w:hAnsi="宋体" w:cs="宋体"/>
          <w:color w:val="auto"/>
          <w:sz w:val="22"/>
          <w:szCs w:val="22"/>
          <w:highlight w:val="none"/>
        </w:rPr>
      </w:pPr>
    </w:p>
    <w:p w14:paraId="63C949D3">
      <w:pPr>
        <w:pStyle w:val="8"/>
        <w:tabs>
          <w:tab w:val="left" w:pos="1069"/>
          <w:tab w:val="left" w:pos="2352"/>
        </w:tabs>
        <w:spacing w:line="360" w:lineRule="exact"/>
        <w:jc w:val="left"/>
        <w:rPr>
          <w:rFonts w:hAnsi="宋体" w:cs="宋体"/>
          <w:color w:val="auto"/>
          <w:sz w:val="22"/>
          <w:szCs w:val="22"/>
          <w:highlight w:val="none"/>
        </w:rPr>
      </w:pPr>
    </w:p>
    <w:p w14:paraId="084E1B5D">
      <w:pPr>
        <w:pStyle w:val="8"/>
        <w:tabs>
          <w:tab w:val="left" w:pos="1069"/>
          <w:tab w:val="left" w:pos="2352"/>
        </w:tabs>
        <w:spacing w:line="360" w:lineRule="exact"/>
        <w:jc w:val="left"/>
        <w:rPr>
          <w:rFonts w:hAnsi="宋体" w:cs="宋体"/>
          <w:color w:val="auto"/>
          <w:sz w:val="22"/>
          <w:szCs w:val="22"/>
          <w:highlight w:val="none"/>
        </w:rPr>
      </w:pPr>
    </w:p>
    <w:p w14:paraId="44E11F34">
      <w:pPr>
        <w:tabs>
          <w:tab w:val="left" w:pos="1069"/>
          <w:tab w:val="left" w:pos="2352"/>
        </w:tabs>
        <w:spacing w:line="400" w:lineRule="exact"/>
        <w:jc w:val="left"/>
        <w:rPr>
          <w:rFonts w:ascii="宋体" w:hAnsi="宋体" w:cs="宋体"/>
          <w:b/>
          <w:bCs/>
          <w:color w:val="auto"/>
          <w:sz w:val="30"/>
          <w:highlight w:val="none"/>
        </w:rPr>
      </w:pPr>
    </w:p>
    <w:p w14:paraId="1C7FDF3E">
      <w:pPr>
        <w:tabs>
          <w:tab w:val="left" w:pos="1069"/>
          <w:tab w:val="left" w:pos="2352"/>
        </w:tabs>
        <w:spacing w:line="400" w:lineRule="exact"/>
        <w:jc w:val="left"/>
        <w:rPr>
          <w:rFonts w:ascii="宋体" w:hAnsi="宋体" w:cs="宋体"/>
          <w:b/>
          <w:bCs/>
          <w:color w:val="auto"/>
          <w:sz w:val="30"/>
          <w:highlight w:val="none"/>
        </w:rPr>
      </w:pPr>
      <w:r>
        <w:rPr>
          <w:rFonts w:hint="eastAsia" w:ascii="宋体" w:hAnsi="宋体" w:cs="宋体"/>
          <w:b/>
          <w:bCs/>
          <w:color w:val="auto"/>
          <w:sz w:val="30"/>
          <w:highlight w:val="none"/>
        </w:rPr>
        <w:t>附件十一</w:t>
      </w:r>
    </w:p>
    <w:p w14:paraId="461726EB">
      <w:pPr>
        <w:tabs>
          <w:tab w:val="left" w:pos="1069"/>
          <w:tab w:val="left" w:pos="2352"/>
        </w:tabs>
        <w:spacing w:line="420" w:lineRule="exact"/>
        <w:jc w:val="center"/>
        <w:rPr>
          <w:rFonts w:ascii="宋体" w:hAnsi="宋体" w:cs="宋体"/>
          <w:b/>
          <w:bCs/>
          <w:color w:val="auto"/>
          <w:sz w:val="30"/>
          <w:highlight w:val="none"/>
        </w:rPr>
      </w:pPr>
      <w:bookmarkStart w:id="84" w:name="_Toc31819"/>
      <w:r>
        <w:rPr>
          <w:rFonts w:hint="eastAsia" w:ascii="宋体" w:hAnsi="宋体" w:cs="宋体"/>
          <w:b/>
          <w:bCs/>
          <w:color w:val="auto"/>
          <w:sz w:val="30"/>
          <w:highlight w:val="none"/>
        </w:rPr>
        <w:t>政府采购活动现场确认声明书</w:t>
      </w:r>
      <w:bookmarkEnd w:id="84"/>
    </w:p>
    <w:p w14:paraId="2B3E7594">
      <w:pPr>
        <w:pStyle w:val="33"/>
        <w:widowControl w:val="0"/>
        <w:tabs>
          <w:tab w:val="left" w:pos="1069"/>
          <w:tab w:val="left" w:pos="2352"/>
        </w:tabs>
        <w:snapToGrid w:val="0"/>
        <w:spacing w:line="420" w:lineRule="exact"/>
        <w:jc w:val="both"/>
        <w:rPr>
          <w:rFonts w:hAnsi="宋体" w:cs="宋体"/>
          <w:color w:val="auto"/>
          <w:kern w:val="0"/>
          <w:sz w:val="24"/>
          <w:szCs w:val="24"/>
          <w:highlight w:val="none"/>
          <w:u w:val="single"/>
        </w:rPr>
      </w:pPr>
    </w:p>
    <w:p w14:paraId="046E9B2D">
      <w:pPr>
        <w:pStyle w:val="33"/>
        <w:widowControl w:val="0"/>
        <w:tabs>
          <w:tab w:val="left" w:pos="1069"/>
          <w:tab w:val="left" w:pos="2352"/>
        </w:tabs>
        <w:snapToGrid w:val="0"/>
        <w:spacing w:line="400" w:lineRule="exact"/>
        <w:jc w:val="both"/>
        <w:rPr>
          <w:rFonts w:hAnsi="宋体" w:cs="宋体"/>
          <w:color w:val="auto"/>
          <w:kern w:val="0"/>
          <w:sz w:val="22"/>
          <w:szCs w:val="22"/>
          <w:highlight w:val="none"/>
        </w:rPr>
      </w:pPr>
      <w:r>
        <w:rPr>
          <w:rFonts w:hint="eastAsia" w:hAnsi="宋体" w:cs="宋体"/>
          <w:color w:val="auto"/>
          <w:kern w:val="0"/>
          <w:sz w:val="22"/>
          <w:szCs w:val="22"/>
          <w:highlight w:val="none"/>
          <w:u w:val="single"/>
        </w:rPr>
        <w:t>杭州华旗招标代理有限公司</w:t>
      </w:r>
      <w:r>
        <w:rPr>
          <w:rFonts w:hint="eastAsia" w:hAnsi="宋体" w:cs="宋体"/>
          <w:color w:val="auto"/>
          <w:kern w:val="0"/>
          <w:sz w:val="22"/>
          <w:szCs w:val="22"/>
          <w:highlight w:val="none"/>
        </w:rPr>
        <w:t>：</w:t>
      </w:r>
    </w:p>
    <w:p w14:paraId="1D0EB7D5">
      <w:pPr>
        <w:pStyle w:val="33"/>
        <w:widowControl w:val="0"/>
        <w:tabs>
          <w:tab w:val="left" w:pos="1069"/>
          <w:tab w:val="left" w:pos="2352"/>
        </w:tabs>
        <w:snapToGrid w:val="0"/>
        <w:spacing w:line="400" w:lineRule="exact"/>
        <w:ind w:firstLine="470" w:firstLineChars="200"/>
        <w:jc w:val="both"/>
        <w:rPr>
          <w:rFonts w:hAnsi="宋体" w:cs="宋体"/>
          <w:color w:val="auto"/>
          <w:spacing w:val="6"/>
          <w:sz w:val="22"/>
          <w:szCs w:val="22"/>
          <w:highlight w:val="none"/>
        </w:rPr>
      </w:pPr>
      <w:r>
        <w:rPr>
          <w:rFonts w:hint="eastAsia" w:hAnsi="宋体" w:cs="宋体"/>
          <w:color w:val="auto"/>
          <w:spacing w:val="6"/>
          <w:sz w:val="22"/>
          <w:szCs w:val="22"/>
          <w:highlight w:val="none"/>
        </w:rPr>
        <w:t>本人经由</w:t>
      </w:r>
      <w:r>
        <w:rPr>
          <w:rFonts w:hint="eastAsia" w:hAnsi="宋体" w:cs="宋体"/>
          <w:color w:val="auto"/>
          <w:spacing w:val="6"/>
          <w:sz w:val="22"/>
          <w:szCs w:val="22"/>
          <w:highlight w:val="none"/>
          <w:u w:val="single"/>
        </w:rPr>
        <w:t xml:space="preserve">   （供应商全称）     </w:t>
      </w:r>
      <w:r>
        <w:rPr>
          <w:rFonts w:hint="eastAsia" w:hAnsi="宋体" w:cs="宋体"/>
          <w:color w:val="auto"/>
          <w:spacing w:val="6"/>
          <w:sz w:val="22"/>
          <w:szCs w:val="22"/>
          <w:highlight w:val="none"/>
        </w:rPr>
        <w:t>负责人</w:t>
      </w:r>
      <w:r>
        <w:rPr>
          <w:rFonts w:hint="eastAsia" w:hAnsi="宋体" w:cs="宋体"/>
          <w:color w:val="auto"/>
          <w:spacing w:val="6"/>
          <w:sz w:val="22"/>
          <w:szCs w:val="22"/>
          <w:highlight w:val="none"/>
          <w:u w:val="single"/>
        </w:rPr>
        <w:t xml:space="preserve">   （法定代表人姓名）</w:t>
      </w:r>
      <w:r>
        <w:rPr>
          <w:rFonts w:hint="eastAsia" w:hAnsi="宋体" w:cs="宋体"/>
          <w:color w:val="auto"/>
          <w:spacing w:val="6"/>
          <w:sz w:val="22"/>
          <w:szCs w:val="22"/>
          <w:highlight w:val="none"/>
        </w:rPr>
        <w:t>合法授权参加</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泰顺县生活污水水质检测服务项目</w:t>
      </w:r>
      <w:r>
        <w:rPr>
          <w:rFonts w:hint="eastAsia" w:hAnsi="宋体" w:cs="宋体"/>
          <w:color w:val="auto"/>
          <w:spacing w:val="6"/>
          <w:sz w:val="22"/>
          <w:szCs w:val="22"/>
          <w:highlight w:val="none"/>
        </w:rPr>
        <w:t>（项目编号：</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u w:val="single"/>
          <w:lang w:eastAsia="zh-CN"/>
        </w:rPr>
        <w:t xml:space="preserve">TSCG202509004 </w:t>
      </w:r>
      <w:r>
        <w:rPr>
          <w:rFonts w:hint="eastAsia" w:hAnsi="宋体" w:cs="宋体"/>
          <w:color w:val="auto"/>
          <w:spacing w:val="6"/>
          <w:sz w:val="22"/>
          <w:szCs w:val="22"/>
          <w:highlight w:val="none"/>
          <w:u w:val="single"/>
        </w:rPr>
        <w:t xml:space="preserve"> </w:t>
      </w:r>
      <w:r>
        <w:rPr>
          <w:rFonts w:hint="eastAsia" w:hAnsi="宋体" w:cs="宋体"/>
          <w:color w:val="auto"/>
          <w:spacing w:val="6"/>
          <w:sz w:val="22"/>
          <w:szCs w:val="22"/>
          <w:highlight w:val="none"/>
        </w:rPr>
        <w:t xml:space="preserve">）政府采购活动，经与本单位法人代表（负责人）联系确认，现就有关公平竞争事项郑重声明如下： </w:t>
      </w:r>
    </w:p>
    <w:p w14:paraId="0FE1AEF3">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一、本单位与采购人之间 □不存在利害关系 □存在下列利害关系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6128562C">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A.投资关系    B.行政隶属关系    C.业务指导关系</w:t>
      </w:r>
    </w:p>
    <w:p w14:paraId="4CBC26EC">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 xml:space="preserve">  D.其他可能</w:t>
      </w:r>
      <w:r>
        <w:rPr>
          <w:rFonts w:ascii="宋体" w:hAnsi="宋体" w:cs="宋体"/>
          <w:color w:val="auto"/>
          <w:sz w:val="22"/>
          <w:szCs w:val="22"/>
          <w:highlight w:val="none"/>
        </w:rPr>
        <w:t>影响采购公正的</w:t>
      </w:r>
      <w:r>
        <w:rPr>
          <w:rFonts w:ascii="宋体" w:hAnsi="宋体" w:cs="宋体"/>
          <w:color w:val="auto"/>
          <w:kern w:val="0"/>
          <w:sz w:val="22"/>
          <w:szCs w:val="22"/>
          <w:highlight w:val="none"/>
        </w:rPr>
        <w:t>利害关系</w:t>
      </w:r>
      <w:r>
        <w:rPr>
          <w:rFonts w:ascii="宋体" w:hAnsi="宋体" w:cs="宋体"/>
          <w:color w:val="auto"/>
          <w:kern w:val="0"/>
          <w:sz w:val="22"/>
          <w:szCs w:val="22"/>
          <w:highlight w:val="none"/>
          <w:u w:val="single"/>
        </w:rPr>
        <w:t xml:space="preserve">（如有，请如实说明）                 </w:t>
      </w:r>
      <w:r>
        <w:rPr>
          <w:rFonts w:ascii="宋体" w:hAnsi="宋体" w:cs="宋体"/>
          <w:color w:val="auto"/>
          <w:kern w:val="0"/>
          <w:sz w:val="22"/>
          <w:szCs w:val="22"/>
          <w:highlight w:val="none"/>
        </w:rPr>
        <w:t>。</w:t>
      </w:r>
    </w:p>
    <w:p w14:paraId="1324596B">
      <w:pPr>
        <w:pStyle w:val="34"/>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highlight w:val="none"/>
        </w:rPr>
      </w:pPr>
      <w:r>
        <w:rPr>
          <w:rFonts w:ascii="宋体" w:hAnsi="宋体" w:cs="宋体"/>
          <w:color w:val="auto"/>
          <w:spacing w:val="6"/>
          <w:sz w:val="22"/>
          <w:szCs w:val="22"/>
          <w:highlight w:val="none"/>
        </w:rPr>
        <w:t>二、</w:t>
      </w:r>
      <w:r>
        <w:rPr>
          <w:rFonts w:ascii="宋体" w:hAnsi="宋体" w:cs="宋体"/>
          <w:color w:val="auto"/>
          <w:kern w:val="0"/>
          <w:sz w:val="22"/>
          <w:szCs w:val="22"/>
          <w:highlight w:val="none"/>
        </w:rPr>
        <w:t>现已清楚知道参加本项目采购活动的其他所有供应商名称，本单位 □与其他所有供应商之间均不存在利害关系 □与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之间存在下列利害关系</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w:t>
      </w:r>
    </w:p>
    <w:p w14:paraId="3D245B76">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A.法定代表人或负责人或实际控制人是同一人</w:t>
      </w:r>
    </w:p>
    <w:p w14:paraId="3E3F8EB5">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B.法定代表人或负责人或实际控制人是夫妻关系</w:t>
      </w:r>
    </w:p>
    <w:p w14:paraId="0B58A15B">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C.法定代表人或负责人或实际控制人是直系血亲关系</w:t>
      </w:r>
    </w:p>
    <w:p w14:paraId="5A4CFC46">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kern w:val="0"/>
          <w:sz w:val="22"/>
          <w:szCs w:val="22"/>
          <w:highlight w:val="none"/>
        </w:rPr>
        <w:t xml:space="preserve">  D.法定代表人或负责人或实际控制人存在三代以内旁系血亲关系</w:t>
      </w:r>
    </w:p>
    <w:p w14:paraId="2F1E7143">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E.法定代表人或负责人或实际控制人存在近姻亲关系</w:t>
      </w:r>
    </w:p>
    <w:p w14:paraId="46CA5D3E">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F.法定代表人或负责人或实际控制人存在股份控制或实际控制关系</w:t>
      </w:r>
    </w:p>
    <w:p w14:paraId="2B723D75">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highlight w:val="none"/>
        </w:rPr>
      </w:pPr>
      <w:r>
        <w:rPr>
          <w:rFonts w:hint="eastAsia" w:hAnsi="宋体" w:cs="宋体"/>
          <w:color w:val="auto"/>
          <w:kern w:val="0"/>
          <w:sz w:val="22"/>
          <w:szCs w:val="22"/>
          <w:highlight w:val="none"/>
        </w:rPr>
        <w:t xml:space="preserve">  G.存在共同直接或间接投资设立子公司、联营企业和合营企业情况</w:t>
      </w:r>
    </w:p>
    <w:p w14:paraId="607643A3">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highlight w:val="none"/>
        </w:rPr>
      </w:pPr>
      <w:r>
        <w:rPr>
          <w:rFonts w:hint="eastAsia" w:hAnsi="宋体" w:cs="宋体"/>
          <w:color w:val="auto"/>
          <w:kern w:val="0"/>
          <w:sz w:val="22"/>
          <w:szCs w:val="22"/>
          <w:highlight w:val="none"/>
        </w:rPr>
        <w:t xml:space="preserve">  H.存在分级代理或代销关系、同一生产制造商关系、</w:t>
      </w:r>
      <w:r>
        <w:rPr>
          <w:rFonts w:hint="eastAsia" w:hAnsi="宋体" w:cs="宋体"/>
          <w:color w:val="auto"/>
          <w:sz w:val="22"/>
          <w:szCs w:val="22"/>
          <w:highlight w:val="none"/>
        </w:rPr>
        <w:t>管理关系、重要业务（占主营业务收入50%以上）或重要财务往来关系（如融资）等其他实质性控制关系</w:t>
      </w:r>
    </w:p>
    <w:p w14:paraId="4430D4CD">
      <w:pPr>
        <w:pStyle w:val="33"/>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highlight w:val="none"/>
        </w:rPr>
      </w:pPr>
      <w:r>
        <w:rPr>
          <w:rFonts w:hint="eastAsia" w:hAnsi="宋体" w:cs="宋体"/>
          <w:color w:val="auto"/>
          <w:sz w:val="22"/>
          <w:szCs w:val="22"/>
          <w:highlight w:val="none"/>
        </w:rPr>
        <w:t xml:space="preserve">  I</w:t>
      </w:r>
      <w:r>
        <w:rPr>
          <w:rFonts w:hint="eastAsia" w:hAnsi="宋体" w:cs="宋体"/>
          <w:color w:val="auto"/>
          <w:kern w:val="0"/>
          <w:sz w:val="22"/>
          <w:szCs w:val="22"/>
          <w:highlight w:val="none"/>
        </w:rPr>
        <w:t>.</w:t>
      </w:r>
      <w:r>
        <w:rPr>
          <w:rFonts w:hint="eastAsia" w:hAnsi="宋体" w:cs="宋体"/>
          <w:color w:val="auto"/>
          <w:sz w:val="22"/>
          <w:szCs w:val="22"/>
          <w:highlight w:val="none"/>
        </w:rPr>
        <w:t>其他利害关系情况</w:t>
      </w:r>
      <w:r>
        <w:rPr>
          <w:rFonts w:hint="eastAsia" w:hAnsi="宋体" w:cs="宋体"/>
          <w:color w:val="auto"/>
          <w:sz w:val="22"/>
          <w:szCs w:val="22"/>
          <w:highlight w:val="none"/>
          <w:u w:val="single"/>
        </w:rPr>
        <w:t xml:space="preserve">                              </w:t>
      </w:r>
      <w:r>
        <w:rPr>
          <w:rFonts w:hint="eastAsia" w:hAnsi="宋体" w:cs="宋体"/>
          <w:color w:val="auto"/>
          <w:kern w:val="0"/>
          <w:sz w:val="22"/>
          <w:szCs w:val="22"/>
          <w:highlight w:val="none"/>
        </w:rPr>
        <w:t>。</w:t>
      </w:r>
    </w:p>
    <w:p w14:paraId="20C22656">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sz w:val="22"/>
          <w:szCs w:val="22"/>
          <w:highlight w:val="none"/>
        </w:rPr>
        <w:t>三、现已清楚知道并</w:t>
      </w:r>
      <w:r>
        <w:rPr>
          <w:rFonts w:ascii="宋体" w:hAnsi="宋体" w:cs="宋体"/>
          <w:color w:val="auto"/>
          <w:kern w:val="0"/>
          <w:sz w:val="22"/>
          <w:szCs w:val="22"/>
          <w:highlight w:val="none"/>
        </w:rPr>
        <w:t>严格遵守政府采购法律法规和现场纪律。</w:t>
      </w:r>
    </w:p>
    <w:p w14:paraId="1182D812">
      <w:pPr>
        <w:pStyle w:val="34"/>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highlight w:val="none"/>
        </w:rPr>
      </w:pPr>
      <w:r>
        <w:rPr>
          <w:rFonts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ascii="宋体" w:hAnsi="宋体" w:cs="宋体"/>
          <w:color w:val="auto"/>
          <w:kern w:val="0"/>
          <w:sz w:val="22"/>
          <w:szCs w:val="22"/>
          <w:highlight w:val="none"/>
        </w:rPr>
        <w:t>项利害关系。</w:t>
      </w:r>
    </w:p>
    <w:p w14:paraId="7B1A8E30">
      <w:pPr>
        <w:pStyle w:val="33"/>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p>
    <w:p w14:paraId="031B01A7">
      <w:pPr>
        <w:pStyle w:val="33"/>
        <w:widowControl w:val="0"/>
        <w:tabs>
          <w:tab w:val="left" w:pos="1069"/>
          <w:tab w:val="left" w:pos="2352"/>
        </w:tabs>
        <w:snapToGrid w:val="0"/>
        <w:spacing w:line="400" w:lineRule="exact"/>
        <w:ind w:firstLine="446" w:firstLineChars="200"/>
        <w:jc w:val="both"/>
        <w:rPr>
          <w:rFonts w:hAnsi="宋体" w:cs="宋体"/>
          <w:color w:val="auto"/>
          <w:sz w:val="22"/>
          <w:szCs w:val="22"/>
          <w:highlight w:val="none"/>
        </w:rPr>
      </w:pPr>
      <w:r>
        <w:rPr>
          <w:rFonts w:hint="eastAsia" w:hAnsi="宋体" w:cs="宋体"/>
          <w:color w:val="auto"/>
          <w:sz w:val="22"/>
          <w:szCs w:val="22"/>
          <w:highlight w:val="none"/>
        </w:rPr>
        <w:t xml:space="preserve">                                     供应商代表签名：</w:t>
      </w:r>
    </w:p>
    <w:p w14:paraId="53638E62">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highlight w:val="none"/>
        </w:rPr>
      </w:pPr>
      <w:r>
        <w:rPr>
          <w:rFonts w:hint="eastAsia" w:ascii="宋体" w:hAnsi="宋体" w:cs="宋体"/>
          <w:color w:val="auto"/>
          <w:sz w:val="22"/>
          <w:highlight w:val="none"/>
        </w:rPr>
        <w:t>年  月  日</w:t>
      </w:r>
    </w:p>
    <w:p w14:paraId="7F0A1960">
      <w:pPr>
        <w:pStyle w:val="7"/>
        <w:tabs>
          <w:tab w:val="left" w:pos="1069"/>
          <w:tab w:val="left" w:pos="2352"/>
        </w:tabs>
        <w:spacing w:line="400" w:lineRule="exact"/>
        <w:ind w:left="490" w:hanging="490"/>
        <w:rPr>
          <w:rFonts w:ascii="宋体" w:hAnsi="宋体" w:cs="宋体"/>
          <w:b/>
          <w:bCs/>
          <w:color w:val="auto"/>
          <w:szCs w:val="21"/>
          <w:highlight w:val="none"/>
        </w:rPr>
      </w:pPr>
    </w:p>
    <w:p w14:paraId="5EC3EBAC">
      <w:pPr>
        <w:pStyle w:val="8"/>
        <w:tabs>
          <w:tab w:val="left" w:pos="1069"/>
          <w:tab w:val="left" w:pos="2352"/>
        </w:tabs>
        <w:spacing w:line="360" w:lineRule="exact"/>
        <w:jc w:val="left"/>
        <w:rPr>
          <w:rFonts w:hAnsi="宋体" w:cs="宋体"/>
          <w:b/>
          <w:color w:val="auto"/>
          <w:sz w:val="32"/>
          <w:szCs w:val="32"/>
          <w:highlight w:val="none"/>
          <w:lang w:val="zh-CN"/>
        </w:rPr>
      </w:pPr>
      <w:r>
        <w:rPr>
          <w:rFonts w:hint="eastAsia" w:hAnsi="宋体" w:cs="宋体"/>
          <w:color w:val="auto"/>
          <w:sz w:val="22"/>
          <w:szCs w:val="22"/>
          <w:highlight w:val="none"/>
        </w:rPr>
        <w:br w:type="page"/>
      </w:r>
      <w:bookmarkStart w:id="85" w:name="_Toc24860_WPSOffice_Level1"/>
      <w:r>
        <w:rPr>
          <w:rFonts w:hint="eastAsia" w:hAnsi="宋体" w:cs="宋体"/>
          <w:color w:val="auto"/>
          <w:sz w:val="22"/>
          <w:szCs w:val="22"/>
          <w:highlight w:val="none"/>
        </w:rPr>
        <w:t xml:space="preserve">                           </w:t>
      </w:r>
      <w:r>
        <w:rPr>
          <w:rFonts w:hint="eastAsia" w:hAnsi="宋体" w:cs="宋体"/>
          <w:b/>
          <w:color w:val="auto"/>
          <w:sz w:val="32"/>
          <w:szCs w:val="32"/>
          <w:highlight w:val="none"/>
          <w:lang w:val="zh-CN"/>
        </w:rPr>
        <w:t>第</w:t>
      </w:r>
      <w:r>
        <w:rPr>
          <w:rFonts w:hint="eastAsia" w:hAnsi="宋体" w:cs="宋体"/>
          <w:b/>
          <w:color w:val="auto"/>
          <w:sz w:val="32"/>
          <w:szCs w:val="32"/>
          <w:highlight w:val="none"/>
        </w:rPr>
        <w:t>七</w:t>
      </w:r>
      <w:r>
        <w:rPr>
          <w:rFonts w:hint="eastAsia" w:hAnsi="宋体" w:cs="宋体"/>
          <w:b/>
          <w:color w:val="auto"/>
          <w:sz w:val="32"/>
          <w:szCs w:val="32"/>
          <w:highlight w:val="none"/>
          <w:lang w:val="zh-CN"/>
        </w:rPr>
        <w:t>部分</w:t>
      </w:r>
      <w:bookmarkEnd w:id="85"/>
      <w:r>
        <w:rPr>
          <w:rFonts w:hint="eastAsia" w:hAnsi="宋体" w:cs="宋体"/>
          <w:b/>
          <w:color w:val="auto"/>
          <w:sz w:val="32"/>
          <w:szCs w:val="32"/>
          <w:highlight w:val="none"/>
        </w:rPr>
        <w:t>、</w:t>
      </w:r>
      <w:r>
        <w:rPr>
          <w:rFonts w:hint="eastAsia" w:hAnsi="宋体" w:cs="宋体"/>
          <w:b/>
          <w:color w:val="auto"/>
          <w:sz w:val="32"/>
          <w:szCs w:val="32"/>
          <w:highlight w:val="none"/>
          <w:lang w:val="zh-CN"/>
        </w:rPr>
        <w:t>评标办法</w:t>
      </w:r>
    </w:p>
    <w:p w14:paraId="7C48720C">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根据《中华人民共和国政府采购法》等有关政府采购法规，结合本次所要采购项目的实际，按照公平、公正、科学、择优的原则选择中标供应商，特制定本评审办法。</w:t>
      </w:r>
    </w:p>
    <w:p w14:paraId="1FCC23E7">
      <w:pPr>
        <w:tabs>
          <w:tab w:val="left" w:pos="1069"/>
          <w:tab w:val="left" w:pos="2352"/>
        </w:tabs>
        <w:snapToGrid w:val="0"/>
        <w:spacing w:line="380" w:lineRule="exact"/>
        <w:ind w:firstLine="3846" w:firstLineChars="1725"/>
        <w:rPr>
          <w:rFonts w:ascii="宋体" w:hAnsi="宋体" w:cs="宋体"/>
          <w:b/>
          <w:color w:val="auto"/>
          <w:sz w:val="22"/>
          <w:highlight w:val="none"/>
        </w:rPr>
      </w:pPr>
      <w:bookmarkStart w:id="86" w:name="_Toc32552_WPSOffice_Level2"/>
      <w:r>
        <w:rPr>
          <w:rFonts w:hint="eastAsia" w:ascii="宋体" w:hAnsi="宋体" w:cs="宋体"/>
          <w:b/>
          <w:color w:val="auto"/>
          <w:sz w:val="22"/>
          <w:highlight w:val="none"/>
        </w:rPr>
        <w:t>一、总则</w:t>
      </w:r>
      <w:bookmarkEnd w:id="86"/>
    </w:p>
    <w:p w14:paraId="2323248F">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供应商，评审小组不作任何解释。供应商不得以任何方式干扰采购工作的进行，一经发现其投标（响应）文件将被拒绝。</w:t>
      </w:r>
    </w:p>
    <w:p w14:paraId="709204E3">
      <w:pPr>
        <w:tabs>
          <w:tab w:val="left" w:pos="1069"/>
          <w:tab w:val="left" w:pos="2352"/>
        </w:tabs>
        <w:snapToGrid w:val="0"/>
        <w:spacing w:line="380" w:lineRule="exact"/>
        <w:ind w:firstLine="3846" w:firstLineChars="1725"/>
        <w:rPr>
          <w:rFonts w:ascii="宋体" w:hAnsi="宋体" w:cs="宋体"/>
          <w:color w:val="auto"/>
          <w:sz w:val="22"/>
          <w:highlight w:val="none"/>
        </w:rPr>
      </w:pPr>
      <w:bookmarkStart w:id="87" w:name="_Toc15399_WPSOffice_Level2"/>
      <w:r>
        <w:rPr>
          <w:rFonts w:hint="eastAsia" w:ascii="宋体" w:hAnsi="宋体" w:cs="宋体"/>
          <w:b/>
          <w:color w:val="auto"/>
          <w:sz w:val="22"/>
          <w:highlight w:val="none"/>
        </w:rPr>
        <w:t>二、评审组织</w:t>
      </w:r>
      <w:bookmarkEnd w:id="87"/>
    </w:p>
    <w:p w14:paraId="09F41533">
      <w:pPr>
        <w:tabs>
          <w:tab w:val="left" w:pos="1069"/>
          <w:tab w:val="left" w:pos="2352"/>
        </w:tabs>
        <w:snapToGrid w:val="0"/>
        <w:spacing w:line="380" w:lineRule="exact"/>
        <w:ind w:firstLine="540"/>
        <w:rPr>
          <w:rFonts w:ascii="宋体" w:hAnsi="宋体" w:cs="宋体"/>
          <w:color w:val="auto"/>
          <w:sz w:val="22"/>
          <w:highlight w:val="none"/>
        </w:rPr>
      </w:pPr>
      <w:r>
        <w:rPr>
          <w:rFonts w:hint="eastAsia" w:ascii="宋体" w:hAnsi="宋体" w:cs="宋体"/>
          <w:color w:val="auto"/>
          <w:sz w:val="22"/>
          <w:highlight w:val="none"/>
        </w:rPr>
        <w:t>评审工作由采购人依法组建的评审小组负责，评审小组由采购人代表以及评审专家库中随机抽取的有关技术、经济专家共同组成。评审全过程由采购管理部门全程监督。</w:t>
      </w:r>
    </w:p>
    <w:p w14:paraId="1CD245F6">
      <w:pPr>
        <w:tabs>
          <w:tab w:val="left" w:pos="1069"/>
          <w:tab w:val="left" w:pos="2352"/>
        </w:tabs>
        <w:snapToGrid w:val="0"/>
        <w:spacing w:line="380" w:lineRule="exact"/>
        <w:ind w:firstLine="1774" w:firstLineChars="796"/>
        <w:rPr>
          <w:rFonts w:ascii="宋体" w:hAnsi="宋体" w:cs="宋体"/>
          <w:color w:val="auto"/>
          <w:sz w:val="22"/>
          <w:highlight w:val="none"/>
        </w:rPr>
      </w:pPr>
      <w:bookmarkStart w:id="88" w:name="_Toc7010_WPSOffice_Level2"/>
      <w:r>
        <w:rPr>
          <w:rFonts w:hint="eastAsia" w:ascii="宋体" w:hAnsi="宋体" w:cs="宋体"/>
          <w:b/>
          <w:color w:val="auto"/>
          <w:sz w:val="22"/>
          <w:highlight w:val="none"/>
        </w:rPr>
        <w:t>三、投标（响应）文件递交截止、磋商程序、磋商原则和方式</w:t>
      </w:r>
      <w:bookmarkEnd w:id="88"/>
    </w:p>
    <w:p w14:paraId="4D213ADA">
      <w:pPr>
        <w:pStyle w:val="8"/>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1、投标（响应）文件递交截止</w:t>
      </w:r>
    </w:p>
    <w:p w14:paraId="382DA1FF">
      <w:pPr>
        <w:pStyle w:val="8"/>
        <w:tabs>
          <w:tab w:val="left" w:pos="1069"/>
          <w:tab w:val="left" w:pos="2352"/>
        </w:tabs>
        <w:adjustRightInd w:val="0"/>
        <w:snapToGrid w:val="0"/>
        <w:spacing w:line="380" w:lineRule="exact"/>
        <w:ind w:firstLine="446" w:firstLineChars="200"/>
        <w:rPr>
          <w:rFonts w:hAnsi="宋体" w:cs="宋体"/>
          <w:b/>
          <w:color w:val="auto"/>
          <w:sz w:val="22"/>
          <w:highlight w:val="none"/>
        </w:rPr>
      </w:pPr>
      <w:r>
        <w:rPr>
          <w:rFonts w:hint="eastAsia" w:hAnsi="宋体" w:cs="宋体"/>
          <w:color w:val="auto"/>
          <w:sz w:val="22"/>
          <w:highlight w:val="none"/>
        </w:rPr>
        <w:t>1采购人按竞争性磋商文件规定的时间、地点收取投标（响应）文件。</w:t>
      </w:r>
    </w:p>
    <w:p w14:paraId="5EB08257">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2、本次采购是根据竞争性磋商采购方式进行，各供应商首次报价不公开。</w:t>
      </w:r>
    </w:p>
    <w:p w14:paraId="1A0DA697">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2.1 如评审小组认为竞争性磋商文件能够详细列明采购标的的技术、服务要求的，评审结束后，评审小组可以直接对供应商进行打分评价。</w:t>
      </w:r>
    </w:p>
    <w:p w14:paraId="327ADB1A">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6B7C22D1">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对竞争性磋商文件作出的实质性变动是竞争性磋商文件的有效组成部分，评审小组应当及时以书面形式同时通知所有参加磋商的供应商。</w:t>
      </w:r>
    </w:p>
    <w:p w14:paraId="2C16EBBA">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4F84B6BB">
      <w:pPr>
        <w:tabs>
          <w:tab w:val="left" w:pos="1069"/>
          <w:tab w:val="left" w:pos="2352"/>
        </w:tabs>
        <w:adjustRightInd w:val="0"/>
        <w:spacing w:line="380" w:lineRule="exact"/>
        <w:ind w:firstLine="420"/>
        <w:rPr>
          <w:rFonts w:ascii="宋体" w:hAnsi="宋体" w:cs="宋体"/>
          <w:color w:val="auto"/>
          <w:sz w:val="22"/>
          <w:highlight w:val="none"/>
        </w:rPr>
      </w:pPr>
      <w:r>
        <w:rPr>
          <w:rFonts w:hint="eastAsia" w:ascii="宋体" w:hAnsi="宋体" w:cs="宋体"/>
          <w:color w:val="auto"/>
          <w:sz w:val="22"/>
          <w:highlight w:val="none"/>
        </w:rPr>
        <w:t>已提交投标（响应）文件的供应商，在提交最终报价之前，可以根据磋商情况退出磋商。</w:t>
      </w:r>
    </w:p>
    <w:p w14:paraId="4A419741">
      <w:pPr>
        <w:pStyle w:val="8"/>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s="宋体"/>
          <w:color w:val="auto"/>
          <w:sz w:val="22"/>
          <w:highlight w:val="none"/>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3913AF8A">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3、评审原则和方法</w:t>
      </w:r>
    </w:p>
    <w:p w14:paraId="06F468AA">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3.1 评审小组负责审查投标（响应）文件是否符合竞争性磋商文件的要求，并作出评价。评审小组认为必要时，可向供应商进行质疑。评审小组有权决定全部或部分供应商投标（响应）文件无效。</w:t>
      </w:r>
    </w:p>
    <w:p w14:paraId="168271CB">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3.2 评审小组将综合分析合格供应商的各项指标，而不是以单项指标的优劣评选出中标（成交）的供应商。</w:t>
      </w:r>
    </w:p>
    <w:p w14:paraId="70A9F4B7">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362FCA97">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本次评审采用综合评分法，评审小组根据竞争性磋商文件制定的评审办法对供应商进行评审排序，将综合得分第一的供应商向采购人推荐其为中标（成交）供应商。</w:t>
      </w:r>
    </w:p>
    <w:p w14:paraId="4E15CA30">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4、投标（响应）文件的澄清</w:t>
      </w:r>
    </w:p>
    <w:p w14:paraId="0F0203E2">
      <w:pPr>
        <w:pStyle w:val="8"/>
        <w:tabs>
          <w:tab w:val="left" w:pos="1069"/>
          <w:tab w:val="left" w:pos="2352"/>
        </w:tabs>
        <w:adjustRightInd w:val="0"/>
        <w:snapToGrid w:val="0"/>
        <w:spacing w:line="380" w:lineRule="exact"/>
        <w:ind w:firstLine="223" w:firstLineChars="100"/>
        <w:rPr>
          <w:rFonts w:hAnsi="宋体" w:cs="宋体"/>
          <w:b/>
          <w:color w:val="auto"/>
          <w:sz w:val="22"/>
          <w:highlight w:val="none"/>
        </w:rPr>
      </w:pPr>
      <w:r>
        <w:rPr>
          <w:rFonts w:hint="eastAsia" w:hAnsi="宋体" w:cs="宋体"/>
          <w:color w:val="auto"/>
          <w:sz w:val="22"/>
          <w:highlight w:val="none"/>
        </w:rPr>
        <w:t>为有利于对投标（响应）文件的评议，必要时采购人可要求供应商对投标（响应）文件进行澄清，并作出答复。答复须有供应商授权代表签字并作为投标（响应）文件内容的一部分。</w:t>
      </w:r>
    </w:p>
    <w:p w14:paraId="7A2070B6">
      <w:pPr>
        <w:pStyle w:val="8"/>
        <w:tabs>
          <w:tab w:val="left" w:pos="1069"/>
          <w:tab w:val="left" w:pos="2352"/>
        </w:tabs>
        <w:adjustRightInd w:val="0"/>
        <w:snapToGrid w:val="0"/>
        <w:spacing w:line="380" w:lineRule="exact"/>
        <w:ind w:firstLine="446" w:firstLineChars="200"/>
        <w:jc w:val="center"/>
        <w:rPr>
          <w:rFonts w:hAnsi="宋体" w:cs="宋体"/>
          <w:color w:val="auto"/>
          <w:sz w:val="22"/>
          <w:highlight w:val="none"/>
        </w:rPr>
      </w:pPr>
      <w:bookmarkStart w:id="89" w:name="_Toc28287_WPSOffice_Level2"/>
    </w:p>
    <w:p w14:paraId="174E4730">
      <w:pPr>
        <w:tabs>
          <w:tab w:val="left" w:pos="1069"/>
          <w:tab w:val="left" w:pos="2352"/>
        </w:tabs>
        <w:rPr>
          <w:color w:val="auto"/>
          <w:highlight w:val="none"/>
        </w:rPr>
      </w:pPr>
    </w:p>
    <w:p w14:paraId="1E40A305">
      <w:pPr>
        <w:pStyle w:val="8"/>
        <w:numPr>
          <w:ilvl w:val="0"/>
          <w:numId w:val="6"/>
        </w:numPr>
        <w:tabs>
          <w:tab w:val="left" w:pos="1069"/>
          <w:tab w:val="left" w:pos="2352"/>
        </w:tabs>
        <w:adjustRightInd w:val="0"/>
        <w:snapToGrid w:val="0"/>
        <w:spacing w:line="380" w:lineRule="exact"/>
        <w:ind w:firstLine="446" w:firstLineChars="200"/>
        <w:jc w:val="center"/>
        <w:rPr>
          <w:rFonts w:hAnsi="宋体" w:cs="宋体"/>
          <w:b/>
          <w:bCs/>
          <w:color w:val="auto"/>
          <w:sz w:val="22"/>
          <w:highlight w:val="none"/>
        </w:rPr>
      </w:pPr>
      <w:r>
        <w:rPr>
          <w:rFonts w:hint="eastAsia" w:hAnsi="宋体" w:cs="宋体"/>
          <w:b/>
          <w:bCs/>
          <w:color w:val="auto"/>
          <w:sz w:val="22"/>
          <w:highlight w:val="none"/>
        </w:rPr>
        <w:t>评审细则</w:t>
      </w:r>
      <w:bookmarkEnd w:id="89"/>
      <w:bookmarkStart w:id="90" w:name="_Toc20707_WPSOffice_Level3"/>
    </w:p>
    <w:bookmarkEnd w:id="90"/>
    <w:p w14:paraId="412AD1AE">
      <w:pPr>
        <w:pStyle w:val="28"/>
        <w:tabs>
          <w:tab w:val="left" w:pos="2352"/>
        </w:tabs>
        <w:adjustRightInd w:val="0"/>
        <w:snapToGrid w:val="0"/>
        <w:spacing w:line="380" w:lineRule="exact"/>
        <w:ind w:firstLine="446" w:firstLineChars="200"/>
        <w:rPr>
          <w:rFonts w:hAnsi="宋体" w:cs="宋体"/>
          <w:b/>
          <w:bCs/>
          <w:color w:val="auto"/>
          <w:sz w:val="22"/>
          <w:highlight w:val="none"/>
        </w:rPr>
      </w:pPr>
      <w:r>
        <w:rPr>
          <w:rFonts w:hint="eastAsia" w:hAnsi="宋体" w:cs="宋体"/>
          <w:b/>
          <w:bCs/>
          <w:color w:val="auto"/>
          <w:sz w:val="22"/>
          <w:highlight w:val="none"/>
        </w:rPr>
        <w:t>（一）报价评分</w:t>
      </w:r>
      <w:r>
        <w:rPr>
          <w:rFonts w:hint="eastAsia" w:ascii="Calibri" w:hAnsi="Calibri"/>
          <w:b/>
          <w:bCs/>
          <w:color w:val="auto"/>
          <w:sz w:val="22"/>
          <w:szCs w:val="22"/>
          <w:highlight w:val="none"/>
        </w:rPr>
        <w:t>（满分20分）</w:t>
      </w:r>
    </w:p>
    <w:p w14:paraId="7AFCD3CD">
      <w:pPr>
        <w:pStyle w:val="8"/>
        <w:tabs>
          <w:tab w:val="left" w:pos="1069"/>
          <w:tab w:val="left" w:pos="2352"/>
        </w:tabs>
        <w:adjustRightInd w:val="0"/>
        <w:snapToGrid w:val="0"/>
        <w:spacing w:line="380" w:lineRule="exact"/>
        <w:ind w:firstLine="450"/>
        <w:rPr>
          <w:rFonts w:hAnsi="宋体" w:cs="宋体"/>
          <w:b/>
          <w:color w:val="auto"/>
          <w:sz w:val="22"/>
          <w:highlight w:val="none"/>
        </w:rPr>
      </w:pPr>
      <w:r>
        <w:rPr>
          <w:rFonts w:hint="eastAsia" w:hAnsi="宋体" w:cs="宋体"/>
          <w:color w:val="auto"/>
          <w:sz w:val="22"/>
          <w:highlight w:val="none"/>
        </w:rPr>
        <w:t>1、以满足竞争性磋商文件要求且最终报价最低的有效供应商的价格为磋商基准价，其价格分为满分。其他供应商的价格分统一按照下列公式计算：</w:t>
      </w:r>
    </w:p>
    <w:p w14:paraId="05958FB7">
      <w:pPr>
        <w:pStyle w:val="8"/>
        <w:tabs>
          <w:tab w:val="left" w:pos="1069"/>
          <w:tab w:val="left" w:pos="2352"/>
        </w:tabs>
        <w:adjustRightInd w:val="0"/>
        <w:snapToGrid w:val="0"/>
        <w:spacing w:line="380" w:lineRule="exact"/>
        <w:ind w:left="443" w:leftChars="208" w:firstLine="28" w:firstLineChars="13"/>
        <w:rPr>
          <w:rFonts w:hAnsi="宋体" w:cs="宋体"/>
          <w:b/>
          <w:bCs/>
          <w:color w:val="auto"/>
          <w:sz w:val="22"/>
          <w:highlight w:val="none"/>
        </w:rPr>
      </w:pPr>
      <w:r>
        <w:rPr>
          <w:rFonts w:hint="eastAsia" w:hAnsi="宋体" w:cs="宋体"/>
          <w:b/>
          <w:bCs/>
          <w:color w:val="auto"/>
          <w:sz w:val="22"/>
          <w:highlight w:val="none"/>
        </w:rPr>
        <w:t>磋商报价得分=（磋商基准价/最终报价）×20%×100</w:t>
      </w:r>
    </w:p>
    <w:p w14:paraId="733A80D7">
      <w:pPr>
        <w:pStyle w:val="8"/>
        <w:tabs>
          <w:tab w:val="left" w:pos="1069"/>
          <w:tab w:val="left" w:pos="2352"/>
        </w:tabs>
        <w:adjustRightInd w:val="0"/>
        <w:snapToGrid w:val="0"/>
        <w:spacing w:line="420" w:lineRule="exact"/>
        <w:ind w:left="335"/>
        <w:rPr>
          <w:rFonts w:hint="eastAsia" w:hAnsi="宋体" w:eastAsia="宋体" w:cs="宋体"/>
          <w:b/>
          <w:bCs/>
          <w:color w:val="auto"/>
          <w:sz w:val="22"/>
          <w:szCs w:val="22"/>
          <w:highlight w:val="none"/>
          <w:lang w:eastAsia="zh-CN"/>
        </w:rPr>
      </w:pPr>
      <w:r>
        <w:rPr>
          <w:color w:val="auto"/>
          <w:sz w:val="22"/>
          <w:highlight w:val="none"/>
        </w:rPr>
        <w:t>2</w:t>
      </w:r>
      <w:r>
        <w:rPr>
          <w:rFonts w:hint="eastAsia"/>
          <w:color w:val="auto"/>
          <w:sz w:val="22"/>
          <w:highlight w:val="none"/>
        </w:rPr>
        <w:t>、</w:t>
      </w:r>
      <w:r>
        <w:rPr>
          <w:rFonts w:hint="eastAsia" w:hAnsi="宋体" w:cs="宋体"/>
          <w:color w:val="auto"/>
          <w:sz w:val="22"/>
          <w:highlight w:val="none"/>
        </w:rPr>
        <w:t>本项目专门面向中小企业采购，不再执行价格评审优惠的扶持政策</w:t>
      </w:r>
      <w:r>
        <w:rPr>
          <w:rFonts w:hint="eastAsia"/>
          <w:color w:val="auto"/>
          <w:sz w:val="22"/>
          <w:highlight w:val="none"/>
        </w:rPr>
        <w:t>。</w:t>
      </w:r>
      <w:r>
        <w:rPr>
          <w:rFonts w:hint="eastAsia"/>
          <w:color w:val="auto"/>
          <w:sz w:val="22"/>
          <w:highlight w:val="none"/>
        </w:rPr>
        <w:br w:type="textWrapping"/>
      </w:r>
      <w:r>
        <w:rPr>
          <w:rFonts w:hint="eastAsia" w:hAnsi="宋体" w:cs="宋体"/>
          <w:b/>
          <w:bCs/>
          <w:color w:val="auto"/>
          <w:sz w:val="22"/>
          <w:highlight w:val="none"/>
        </w:rPr>
        <w:t>（二）商务、技术评分（满分80分）</w:t>
      </w:r>
    </w:p>
    <w:tbl>
      <w:tblPr>
        <w:tblStyle w:val="21"/>
        <w:tblpPr w:leftFromText="180" w:rightFromText="180" w:vertAnchor="text" w:horzAnchor="page" w:tblpX="1256" w:tblpY="819"/>
        <w:tblOverlap w:val="never"/>
        <w:tblW w:w="51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86"/>
        <w:gridCol w:w="829"/>
        <w:gridCol w:w="898"/>
        <w:gridCol w:w="6491"/>
      </w:tblGrid>
      <w:tr w14:paraId="70E9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Align w:val="center"/>
          </w:tcPr>
          <w:p w14:paraId="497A644D">
            <w:pPr>
              <w:spacing w:line="288" w:lineRule="auto"/>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序号</w:t>
            </w:r>
          </w:p>
        </w:tc>
        <w:tc>
          <w:tcPr>
            <w:tcW w:w="494" w:type="pct"/>
            <w:vAlign w:val="center"/>
          </w:tcPr>
          <w:p w14:paraId="3E70A846">
            <w:pPr>
              <w:spacing w:line="288" w:lineRule="auto"/>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评审因素</w:t>
            </w:r>
          </w:p>
        </w:tc>
        <w:tc>
          <w:tcPr>
            <w:tcW w:w="415" w:type="pct"/>
            <w:vAlign w:val="center"/>
          </w:tcPr>
          <w:p w14:paraId="5C8C187A">
            <w:pPr>
              <w:spacing w:line="288" w:lineRule="auto"/>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分值</w:t>
            </w:r>
          </w:p>
        </w:tc>
        <w:tc>
          <w:tcPr>
            <w:tcW w:w="450" w:type="pct"/>
            <w:vAlign w:val="center"/>
          </w:tcPr>
          <w:p w14:paraId="635E5D8C">
            <w:pPr>
              <w:spacing w:line="288" w:lineRule="auto"/>
              <w:jc w:val="center"/>
              <w:rPr>
                <w:rFonts w:hint="default" w:ascii="宋体" w:hAnsi="宋体" w:eastAsia="宋体" w:cs="宋体"/>
                <w:b/>
                <w:color w:val="auto"/>
                <w:spacing w:val="-6"/>
                <w:sz w:val="22"/>
                <w:szCs w:val="22"/>
                <w:highlight w:val="none"/>
                <w:lang w:val="en-US" w:eastAsia="zh-CN"/>
              </w:rPr>
            </w:pPr>
            <w:r>
              <w:rPr>
                <w:rFonts w:hint="eastAsia" w:ascii="宋体" w:hAnsi="宋体" w:cs="宋体"/>
                <w:b/>
                <w:color w:val="auto"/>
                <w:spacing w:val="-6"/>
                <w:sz w:val="22"/>
                <w:szCs w:val="22"/>
                <w:highlight w:val="none"/>
                <w:lang w:val="en-US" w:eastAsia="zh-CN"/>
              </w:rPr>
              <w:t>分值类型</w:t>
            </w:r>
          </w:p>
        </w:tc>
        <w:tc>
          <w:tcPr>
            <w:tcW w:w="3255" w:type="pct"/>
            <w:vAlign w:val="center"/>
          </w:tcPr>
          <w:p w14:paraId="6C93D6EA">
            <w:pPr>
              <w:pStyle w:val="39"/>
              <w:tabs>
                <w:tab w:val="left" w:pos="1418"/>
              </w:tabs>
              <w:spacing w:line="288" w:lineRule="auto"/>
              <w:rPr>
                <w:rFonts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评分细则</w:t>
            </w:r>
          </w:p>
        </w:tc>
      </w:tr>
      <w:tr w14:paraId="33D0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Align w:val="center"/>
          </w:tcPr>
          <w:p w14:paraId="65B042B8">
            <w:pPr>
              <w:numPr>
                <w:ilvl w:val="0"/>
                <w:numId w:val="7"/>
              </w:numPr>
              <w:spacing w:line="288" w:lineRule="auto"/>
              <w:ind w:left="425" w:leftChars="0" w:hanging="425" w:firstLineChars="0"/>
              <w:jc w:val="center"/>
              <w:rPr>
                <w:rFonts w:ascii="宋体" w:hAnsi="宋体" w:cs="宋体"/>
                <w:bCs/>
                <w:color w:val="auto"/>
                <w:spacing w:val="-6"/>
                <w:sz w:val="22"/>
                <w:szCs w:val="22"/>
                <w:highlight w:val="none"/>
              </w:rPr>
            </w:pPr>
          </w:p>
        </w:tc>
        <w:tc>
          <w:tcPr>
            <w:tcW w:w="494" w:type="pct"/>
            <w:vAlign w:val="center"/>
          </w:tcPr>
          <w:p w14:paraId="42ECB0DE">
            <w:pPr>
              <w:jc w:val="center"/>
              <w:rPr>
                <w:rFonts w:ascii="宋体" w:hAnsi="宋体" w:cs="宋体"/>
                <w:bCs/>
                <w:color w:val="auto"/>
                <w:sz w:val="22"/>
                <w:szCs w:val="22"/>
                <w:highlight w:val="none"/>
              </w:rPr>
            </w:pPr>
            <w:r>
              <w:rPr>
                <w:rFonts w:hint="eastAsia" w:ascii="宋体" w:hAnsi="宋体" w:cs="宋体"/>
                <w:color w:val="auto"/>
                <w:sz w:val="22"/>
                <w:szCs w:val="22"/>
                <w:highlight w:val="none"/>
              </w:rPr>
              <w:t>投标供应商</w:t>
            </w:r>
            <w:r>
              <w:rPr>
                <w:rFonts w:hint="eastAsia" w:ascii="宋体" w:hAnsi="宋体" w:cs="宋体"/>
                <w:bCs/>
                <w:color w:val="auto"/>
                <w:sz w:val="22"/>
                <w:szCs w:val="22"/>
                <w:highlight w:val="none"/>
              </w:rPr>
              <w:t>类似业绩</w:t>
            </w:r>
          </w:p>
        </w:tc>
        <w:tc>
          <w:tcPr>
            <w:tcW w:w="415" w:type="pct"/>
            <w:vAlign w:val="center"/>
          </w:tcPr>
          <w:p w14:paraId="2825FF83">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0-2</w:t>
            </w:r>
          </w:p>
        </w:tc>
        <w:tc>
          <w:tcPr>
            <w:tcW w:w="450" w:type="pct"/>
            <w:vAlign w:val="center"/>
          </w:tcPr>
          <w:p w14:paraId="1215ABB2">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客观分</w:t>
            </w:r>
          </w:p>
        </w:tc>
        <w:tc>
          <w:tcPr>
            <w:tcW w:w="3255" w:type="pct"/>
            <w:vAlign w:val="center"/>
          </w:tcPr>
          <w:p w14:paraId="3515F21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根据投标供应商承接过类似业绩的，每提供1个得1分，最多可得2分。</w:t>
            </w:r>
          </w:p>
          <w:p w14:paraId="22052BB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注：须提供合同复印件和验收材料（或履约证明）加盖有效公章，不提供不得分。</w:t>
            </w:r>
          </w:p>
        </w:tc>
      </w:tr>
      <w:tr w14:paraId="77B8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restart"/>
            <w:vAlign w:val="center"/>
          </w:tcPr>
          <w:p w14:paraId="663663AD">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494" w:type="pct"/>
            <w:vMerge w:val="restart"/>
            <w:vAlign w:val="center"/>
          </w:tcPr>
          <w:p w14:paraId="0687EB09">
            <w:pPr>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投标供应商</w:t>
            </w:r>
            <w:r>
              <w:rPr>
                <w:rFonts w:hint="eastAsia" w:ascii="宋体" w:hAnsi="宋体" w:eastAsia="宋体" w:cs="宋体"/>
                <w:bCs/>
                <w:color w:val="auto"/>
                <w:sz w:val="22"/>
                <w:szCs w:val="22"/>
                <w:highlight w:val="none"/>
              </w:rPr>
              <w:t>团队情况</w:t>
            </w:r>
          </w:p>
        </w:tc>
        <w:tc>
          <w:tcPr>
            <w:tcW w:w="415" w:type="pct"/>
            <w:vMerge w:val="restart"/>
            <w:vAlign w:val="center"/>
          </w:tcPr>
          <w:p w14:paraId="06B9A5C3">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0-1</w:t>
            </w:r>
            <w:r>
              <w:rPr>
                <w:rFonts w:hint="eastAsia" w:ascii="宋体" w:hAnsi="宋体" w:cs="宋体"/>
                <w:color w:val="auto"/>
                <w:kern w:val="0"/>
                <w:sz w:val="22"/>
                <w:szCs w:val="22"/>
                <w:highlight w:val="none"/>
                <w:lang w:val="en-US" w:eastAsia="zh-CN" w:bidi="ar"/>
              </w:rPr>
              <w:t>3</w:t>
            </w:r>
          </w:p>
        </w:tc>
        <w:tc>
          <w:tcPr>
            <w:tcW w:w="450" w:type="pct"/>
            <w:vAlign w:val="center"/>
          </w:tcPr>
          <w:p w14:paraId="27C071EB">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客观分</w:t>
            </w:r>
          </w:p>
        </w:tc>
        <w:tc>
          <w:tcPr>
            <w:tcW w:w="3255" w:type="pct"/>
            <w:vAlign w:val="center"/>
          </w:tcPr>
          <w:p w14:paraId="72E8201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1.项目负责人：</w:t>
            </w:r>
          </w:p>
          <w:p w14:paraId="632C8DD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具有环境保护相关专业中级及以上职称的得3分，其他不得分，本项最高得3分。</w:t>
            </w:r>
          </w:p>
          <w:p w14:paraId="5F16087C">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（须提供相关证书扫描件加盖单位公章，由供应商为其缴纳近3个月内任意一月的社会保险相关证明材料复印件或社保网上打印件加盖单位公章，未按要求提供的不得分)</w:t>
            </w:r>
          </w:p>
        </w:tc>
      </w:tr>
      <w:tr w14:paraId="2BDD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continue"/>
            <w:vAlign w:val="center"/>
          </w:tcPr>
          <w:p w14:paraId="62F7120C">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494" w:type="pct"/>
            <w:vMerge w:val="continue"/>
            <w:vAlign w:val="center"/>
          </w:tcPr>
          <w:p w14:paraId="70430389">
            <w:pPr>
              <w:jc w:val="center"/>
              <w:rPr>
                <w:rFonts w:ascii="宋体" w:hAnsi="宋体" w:cs="宋体"/>
                <w:bCs/>
                <w:color w:val="auto"/>
                <w:sz w:val="22"/>
                <w:szCs w:val="22"/>
                <w:highlight w:val="none"/>
              </w:rPr>
            </w:pPr>
          </w:p>
        </w:tc>
        <w:tc>
          <w:tcPr>
            <w:tcW w:w="415" w:type="pct"/>
            <w:vMerge w:val="continue"/>
            <w:vAlign w:val="center"/>
          </w:tcPr>
          <w:p w14:paraId="50D92075">
            <w:pPr>
              <w:widowControl/>
              <w:jc w:val="center"/>
              <w:textAlignment w:val="center"/>
              <w:rPr>
                <w:rFonts w:ascii="宋体" w:hAnsi="宋体" w:cs="宋体"/>
                <w:color w:val="auto"/>
                <w:kern w:val="0"/>
                <w:sz w:val="22"/>
                <w:szCs w:val="22"/>
                <w:highlight w:val="none"/>
                <w:lang w:bidi="ar"/>
              </w:rPr>
            </w:pPr>
          </w:p>
        </w:tc>
        <w:tc>
          <w:tcPr>
            <w:tcW w:w="450" w:type="pct"/>
            <w:vAlign w:val="center"/>
          </w:tcPr>
          <w:p w14:paraId="36906A8E">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客观分</w:t>
            </w:r>
          </w:p>
        </w:tc>
        <w:tc>
          <w:tcPr>
            <w:tcW w:w="3255" w:type="pct"/>
            <w:vAlign w:val="center"/>
          </w:tcPr>
          <w:p w14:paraId="5384BB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Times New Roman"/>
                <w:color w:val="auto"/>
                <w:kern w:val="2"/>
                <w:sz w:val="22"/>
                <w:szCs w:val="22"/>
                <w:highlight w:val="none"/>
                <w:lang w:val="en-US" w:eastAsia="zh-CN" w:bidi="ar-SA"/>
              </w:rPr>
              <w:t>2.项目组人员（除项目负责人外）</w:t>
            </w:r>
            <w:r>
              <w:rPr>
                <w:rFonts w:hint="eastAsia" w:ascii="宋体" w:hAnsi="宋体" w:eastAsia="宋体" w:cs="宋体"/>
                <w:color w:val="auto"/>
                <w:sz w:val="22"/>
                <w:szCs w:val="22"/>
                <w:highlight w:val="none"/>
                <w:lang w:val="en-US" w:eastAsia="zh-CN"/>
              </w:rPr>
              <w:t>：</w:t>
            </w:r>
          </w:p>
          <w:p w14:paraId="58CA2AC2">
            <w:pPr>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left"/>
              <w:textAlignment w:val="auto"/>
              <w:rPr>
                <w:rFonts w:hint="eastAsia"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①</w:t>
            </w:r>
            <w:r>
              <w:rPr>
                <w:rFonts w:hint="eastAsia" w:ascii="宋体" w:hAnsi="宋体" w:eastAsia="宋体" w:cs="宋体"/>
                <w:color w:val="auto"/>
                <w:kern w:val="2"/>
                <w:sz w:val="22"/>
                <w:szCs w:val="22"/>
                <w:highlight w:val="none"/>
                <w:lang w:val="en-US" w:eastAsia="zh-CN" w:bidi="ar-SA"/>
              </w:rPr>
              <w:t>项目组人员具有环境保护相关专业初级技术职称及以上（助理级及以上），每提供1人得1分，本项最高得4分。</w:t>
            </w:r>
          </w:p>
          <w:p w14:paraId="74AE2E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②</w:t>
            </w:r>
            <w:r>
              <w:rPr>
                <w:rFonts w:hint="eastAsia" w:ascii="宋体" w:hAnsi="宋体" w:eastAsia="宋体" w:cs="宋体"/>
                <w:color w:val="auto"/>
                <w:kern w:val="2"/>
                <w:sz w:val="22"/>
                <w:szCs w:val="22"/>
                <w:highlight w:val="none"/>
                <w:lang w:val="en-US" w:eastAsia="zh-CN" w:bidi="ar-SA"/>
              </w:rPr>
              <w:t>项目组人员具有全日制环境保护相关专业的大学本科及以上学历，每提供1人得1分，本项最高得6分。</w:t>
            </w:r>
          </w:p>
          <w:p w14:paraId="54EBB122">
            <w:pPr>
              <w:snapToGrid w:val="0"/>
              <w:rPr>
                <w:color w:val="auto"/>
                <w:sz w:val="22"/>
                <w:szCs w:val="22"/>
                <w:highlight w:val="none"/>
              </w:rPr>
            </w:pPr>
            <w:r>
              <w:rPr>
                <w:rFonts w:hint="eastAsia" w:ascii="宋体" w:hAnsi="宋体" w:eastAsia="宋体" w:cs="宋体"/>
                <w:color w:val="auto"/>
                <w:sz w:val="22"/>
                <w:szCs w:val="22"/>
                <w:highlight w:val="none"/>
                <w:lang w:val="en-US" w:eastAsia="zh-CN"/>
              </w:rPr>
              <w:t>（注：开标时须提供相关证书扫描件加盖单位公章，由供应商为其缴纳近3个月内任意一月的社会保险相关证明材料复印件或社保网上打印件加盖单位公章，未按要求提供的不得分)</w:t>
            </w:r>
          </w:p>
        </w:tc>
      </w:tr>
      <w:tr w14:paraId="3231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Align w:val="center"/>
          </w:tcPr>
          <w:p w14:paraId="39B5B981">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494" w:type="pct"/>
            <w:shd w:val="clear" w:color="auto" w:fill="auto"/>
            <w:vAlign w:val="center"/>
          </w:tcPr>
          <w:p w14:paraId="0301D0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2"/>
                <w:sz w:val="22"/>
                <w:szCs w:val="22"/>
                <w:highlight w:val="none"/>
                <w:lang w:val="en-US" w:eastAsia="zh-CN"/>
              </w:rPr>
              <w:t>检测时效、实验室情况</w:t>
            </w:r>
          </w:p>
        </w:tc>
        <w:tc>
          <w:tcPr>
            <w:tcW w:w="415" w:type="pct"/>
            <w:shd w:val="clear" w:color="auto" w:fill="auto"/>
            <w:vAlign w:val="center"/>
          </w:tcPr>
          <w:p w14:paraId="5289E3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4</w:t>
            </w:r>
          </w:p>
        </w:tc>
        <w:tc>
          <w:tcPr>
            <w:tcW w:w="450" w:type="pct"/>
            <w:vAlign w:val="center"/>
          </w:tcPr>
          <w:p w14:paraId="14A15B15">
            <w:pPr>
              <w:widowControl/>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pacing w:val="-2"/>
                <w:sz w:val="22"/>
                <w:szCs w:val="22"/>
                <w:highlight w:val="none"/>
                <w:lang w:val="en-US" w:eastAsia="zh-CN"/>
              </w:rPr>
              <w:t>主观分</w:t>
            </w:r>
          </w:p>
        </w:tc>
        <w:tc>
          <w:tcPr>
            <w:tcW w:w="3255" w:type="pct"/>
            <w:shd w:val="clear" w:color="auto" w:fill="auto"/>
            <w:vAlign w:val="center"/>
          </w:tcPr>
          <w:p w14:paraId="5530F84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根据供应商针对本项目的水样检测时效性</w:t>
            </w:r>
            <w:r>
              <w:rPr>
                <w:rFonts w:hint="eastAsia" w:ascii="宋体" w:hAnsi="宋体" w:eastAsia="宋体" w:cs="宋体"/>
                <w:color w:val="auto"/>
                <w:kern w:val="2"/>
                <w:sz w:val="22"/>
                <w:szCs w:val="22"/>
                <w:highlight w:val="none"/>
                <w:lang w:val="en-US" w:eastAsia="zh-CN" w:bidi="ar-SA"/>
              </w:rPr>
              <w:t>、实验室的配备</w:t>
            </w:r>
            <w:r>
              <w:rPr>
                <w:rFonts w:hint="default" w:ascii="宋体" w:hAnsi="宋体" w:eastAsia="宋体" w:cs="宋体"/>
                <w:color w:val="auto"/>
                <w:kern w:val="2"/>
                <w:sz w:val="22"/>
                <w:szCs w:val="22"/>
                <w:highlight w:val="none"/>
                <w:lang w:val="en-US" w:eastAsia="zh-CN" w:bidi="ar-SA"/>
              </w:rPr>
              <w:t>情况</w:t>
            </w:r>
            <w:r>
              <w:rPr>
                <w:rFonts w:hint="eastAsia" w:ascii="宋体" w:hAnsi="宋体" w:eastAsia="宋体" w:cs="宋体"/>
                <w:color w:val="auto"/>
                <w:kern w:val="2"/>
                <w:sz w:val="22"/>
                <w:szCs w:val="22"/>
                <w:highlight w:val="none"/>
                <w:lang w:val="en-US" w:eastAsia="zh-CN" w:bidi="ar-SA"/>
              </w:rPr>
              <w:t>等</w:t>
            </w:r>
            <w:r>
              <w:rPr>
                <w:rFonts w:hint="default" w:ascii="宋体" w:hAnsi="宋体" w:eastAsia="宋体" w:cs="宋体"/>
                <w:color w:val="auto"/>
                <w:kern w:val="2"/>
                <w:sz w:val="22"/>
                <w:szCs w:val="22"/>
                <w:highlight w:val="none"/>
                <w:lang w:val="en-US" w:eastAsia="zh-CN" w:bidi="ar-SA"/>
              </w:rPr>
              <w:t>由专家</w:t>
            </w:r>
            <w:r>
              <w:rPr>
                <w:rFonts w:hint="eastAsia" w:ascii="宋体" w:hAnsi="宋体" w:eastAsia="宋体" w:cs="宋体"/>
                <w:color w:val="auto"/>
                <w:kern w:val="2"/>
                <w:sz w:val="22"/>
                <w:szCs w:val="22"/>
                <w:highlight w:val="none"/>
                <w:lang w:val="en-US" w:eastAsia="zh-CN" w:bidi="ar-SA"/>
              </w:rPr>
              <w:t>综合</w:t>
            </w:r>
            <w:r>
              <w:rPr>
                <w:rFonts w:hint="default" w:ascii="宋体" w:hAnsi="宋体" w:eastAsia="宋体" w:cs="宋体"/>
                <w:color w:val="auto"/>
                <w:kern w:val="2"/>
                <w:sz w:val="22"/>
                <w:szCs w:val="22"/>
                <w:highlight w:val="none"/>
                <w:lang w:val="en-US" w:eastAsia="zh-CN" w:bidi="ar-SA"/>
              </w:rPr>
              <w:t>评分：</w:t>
            </w:r>
          </w:p>
          <w:p w14:paraId="428BD0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①内容详细、完整，可行性强的：</w:t>
            </w:r>
            <w:r>
              <w:rPr>
                <w:rFonts w:hint="eastAsia" w:ascii="宋体" w:hAnsi="宋体" w:eastAsia="宋体" w:cs="宋体"/>
                <w:color w:val="auto"/>
                <w:sz w:val="22"/>
                <w:szCs w:val="22"/>
                <w:highlight w:val="none"/>
                <w:lang w:val="en-US" w:eastAsia="zh-CN"/>
              </w:rPr>
              <w:t>（4分）</w:t>
            </w:r>
          </w:p>
          <w:p w14:paraId="2B327D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②内容较为常规、通用，</w:t>
            </w:r>
            <w:r>
              <w:rPr>
                <w:rFonts w:hint="eastAsia" w:ascii="宋体" w:hAnsi="宋体" w:eastAsia="宋体" w:cs="宋体"/>
                <w:color w:val="auto"/>
                <w:sz w:val="22"/>
                <w:szCs w:val="22"/>
                <w:highlight w:val="none"/>
                <w:lang w:eastAsia="zh-CN"/>
              </w:rPr>
              <w:t>可行性较强</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3分，2分</w:t>
            </w:r>
            <w:r>
              <w:rPr>
                <w:rFonts w:hint="eastAsia" w:ascii="宋体" w:hAnsi="宋体" w:eastAsia="宋体" w:cs="宋体"/>
                <w:color w:val="auto"/>
                <w:sz w:val="22"/>
                <w:szCs w:val="22"/>
                <w:highlight w:val="none"/>
                <w:lang w:eastAsia="zh-CN"/>
              </w:rPr>
              <w:t>）</w:t>
            </w:r>
          </w:p>
          <w:p w14:paraId="1E2351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③内容简单或存在缺陷的：1分</w:t>
            </w:r>
          </w:p>
          <w:p w14:paraId="55911D67">
            <w:pPr>
              <w:keepNext w:val="0"/>
              <w:keepLines w:val="0"/>
              <w:pageBreakBefore w:val="0"/>
              <w:widowControl w:val="0"/>
              <w:kinsoku/>
              <w:wordWrap/>
              <w:overflowPunct/>
              <w:topLinePunct w:val="0"/>
              <w:autoSpaceDE/>
              <w:autoSpaceDN/>
              <w:bidi w:val="0"/>
              <w:adjustRightInd/>
              <w:snapToGrid/>
              <w:spacing w:before="0" w:line="320" w:lineRule="exact"/>
              <w:ind w:right="0" w:rightChars="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④未提供该项内容的不得分。</w:t>
            </w:r>
          </w:p>
        </w:tc>
      </w:tr>
      <w:tr w14:paraId="30D0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Align w:val="center"/>
          </w:tcPr>
          <w:p w14:paraId="566D0F3C">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494" w:type="pct"/>
            <w:shd w:val="clear" w:color="auto" w:fill="auto"/>
            <w:vAlign w:val="center"/>
          </w:tcPr>
          <w:p w14:paraId="0CD917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日常管理组织</w:t>
            </w:r>
          </w:p>
        </w:tc>
        <w:tc>
          <w:tcPr>
            <w:tcW w:w="415" w:type="pct"/>
            <w:shd w:val="clear" w:color="auto" w:fill="auto"/>
            <w:vAlign w:val="center"/>
          </w:tcPr>
          <w:p w14:paraId="2F7AD9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p>
        </w:tc>
        <w:tc>
          <w:tcPr>
            <w:tcW w:w="450" w:type="pct"/>
            <w:vAlign w:val="center"/>
          </w:tcPr>
          <w:p w14:paraId="7DCF49D5">
            <w:pPr>
              <w:spacing w:before="158" w:beforeLines="50"/>
              <w:jc w:val="center"/>
              <w:rPr>
                <w:rFonts w:hint="eastAsia" w:ascii="宋体" w:hAnsi="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3255" w:type="pct"/>
            <w:shd w:val="clear" w:color="auto" w:fill="auto"/>
            <w:vAlign w:val="center"/>
          </w:tcPr>
          <w:p w14:paraId="6BFD5DB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根据供应商提供的管理服务组织机构设置（附组织机构图）、运作流程（附运作流程图）、激励机制、监督机制、自我约束机制和信息反馈渠道及处理机制、岗位职责等，由专家打分：</w:t>
            </w:r>
          </w:p>
          <w:p w14:paraId="56CD13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①内容详细、完整，针对性强的：（6分，5分）</w:t>
            </w:r>
          </w:p>
          <w:p w14:paraId="302CC89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0BA4BF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6FF080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78EDB4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7E5E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restart"/>
            <w:vAlign w:val="center"/>
          </w:tcPr>
          <w:p w14:paraId="2D6668A2">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494" w:type="pct"/>
            <w:vMerge w:val="restart"/>
            <w:shd w:val="clear" w:color="auto" w:fill="auto"/>
            <w:vAlign w:val="center"/>
          </w:tcPr>
          <w:p w14:paraId="22736C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服务实施方案</w:t>
            </w:r>
          </w:p>
        </w:tc>
        <w:tc>
          <w:tcPr>
            <w:tcW w:w="415" w:type="pct"/>
            <w:shd w:val="clear" w:color="auto" w:fill="auto"/>
            <w:vAlign w:val="center"/>
          </w:tcPr>
          <w:p w14:paraId="10542D7D">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p>
        </w:tc>
        <w:tc>
          <w:tcPr>
            <w:tcW w:w="450" w:type="pct"/>
            <w:vAlign w:val="center"/>
          </w:tcPr>
          <w:p w14:paraId="22221E96">
            <w:pPr>
              <w:spacing w:before="158" w:beforeLines="50"/>
              <w:jc w:val="center"/>
              <w:rPr>
                <w:rFonts w:hint="eastAsia" w:ascii="宋体" w:hAnsi="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3255" w:type="pct"/>
            <w:shd w:val="clear" w:color="auto" w:fill="auto"/>
            <w:vAlign w:val="center"/>
          </w:tcPr>
          <w:p w14:paraId="2D1CBE77">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根据供应商对本项目了解熟悉程度、基本情况的掌握程度、项目背景分析的全面性等由专家打分。要求熟悉检测点位、检测内容等：</w:t>
            </w:r>
          </w:p>
          <w:p w14:paraId="060BAF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①内容详细、完整，针对性强的：（6分，5分）</w:t>
            </w:r>
          </w:p>
          <w:p w14:paraId="33CA3FAD">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5C187A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62F038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0D27899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6211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continue"/>
            <w:vAlign w:val="center"/>
          </w:tcPr>
          <w:p w14:paraId="0D296C19">
            <w:pPr>
              <w:numPr>
                <w:ilvl w:val="0"/>
                <w:numId w:val="0"/>
              </w:numPr>
              <w:spacing w:line="288" w:lineRule="auto"/>
              <w:ind w:leftChars="0"/>
              <w:jc w:val="both"/>
              <w:rPr>
                <w:rFonts w:ascii="宋体" w:hAnsi="宋体" w:eastAsia="宋体" w:cs="宋体"/>
                <w:bCs/>
                <w:color w:val="auto"/>
                <w:spacing w:val="-6"/>
                <w:sz w:val="22"/>
                <w:szCs w:val="22"/>
                <w:highlight w:val="none"/>
              </w:rPr>
            </w:pPr>
          </w:p>
        </w:tc>
        <w:tc>
          <w:tcPr>
            <w:tcW w:w="494" w:type="pct"/>
            <w:vMerge w:val="continue"/>
            <w:vAlign w:val="center"/>
          </w:tcPr>
          <w:p w14:paraId="4CF0FB1F">
            <w:pPr>
              <w:jc w:val="center"/>
              <w:rPr>
                <w:rFonts w:ascii="宋体" w:hAnsi="宋体" w:cs="宋体"/>
                <w:bCs/>
                <w:color w:val="auto"/>
                <w:sz w:val="22"/>
                <w:szCs w:val="22"/>
                <w:highlight w:val="none"/>
              </w:rPr>
            </w:pPr>
          </w:p>
        </w:tc>
        <w:tc>
          <w:tcPr>
            <w:tcW w:w="415" w:type="pct"/>
            <w:shd w:val="clear" w:color="auto" w:fill="auto"/>
            <w:vAlign w:val="center"/>
          </w:tcPr>
          <w:p w14:paraId="3398058B">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p>
        </w:tc>
        <w:tc>
          <w:tcPr>
            <w:tcW w:w="450" w:type="pct"/>
            <w:vAlign w:val="center"/>
          </w:tcPr>
          <w:p w14:paraId="59D7007D">
            <w:pPr>
              <w:spacing w:before="158" w:beforeLines="50"/>
              <w:jc w:val="center"/>
              <w:rPr>
                <w:rFonts w:hint="eastAsia" w:ascii="宋体" w:hAnsi="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3255" w:type="pct"/>
            <w:shd w:val="clear" w:color="auto" w:fill="auto"/>
            <w:vAlign w:val="center"/>
          </w:tcPr>
          <w:p w14:paraId="44A8A57D">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对各项检测工作实施步骤、组织流程等进行综合评分。包括实施的各方分工、工作程序的科学性、适应性进行综合评分。要求目标明确、人员组织专业、职责分工到位、服务内容与本项目完全契合等，由专家打分：</w:t>
            </w:r>
          </w:p>
          <w:p w14:paraId="0D1D08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①内容详细、完整，针对性强的：（6分，5分）</w:t>
            </w:r>
          </w:p>
          <w:p w14:paraId="73F4D2D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56E4DBE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07BB2E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465528A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1E7E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continue"/>
            <w:vAlign w:val="center"/>
          </w:tcPr>
          <w:p w14:paraId="7C0F6AF5">
            <w:pPr>
              <w:numPr>
                <w:ilvl w:val="0"/>
                <w:numId w:val="0"/>
              </w:numPr>
              <w:spacing w:line="288" w:lineRule="auto"/>
              <w:ind w:leftChars="0"/>
              <w:jc w:val="both"/>
              <w:rPr>
                <w:rFonts w:ascii="宋体" w:hAnsi="宋体" w:eastAsia="宋体" w:cs="宋体"/>
                <w:bCs/>
                <w:color w:val="auto"/>
                <w:spacing w:val="-6"/>
                <w:sz w:val="22"/>
                <w:szCs w:val="22"/>
                <w:highlight w:val="none"/>
              </w:rPr>
            </w:pPr>
          </w:p>
        </w:tc>
        <w:tc>
          <w:tcPr>
            <w:tcW w:w="494" w:type="pct"/>
            <w:vMerge w:val="continue"/>
            <w:vAlign w:val="center"/>
          </w:tcPr>
          <w:p w14:paraId="56ADE2A6">
            <w:pPr>
              <w:jc w:val="center"/>
              <w:rPr>
                <w:rFonts w:ascii="宋体" w:hAnsi="宋体" w:cs="宋体"/>
                <w:bCs/>
                <w:color w:val="auto"/>
                <w:sz w:val="22"/>
                <w:szCs w:val="22"/>
                <w:highlight w:val="none"/>
              </w:rPr>
            </w:pPr>
          </w:p>
        </w:tc>
        <w:tc>
          <w:tcPr>
            <w:tcW w:w="415" w:type="pct"/>
            <w:shd w:val="clear" w:color="auto" w:fill="auto"/>
            <w:vAlign w:val="center"/>
          </w:tcPr>
          <w:p w14:paraId="5F307C32">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0-6</w:t>
            </w:r>
          </w:p>
        </w:tc>
        <w:tc>
          <w:tcPr>
            <w:tcW w:w="450" w:type="pct"/>
            <w:vAlign w:val="center"/>
          </w:tcPr>
          <w:p w14:paraId="7EF83807">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3255" w:type="pct"/>
            <w:shd w:val="clear" w:color="auto" w:fill="auto"/>
            <w:vAlign w:val="center"/>
          </w:tcPr>
          <w:p w14:paraId="6CD38ABE">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根据供应商对各项检测工作的时间进度安排、项目组织管理、进度保障措施、采样的时效性等，由专家打分：</w:t>
            </w:r>
          </w:p>
          <w:p w14:paraId="25884A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①内容详细、完整，针对性强的：（6分，5分）</w:t>
            </w:r>
          </w:p>
          <w:p w14:paraId="58ACFAF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2FA7E6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2E2D1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183D5A2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2B7A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continue"/>
            <w:vAlign w:val="center"/>
          </w:tcPr>
          <w:p w14:paraId="0695ABA2">
            <w:pPr>
              <w:numPr>
                <w:ilvl w:val="0"/>
                <w:numId w:val="0"/>
              </w:numPr>
              <w:spacing w:line="288" w:lineRule="auto"/>
              <w:ind w:leftChars="0"/>
              <w:jc w:val="both"/>
              <w:rPr>
                <w:rFonts w:ascii="宋体" w:hAnsi="宋体" w:eastAsia="宋体" w:cs="宋体"/>
                <w:bCs/>
                <w:color w:val="auto"/>
                <w:spacing w:val="-6"/>
                <w:sz w:val="22"/>
                <w:szCs w:val="22"/>
                <w:highlight w:val="none"/>
              </w:rPr>
            </w:pPr>
          </w:p>
        </w:tc>
        <w:tc>
          <w:tcPr>
            <w:tcW w:w="494" w:type="pct"/>
            <w:vMerge w:val="continue"/>
            <w:vAlign w:val="center"/>
          </w:tcPr>
          <w:p w14:paraId="55752B03">
            <w:pPr>
              <w:jc w:val="center"/>
              <w:rPr>
                <w:rFonts w:ascii="宋体" w:hAnsi="宋体" w:cs="宋体"/>
                <w:bCs/>
                <w:color w:val="auto"/>
                <w:sz w:val="22"/>
                <w:szCs w:val="22"/>
                <w:highlight w:val="none"/>
              </w:rPr>
            </w:pPr>
          </w:p>
        </w:tc>
        <w:tc>
          <w:tcPr>
            <w:tcW w:w="415" w:type="pct"/>
            <w:shd w:val="clear" w:color="auto" w:fill="auto"/>
            <w:vAlign w:val="center"/>
          </w:tcPr>
          <w:p w14:paraId="0F64D1A0">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p>
        </w:tc>
        <w:tc>
          <w:tcPr>
            <w:tcW w:w="450" w:type="pct"/>
            <w:vAlign w:val="center"/>
          </w:tcPr>
          <w:p w14:paraId="1FF28A76">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3255" w:type="pct"/>
            <w:shd w:val="clear" w:color="auto" w:fill="auto"/>
            <w:vAlign w:val="center"/>
          </w:tcPr>
          <w:p w14:paraId="39A7325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根据供应商对检测方法与检测质量控制：各项检测工作采用的技术方法、检测过程中的质量控制手段等，由专家打分：</w:t>
            </w:r>
          </w:p>
          <w:p w14:paraId="3DD3D0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①内容详细、完整，针对性强的：（5分）</w:t>
            </w:r>
          </w:p>
          <w:p w14:paraId="598AFA67">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7DE434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3093F3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77D64AF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0AFE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continue"/>
            <w:vAlign w:val="center"/>
          </w:tcPr>
          <w:p w14:paraId="63D7F869">
            <w:pPr>
              <w:numPr>
                <w:ilvl w:val="0"/>
                <w:numId w:val="0"/>
              </w:numPr>
              <w:spacing w:line="288" w:lineRule="auto"/>
              <w:ind w:leftChars="0"/>
              <w:jc w:val="both"/>
              <w:rPr>
                <w:rFonts w:ascii="宋体" w:hAnsi="宋体" w:eastAsia="宋体" w:cs="宋体"/>
                <w:bCs/>
                <w:color w:val="auto"/>
                <w:spacing w:val="-6"/>
                <w:sz w:val="22"/>
                <w:szCs w:val="22"/>
                <w:highlight w:val="none"/>
              </w:rPr>
            </w:pPr>
          </w:p>
        </w:tc>
        <w:tc>
          <w:tcPr>
            <w:tcW w:w="494" w:type="pct"/>
            <w:vMerge w:val="continue"/>
            <w:vAlign w:val="center"/>
          </w:tcPr>
          <w:p w14:paraId="4B7CE288">
            <w:pPr>
              <w:jc w:val="center"/>
              <w:rPr>
                <w:rFonts w:ascii="宋体" w:hAnsi="宋体" w:cs="宋体"/>
                <w:bCs/>
                <w:color w:val="auto"/>
                <w:sz w:val="22"/>
                <w:szCs w:val="22"/>
                <w:highlight w:val="none"/>
              </w:rPr>
            </w:pPr>
          </w:p>
        </w:tc>
        <w:tc>
          <w:tcPr>
            <w:tcW w:w="415" w:type="pct"/>
            <w:shd w:val="clear" w:color="auto" w:fill="auto"/>
            <w:vAlign w:val="center"/>
          </w:tcPr>
          <w:p w14:paraId="76799A8A">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p>
        </w:tc>
        <w:tc>
          <w:tcPr>
            <w:tcW w:w="450" w:type="pct"/>
            <w:vAlign w:val="center"/>
          </w:tcPr>
          <w:p w14:paraId="355546D5">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3255" w:type="pct"/>
            <w:shd w:val="clear" w:color="auto" w:fill="auto"/>
            <w:vAlign w:val="center"/>
          </w:tcPr>
          <w:p w14:paraId="382367B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根据供应商对本项目水样运输所配置的交通运输设施、运输保障方案、运输过程中的水样保存设施等，由专家打分：</w:t>
            </w:r>
          </w:p>
          <w:p w14:paraId="7463B3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①内容详细、完整，针对性强的：（5分）</w:t>
            </w:r>
          </w:p>
          <w:p w14:paraId="7A3226B1">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2227C2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23C4A7B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404A9FD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3673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continue"/>
          </w:tcPr>
          <w:p w14:paraId="09AA3825">
            <w:pPr>
              <w:numPr>
                <w:ilvl w:val="0"/>
                <w:numId w:val="0"/>
              </w:numPr>
              <w:spacing w:line="288" w:lineRule="auto"/>
              <w:ind w:leftChars="0"/>
              <w:jc w:val="both"/>
              <w:rPr>
                <w:rFonts w:ascii="宋体" w:hAnsi="宋体" w:eastAsia="宋体" w:cs="宋体"/>
                <w:bCs/>
                <w:color w:val="auto"/>
                <w:spacing w:val="-6"/>
                <w:sz w:val="22"/>
                <w:szCs w:val="22"/>
                <w:highlight w:val="none"/>
              </w:rPr>
            </w:pPr>
            <w:bookmarkStart w:id="91" w:name="_Toc18541_WPSOffice_Level2"/>
          </w:p>
        </w:tc>
        <w:tc>
          <w:tcPr>
            <w:tcW w:w="494" w:type="pct"/>
            <w:vMerge w:val="continue"/>
            <w:vAlign w:val="center"/>
          </w:tcPr>
          <w:p w14:paraId="28FED84A">
            <w:pPr>
              <w:jc w:val="center"/>
              <w:rPr>
                <w:rFonts w:ascii="宋体" w:hAnsi="宋体" w:cs="宋体"/>
                <w:bCs/>
                <w:color w:val="auto"/>
                <w:sz w:val="22"/>
                <w:szCs w:val="22"/>
                <w:highlight w:val="none"/>
              </w:rPr>
            </w:pPr>
          </w:p>
        </w:tc>
        <w:tc>
          <w:tcPr>
            <w:tcW w:w="0" w:type="auto"/>
            <w:shd w:val="clear" w:color="auto" w:fill="auto"/>
            <w:vAlign w:val="center"/>
          </w:tcPr>
          <w:p w14:paraId="1A6A2674">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p>
        </w:tc>
        <w:tc>
          <w:tcPr>
            <w:tcW w:w="0" w:type="auto"/>
            <w:vAlign w:val="center"/>
          </w:tcPr>
          <w:p w14:paraId="6D6BE039">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0" w:type="auto"/>
            <w:shd w:val="clear" w:color="auto" w:fill="auto"/>
            <w:vAlign w:val="center"/>
          </w:tcPr>
          <w:p w14:paraId="15763ECE">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根据供应商对本项目应急突发事件的响应时间、到达采样现场处理时间等，由专家打分：</w:t>
            </w:r>
          </w:p>
          <w:p w14:paraId="583064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①内容详细、完整，针对性强的：（6分，5分）</w:t>
            </w:r>
          </w:p>
          <w:p w14:paraId="5B5FBBF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44D785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26722A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2A422D1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4B1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83" w:type="pct"/>
            <w:vMerge w:val="continue"/>
          </w:tcPr>
          <w:p w14:paraId="25B44EB9">
            <w:pPr>
              <w:numPr>
                <w:ilvl w:val="0"/>
                <w:numId w:val="0"/>
              </w:numPr>
              <w:spacing w:line="288" w:lineRule="auto"/>
              <w:ind w:leftChars="0"/>
              <w:jc w:val="both"/>
              <w:rPr>
                <w:rFonts w:ascii="宋体" w:hAnsi="宋体" w:eastAsia="宋体" w:cs="宋体"/>
                <w:bCs/>
                <w:color w:val="auto"/>
                <w:spacing w:val="-6"/>
                <w:sz w:val="22"/>
                <w:szCs w:val="22"/>
                <w:highlight w:val="none"/>
              </w:rPr>
            </w:pPr>
          </w:p>
        </w:tc>
        <w:tc>
          <w:tcPr>
            <w:tcW w:w="494" w:type="pct"/>
            <w:vMerge w:val="continue"/>
            <w:vAlign w:val="center"/>
          </w:tcPr>
          <w:p w14:paraId="1DFD55B9">
            <w:pPr>
              <w:jc w:val="center"/>
              <w:rPr>
                <w:rFonts w:ascii="宋体" w:hAnsi="宋体" w:cs="宋体"/>
                <w:bCs/>
                <w:color w:val="auto"/>
                <w:sz w:val="22"/>
                <w:szCs w:val="22"/>
                <w:highlight w:val="none"/>
              </w:rPr>
            </w:pPr>
          </w:p>
        </w:tc>
        <w:tc>
          <w:tcPr>
            <w:tcW w:w="0" w:type="auto"/>
            <w:shd w:val="clear" w:color="auto" w:fill="auto"/>
            <w:vAlign w:val="center"/>
          </w:tcPr>
          <w:p w14:paraId="22FAC000">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5</w:t>
            </w:r>
          </w:p>
        </w:tc>
        <w:tc>
          <w:tcPr>
            <w:tcW w:w="0" w:type="auto"/>
            <w:vAlign w:val="center"/>
          </w:tcPr>
          <w:p w14:paraId="1B96F1C0">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0" w:type="auto"/>
            <w:shd w:val="clear" w:color="auto" w:fill="auto"/>
            <w:vAlign w:val="center"/>
          </w:tcPr>
          <w:p w14:paraId="5214CC8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供应商对本项目检测服务过程中各节点可能出现的风险，有事先预估评判，并制定相应的服务风险防控措施，有相应的人力、物力（专业技术人员、监测设备、监测系统）投入安排，对项目实施过程中遇到的突发问题能提供有效的预防和补救，制定相应的处理方案等，由专家打分：</w:t>
            </w:r>
          </w:p>
          <w:p w14:paraId="460DD3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①内容详细、完整，针对性强的：（5分）</w:t>
            </w:r>
          </w:p>
          <w:p w14:paraId="2C3B7010">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732EF3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47076A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3CB4D221">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236E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Align w:val="center"/>
          </w:tcPr>
          <w:p w14:paraId="372A20BE">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0" w:type="auto"/>
            <w:shd w:val="clear" w:color="auto" w:fill="auto"/>
            <w:vAlign w:val="center"/>
          </w:tcPr>
          <w:p w14:paraId="309B28D8">
            <w:pPr>
              <w:keepNext w:val="0"/>
              <w:keepLines w:val="0"/>
              <w:pageBreakBefore w:val="0"/>
              <w:widowControl w:val="0"/>
              <w:kinsoku/>
              <w:wordWrap/>
              <w:overflowPunct/>
              <w:topLinePunct w:val="0"/>
              <w:autoSpaceDE/>
              <w:autoSpaceDN/>
              <w:bidi w:val="0"/>
              <w:adjustRightInd/>
              <w:snapToGrid/>
              <w:spacing w:before="0" w:after="62" w:line="320" w:lineRule="exact"/>
              <w:ind w:righ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重点、难点理解及分析</w:t>
            </w:r>
          </w:p>
          <w:p w14:paraId="628893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2"/>
                <w:szCs w:val="22"/>
                <w:highlight w:val="none"/>
                <w:lang w:val="en-US" w:eastAsia="zh-CN" w:bidi="ar-SA"/>
              </w:rPr>
            </w:pPr>
          </w:p>
        </w:tc>
        <w:tc>
          <w:tcPr>
            <w:tcW w:w="0" w:type="auto"/>
            <w:shd w:val="clear" w:color="auto" w:fill="auto"/>
            <w:vAlign w:val="center"/>
          </w:tcPr>
          <w:p w14:paraId="16483B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0-</w:t>
            </w:r>
            <w:r>
              <w:rPr>
                <w:rFonts w:hint="eastAsia" w:ascii="宋体" w:hAnsi="宋体" w:cs="宋体"/>
                <w:color w:val="auto"/>
                <w:sz w:val="22"/>
                <w:szCs w:val="22"/>
                <w:highlight w:val="none"/>
                <w:lang w:val="en-US" w:eastAsia="zh-CN"/>
              </w:rPr>
              <w:t>6</w:t>
            </w:r>
          </w:p>
        </w:tc>
        <w:tc>
          <w:tcPr>
            <w:tcW w:w="0" w:type="auto"/>
            <w:vAlign w:val="center"/>
          </w:tcPr>
          <w:p w14:paraId="6B7DC3A0">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0" w:type="auto"/>
            <w:shd w:val="clear" w:color="auto" w:fill="auto"/>
            <w:vAlign w:val="center"/>
          </w:tcPr>
          <w:p w14:paraId="32C7DF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根据供应商对本项目工作重点、难点、存在问题的分析方案，要求剖析本项目需要解决的核心问题等重难点、解决措施契合核心问题，措施内容层次分明、有针对性等，由专家打分：</w:t>
            </w:r>
          </w:p>
          <w:p w14:paraId="59BDA8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①内容详细、完整，针对性强的：（6分，</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p w14:paraId="7467D47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71F2CB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24CD06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637E67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7272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Align w:val="center"/>
          </w:tcPr>
          <w:p w14:paraId="2EF92EB6">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0" w:type="auto"/>
            <w:shd w:val="clear" w:color="auto" w:fill="auto"/>
            <w:vAlign w:val="center"/>
          </w:tcPr>
          <w:p w14:paraId="0A3528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质量保证措施、售后服务</w:t>
            </w:r>
          </w:p>
        </w:tc>
        <w:tc>
          <w:tcPr>
            <w:tcW w:w="0" w:type="auto"/>
            <w:shd w:val="clear" w:color="auto" w:fill="auto"/>
            <w:vAlign w:val="center"/>
          </w:tcPr>
          <w:p w14:paraId="2769F6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cs="宋体"/>
                <w:color w:val="auto"/>
                <w:sz w:val="22"/>
                <w:szCs w:val="22"/>
                <w:highlight w:val="none"/>
                <w:lang w:val="en-US" w:eastAsia="zh-CN"/>
              </w:rPr>
              <w:t>5</w:t>
            </w:r>
          </w:p>
        </w:tc>
        <w:tc>
          <w:tcPr>
            <w:tcW w:w="0" w:type="auto"/>
            <w:vAlign w:val="center"/>
          </w:tcPr>
          <w:p w14:paraId="71C0A7C9">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0" w:type="auto"/>
            <w:shd w:val="clear" w:color="auto" w:fill="auto"/>
            <w:vAlign w:val="center"/>
          </w:tcPr>
          <w:p w14:paraId="488C9D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根据供应商提供的企业管理体系、检测方法依据、检测技术能力、内外部的协调沟通、本项目运行过程中的各工序的质量保证措施等，由专家打分：</w:t>
            </w:r>
          </w:p>
          <w:p w14:paraId="4D38A3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①内容详细、完整，针对性强的：（5分）</w:t>
            </w:r>
          </w:p>
          <w:p w14:paraId="7F64B0A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567348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197CF01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209AC6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r w14:paraId="1949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0" w:type="auto"/>
            <w:vAlign w:val="center"/>
          </w:tcPr>
          <w:p w14:paraId="417243D3">
            <w:pPr>
              <w:numPr>
                <w:ilvl w:val="0"/>
                <w:numId w:val="7"/>
              </w:numPr>
              <w:spacing w:line="288" w:lineRule="auto"/>
              <w:ind w:left="425" w:leftChars="0" w:hanging="425" w:firstLineChars="0"/>
              <w:jc w:val="center"/>
              <w:rPr>
                <w:rFonts w:ascii="宋体" w:hAnsi="宋体" w:eastAsia="宋体" w:cs="宋体"/>
                <w:bCs/>
                <w:color w:val="auto"/>
                <w:spacing w:val="-6"/>
                <w:sz w:val="22"/>
                <w:szCs w:val="22"/>
                <w:highlight w:val="none"/>
              </w:rPr>
            </w:pPr>
          </w:p>
        </w:tc>
        <w:tc>
          <w:tcPr>
            <w:tcW w:w="0" w:type="auto"/>
            <w:shd w:val="clear" w:color="auto" w:fill="auto"/>
            <w:vAlign w:val="center"/>
          </w:tcPr>
          <w:p w14:paraId="52EC2E75">
            <w:pPr>
              <w:keepNext w:val="0"/>
              <w:keepLines w:val="0"/>
              <w:pageBreakBefore w:val="0"/>
              <w:widowControl w:val="0"/>
              <w:kinsoku/>
              <w:wordWrap/>
              <w:overflowPunct/>
              <w:topLinePunct w:val="0"/>
              <w:autoSpaceDE/>
              <w:autoSpaceDN/>
              <w:bidi w:val="0"/>
              <w:adjustRightInd/>
              <w:snapToGrid/>
              <w:spacing w:before="0" w:after="70" w:line="320" w:lineRule="exact"/>
              <w:ind w:right="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档案管理与数据保密措施</w:t>
            </w:r>
          </w:p>
        </w:tc>
        <w:tc>
          <w:tcPr>
            <w:tcW w:w="0" w:type="auto"/>
            <w:shd w:val="clear" w:color="auto" w:fill="auto"/>
            <w:vAlign w:val="center"/>
          </w:tcPr>
          <w:p w14:paraId="0D0B71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w:t>
            </w:r>
          </w:p>
        </w:tc>
        <w:tc>
          <w:tcPr>
            <w:tcW w:w="0" w:type="auto"/>
            <w:vAlign w:val="center"/>
          </w:tcPr>
          <w:p w14:paraId="7A494F9B">
            <w:pPr>
              <w:jc w:val="center"/>
              <w:rPr>
                <w:rFonts w:hint="eastAsia" w:ascii="宋体" w:hAnsi="宋体" w:cs="宋体"/>
                <w:bCs/>
                <w:color w:val="auto"/>
                <w:sz w:val="22"/>
                <w:szCs w:val="22"/>
                <w:highlight w:val="none"/>
              </w:rPr>
            </w:pPr>
            <w:r>
              <w:rPr>
                <w:rFonts w:hint="eastAsia" w:ascii="宋体" w:hAnsi="宋体" w:eastAsia="宋体" w:cs="宋体"/>
                <w:color w:val="auto"/>
                <w:spacing w:val="-2"/>
                <w:sz w:val="22"/>
                <w:szCs w:val="22"/>
                <w:highlight w:val="none"/>
                <w:lang w:val="en-US" w:eastAsia="zh-CN"/>
              </w:rPr>
              <w:t>主观分</w:t>
            </w:r>
          </w:p>
        </w:tc>
        <w:tc>
          <w:tcPr>
            <w:tcW w:w="0" w:type="auto"/>
            <w:shd w:val="clear" w:color="auto" w:fill="auto"/>
            <w:vAlign w:val="center"/>
          </w:tcPr>
          <w:p w14:paraId="77FE1C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根据供应商针对本项目检测数据的档案管理及保密措施方案等，由专家打分：</w:t>
            </w:r>
          </w:p>
          <w:p w14:paraId="164924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①内容详细、完整，针对性强的：（5分）</w:t>
            </w:r>
          </w:p>
          <w:p w14:paraId="3B28B1F0">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②内容较详细、较完整，针对性较强的：（4分，3分）</w:t>
            </w:r>
          </w:p>
          <w:p w14:paraId="70C7C3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③内容常规、通用，针对性一般的：2分；</w:t>
            </w:r>
          </w:p>
          <w:p w14:paraId="1F7A06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④内容简单或存在缺陷的：1分；</w:t>
            </w:r>
          </w:p>
          <w:p w14:paraId="68A98A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⑤未提供该项内容的不得分。</w:t>
            </w:r>
          </w:p>
        </w:tc>
      </w:tr>
    </w:tbl>
    <w:p w14:paraId="355FC8AC">
      <w:pPr>
        <w:pStyle w:val="8"/>
        <w:tabs>
          <w:tab w:val="left" w:pos="1069"/>
          <w:tab w:val="left" w:pos="2352"/>
        </w:tabs>
        <w:adjustRightInd w:val="0"/>
        <w:snapToGrid w:val="0"/>
        <w:spacing w:line="420" w:lineRule="exact"/>
        <w:jc w:val="center"/>
        <w:rPr>
          <w:rFonts w:hAnsi="宋体" w:cs="宋体"/>
          <w:b/>
          <w:bCs/>
          <w:color w:val="auto"/>
          <w:sz w:val="22"/>
          <w:szCs w:val="22"/>
          <w:highlight w:val="none"/>
        </w:rPr>
      </w:pPr>
      <w:r>
        <w:rPr>
          <w:rFonts w:hint="eastAsia" w:hAnsi="宋体" w:cs="宋体"/>
          <w:b/>
          <w:bCs/>
          <w:color w:val="auto"/>
          <w:sz w:val="22"/>
          <w:szCs w:val="22"/>
          <w:highlight w:val="none"/>
        </w:rPr>
        <w:t>五、说明</w:t>
      </w:r>
      <w:bookmarkEnd w:id="91"/>
    </w:p>
    <w:p w14:paraId="3B5A30A2">
      <w:pPr>
        <w:pStyle w:val="8"/>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1</w:t>
      </w:r>
      <w:r>
        <w:rPr>
          <w:rFonts w:hint="eastAsia" w:hAnsi="宋体" w:cs="宋体"/>
          <w:color w:val="auto"/>
          <w:sz w:val="22"/>
          <w:highlight w:val="none"/>
          <w:lang w:eastAsia="zh-CN"/>
        </w:rPr>
        <w:t>.</w:t>
      </w:r>
      <w:r>
        <w:rPr>
          <w:rFonts w:hint="eastAsia" w:hAnsi="宋体" w:cs="宋体"/>
          <w:color w:val="auto"/>
          <w:sz w:val="22"/>
          <w:highlight w:val="none"/>
        </w:rPr>
        <w:t>每个供应商最终得分=技术资信部分分值（所有评审小组成员打分的算术平均值）＋商务报价部分分值。</w:t>
      </w:r>
    </w:p>
    <w:p w14:paraId="3F384625">
      <w:pPr>
        <w:pStyle w:val="8"/>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2</w:t>
      </w:r>
      <w:r>
        <w:rPr>
          <w:rFonts w:hint="eastAsia" w:hAnsi="宋体" w:cs="宋体"/>
          <w:color w:val="auto"/>
          <w:sz w:val="22"/>
          <w:highlight w:val="none"/>
          <w:lang w:eastAsia="zh-CN"/>
        </w:rPr>
        <w:t>.</w:t>
      </w:r>
      <w:r>
        <w:rPr>
          <w:rFonts w:hint="eastAsia" w:hAnsi="宋体" w:cs="宋体"/>
          <w:color w:val="auto"/>
          <w:sz w:val="22"/>
          <w:highlight w:val="none"/>
        </w:rPr>
        <w:t>评审小组推荐综合得分第一名的供应商为中标（成交）供应商，如果得分相同的，按投标报价由低到高顺序排列，得分且报价均相同的，按技术标得分由高到低排列。</w:t>
      </w:r>
    </w:p>
    <w:p w14:paraId="22FCB6AB">
      <w:pPr>
        <w:pStyle w:val="8"/>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3</w:t>
      </w:r>
      <w:r>
        <w:rPr>
          <w:rFonts w:hint="eastAsia" w:hAnsi="宋体" w:cs="宋体"/>
          <w:color w:val="auto"/>
          <w:sz w:val="22"/>
          <w:highlight w:val="none"/>
          <w:lang w:eastAsia="zh-CN"/>
        </w:rPr>
        <w:t>.</w:t>
      </w:r>
      <w:r>
        <w:rPr>
          <w:rFonts w:hint="eastAsia" w:hAnsi="宋体" w:cs="宋体"/>
          <w:color w:val="auto"/>
          <w:sz w:val="22"/>
          <w:highlight w:val="none"/>
        </w:rPr>
        <w:t>所有分值计算保留小数点后二位，小数点后三位四舍五入。</w:t>
      </w:r>
    </w:p>
    <w:p w14:paraId="25C334A4">
      <w:pPr>
        <w:pStyle w:val="8"/>
        <w:tabs>
          <w:tab w:val="left" w:pos="1069"/>
          <w:tab w:val="left" w:pos="2352"/>
        </w:tabs>
        <w:adjustRightInd w:val="0"/>
        <w:snapToGrid w:val="0"/>
        <w:spacing w:line="440" w:lineRule="atLeast"/>
        <w:ind w:firstLine="446" w:firstLineChars="200"/>
        <w:rPr>
          <w:rFonts w:hAnsi="宋体" w:cs="宋体"/>
          <w:color w:val="auto"/>
          <w:sz w:val="22"/>
          <w:highlight w:val="none"/>
        </w:rPr>
      </w:pPr>
      <w:r>
        <w:rPr>
          <w:rFonts w:hint="eastAsia" w:hAnsi="宋体" w:cs="宋体"/>
          <w:color w:val="auto"/>
          <w:sz w:val="22"/>
          <w:highlight w:val="none"/>
        </w:rPr>
        <w:t>参见本竞争性磋商文件第三部分：“供应商须知”中的相关内容，未尽事宜按有关法律规定处理。</w:t>
      </w:r>
    </w:p>
    <w:p w14:paraId="02A08434">
      <w:pPr>
        <w:tabs>
          <w:tab w:val="left" w:pos="2352"/>
        </w:tabs>
        <w:rPr>
          <w:color w:val="auto"/>
          <w:highlight w:val="none"/>
        </w:rPr>
      </w:pPr>
    </w:p>
    <w:sectPr>
      <w:headerReference r:id="rId9" w:type="first"/>
      <w:footerReference r:id="rId11" w:type="first"/>
      <w:headerReference r:id="rId8" w:type="default"/>
      <w:footerReference r:id="rId10" w:type="default"/>
      <w:pgSz w:w="11906" w:h="16838"/>
      <w:pgMar w:top="1440" w:right="1247" w:bottom="1440" w:left="1247" w:header="851" w:footer="992" w:gutter="0"/>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278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0F3D">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0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6FA05">
                          <w:pPr>
                            <w:pStyle w:val="11"/>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文本框 206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CFLnMQBAACQAwAADgAAAGRycy9lMm9Eb2MueG1srVPNjtMwEL4j8Q6W&#10;79TZCq1K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W8ocdziwM8/vp9//j7/+kaW&#10;1fXrrFAfoMbE+4CpaXjrB9yb2Q/ozMQHFW3+IiWCcdT3dNFXDomI/Gi1XK0qDAmMzRfEZw/PQ4T0&#10;TnpLstHQiAMsuvLjB0hj6pySqzl/p40pQzTuHwdiZg/LvY89ZisNu2EitPPtCfn0OPuGOlx1Ssx7&#10;h9LmNZmNOBu7ycg1INweEhYu/WTUEWoqhoMqjKalypvw971kPfxI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vCFLnMQBAACQAwAADgAAAAAAAAABACAAAAAeAQAAZHJzL2Uyb0RvYy54bWxQ&#10;SwUGAAAAAAYABgBZAQAAVAUAAAAA&#10;">
              <v:fill on="f" focussize="0,0"/>
              <v:stroke on="f"/>
              <v:imagedata o:title=""/>
              <o:lock v:ext="edit" aspectratio="f"/>
              <v:textbox inset="0mm,0mm,0mm,0mm" style="mso-fit-shape-to-text:t;">
                <w:txbxContent>
                  <w:p w14:paraId="4656FA05">
                    <w:pPr>
                      <w:pStyle w:val="11"/>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F81F">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0C0489">
                          <w:pPr>
                            <w:pStyle w:val="11"/>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文本框 206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F5BsMBAACQ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rSlx3OLAL9+/XX78uvz8Surq&#10;ts4KDQEaTHwImJrGN37EvVn8gM5MfFTR5i9SIhhHfc9XfeWYiMiP1vV6XWFIYGy5ID57fB4ipLfS&#10;W5KNlkYcYNGVn95DmlKXlFzN+XttTBmicX85EDN7WO596jFbadyPM6G9787IZ8DZt9ThqlNi3jmU&#10;Nq/JYsTF2M9GrgHh9TFh4dJPRp2g5mI4qMJoXqq8CX/eS9bjj7T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cXkGwwEAAJADAAAOAAAAAAAAAAEAIAAAAB4BAABkcnMvZTJvRG9jLnhtbFBL&#10;BQYAAAAABgAGAFkBAABTBQAAAAA=&#10;">
              <v:fill on="f" focussize="0,0"/>
              <v:stroke on="f"/>
              <v:imagedata o:title=""/>
              <o:lock v:ext="edit" aspectratio="f"/>
              <v:textbox inset="0mm,0mm,0mm,0mm" style="mso-fit-shape-to-text:t;">
                <w:txbxContent>
                  <w:p w14:paraId="320C0489">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14953">
    <w:pPr>
      <w:pStyle w:val="11"/>
      <w:tabs>
        <w:tab w:val="left" w:pos="4620"/>
        <w:tab w:val="clear" w:pos="4153"/>
      </w:tabs>
      <w:jc w:val="center"/>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CE5C0">
                          <w:pPr>
                            <w:pStyle w:val="11"/>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206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gI+sUBAACQAwAADgAAAGRycy9lMm9Eb2MueG1srVPNjtMwEL4j8Q6W&#10;79TZrrS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pNieMWB37+/u3849f551ey&#10;rG6us0J9gBoTHwOmpuHeD7g3sx/QmYkPKtr8RUoE46jv6aKvHBIR+dFquVpVGBIYmy+Iz56ehwjp&#10;rfSWZKOhEQdYdOXH95DG1DklV3P+QRtThmjcXw7EzB6Wex97zFYadsNEaOfbE/LpcfYNdbjqlJh3&#10;DqXNazIbcTZ2k5FrQLg7JCxc+smoI9RUDAdVGE1LlTfhz3vJevq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nICPrFAQAAkAMAAA4AAAAAAAAAAQAgAAAAHgEAAGRycy9lMm9Eb2MueG1s&#10;UEsFBgAAAAAGAAYAWQEAAFUFAAAAAA==&#10;">
              <v:fill on="f" focussize="0,0"/>
              <v:stroke on="f"/>
              <v:imagedata o:title=""/>
              <o:lock v:ext="edit" aspectratio="f"/>
              <v:textbox inset="0mm,0mm,0mm,0mm" style="mso-fit-shape-to-text:t;">
                <w:txbxContent>
                  <w:p w14:paraId="5D7CE5C0">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21AE">
    <w:pPr>
      <w:pStyle w:val="13"/>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6"/>
        <w:szCs w:val="16"/>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115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DDA5">
    <w:pPr>
      <w:pStyle w:val="13"/>
    </w:pPr>
    <w:r>
      <w:rPr>
        <w:u w:val="single"/>
      </w:rPr>
      <w:drawing>
        <wp:inline distT="0" distB="0" distL="114300" distR="114300">
          <wp:extent cx="287655" cy="241300"/>
          <wp:effectExtent l="0" t="0" r="7620" b="6350"/>
          <wp:docPr id="5"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标志"/>
                  <pic:cNvPicPr>
                    <a:picLocks noChangeAspect="1"/>
                  </pic:cNvPicPr>
                </pic:nvPicPr>
                <pic:blipFill>
                  <a:blip r:embed="rId1"/>
                  <a:stretch>
                    <a:fillRect/>
                  </a:stretch>
                </pic:blipFill>
                <pic:spPr>
                  <a:xfrm>
                    <a:off x="0" y="0"/>
                    <a:ext cx="287655" cy="241300"/>
                  </a:xfrm>
                  <a:prstGeom prst="rect">
                    <a:avLst/>
                  </a:prstGeom>
                  <a:noFill/>
                  <a:ln>
                    <a:noFill/>
                  </a:ln>
                </pic:spPr>
              </pic:pic>
            </a:graphicData>
          </a:graphic>
        </wp:inline>
      </w:drawing>
    </w:r>
    <w:r>
      <w:rPr>
        <w:rFonts w:hint="eastAsia"/>
        <w:b/>
        <w:sz w:val="16"/>
        <w:szCs w:val="16"/>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28ED8">
    <w:pPr>
      <w:pStyle w:val="13"/>
      <w:rPr>
        <w:u w:val="single"/>
      </w:rPr>
    </w:pPr>
    <w:r>
      <w:rPr>
        <w:sz w:val="16"/>
        <w:szCs w:val="16"/>
        <w:u w:val="single"/>
      </w:rPr>
      <w:drawing>
        <wp:inline distT="0" distB="0" distL="114300" distR="114300">
          <wp:extent cx="263525" cy="220980"/>
          <wp:effectExtent l="0" t="0" r="3175" b="7620"/>
          <wp:docPr id="7"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公司标志"/>
                  <pic:cNvPicPr>
                    <a:picLocks noChangeAspect="1"/>
                  </pic:cNvPicPr>
                </pic:nvPicPr>
                <pic:blipFill>
                  <a:blip r:embed="rId1"/>
                  <a:stretch>
                    <a:fillRect/>
                  </a:stretch>
                </pic:blipFill>
                <pic:spPr>
                  <a:xfrm>
                    <a:off x="0" y="0"/>
                    <a:ext cx="263525" cy="220980"/>
                  </a:xfrm>
                  <a:prstGeom prst="rect">
                    <a:avLst/>
                  </a:prstGeom>
                  <a:noFill/>
                  <a:ln>
                    <a:noFill/>
                  </a:ln>
                </pic:spPr>
              </pic:pic>
            </a:graphicData>
          </a:graphic>
        </wp:inline>
      </w:drawing>
    </w:r>
    <w:r>
      <w:rPr>
        <w:rFonts w:hint="eastAsia"/>
        <w:b/>
        <w:sz w:val="16"/>
        <w:szCs w:val="16"/>
        <w:u w:val="single"/>
      </w:rPr>
      <w:t>杭州华旗招标代理有限公司</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E685">
    <w:pPr>
      <w:pStyle w:val="13"/>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51155" cy="293370"/>
          <wp:effectExtent l="0" t="0" r="1270" b="1905"/>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51155" cy="293370"/>
                  </a:xfrm>
                  <a:prstGeom prst="rect">
                    <a:avLst/>
                  </a:prstGeom>
                  <a:noFill/>
                  <a:ln>
                    <a:noFill/>
                  </a:ln>
                </pic:spPr>
              </pic:pic>
            </a:graphicData>
          </a:graphic>
        </wp:inline>
      </w:drawing>
    </w:r>
    <w:r>
      <w:rPr>
        <w:rFonts w:hint="eastAsia"/>
        <w:b/>
        <w:sz w:val="21"/>
        <w:szCs w:val="21"/>
        <w:u w:val="single"/>
      </w:rPr>
      <w:t>杭州华旗招标代理有限公司</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7278B"/>
    <w:multiLevelType w:val="singleLevel"/>
    <w:tmpl w:val="D807278B"/>
    <w:lvl w:ilvl="0" w:tentative="0">
      <w:start w:val="1"/>
      <w:numFmt w:val="decimal"/>
      <w:lvlText w:val="%1."/>
      <w:lvlJc w:val="left"/>
      <w:pPr>
        <w:ind w:left="425" w:hanging="425"/>
      </w:pPr>
      <w:rPr>
        <w:rFonts w:hint="default"/>
      </w:r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FBB0A722"/>
    <w:multiLevelType w:val="singleLevel"/>
    <w:tmpl w:val="FBB0A722"/>
    <w:lvl w:ilvl="0" w:tentative="0">
      <w:start w:val="4"/>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space"/>
      <w:lvlText w:val="%1."/>
      <w:lvlJc w:val="left"/>
    </w:lvl>
  </w:abstractNum>
  <w:abstractNum w:abstractNumId="4">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599289D4"/>
    <w:multiLevelType w:val="singleLevel"/>
    <w:tmpl w:val="599289D4"/>
    <w:lvl w:ilvl="0" w:tentative="0">
      <w:start w:val="1"/>
      <w:numFmt w:val="decimal"/>
      <w:lvlText w:val="%1."/>
      <w:lvlJc w:val="left"/>
      <w:pPr>
        <w:ind w:left="425" w:hanging="425"/>
      </w:pPr>
      <w:rPr>
        <w:rFonts w:hint="default"/>
      </w:rPr>
    </w:lvl>
  </w:abstractNum>
  <w:abstractNum w:abstractNumId="6">
    <w:nsid w:val="599289EC"/>
    <w:multiLevelType w:val="singleLevel"/>
    <w:tmpl w:val="599289EC"/>
    <w:lvl w:ilvl="0" w:tentative="0">
      <w:start w:val="1"/>
      <w:numFmt w:val="decimal"/>
      <w:lvlText w:val="%1."/>
      <w:lvlJc w:val="left"/>
      <w:pPr>
        <w:ind w:left="425" w:hanging="425"/>
      </w:pPr>
      <w:rPr>
        <w:rFonts w:hint="default" w:cs="Times New Roman"/>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forms" w:formatting="1" w:enforcement="1" w:cryptProviderType="rsaFull" w:cryptAlgorithmClass="hash" w:cryptAlgorithmType="typeAny" w:cryptAlgorithmSid="4" w:cryptSpinCount="0" w:hash="gmVN7jY9pm2lqq+4RprqD7M0WjM=" w:salt="IFWeCiYeyOzJgIEh79y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A43293"/>
    <w:rsid w:val="00230AE5"/>
    <w:rsid w:val="00687204"/>
    <w:rsid w:val="00A43293"/>
    <w:rsid w:val="00E267EA"/>
    <w:rsid w:val="0159301C"/>
    <w:rsid w:val="020D0787"/>
    <w:rsid w:val="03015F80"/>
    <w:rsid w:val="03F37758"/>
    <w:rsid w:val="05352F61"/>
    <w:rsid w:val="0A345CBC"/>
    <w:rsid w:val="0D511939"/>
    <w:rsid w:val="0ED7510F"/>
    <w:rsid w:val="105A77E5"/>
    <w:rsid w:val="157A4D0A"/>
    <w:rsid w:val="17F7257A"/>
    <w:rsid w:val="183C74C7"/>
    <w:rsid w:val="19055269"/>
    <w:rsid w:val="19AD1CFF"/>
    <w:rsid w:val="19C67970"/>
    <w:rsid w:val="1A153282"/>
    <w:rsid w:val="1A235E33"/>
    <w:rsid w:val="1D4F4D1C"/>
    <w:rsid w:val="1FBE6394"/>
    <w:rsid w:val="22365303"/>
    <w:rsid w:val="264B3E10"/>
    <w:rsid w:val="2D8851DC"/>
    <w:rsid w:val="300F5E62"/>
    <w:rsid w:val="31D4731B"/>
    <w:rsid w:val="326114CA"/>
    <w:rsid w:val="34EF3F18"/>
    <w:rsid w:val="387B142B"/>
    <w:rsid w:val="38E274B4"/>
    <w:rsid w:val="402266F3"/>
    <w:rsid w:val="435C7CE9"/>
    <w:rsid w:val="439E01DD"/>
    <w:rsid w:val="441D7E22"/>
    <w:rsid w:val="44341928"/>
    <w:rsid w:val="45EC70A2"/>
    <w:rsid w:val="47B80F3B"/>
    <w:rsid w:val="47F2677D"/>
    <w:rsid w:val="48C144BA"/>
    <w:rsid w:val="494F50D4"/>
    <w:rsid w:val="49FA631B"/>
    <w:rsid w:val="4D9E29E0"/>
    <w:rsid w:val="4DED20EF"/>
    <w:rsid w:val="4EE10541"/>
    <w:rsid w:val="524B3346"/>
    <w:rsid w:val="564231F4"/>
    <w:rsid w:val="56DF6270"/>
    <w:rsid w:val="56EF4AEB"/>
    <w:rsid w:val="57D03321"/>
    <w:rsid w:val="5BAC5B00"/>
    <w:rsid w:val="5BAF31D8"/>
    <w:rsid w:val="5C853236"/>
    <w:rsid w:val="5D801B4F"/>
    <w:rsid w:val="5DA622BA"/>
    <w:rsid w:val="5EAE035C"/>
    <w:rsid w:val="61E814E9"/>
    <w:rsid w:val="62D75E61"/>
    <w:rsid w:val="6A7B4229"/>
    <w:rsid w:val="6BBC34D6"/>
    <w:rsid w:val="6F7447ED"/>
    <w:rsid w:val="6FDA6BE8"/>
    <w:rsid w:val="709F7836"/>
    <w:rsid w:val="71F241AE"/>
    <w:rsid w:val="75B93DF6"/>
    <w:rsid w:val="79E1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120" w:rightChars="-120"/>
      <w:jc w:val="left"/>
    </w:pPr>
    <w:rPr>
      <w:rFonts w:ascii="宋体" w:hAnsi="宋体"/>
      <w:sz w:val="28"/>
    </w:rPr>
  </w:style>
  <w:style w:type="paragraph" w:styleId="4">
    <w:name w:val="Normal Indent"/>
    <w:basedOn w:val="1"/>
    <w:next w:val="1"/>
    <w:qFormat/>
    <w:uiPriority w:val="99"/>
    <w:pPr>
      <w:ind w:firstLine="420"/>
    </w:pPr>
    <w:rPr>
      <w:szCs w:val="20"/>
    </w:rPr>
  </w:style>
  <w:style w:type="paragraph" w:styleId="5">
    <w:name w:val="annotation text"/>
    <w:basedOn w:val="1"/>
    <w:link w:val="36"/>
    <w:qFormat/>
    <w:uiPriority w:val="0"/>
    <w:pPr>
      <w:jc w:val="left"/>
    </w:pPr>
  </w:style>
  <w:style w:type="paragraph" w:styleId="6">
    <w:name w:val="Body Text"/>
    <w:basedOn w:val="1"/>
    <w:next w:val="1"/>
    <w:qFormat/>
    <w:uiPriority w:val="99"/>
    <w:rPr>
      <w:kern w:val="0"/>
      <w:sz w:val="20"/>
      <w:szCs w:val="20"/>
    </w:rPr>
  </w:style>
  <w:style w:type="paragraph" w:styleId="7">
    <w:name w:val="Body Text Indent"/>
    <w:basedOn w:val="1"/>
    <w:next w:val="1"/>
    <w:qFormat/>
    <w:uiPriority w:val="0"/>
    <w:pPr>
      <w:ind w:left="480" w:hanging="480" w:hangingChars="200"/>
    </w:pPr>
    <w:rPr>
      <w:sz w:val="24"/>
    </w:rPr>
  </w:style>
  <w:style w:type="paragraph" w:styleId="8">
    <w:name w:val="Plain Text"/>
    <w:basedOn w:val="1"/>
    <w:next w:val="9"/>
    <w:qFormat/>
    <w:uiPriority w:val="0"/>
    <w:rPr>
      <w:rFonts w:ascii="宋体" w:hAnsi="Courier New"/>
      <w:kern w:val="0"/>
      <w:szCs w:val="21"/>
    </w:rPr>
  </w:style>
  <w:style w:type="paragraph" w:styleId="9">
    <w:name w:val="toc 2"/>
    <w:basedOn w:val="1"/>
    <w:next w:val="1"/>
    <w:qFormat/>
    <w:uiPriority w:val="0"/>
    <w:pPr>
      <w:ind w:left="420" w:leftChars="200"/>
    </w:pPr>
    <w:rPr>
      <w:szCs w:val="24"/>
    </w:rPr>
  </w:style>
  <w:style w:type="paragraph" w:styleId="10">
    <w:name w:val="Balloon Text"/>
    <w:basedOn w:val="1"/>
    <w:link w:val="35"/>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18"/>
    </w:rPr>
  </w:style>
  <w:style w:type="paragraph" w:styleId="12">
    <w:name w:val="envelope return"/>
    <w:basedOn w:val="1"/>
    <w:qFormat/>
    <w:uiPriority w:val="99"/>
    <w:pPr>
      <w:snapToGrid w:val="0"/>
    </w:pPr>
    <w:rPr>
      <w:rFonts w:ascii="Arial" w:hAnsi="Arial"/>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4">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15">
    <w:name w:val="toc 6"/>
    <w:basedOn w:val="1"/>
    <w:next w:val="1"/>
    <w:qFormat/>
    <w:uiPriority w:val="0"/>
    <w:pPr>
      <w:ind w:left="1050"/>
      <w:jc w:val="left"/>
    </w:pPr>
    <w:rPr>
      <w:rFonts w:ascii="Century Gothic" w:hAnsi="Century Gothic"/>
      <w:sz w:val="18"/>
      <w:szCs w:val="18"/>
    </w:rPr>
  </w:style>
  <w:style w:type="paragraph" w:styleId="16">
    <w:name w:val="table of figures"/>
    <w:basedOn w:val="1"/>
    <w:next w:val="1"/>
    <w:unhideWhenUsed/>
    <w:qFormat/>
    <w:uiPriority w:val="99"/>
    <w:pPr>
      <w:ind w:left="200" w:leftChars="200" w:hanging="200" w:hangingChars="200"/>
    </w:pPr>
  </w:style>
  <w:style w:type="paragraph" w:styleId="17">
    <w:name w:val="Normal (Web)"/>
    <w:qFormat/>
    <w:uiPriority w:val="0"/>
    <w:pPr>
      <w:widowControl w:val="0"/>
      <w:spacing w:beforeAutospacing="1" w:afterAutospacing="1"/>
      <w:jc w:val="left"/>
    </w:pPr>
    <w:rPr>
      <w:rFonts w:ascii="Times New Roman" w:hAnsi="Times New Roman" w:eastAsia="宋体" w:cs="Times New Roman"/>
      <w:kern w:val="0"/>
      <w:sz w:val="24"/>
      <w:szCs w:val="22"/>
      <w:lang w:val="en-US" w:eastAsia="zh-CN" w:bidi="ar-SA"/>
    </w:rPr>
  </w:style>
  <w:style w:type="paragraph" w:styleId="18">
    <w:name w:val="annotation subject"/>
    <w:basedOn w:val="5"/>
    <w:next w:val="5"/>
    <w:link w:val="37"/>
    <w:qFormat/>
    <w:uiPriority w:val="0"/>
    <w:rPr>
      <w:b/>
      <w:bCs/>
    </w:rPr>
  </w:style>
  <w:style w:type="paragraph" w:styleId="19">
    <w:name w:val="Body Text First Indent"/>
    <w:basedOn w:val="6"/>
    <w:next w:val="15"/>
    <w:qFormat/>
    <w:uiPriority w:val="0"/>
    <w:pPr>
      <w:spacing w:line="312" w:lineRule="auto"/>
      <w:ind w:firstLine="420"/>
    </w:pPr>
    <w:rPr>
      <w:szCs w:val="24"/>
    </w:rPr>
  </w:style>
  <w:style w:type="paragraph" w:styleId="20">
    <w:name w:val="Body Text First Indent 2"/>
    <w:basedOn w:val="7"/>
    <w:next w:val="1"/>
    <w:qFormat/>
    <w:uiPriority w:val="0"/>
    <w:pPr>
      <w:spacing w:after="120"/>
      <w:ind w:left="420" w:leftChars="200" w:firstLine="420"/>
    </w:pPr>
    <w:rPr>
      <w:rFonts w:cs="宋体"/>
      <w:sz w:val="21"/>
      <w:szCs w:val="21"/>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annotation reference"/>
    <w:basedOn w:val="23"/>
    <w:qFormat/>
    <w:uiPriority w:val="0"/>
    <w:rPr>
      <w:sz w:val="21"/>
      <w:szCs w:val="21"/>
    </w:rPr>
  </w:style>
  <w:style w:type="paragraph" w:customStyle="1" w:styleId="26">
    <w:name w:val="表格文字"/>
    <w:basedOn w:val="8"/>
    <w:next w:val="6"/>
    <w:qFormat/>
    <w:uiPriority w:val="99"/>
    <w:pPr>
      <w:adjustRightInd w:val="0"/>
      <w:spacing w:line="420" w:lineRule="atLeast"/>
      <w:jc w:val="left"/>
      <w:textAlignment w:val="baseline"/>
    </w:pPr>
    <w:rPr>
      <w:rFonts w:ascii="Times New Roman" w:hAnsi="Times New Roman"/>
      <w:szCs w:val="24"/>
    </w:rPr>
  </w:style>
  <w:style w:type="paragraph" w:customStyle="1" w:styleId="27">
    <w:name w:val="Normal Indent1"/>
    <w:basedOn w:val="1"/>
    <w:qFormat/>
    <w:uiPriority w:val="0"/>
    <w:pPr>
      <w:ind w:firstLine="420" w:firstLineChars="200"/>
    </w:pPr>
  </w:style>
  <w:style w:type="paragraph" w:customStyle="1" w:styleId="28">
    <w:name w:val="Plain Text1"/>
    <w:basedOn w:val="1"/>
    <w:qFormat/>
    <w:uiPriority w:val="0"/>
    <w:rPr>
      <w:rFonts w:ascii="宋体" w:hAnsi="Courier New"/>
      <w:szCs w:val="20"/>
    </w:rPr>
  </w:style>
  <w:style w:type="paragraph" w:customStyle="1" w:styleId="2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0">
    <w:name w:val="正文2"/>
    <w:basedOn w:val="1"/>
    <w:qFormat/>
    <w:uiPriority w:val="0"/>
    <w:pPr>
      <w:spacing w:before="156" w:line="360" w:lineRule="auto"/>
      <w:ind w:firstLine="510" w:firstLineChars="200"/>
    </w:pPr>
    <w:rPr>
      <w:sz w:val="24"/>
      <w:szCs w:val="20"/>
    </w:rPr>
  </w:style>
  <w:style w:type="paragraph" w:customStyle="1" w:styleId="31">
    <w:name w:val="列出段落1"/>
    <w:basedOn w:val="1"/>
    <w:qFormat/>
    <w:uiPriority w:val="34"/>
    <w:pPr>
      <w:ind w:firstLine="420" w:firstLineChars="200"/>
    </w:pPr>
  </w:style>
  <w:style w:type="paragraph" w:customStyle="1" w:styleId="32">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3">
    <w:name w:val="纯文本1"/>
    <w:basedOn w:val="34"/>
    <w:qFormat/>
    <w:uiPriority w:val="0"/>
    <w:pPr>
      <w:widowControl/>
      <w:jc w:val="left"/>
    </w:pPr>
    <w:rPr>
      <w:rFonts w:hint="default" w:ascii="宋体" w:hAnsi="Courier New"/>
    </w:rPr>
  </w:style>
  <w:style w:type="paragraph" w:customStyle="1" w:styleId="3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35">
    <w:name w:val="批注框文本 Char"/>
    <w:basedOn w:val="23"/>
    <w:link w:val="10"/>
    <w:qFormat/>
    <w:uiPriority w:val="0"/>
    <w:rPr>
      <w:rFonts w:ascii="Times New Roman" w:hAnsi="Times New Roman" w:eastAsia="宋体" w:cs="Times New Roman"/>
      <w:kern w:val="2"/>
      <w:sz w:val="18"/>
      <w:szCs w:val="18"/>
    </w:rPr>
  </w:style>
  <w:style w:type="character" w:customStyle="1" w:styleId="36">
    <w:name w:val="批注文字 Char"/>
    <w:basedOn w:val="23"/>
    <w:link w:val="5"/>
    <w:qFormat/>
    <w:uiPriority w:val="0"/>
    <w:rPr>
      <w:rFonts w:ascii="Times New Roman" w:hAnsi="Times New Roman" w:eastAsia="宋体" w:cs="Times New Roman"/>
      <w:kern w:val="2"/>
      <w:sz w:val="21"/>
      <w:szCs w:val="22"/>
    </w:rPr>
  </w:style>
  <w:style w:type="character" w:customStyle="1" w:styleId="37">
    <w:name w:val="批注主题 Char"/>
    <w:basedOn w:val="36"/>
    <w:link w:val="18"/>
    <w:qFormat/>
    <w:uiPriority w:val="0"/>
    <w:rPr>
      <w:rFonts w:ascii="Times New Roman" w:hAnsi="Times New Roman" w:eastAsia="宋体" w:cs="Times New Roman"/>
      <w:b/>
      <w:bCs/>
      <w:kern w:val="2"/>
      <w:sz w:val="21"/>
      <w:szCs w:val="22"/>
    </w:rPr>
  </w:style>
  <w:style w:type="paragraph" w:customStyle="1" w:styleId="38">
    <w:name w:val="Normal_2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表内文字"/>
    <w:basedOn w:val="1"/>
    <w:qFormat/>
    <w:uiPriority w:val="0"/>
    <w:pPr>
      <w:spacing w:line="500" w:lineRule="atLeast"/>
      <w:jc w:val="center"/>
    </w:pPr>
    <w:rPr>
      <w:rFonts w:ascii="Arial" w:hAnsi="Arial" w:eastAsia="楷体_GB2312" w:cs="Arial"/>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19306</Words>
  <Characters>21110</Characters>
  <Lines>242</Lines>
  <Paragraphs>68</Paragraphs>
  <TotalTime>35</TotalTime>
  <ScaleCrop>false</ScaleCrop>
  <LinksUpToDate>false</LinksUpToDate>
  <CharactersWithSpaces>21565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2022-06-09T11:54:00Z</dcterms:created>
  <dc:creator>huawei</dc:creator>
  <cp:lastModifiedBy>I don't care</cp:lastModifiedBy>
  <dcterms:modified xsi:type="dcterms:W3CDTF">2025-09-05T07:33:21Z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85B35589A9AC43EFB122D03F9BDEC0F1</vt:lpwstr>
  </property>
  <property fmtid="{D5CDD505-2E9C-101B-9397-08002B2CF9AE}" pid="4" name="KSOTemplateDocerSaveRecord">
    <vt:lpwstr>eyJoZGlkIjoiMGIyZmY3NWEzMmY4ODM2ZmNlZDdjOTY1YjdmNzljYjUiLCJ1c2VySWQiOiIyODA1OTIyMjIifQ==</vt:lpwstr>
  </property>
</Properties>
</file>