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C0711">
      <w:r>
        <w:drawing>
          <wp:inline distT="0" distB="0" distL="114300" distR="114300">
            <wp:extent cx="5268595" cy="3930650"/>
            <wp:effectExtent l="0" t="0" r="825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26B4C">
      <w:pPr>
        <w:ind w:firstLine="960" w:firstLineChars="40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以上投标分项报价按中标（成交）金额同比例下浮。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C3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2025-09-23T02:36:20Z</dcterms:created>
  <dc:creator>myc96</dc:creator>
  <cp:lastModifiedBy>I don't care</cp:lastModifiedBy>
  <dcterms:modified xsi:type="dcterms:W3CDTF">2025-09-23T02:37:28Z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eyJoZGlkIjoiMGIyZmY3NWEzMmY4ODM2ZmNlZDdjOTY1YjdmNzljYjUiLCJ1c2VySWQiOiIyODA1OTIyMjIifQ==</vt:lpwstr>
  </property>
  <property fmtid="{D5CDD505-2E9C-101B-9397-08002B2CF9AE}" pid="4" name="ICV">
    <vt:lpwstr>02144B3E418E444D8563E6B43BEC5521_12</vt:lpwstr>
  </property>
</Properties>
</file>