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88FA3">
      <w:pPr>
        <w:autoSpaceDE w:val="0"/>
        <w:autoSpaceDN w:val="0"/>
        <w:spacing w:line="500" w:lineRule="atLeast"/>
        <w:jc w:val="center"/>
        <w:textAlignment w:val="bottom"/>
        <w:rPr>
          <w:rFonts w:ascii="宋体" w:hAnsi="宋体" w:cs="宋体"/>
          <w:b/>
          <w:bCs/>
          <w:color w:val="auto"/>
          <w:spacing w:val="120"/>
          <w:sz w:val="72"/>
          <w:szCs w:val="72"/>
          <w:highlight w:val="none"/>
        </w:rPr>
      </w:pPr>
      <w:bookmarkStart w:id="0" w:name="_Toc457976017"/>
    </w:p>
    <w:p w14:paraId="432F3C57">
      <w:pPr>
        <w:jc w:val="center"/>
        <w:rPr>
          <w:rFonts w:ascii="宋体"/>
          <w:b/>
          <w:bCs/>
          <w:color w:val="000000"/>
          <w:spacing w:val="100"/>
          <w:sz w:val="72"/>
          <w:szCs w:val="72"/>
        </w:rPr>
      </w:pPr>
      <w:r>
        <w:rPr>
          <w:rFonts w:hint="eastAsia" w:ascii="宋体" w:hAnsi="宋体"/>
          <w:b/>
          <w:bCs/>
          <w:color w:val="000000"/>
          <w:spacing w:val="100"/>
          <w:sz w:val="72"/>
          <w:szCs w:val="72"/>
        </w:rPr>
        <w:t>泰顺县国有企业采购</w:t>
      </w:r>
    </w:p>
    <w:p w14:paraId="53F32128">
      <w:pPr>
        <w:autoSpaceDE w:val="0"/>
        <w:autoSpaceDN w:val="0"/>
        <w:spacing w:line="500" w:lineRule="atLeast"/>
        <w:jc w:val="center"/>
        <w:textAlignment w:val="bottom"/>
        <w:rPr>
          <w:rFonts w:ascii="宋体" w:hAnsi="宋体"/>
          <w:b/>
          <w:bCs/>
          <w:color w:val="auto"/>
          <w:spacing w:val="120"/>
          <w:sz w:val="72"/>
          <w:szCs w:val="72"/>
          <w:highlight w:val="none"/>
        </w:rPr>
      </w:pPr>
    </w:p>
    <w:p w14:paraId="71FE6B8B">
      <w:pPr>
        <w:tabs>
          <w:tab w:val="left" w:pos="1080"/>
        </w:tabs>
        <w:autoSpaceDE w:val="0"/>
        <w:autoSpaceDN w:val="0"/>
        <w:adjustRightInd w:val="0"/>
        <w:spacing w:line="360" w:lineRule="auto"/>
        <w:jc w:val="center"/>
        <w:textAlignment w:val="baseline"/>
        <w:rPr>
          <w:rFonts w:ascii="宋体" w:hAnsi="宋体"/>
          <w:b/>
          <w:bCs/>
          <w:color w:val="auto"/>
          <w:sz w:val="72"/>
          <w:szCs w:val="72"/>
          <w:highlight w:val="none"/>
        </w:rPr>
      </w:pPr>
    </w:p>
    <w:p w14:paraId="3094F49F">
      <w:pPr>
        <w:spacing w:line="400" w:lineRule="atLeast"/>
        <w:rPr>
          <w:rFonts w:ascii="宋体" w:hAnsi="宋体"/>
          <w:b/>
          <w:bCs/>
          <w:color w:val="auto"/>
          <w:sz w:val="72"/>
          <w:szCs w:val="72"/>
          <w:highlight w:val="none"/>
        </w:rPr>
      </w:pPr>
    </w:p>
    <w:p w14:paraId="3A197A89">
      <w:pPr>
        <w:autoSpaceDE w:val="0"/>
        <w:autoSpaceDN w:val="0"/>
        <w:spacing w:line="500" w:lineRule="atLeast"/>
        <w:jc w:val="center"/>
        <w:textAlignment w:val="bottom"/>
        <w:rPr>
          <w:rFonts w:ascii="宋体" w:hAnsi="宋体"/>
          <w:b/>
          <w:bCs/>
          <w:color w:val="auto"/>
          <w:sz w:val="72"/>
          <w:szCs w:val="72"/>
          <w:highlight w:val="none"/>
        </w:rPr>
      </w:pPr>
    </w:p>
    <w:p w14:paraId="0C94F85B">
      <w:pPr>
        <w:spacing w:line="900" w:lineRule="exact"/>
        <w:jc w:val="center"/>
        <w:rPr>
          <w:rFonts w:ascii="宋体" w:hAnsi="宋体" w:cs="宋体"/>
          <w:b/>
          <w:bCs/>
          <w:color w:val="auto"/>
          <w:spacing w:val="140"/>
          <w:sz w:val="72"/>
          <w:szCs w:val="72"/>
          <w:highlight w:val="none"/>
        </w:rPr>
      </w:pPr>
      <w:r>
        <w:rPr>
          <w:rFonts w:hint="eastAsia" w:ascii="宋体" w:hAnsi="宋体" w:cs="宋体"/>
          <w:b/>
          <w:bCs/>
          <w:color w:val="auto"/>
          <w:spacing w:val="140"/>
          <w:sz w:val="72"/>
          <w:szCs w:val="72"/>
          <w:highlight w:val="none"/>
        </w:rPr>
        <w:t>竞争性磋商文件</w:t>
      </w:r>
    </w:p>
    <w:p w14:paraId="214CA0C3">
      <w:pPr>
        <w:tabs>
          <w:tab w:val="left" w:pos="5393"/>
        </w:tabs>
        <w:spacing w:line="600" w:lineRule="exact"/>
        <w:ind w:right="1143"/>
        <w:jc w:val="left"/>
        <w:rPr>
          <w:rFonts w:ascii="宋体" w:hAnsi="宋体"/>
          <w:b/>
          <w:color w:val="auto"/>
          <w:spacing w:val="40"/>
          <w:sz w:val="28"/>
          <w:szCs w:val="28"/>
          <w:highlight w:val="none"/>
        </w:rPr>
      </w:pPr>
      <w:r>
        <w:rPr>
          <w:rFonts w:hint="eastAsia" w:ascii="宋体" w:hAnsi="宋体"/>
          <w:b/>
          <w:color w:val="auto"/>
          <w:spacing w:val="40"/>
          <w:sz w:val="28"/>
          <w:szCs w:val="28"/>
          <w:highlight w:val="none"/>
          <w:lang w:eastAsia="zh-CN"/>
        </w:rPr>
        <w:tab/>
      </w:r>
    </w:p>
    <w:tbl>
      <w:tblPr>
        <w:tblStyle w:val="86"/>
        <w:tblW w:w="8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6347"/>
      </w:tblGrid>
      <w:tr w14:paraId="6FCC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340" w:type="dxa"/>
            <w:vAlign w:val="center"/>
          </w:tcPr>
          <w:p w14:paraId="723CA30B">
            <w:pPr>
              <w:adjustRightInd w:val="0"/>
              <w:snapToGrid w:val="0"/>
              <w:spacing w:line="440" w:lineRule="exact"/>
              <w:jc w:val="left"/>
              <w:rPr>
                <w:rFonts w:ascii="宋体" w:hAnsi="宋体"/>
                <w:b/>
                <w:bCs/>
                <w:color w:val="auto"/>
                <w:sz w:val="30"/>
                <w:szCs w:val="30"/>
                <w:highlight w:val="none"/>
              </w:rPr>
            </w:pPr>
            <w:r>
              <w:rPr>
                <w:rFonts w:hint="eastAsia" w:ascii="宋体" w:hAnsi="宋体" w:cs="宋体"/>
                <w:b/>
                <w:bCs/>
                <w:color w:val="auto"/>
                <w:spacing w:val="40"/>
                <w:sz w:val="30"/>
                <w:szCs w:val="30"/>
                <w:highlight w:val="none"/>
              </w:rPr>
              <w:t>招标编号</w:t>
            </w:r>
          </w:p>
        </w:tc>
        <w:tc>
          <w:tcPr>
            <w:tcW w:w="6347" w:type="dxa"/>
            <w:vAlign w:val="center"/>
          </w:tcPr>
          <w:p w14:paraId="0748A303">
            <w:pPr>
              <w:adjustRightInd w:val="0"/>
              <w:snapToGrid w:val="0"/>
              <w:spacing w:line="440" w:lineRule="exact"/>
              <w:jc w:val="left"/>
              <w:rPr>
                <w:rFonts w:hint="eastAsia" w:ascii="宋体" w:hAnsi="宋体" w:eastAsia="宋体"/>
                <w:b/>
                <w:bCs/>
                <w:color w:val="auto"/>
                <w:spacing w:val="-20"/>
                <w:sz w:val="30"/>
                <w:szCs w:val="30"/>
                <w:highlight w:val="none"/>
                <w:lang w:eastAsia="zh-CN"/>
              </w:rPr>
            </w:pPr>
            <w:r>
              <w:rPr>
                <w:rFonts w:hint="eastAsia" w:ascii="宋体" w:hAnsi="宋体"/>
                <w:b/>
                <w:bCs/>
                <w:color w:val="auto"/>
                <w:spacing w:val="-20"/>
                <w:sz w:val="30"/>
                <w:szCs w:val="30"/>
                <w:highlight w:val="none"/>
                <w:lang w:eastAsia="zh-CN"/>
              </w:rPr>
              <w:t xml:space="preserve">TSCG202509014 </w:t>
            </w:r>
          </w:p>
        </w:tc>
      </w:tr>
      <w:tr w14:paraId="3990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41E13720">
            <w:pPr>
              <w:adjustRightInd w:val="0"/>
              <w:snapToGrid w:val="0"/>
              <w:spacing w:line="440" w:lineRule="exact"/>
              <w:jc w:val="left"/>
              <w:rPr>
                <w:rFonts w:ascii="宋体" w:hAnsi="宋体"/>
                <w:b/>
                <w:bCs/>
                <w:color w:val="auto"/>
                <w:sz w:val="30"/>
                <w:szCs w:val="30"/>
                <w:highlight w:val="none"/>
              </w:rPr>
            </w:pPr>
            <w:r>
              <w:rPr>
                <w:rFonts w:hint="eastAsia" w:ascii="宋体" w:hAnsi="宋体" w:cs="宋体"/>
                <w:b/>
                <w:bCs/>
                <w:color w:val="auto"/>
                <w:spacing w:val="40"/>
                <w:sz w:val="30"/>
                <w:szCs w:val="30"/>
                <w:highlight w:val="none"/>
              </w:rPr>
              <w:t>招标项目</w:t>
            </w:r>
          </w:p>
        </w:tc>
        <w:tc>
          <w:tcPr>
            <w:tcW w:w="6347" w:type="dxa"/>
            <w:vAlign w:val="center"/>
          </w:tcPr>
          <w:p w14:paraId="2096480E">
            <w:pPr>
              <w:adjustRightInd w:val="0"/>
              <w:snapToGrid w:val="0"/>
              <w:spacing w:line="440" w:lineRule="exact"/>
              <w:jc w:val="left"/>
              <w:rPr>
                <w:rFonts w:hint="eastAsia" w:ascii="宋体" w:hAnsi="宋体" w:eastAsia="宋体"/>
                <w:b/>
                <w:bCs/>
                <w:color w:val="auto"/>
                <w:sz w:val="30"/>
                <w:szCs w:val="30"/>
                <w:highlight w:val="none"/>
                <w:lang w:eastAsia="zh-CN"/>
              </w:rPr>
            </w:pPr>
            <w:r>
              <w:rPr>
                <w:rFonts w:hint="eastAsia" w:ascii="宋体" w:hAnsi="宋体" w:cs="宋体"/>
                <w:b/>
                <w:bCs/>
                <w:color w:val="auto"/>
                <w:sz w:val="30"/>
                <w:szCs w:val="30"/>
                <w:highlight w:val="none"/>
                <w:lang w:eastAsia="zh-CN"/>
              </w:rPr>
              <w:t>浙江泰顺经济开发区大安生态科技园基础设施配套项目（一期）-园区综合配套服务中心工程卫生院医疗设备采购</w:t>
            </w:r>
          </w:p>
        </w:tc>
      </w:tr>
      <w:tr w14:paraId="5E91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1C896F08">
            <w:pPr>
              <w:adjustRightInd w:val="0"/>
              <w:snapToGrid w:val="0"/>
              <w:spacing w:line="440" w:lineRule="exact"/>
              <w:jc w:val="left"/>
              <w:rPr>
                <w:rFonts w:ascii="宋体" w:hAnsi="宋体"/>
                <w:b/>
                <w:bCs/>
                <w:color w:val="auto"/>
                <w:sz w:val="30"/>
                <w:szCs w:val="30"/>
                <w:highlight w:val="none"/>
              </w:rPr>
            </w:pPr>
            <w:r>
              <w:rPr>
                <w:rFonts w:hint="eastAsia" w:ascii="宋体" w:hAnsi="宋体" w:cs="宋体"/>
                <w:b/>
                <w:bCs/>
                <w:color w:val="auto"/>
                <w:spacing w:val="40"/>
                <w:sz w:val="30"/>
                <w:szCs w:val="30"/>
                <w:highlight w:val="none"/>
              </w:rPr>
              <w:t>招标方式</w:t>
            </w:r>
          </w:p>
        </w:tc>
        <w:tc>
          <w:tcPr>
            <w:tcW w:w="6347" w:type="dxa"/>
            <w:vAlign w:val="center"/>
          </w:tcPr>
          <w:p w14:paraId="2EE0757D">
            <w:pPr>
              <w:adjustRightInd w:val="0"/>
              <w:snapToGrid w:val="0"/>
              <w:spacing w:line="440" w:lineRule="exact"/>
              <w:jc w:val="left"/>
              <w:rPr>
                <w:rFonts w:ascii="宋体" w:hAnsi="宋体"/>
                <w:b/>
                <w:bCs/>
                <w:color w:val="auto"/>
                <w:sz w:val="30"/>
                <w:szCs w:val="30"/>
                <w:highlight w:val="none"/>
              </w:rPr>
            </w:pPr>
            <w:r>
              <w:rPr>
                <w:rFonts w:hint="eastAsia" w:ascii="宋体" w:hAnsi="宋体" w:cs="宋体"/>
                <w:b/>
                <w:bCs/>
                <w:color w:val="auto"/>
                <w:sz w:val="30"/>
                <w:szCs w:val="30"/>
                <w:highlight w:val="none"/>
              </w:rPr>
              <w:t>竞争性磋商</w:t>
            </w:r>
          </w:p>
        </w:tc>
      </w:tr>
      <w:tr w14:paraId="11C7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3D0BAB32">
            <w:pPr>
              <w:adjustRightInd w:val="0"/>
              <w:snapToGrid w:val="0"/>
              <w:spacing w:line="440" w:lineRule="exact"/>
              <w:jc w:val="left"/>
              <w:rPr>
                <w:rFonts w:ascii="宋体" w:hAnsi="宋体"/>
                <w:b/>
                <w:bCs/>
                <w:color w:val="auto"/>
                <w:spacing w:val="40"/>
                <w:sz w:val="30"/>
                <w:szCs w:val="30"/>
                <w:highlight w:val="none"/>
              </w:rPr>
            </w:pPr>
            <w:r>
              <w:rPr>
                <w:rFonts w:hint="eastAsia" w:ascii="宋体" w:hAnsi="宋体" w:cs="宋体"/>
                <w:b/>
                <w:bCs/>
                <w:color w:val="auto"/>
                <w:sz w:val="30"/>
                <w:szCs w:val="30"/>
                <w:highlight w:val="none"/>
              </w:rPr>
              <w:t>招标人</w:t>
            </w:r>
          </w:p>
        </w:tc>
        <w:tc>
          <w:tcPr>
            <w:tcW w:w="6347" w:type="dxa"/>
            <w:vAlign w:val="center"/>
          </w:tcPr>
          <w:p w14:paraId="58375DF2">
            <w:pPr>
              <w:adjustRightInd w:val="0"/>
              <w:snapToGrid w:val="0"/>
              <w:spacing w:line="440" w:lineRule="exact"/>
              <w:jc w:val="left"/>
              <w:rPr>
                <w:rFonts w:hint="eastAsia" w:ascii="宋体" w:hAnsi="宋体" w:eastAsia="宋体"/>
                <w:b/>
                <w:bCs/>
                <w:color w:val="auto"/>
                <w:sz w:val="30"/>
                <w:szCs w:val="30"/>
                <w:highlight w:val="none"/>
                <w:lang w:eastAsia="zh-CN"/>
              </w:rPr>
            </w:pPr>
            <w:r>
              <w:rPr>
                <w:rFonts w:hint="eastAsia" w:ascii="宋体" w:hAnsi="宋体" w:cs="宋体"/>
                <w:b/>
                <w:bCs/>
                <w:color w:val="auto"/>
                <w:sz w:val="30"/>
                <w:szCs w:val="30"/>
                <w:highlight w:val="none"/>
                <w:lang w:eastAsia="zh-CN"/>
              </w:rPr>
              <w:t>泰顺县大安新农村建设投资有限公司</w:t>
            </w:r>
          </w:p>
        </w:tc>
      </w:tr>
      <w:tr w14:paraId="07B9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7D21C0CA">
            <w:pPr>
              <w:adjustRightInd w:val="0"/>
              <w:snapToGrid w:val="0"/>
              <w:spacing w:line="440" w:lineRule="exact"/>
              <w:jc w:val="left"/>
              <w:rPr>
                <w:rFonts w:ascii="宋体" w:hAnsi="宋体"/>
                <w:b/>
                <w:bCs/>
                <w:color w:val="auto"/>
                <w:spacing w:val="40"/>
                <w:sz w:val="30"/>
                <w:szCs w:val="30"/>
                <w:highlight w:val="none"/>
              </w:rPr>
            </w:pPr>
            <w:r>
              <w:rPr>
                <w:rFonts w:hint="eastAsia" w:ascii="宋体" w:hAnsi="宋体" w:cs="宋体"/>
                <w:b/>
                <w:bCs/>
                <w:color w:val="auto"/>
                <w:sz w:val="30"/>
                <w:szCs w:val="30"/>
                <w:highlight w:val="none"/>
              </w:rPr>
              <w:t>招标代理机构</w:t>
            </w:r>
          </w:p>
        </w:tc>
        <w:tc>
          <w:tcPr>
            <w:tcW w:w="6347" w:type="dxa"/>
            <w:vAlign w:val="center"/>
          </w:tcPr>
          <w:p w14:paraId="694C7D97">
            <w:pPr>
              <w:adjustRightInd w:val="0"/>
              <w:snapToGrid w:val="0"/>
              <w:spacing w:line="440" w:lineRule="exact"/>
              <w:jc w:val="left"/>
              <w:rPr>
                <w:rFonts w:hint="eastAsia" w:ascii="宋体" w:hAnsi="宋体" w:eastAsia="宋体"/>
                <w:b/>
                <w:bCs/>
                <w:color w:val="auto"/>
                <w:sz w:val="30"/>
                <w:szCs w:val="30"/>
                <w:highlight w:val="none"/>
                <w:lang w:eastAsia="zh-CN"/>
              </w:rPr>
            </w:pPr>
            <w:r>
              <w:rPr>
                <w:rFonts w:hint="eastAsia" w:ascii="宋体" w:hAnsi="宋体" w:cs="宋体"/>
                <w:b/>
                <w:bCs/>
                <w:color w:val="auto"/>
                <w:sz w:val="30"/>
                <w:szCs w:val="30"/>
                <w:highlight w:val="none"/>
                <w:lang w:eastAsia="zh-CN"/>
              </w:rPr>
              <w:t>温州铭宇工程管理有限公司</w:t>
            </w:r>
          </w:p>
        </w:tc>
      </w:tr>
      <w:tr w14:paraId="2AD9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1CB4CCE8">
            <w:pPr>
              <w:adjustRightInd w:val="0"/>
              <w:snapToGrid w:val="0"/>
              <w:spacing w:line="440" w:lineRule="exact"/>
              <w:jc w:val="left"/>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监督及备案机构</w:t>
            </w:r>
          </w:p>
        </w:tc>
        <w:tc>
          <w:tcPr>
            <w:tcW w:w="6347" w:type="dxa"/>
            <w:vAlign w:val="center"/>
          </w:tcPr>
          <w:p w14:paraId="7CB5289B">
            <w:pPr>
              <w:adjustRightInd w:val="0"/>
              <w:snapToGrid w:val="0"/>
              <w:spacing w:line="440" w:lineRule="exact"/>
              <w:jc w:val="left"/>
              <w:rPr>
                <w:rFonts w:hint="eastAsia" w:ascii="宋体" w:hAnsi="宋体" w:cs="宋体"/>
                <w:b/>
                <w:bCs/>
                <w:color w:val="auto"/>
                <w:sz w:val="30"/>
                <w:szCs w:val="30"/>
                <w:highlight w:val="none"/>
                <w:lang w:eastAsia="zh-CN"/>
              </w:rPr>
            </w:pPr>
            <w:r>
              <w:rPr>
                <w:rFonts w:hint="eastAsia" w:ascii="宋体" w:hAnsi="宋体" w:cs="宋体"/>
                <w:b/>
                <w:bCs/>
                <w:color w:val="auto"/>
                <w:sz w:val="30"/>
                <w:szCs w:val="30"/>
                <w:highlight w:val="none"/>
                <w:lang w:eastAsia="zh-CN"/>
              </w:rPr>
              <w:t>泰顺县政府国有资产监督管理办公室</w:t>
            </w:r>
          </w:p>
        </w:tc>
      </w:tr>
    </w:tbl>
    <w:p w14:paraId="502E1134">
      <w:pPr>
        <w:jc w:val="center"/>
        <w:rPr>
          <w:rFonts w:ascii="宋体" w:hAnsi="宋体"/>
          <w:color w:val="auto"/>
          <w:sz w:val="28"/>
          <w:szCs w:val="28"/>
          <w:highlight w:val="none"/>
        </w:rPr>
      </w:pPr>
    </w:p>
    <w:p w14:paraId="21FD517E">
      <w:pPr>
        <w:spacing w:line="600" w:lineRule="exact"/>
        <w:jc w:val="center"/>
        <w:rPr>
          <w:rFonts w:ascii="宋体" w:hAnsi="宋体"/>
          <w:color w:val="auto"/>
          <w:spacing w:val="40"/>
          <w:sz w:val="28"/>
          <w:szCs w:val="28"/>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b/>
          <w:bCs/>
          <w:color w:val="auto"/>
          <w:spacing w:val="40"/>
          <w:sz w:val="36"/>
          <w:szCs w:val="36"/>
          <w:highlight w:val="none"/>
          <w:lang w:eastAsia="zh-CN"/>
        </w:rPr>
        <w:t>二零二五年</w:t>
      </w:r>
      <w:r>
        <w:rPr>
          <w:rFonts w:hint="eastAsia" w:ascii="宋体" w:hAnsi="宋体" w:cs="宋体"/>
          <w:b/>
          <w:bCs/>
          <w:color w:val="auto"/>
          <w:spacing w:val="40"/>
          <w:sz w:val="36"/>
          <w:szCs w:val="36"/>
          <w:highlight w:val="none"/>
          <w:lang w:val="en-US" w:eastAsia="zh-CN"/>
        </w:rPr>
        <w:t>九</w:t>
      </w:r>
      <w:r>
        <w:rPr>
          <w:rFonts w:hint="eastAsia" w:ascii="宋体" w:hAnsi="宋体" w:cs="宋体"/>
          <w:b/>
          <w:bCs/>
          <w:color w:val="auto"/>
          <w:spacing w:val="40"/>
          <w:sz w:val="36"/>
          <w:szCs w:val="36"/>
          <w:highlight w:val="none"/>
        </w:rPr>
        <w:t>月</w:t>
      </w:r>
    </w:p>
    <w:bookmarkEnd w:id="0"/>
    <w:p w14:paraId="6F022939">
      <w:pPr>
        <w:spacing w:line="440" w:lineRule="exact"/>
        <w:jc w:val="center"/>
        <w:rPr>
          <w:rFonts w:hint="eastAsia" w:ascii="楷体" w:hAnsi="楷体" w:eastAsia="楷体" w:cs="楷体"/>
          <w:b/>
          <w:bCs/>
          <w:color w:val="auto"/>
          <w:sz w:val="48"/>
          <w:szCs w:val="48"/>
          <w:highlight w:val="none"/>
        </w:rPr>
      </w:pPr>
      <w:r>
        <w:rPr>
          <w:rFonts w:hint="eastAsia" w:ascii="楷体" w:hAnsi="楷体" w:eastAsia="楷体" w:cs="楷体"/>
          <w:b/>
          <w:bCs/>
          <w:color w:val="auto"/>
          <w:sz w:val="48"/>
          <w:szCs w:val="48"/>
          <w:highlight w:val="none"/>
        </w:rPr>
        <w:t>目</w:t>
      </w:r>
      <w:r>
        <w:rPr>
          <w:rFonts w:hint="eastAsia" w:ascii="楷体" w:hAnsi="楷体" w:eastAsia="楷体" w:cs="楷体"/>
          <w:b/>
          <w:bCs/>
          <w:color w:val="auto"/>
          <w:sz w:val="48"/>
          <w:szCs w:val="48"/>
          <w:highlight w:val="none"/>
          <w:lang w:val="en-US" w:eastAsia="zh-CN"/>
        </w:rPr>
        <w:t xml:space="preserve">  </w:t>
      </w:r>
      <w:r>
        <w:rPr>
          <w:rFonts w:hint="eastAsia" w:ascii="楷体" w:hAnsi="楷体" w:eastAsia="楷体" w:cs="楷体"/>
          <w:b/>
          <w:bCs/>
          <w:color w:val="auto"/>
          <w:sz w:val="48"/>
          <w:szCs w:val="48"/>
          <w:highlight w:val="none"/>
        </w:rPr>
        <w:t>录</w:t>
      </w:r>
    </w:p>
    <w:p w14:paraId="57F57550">
      <w:pPr>
        <w:pStyle w:val="59"/>
        <w:tabs>
          <w:tab w:val="right" w:leader="dot" w:pos="9628"/>
        </w:tabs>
        <w:spacing w:line="480" w:lineRule="auto"/>
        <w:ind w:left="839" w:firstLine="420"/>
        <w:rPr>
          <w:rFonts w:hint="eastAsia" w:ascii="楷体" w:hAnsi="楷体" w:eastAsia="楷体" w:cs="楷体"/>
          <w:b w:val="0"/>
          <w:bCs/>
          <w:sz w:val="30"/>
          <w:szCs w:val="30"/>
        </w:rPr>
      </w:pPr>
    </w:p>
    <w:p w14:paraId="5467099A">
      <w:pPr>
        <w:pStyle w:val="59"/>
        <w:tabs>
          <w:tab w:val="right" w:leader="dot" w:pos="9628"/>
        </w:tabs>
        <w:spacing w:line="480" w:lineRule="auto"/>
        <w:ind w:left="839" w:firstLine="420"/>
        <w:rPr>
          <w:rFonts w:hint="eastAsia" w:ascii="楷体" w:hAnsi="楷体" w:eastAsia="楷体" w:cs="楷体"/>
          <w:b w:val="0"/>
          <w:bCs/>
          <w:sz w:val="30"/>
          <w:szCs w:val="30"/>
        </w:rPr>
      </w:pPr>
      <w:r>
        <w:rPr>
          <w:rFonts w:hint="eastAsia" w:ascii="楷体" w:hAnsi="楷体" w:eastAsia="楷体" w:cs="楷体"/>
          <w:b w:val="0"/>
          <w:bCs/>
          <w:sz w:val="30"/>
          <w:szCs w:val="30"/>
        </w:rPr>
        <w:t>第一部分、投标邀请函（投标须知前附表）</w:t>
      </w:r>
    </w:p>
    <w:p w14:paraId="6ECEE53A">
      <w:pPr>
        <w:pStyle w:val="59"/>
        <w:tabs>
          <w:tab w:val="right" w:leader="dot" w:pos="9628"/>
        </w:tabs>
        <w:spacing w:line="480" w:lineRule="auto"/>
        <w:ind w:left="839" w:firstLine="420"/>
        <w:rPr>
          <w:rFonts w:hint="eastAsia" w:ascii="楷体" w:hAnsi="楷体" w:eastAsia="楷体" w:cs="楷体"/>
          <w:b w:val="0"/>
          <w:bCs/>
          <w:sz w:val="30"/>
          <w:szCs w:val="30"/>
        </w:rPr>
      </w:pPr>
      <w:r>
        <w:rPr>
          <w:rFonts w:hint="eastAsia" w:ascii="楷体" w:hAnsi="楷体" w:eastAsia="楷体" w:cs="楷体"/>
          <w:b w:val="0"/>
          <w:bCs/>
          <w:sz w:val="30"/>
          <w:szCs w:val="30"/>
        </w:rPr>
        <w:t>第二部分、招标内容</w:t>
      </w:r>
    </w:p>
    <w:p w14:paraId="5B20EC1D">
      <w:pPr>
        <w:pStyle w:val="59"/>
        <w:tabs>
          <w:tab w:val="right" w:leader="dot" w:pos="9628"/>
        </w:tabs>
        <w:spacing w:line="480" w:lineRule="auto"/>
        <w:ind w:left="839" w:firstLine="420"/>
        <w:rPr>
          <w:rFonts w:hint="eastAsia" w:ascii="楷体" w:hAnsi="楷体" w:eastAsia="楷体" w:cs="楷体"/>
          <w:b w:val="0"/>
          <w:bCs/>
          <w:sz w:val="30"/>
          <w:szCs w:val="30"/>
        </w:rPr>
      </w:pPr>
      <w:r>
        <w:rPr>
          <w:rFonts w:hint="eastAsia" w:ascii="楷体" w:hAnsi="楷体" w:eastAsia="楷体" w:cs="楷体"/>
          <w:b w:val="0"/>
          <w:bCs/>
          <w:sz w:val="30"/>
          <w:szCs w:val="30"/>
        </w:rPr>
        <w:t>第三部分、供应商须知</w:t>
      </w:r>
    </w:p>
    <w:p w14:paraId="2DEDBFDB">
      <w:pPr>
        <w:pStyle w:val="59"/>
        <w:tabs>
          <w:tab w:val="right" w:leader="dot" w:pos="9628"/>
        </w:tabs>
        <w:spacing w:line="480" w:lineRule="auto"/>
        <w:ind w:left="839" w:firstLine="420"/>
        <w:rPr>
          <w:rFonts w:hint="eastAsia" w:ascii="楷体" w:hAnsi="楷体" w:eastAsia="楷体" w:cs="楷体"/>
          <w:b w:val="0"/>
          <w:bCs/>
          <w:sz w:val="30"/>
          <w:szCs w:val="30"/>
        </w:rPr>
      </w:pPr>
      <w:r>
        <w:rPr>
          <w:rFonts w:hint="eastAsia" w:ascii="楷体" w:hAnsi="楷体" w:eastAsia="楷体" w:cs="楷体"/>
          <w:b w:val="0"/>
          <w:bCs/>
          <w:sz w:val="30"/>
          <w:szCs w:val="30"/>
        </w:rPr>
        <w:t>第四部分、</w:t>
      </w:r>
      <w:r>
        <w:rPr>
          <w:rFonts w:hint="eastAsia" w:ascii="楷体" w:hAnsi="楷体" w:eastAsia="楷体" w:cs="楷体"/>
          <w:b w:val="0"/>
          <w:bCs/>
          <w:color w:val="auto"/>
          <w:sz w:val="30"/>
          <w:szCs w:val="30"/>
          <w:highlight w:val="none"/>
        </w:rPr>
        <w:t>国企采购政策功能相关说明</w:t>
      </w:r>
    </w:p>
    <w:p w14:paraId="54890CE5">
      <w:pPr>
        <w:pStyle w:val="59"/>
        <w:tabs>
          <w:tab w:val="right" w:leader="dot" w:pos="9628"/>
        </w:tabs>
        <w:spacing w:line="480" w:lineRule="auto"/>
        <w:ind w:left="839" w:firstLine="420"/>
        <w:rPr>
          <w:rFonts w:hint="eastAsia" w:ascii="楷体" w:hAnsi="楷体" w:eastAsia="楷体" w:cs="楷体"/>
          <w:b w:val="0"/>
          <w:bCs/>
          <w:sz w:val="30"/>
          <w:szCs w:val="30"/>
        </w:rPr>
      </w:pPr>
      <w:r>
        <w:rPr>
          <w:rFonts w:hint="eastAsia" w:ascii="楷体" w:hAnsi="楷体" w:eastAsia="楷体" w:cs="楷体"/>
          <w:b w:val="0"/>
          <w:bCs/>
          <w:color w:val="auto"/>
          <w:sz w:val="30"/>
          <w:szCs w:val="30"/>
          <w:highlight w:val="none"/>
        </w:rPr>
        <w:t>第</w:t>
      </w:r>
      <w:r>
        <w:rPr>
          <w:rFonts w:hint="eastAsia" w:ascii="楷体" w:hAnsi="楷体" w:eastAsia="楷体" w:cs="楷体"/>
          <w:b w:val="0"/>
          <w:bCs/>
          <w:color w:val="auto"/>
          <w:sz w:val="30"/>
          <w:szCs w:val="30"/>
          <w:highlight w:val="none"/>
          <w:lang w:eastAsia="zh-CN"/>
        </w:rPr>
        <w:t>五</w:t>
      </w:r>
      <w:r>
        <w:rPr>
          <w:rFonts w:hint="eastAsia" w:ascii="楷体" w:hAnsi="楷体" w:eastAsia="楷体" w:cs="楷体"/>
          <w:b w:val="0"/>
          <w:bCs/>
          <w:color w:val="auto"/>
          <w:sz w:val="30"/>
          <w:szCs w:val="30"/>
          <w:highlight w:val="none"/>
        </w:rPr>
        <w:t>部分、</w:t>
      </w:r>
      <w:r>
        <w:rPr>
          <w:rFonts w:hint="eastAsia" w:ascii="楷体" w:hAnsi="楷体" w:eastAsia="楷体" w:cs="楷体"/>
          <w:b w:val="0"/>
          <w:bCs/>
          <w:sz w:val="30"/>
          <w:szCs w:val="30"/>
        </w:rPr>
        <w:t>合同格式</w:t>
      </w:r>
    </w:p>
    <w:p w14:paraId="5D518E14">
      <w:pPr>
        <w:pStyle w:val="59"/>
        <w:tabs>
          <w:tab w:val="right" w:leader="dot" w:pos="9628"/>
        </w:tabs>
        <w:spacing w:line="480" w:lineRule="auto"/>
        <w:ind w:left="839" w:firstLine="420"/>
        <w:rPr>
          <w:rFonts w:hint="eastAsia" w:ascii="楷体" w:hAnsi="楷体" w:eastAsia="楷体" w:cs="楷体"/>
          <w:b w:val="0"/>
          <w:bCs/>
          <w:sz w:val="30"/>
          <w:szCs w:val="30"/>
        </w:rPr>
      </w:pPr>
      <w:r>
        <w:rPr>
          <w:rFonts w:hint="eastAsia" w:ascii="楷体" w:hAnsi="楷体" w:eastAsia="楷体" w:cs="楷体"/>
          <w:b w:val="0"/>
          <w:bCs/>
          <w:sz w:val="30"/>
          <w:szCs w:val="30"/>
        </w:rPr>
        <w:t>第</w:t>
      </w:r>
      <w:r>
        <w:rPr>
          <w:rFonts w:hint="eastAsia" w:ascii="楷体" w:hAnsi="楷体" w:eastAsia="楷体" w:cs="楷体"/>
          <w:b w:val="0"/>
          <w:bCs/>
          <w:sz w:val="30"/>
          <w:szCs w:val="30"/>
          <w:lang w:eastAsia="zh-CN"/>
        </w:rPr>
        <w:t>六</w:t>
      </w:r>
      <w:r>
        <w:rPr>
          <w:rFonts w:hint="eastAsia" w:ascii="楷体" w:hAnsi="楷体" w:eastAsia="楷体" w:cs="楷体"/>
          <w:b w:val="0"/>
          <w:bCs/>
          <w:sz w:val="30"/>
          <w:szCs w:val="30"/>
        </w:rPr>
        <w:t>部分、附件：投标文件格式</w:t>
      </w:r>
    </w:p>
    <w:p w14:paraId="20A1525D">
      <w:pPr>
        <w:pStyle w:val="59"/>
        <w:tabs>
          <w:tab w:val="right" w:leader="dot" w:pos="9628"/>
        </w:tabs>
        <w:spacing w:line="480" w:lineRule="auto"/>
        <w:ind w:left="839" w:firstLine="420"/>
        <w:rPr>
          <w:rFonts w:hint="eastAsia" w:ascii="楷体" w:hAnsi="楷体" w:eastAsia="楷体" w:cs="楷体"/>
          <w:b w:val="0"/>
          <w:bCs/>
          <w:sz w:val="30"/>
          <w:szCs w:val="30"/>
        </w:rPr>
      </w:pPr>
      <w:r>
        <w:rPr>
          <w:rFonts w:hint="eastAsia" w:ascii="楷体" w:hAnsi="楷体" w:eastAsia="楷体" w:cs="楷体"/>
          <w:b w:val="0"/>
          <w:bCs/>
          <w:sz w:val="30"/>
          <w:szCs w:val="30"/>
        </w:rPr>
        <w:t>第</w:t>
      </w:r>
      <w:r>
        <w:rPr>
          <w:rFonts w:hint="eastAsia" w:ascii="楷体" w:hAnsi="楷体" w:eastAsia="楷体" w:cs="楷体"/>
          <w:b w:val="0"/>
          <w:bCs/>
          <w:sz w:val="30"/>
          <w:szCs w:val="30"/>
          <w:lang w:eastAsia="zh-CN"/>
        </w:rPr>
        <w:t>七</w:t>
      </w:r>
      <w:r>
        <w:rPr>
          <w:rFonts w:hint="eastAsia" w:ascii="楷体" w:hAnsi="楷体" w:eastAsia="楷体" w:cs="楷体"/>
          <w:b w:val="0"/>
          <w:bCs/>
          <w:sz w:val="30"/>
          <w:szCs w:val="30"/>
        </w:rPr>
        <w:t>部分、评标办法</w:t>
      </w:r>
    </w:p>
    <w:p w14:paraId="695F2257">
      <w:pPr>
        <w:pStyle w:val="496"/>
        <w:tabs>
          <w:tab w:val="right" w:leader="dot" w:pos="9450"/>
        </w:tabs>
        <w:spacing w:line="800" w:lineRule="exact"/>
        <w:rPr>
          <w:rFonts w:ascii="宋体" w:hAnsi="宋体" w:cs="宋体"/>
          <w:color w:val="auto"/>
          <w:sz w:val="28"/>
          <w:szCs w:val="28"/>
          <w:highlight w:val="none"/>
        </w:rPr>
      </w:pPr>
    </w:p>
    <w:p w14:paraId="1F3990F8">
      <w:pPr>
        <w:spacing w:line="360" w:lineRule="auto"/>
        <w:ind w:firstLine="420" w:firstLineChars="0"/>
        <w:jc w:val="left"/>
        <w:rPr>
          <w:rFonts w:ascii="宋体" w:hAnsi="宋体" w:eastAsia="宋体"/>
          <w:b/>
          <w:bCs/>
          <w:color w:val="auto"/>
          <w:sz w:val="28"/>
          <w:szCs w:val="28"/>
          <w:highlight w:val="none"/>
          <w:u w:val="none"/>
        </w:rPr>
      </w:pPr>
      <w:r>
        <w:rPr>
          <w:rFonts w:hint="eastAsia" w:hAnsi="宋体" w:cs="楷体"/>
          <w:b/>
          <w:bCs/>
          <w:sz w:val="24"/>
          <w:szCs w:val="24"/>
          <w:u w:val="none"/>
        </w:rPr>
        <w:t>注：招标文件中标注“▲”的为招标的实质性要求和条件，不允许偏离，否则作无效标处理。供应商必须认真阅读和理解招标文件文件中的每一个条款及要求，因误读招标文件而造成的后果，采购单位及招标代理机构概不负责。</w:t>
      </w:r>
    </w:p>
    <w:p w14:paraId="5DB3247E">
      <w:pPr>
        <w:spacing w:line="400" w:lineRule="exact"/>
        <w:jc w:val="center"/>
        <w:rPr>
          <w:rFonts w:ascii="宋体" w:hAnsi="宋体" w:eastAsia="宋体"/>
          <w:bCs/>
          <w:color w:val="auto"/>
          <w:sz w:val="28"/>
          <w:szCs w:val="28"/>
          <w:highlight w:val="none"/>
        </w:rPr>
      </w:pPr>
    </w:p>
    <w:p w14:paraId="7034BB69">
      <w:pPr>
        <w:spacing w:line="400" w:lineRule="exact"/>
        <w:jc w:val="center"/>
        <w:rPr>
          <w:rFonts w:ascii="宋体" w:hAnsi="宋体" w:eastAsia="宋体"/>
          <w:bCs/>
          <w:color w:val="auto"/>
          <w:sz w:val="28"/>
          <w:szCs w:val="28"/>
          <w:highlight w:val="none"/>
        </w:rPr>
      </w:pPr>
    </w:p>
    <w:p w14:paraId="5B7BF059">
      <w:pPr>
        <w:spacing w:line="400" w:lineRule="exact"/>
        <w:jc w:val="center"/>
        <w:rPr>
          <w:rFonts w:ascii="宋体" w:hAnsi="宋体" w:eastAsia="宋体"/>
          <w:bCs/>
          <w:color w:val="auto"/>
          <w:sz w:val="28"/>
          <w:szCs w:val="28"/>
          <w:highlight w:val="none"/>
        </w:rPr>
      </w:pPr>
    </w:p>
    <w:p w14:paraId="4F37FA8B">
      <w:pPr>
        <w:spacing w:line="400" w:lineRule="exact"/>
        <w:jc w:val="center"/>
        <w:rPr>
          <w:rFonts w:ascii="宋体" w:hAnsi="宋体" w:eastAsia="宋体"/>
          <w:bCs/>
          <w:color w:val="auto"/>
          <w:sz w:val="28"/>
          <w:szCs w:val="28"/>
          <w:highlight w:val="none"/>
        </w:rPr>
      </w:pPr>
    </w:p>
    <w:p w14:paraId="0895AE6B">
      <w:pPr>
        <w:spacing w:line="400" w:lineRule="exact"/>
        <w:rPr>
          <w:rFonts w:ascii="宋体" w:hAnsi="宋体" w:eastAsia="宋体"/>
          <w:bCs/>
          <w:color w:val="auto"/>
          <w:sz w:val="28"/>
          <w:szCs w:val="28"/>
          <w:highlight w:val="none"/>
        </w:rPr>
      </w:pPr>
    </w:p>
    <w:p w14:paraId="358797EC">
      <w:pPr>
        <w:rPr>
          <w:rFonts w:hint="eastAsia"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br w:type="page"/>
      </w:r>
    </w:p>
    <w:p w14:paraId="57A6D44E">
      <w:pPr>
        <w:tabs>
          <w:tab w:val="left" w:pos="1080"/>
        </w:tabs>
        <w:autoSpaceDE w:val="0"/>
        <w:autoSpaceDN w:val="0"/>
        <w:adjustRightInd w:val="0"/>
        <w:spacing w:line="360" w:lineRule="auto"/>
        <w:jc w:val="center"/>
        <w:textAlignment w:val="baseline"/>
        <w:outlineLvl w:val="0"/>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t>第一部分   投标邀请函（投标须知前附表）</w:t>
      </w:r>
    </w:p>
    <w:tbl>
      <w:tblPr>
        <w:tblStyle w:val="86"/>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34"/>
        <w:gridCol w:w="1718"/>
        <w:gridCol w:w="7619"/>
      </w:tblGrid>
      <w:tr w14:paraId="5FAA48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tcBorders>
              <w:top w:val="single" w:color="auto" w:sz="12" w:space="0"/>
            </w:tcBorders>
            <w:vAlign w:val="center"/>
          </w:tcPr>
          <w:p w14:paraId="7E589472">
            <w:pPr>
              <w:keepNext w:val="0"/>
              <w:keepLines w:val="0"/>
              <w:pageBreakBefore w:val="0"/>
              <w:kinsoku/>
              <w:wordWrap/>
              <w:overflowPunct/>
              <w:topLinePunct w:val="0"/>
              <w:autoSpaceDE/>
              <w:autoSpaceDN/>
              <w:bidi w:val="0"/>
              <w:adjustRightInd/>
              <w:spacing w:line="24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项号</w:t>
            </w:r>
          </w:p>
        </w:tc>
        <w:tc>
          <w:tcPr>
            <w:tcW w:w="1718" w:type="dxa"/>
            <w:tcBorders>
              <w:top w:val="single" w:color="auto" w:sz="12" w:space="0"/>
            </w:tcBorders>
            <w:vAlign w:val="center"/>
          </w:tcPr>
          <w:p w14:paraId="164661D2">
            <w:pPr>
              <w:keepNext w:val="0"/>
              <w:keepLines w:val="0"/>
              <w:pageBreakBefore w:val="0"/>
              <w:kinsoku/>
              <w:wordWrap/>
              <w:overflowPunct/>
              <w:topLinePunct w:val="0"/>
              <w:autoSpaceDE/>
              <w:autoSpaceDN/>
              <w:bidi w:val="0"/>
              <w:adjustRightInd/>
              <w:spacing w:line="24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内容</w:t>
            </w:r>
          </w:p>
        </w:tc>
        <w:tc>
          <w:tcPr>
            <w:tcW w:w="7619" w:type="dxa"/>
            <w:tcBorders>
              <w:top w:val="single" w:color="auto" w:sz="12" w:space="0"/>
            </w:tcBorders>
            <w:vAlign w:val="center"/>
          </w:tcPr>
          <w:p w14:paraId="636F2DF0">
            <w:pPr>
              <w:keepNext w:val="0"/>
              <w:keepLines w:val="0"/>
              <w:pageBreakBefore w:val="0"/>
              <w:kinsoku/>
              <w:wordWrap/>
              <w:overflowPunct/>
              <w:topLinePunct w:val="0"/>
              <w:autoSpaceDE/>
              <w:autoSpaceDN/>
              <w:bidi w:val="0"/>
              <w:adjustRightInd/>
              <w:spacing w:line="24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说明与要求</w:t>
            </w:r>
          </w:p>
        </w:tc>
      </w:tr>
      <w:tr w14:paraId="2199D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vAlign w:val="center"/>
          </w:tcPr>
          <w:p w14:paraId="0D9AD3EB">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7F0ECE50">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项目名称</w:t>
            </w:r>
          </w:p>
        </w:tc>
        <w:tc>
          <w:tcPr>
            <w:tcW w:w="7619" w:type="dxa"/>
            <w:vAlign w:val="center"/>
          </w:tcPr>
          <w:p w14:paraId="4CB6A4FC">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浙江泰顺经济开发区大安生态科技园基础设施配套项目（一期）-园区综合配套服务中心工程卫生院医疗设备采购</w:t>
            </w:r>
          </w:p>
        </w:tc>
      </w:tr>
      <w:tr w14:paraId="5F055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vAlign w:val="center"/>
          </w:tcPr>
          <w:p w14:paraId="426D7F88">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7CDA0127">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项目编号</w:t>
            </w:r>
          </w:p>
        </w:tc>
        <w:tc>
          <w:tcPr>
            <w:tcW w:w="7619" w:type="dxa"/>
            <w:vAlign w:val="center"/>
          </w:tcPr>
          <w:p w14:paraId="21DC3363">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lang w:eastAsia="zh-CN"/>
              </w:rPr>
              <w:t xml:space="preserve">TSCG202509014 </w:t>
            </w:r>
          </w:p>
        </w:tc>
      </w:tr>
      <w:tr w14:paraId="2783F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vAlign w:val="center"/>
          </w:tcPr>
          <w:p w14:paraId="6BAC12F4">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6D94273A">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资金来源</w:t>
            </w:r>
          </w:p>
        </w:tc>
        <w:tc>
          <w:tcPr>
            <w:tcW w:w="7619" w:type="dxa"/>
            <w:vAlign w:val="center"/>
          </w:tcPr>
          <w:p w14:paraId="2E47AA19">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企业资金</w:t>
            </w:r>
          </w:p>
        </w:tc>
      </w:tr>
      <w:tr w14:paraId="7B9343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vAlign w:val="center"/>
          </w:tcPr>
          <w:p w14:paraId="186367BA">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410E2D0E">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采购人式</w:t>
            </w:r>
          </w:p>
        </w:tc>
        <w:tc>
          <w:tcPr>
            <w:tcW w:w="7619" w:type="dxa"/>
            <w:vAlign w:val="center"/>
          </w:tcPr>
          <w:p w14:paraId="0BB535AF">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竞争性磋商</w:t>
            </w:r>
          </w:p>
        </w:tc>
      </w:tr>
      <w:tr w14:paraId="3E8FB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vAlign w:val="center"/>
          </w:tcPr>
          <w:p w14:paraId="3FDC44C1">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68606DC3">
            <w:pPr>
              <w:keepNext w:val="0"/>
              <w:keepLines w:val="0"/>
              <w:pageBreakBefore w:val="0"/>
              <w:kinsoku/>
              <w:wordWrap/>
              <w:overflowPunct/>
              <w:topLinePunct w:val="0"/>
              <w:autoSpaceDE/>
              <w:autoSpaceDN/>
              <w:bidi w:val="0"/>
              <w:adjustRightInd/>
              <w:spacing w:line="300" w:lineRule="auto"/>
              <w:jc w:val="center"/>
              <w:rPr>
                <w:color w:val="auto"/>
                <w:sz w:val="22"/>
                <w:szCs w:val="22"/>
                <w:highlight w:val="none"/>
              </w:rPr>
            </w:pPr>
            <w:r>
              <w:rPr>
                <w:rFonts w:hint="eastAsia"/>
                <w:color w:val="auto"/>
                <w:sz w:val="22"/>
                <w:szCs w:val="22"/>
                <w:highlight w:val="none"/>
              </w:rPr>
              <w:t>采购预算</w:t>
            </w:r>
          </w:p>
          <w:p w14:paraId="68FF4348">
            <w:pPr>
              <w:keepNext w:val="0"/>
              <w:keepLines w:val="0"/>
              <w:pageBreakBefore w:val="0"/>
              <w:widowControl/>
              <w:kinsoku/>
              <w:wordWrap/>
              <w:overflowPunct/>
              <w:topLinePunct w:val="0"/>
              <w:autoSpaceDE/>
              <w:autoSpaceDN/>
              <w:bidi w:val="0"/>
              <w:adjustRightInd/>
              <w:spacing w:line="300" w:lineRule="auto"/>
              <w:jc w:val="center"/>
              <w:textAlignment w:val="center"/>
              <w:rPr>
                <w:color w:val="auto"/>
                <w:sz w:val="22"/>
                <w:szCs w:val="22"/>
                <w:highlight w:val="none"/>
              </w:rPr>
            </w:pPr>
            <w:r>
              <w:rPr>
                <w:rFonts w:hint="eastAsia" w:ascii="宋体" w:hAnsi="宋体" w:cs="宋体"/>
                <w:color w:val="auto"/>
                <w:sz w:val="22"/>
                <w:szCs w:val="22"/>
                <w:highlight w:val="none"/>
              </w:rPr>
              <w:t>最高限价</w:t>
            </w:r>
          </w:p>
        </w:tc>
        <w:tc>
          <w:tcPr>
            <w:tcW w:w="7619" w:type="dxa"/>
            <w:vAlign w:val="center"/>
          </w:tcPr>
          <w:p w14:paraId="2A3240BD">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1846100</w:t>
            </w:r>
            <w:r>
              <w:rPr>
                <w:rFonts w:hint="eastAsia" w:ascii="宋体" w:hAnsi="宋体" w:cs="宋体"/>
                <w:color w:val="auto"/>
                <w:sz w:val="22"/>
                <w:szCs w:val="22"/>
                <w:highlight w:val="none"/>
                <w:lang w:eastAsia="zh-CN"/>
              </w:rPr>
              <w:t>元</w:t>
            </w:r>
          </w:p>
        </w:tc>
      </w:tr>
      <w:tr w14:paraId="7B3BED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34" w:type="dxa"/>
            <w:vAlign w:val="center"/>
          </w:tcPr>
          <w:p w14:paraId="237A1F9D">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1179F9B8">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采购人</w:t>
            </w:r>
          </w:p>
        </w:tc>
        <w:tc>
          <w:tcPr>
            <w:tcW w:w="7619" w:type="dxa"/>
            <w:vAlign w:val="center"/>
          </w:tcPr>
          <w:p w14:paraId="44203382">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名 称：</w:t>
            </w:r>
            <w:r>
              <w:rPr>
                <w:rFonts w:hint="eastAsia" w:ascii="宋体" w:hAnsi="宋体" w:cs="宋体"/>
                <w:color w:val="auto"/>
                <w:sz w:val="22"/>
                <w:szCs w:val="22"/>
                <w:highlight w:val="none"/>
                <w:lang w:eastAsia="zh-CN"/>
              </w:rPr>
              <w:t>泰顺县大安新农村建设投资有限公司</w:t>
            </w:r>
            <w:r>
              <w:rPr>
                <w:rFonts w:hint="eastAsia" w:ascii="宋体" w:hAnsi="宋体" w:eastAsia="宋体" w:cs="宋体"/>
                <w:color w:val="auto"/>
                <w:sz w:val="22"/>
                <w:szCs w:val="22"/>
                <w:highlight w:val="none"/>
              </w:rPr>
              <w:t> </w:t>
            </w:r>
          </w:p>
          <w:p w14:paraId="38CAA561">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地 址：</w:t>
            </w:r>
            <w:r>
              <w:rPr>
                <w:rFonts w:hint="eastAsia" w:ascii="宋体" w:hAnsi="宋体" w:cs="宋体"/>
                <w:color w:val="auto"/>
                <w:sz w:val="22"/>
                <w:szCs w:val="22"/>
                <w:highlight w:val="none"/>
                <w:lang w:eastAsia="zh-CN"/>
              </w:rPr>
              <w:t>浙江省泰顺县大安乡安中路100号</w:t>
            </w:r>
          </w:p>
          <w:p w14:paraId="5D2FDACD">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项目联系人（询问）：</w:t>
            </w:r>
            <w:r>
              <w:rPr>
                <w:rFonts w:hint="eastAsia" w:ascii="宋体" w:hAnsi="宋体" w:cs="宋体"/>
                <w:color w:val="auto"/>
                <w:sz w:val="22"/>
                <w:szCs w:val="22"/>
                <w:highlight w:val="none"/>
                <w:lang w:eastAsia="zh-CN"/>
              </w:rPr>
              <w:t>金景山</w:t>
            </w:r>
          </w:p>
          <w:p w14:paraId="2AA4FFA0">
            <w:pPr>
              <w:keepNext w:val="0"/>
              <w:keepLines w:val="0"/>
              <w:pageBreakBefore w:val="0"/>
              <w:kinsoku/>
              <w:wordWrap/>
              <w:overflowPunct/>
              <w:topLinePunct w:val="0"/>
              <w:autoSpaceDE/>
              <w:autoSpaceDN/>
              <w:bidi w:val="0"/>
              <w:adjustRightInd/>
              <w:spacing w:line="300" w:lineRule="auto"/>
              <w:jc w:val="both"/>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项目联系方式（询问）：0577</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rPr>
              <w:t>59293126</w:t>
            </w:r>
          </w:p>
          <w:p w14:paraId="0E75A98A">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质疑联系人：蔡思盟</w:t>
            </w:r>
          </w:p>
          <w:p w14:paraId="7792AB8A">
            <w:pPr>
              <w:keepNext w:val="0"/>
              <w:keepLines w:val="0"/>
              <w:pageBreakBefore w:val="0"/>
              <w:kinsoku/>
              <w:wordWrap/>
              <w:overflowPunct/>
              <w:topLinePunct w:val="0"/>
              <w:autoSpaceDE/>
              <w:autoSpaceDN/>
              <w:bidi w:val="0"/>
              <w:adjustRightInd/>
              <w:spacing w:line="300" w:lineRule="auto"/>
              <w:jc w:val="both"/>
              <w:rPr>
                <w:color w:val="auto"/>
                <w:sz w:val="22"/>
                <w:szCs w:val="22"/>
                <w:highlight w:val="none"/>
              </w:rPr>
            </w:pPr>
            <w:r>
              <w:rPr>
                <w:rFonts w:hint="eastAsia" w:ascii="宋体" w:hAnsi="宋体" w:eastAsia="宋体" w:cs="宋体"/>
                <w:color w:val="auto"/>
                <w:sz w:val="22"/>
                <w:szCs w:val="22"/>
                <w:highlight w:val="none"/>
              </w:rPr>
              <w:t>质疑联系方式：0577</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rPr>
              <w:t>59293126</w:t>
            </w:r>
          </w:p>
        </w:tc>
      </w:tr>
      <w:tr w14:paraId="1407D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20" w:hRule="atLeast"/>
          <w:jc w:val="center"/>
        </w:trPr>
        <w:tc>
          <w:tcPr>
            <w:tcW w:w="834" w:type="dxa"/>
            <w:vAlign w:val="center"/>
          </w:tcPr>
          <w:p w14:paraId="4D820BCB">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right="105" w:hanging="420"/>
              <w:jc w:val="both"/>
              <w:rPr>
                <w:rFonts w:ascii="宋体" w:hAnsi="宋体" w:cs="宋体"/>
                <w:color w:val="auto"/>
                <w:sz w:val="22"/>
                <w:szCs w:val="22"/>
                <w:highlight w:val="none"/>
              </w:rPr>
            </w:pPr>
          </w:p>
        </w:tc>
        <w:tc>
          <w:tcPr>
            <w:tcW w:w="1718" w:type="dxa"/>
            <w:vAlign w:val="center"/>
          </w:tcPr>
          <w:p w14:paraId="6FCDCE0D">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招标代理机构</w:t>
            </w:r>
          </w:p>
        </w:tc>
        <w:tc>
          <w:tcPr>
            <w:tcW w:w="7619" w:type="dxa"/>
            <w:vAlign w:val="center"/>
          </w:tcPr>
          <w:p w14:paraId="235C4077">
            <w:pPr>
              <w:keepNext w:val="0"/>
              <w:keepLines w:val="0"/>
              <w:pageBreakBefore w:val="0"/>
              <w:kinsoku/>
              <w:wordWrap/>
              <w:overflowPunct/>
              <w:topLinePunct w:val="0"/>
              <w:autoSpaceDE/>
              <w:autoSpaceDN/>
              <w:bidi w:val="0"/>
              <w:adjustRightInd/>
              <w:spacing w:line="300" w:lineRule="auto"/>
              <w:jc w:val="both"/>
              <w:rPr>
                <w:rFonts w:hint="eastAsia" w:ascii="宋体" w:hAnsi="宋体" w:cs="宋体"/>
                <w:color w:val="auto"/>
                <w:sz w:val="22"/>
                <w:szCs w:val="22"/>
                <w:highlight w:val="none"/>
              </w:rPr>
            </w:pPr>
            <w:r>
              <w:rPr>
                <w:rFonts w:hint="eastAsia" w:ascii="宋体" w:hAnsi="宋体" w:cs="宋体"/>
                <w:color w:val="auto"/>
                <w:sz w:val="22"/>
                <w:szCs w:val="22"/>
                <w:highlight w:val="none"/>
              </w:rPr>
              <w:t>名 称： </w:t>
            </w:r>
            <w:r>
              <w:rPr>
                <w:rFonts w:hint="eastAsia" w:ascii="宋体" w:hAnsi="宋体" w:cs="宋体"/>
                <w:color w:val="auto"/>
                <w:sz w:val="22"/>
                <w:szCs w:val="22"/>
                <w:highlight w:val="none"/>
                <w:lang w:eastAsia="zh-CN"/>
              </w:rPr>
              <w:t>温州铭宇工程管理有限公司</w:t>
            </w:r>
            <w:r>
              <w:rPr>
                <w:rFonts w:hint="eastAsia" w:ascii="宋体" w:hAnsi="宋体" w:cs="宋体"/>
                <w:color w:val="auto"/>
                <w:sz w:val="22"/>
                <w:szCs w:val="22"/>
                <w:highlight w:val="none"/>
              </w:rPr>
              <w:t> </w:t>
            </w:r>
          </w:p>
          <w:p w14:paraId="7726D734">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地 址： </w:t>
            </w:r>
            <w:r>
              <w:rPr>
                <w:rFonts w:hint="eastAsia" w:ascii="宋体" w:hAnsi="宋体" w:cs="宋体"/>
                <w:color w:val="auto"/>
                <w:sz w:val="22"/>
                <w:szCs w:val="22"/>
                <w:highlight w:val="none"/>
                <w:lang w:eastAsia="zh-CN"/>
              </w:rPr>
              <w:t>浙江省温州市泰顺县罗阳镇小微万创园氡泉大道研发楼二单元四楼</w:t>
            </w:r>
          </w:p>
          <w:p w14:paraId="03D4FAC1">
            <w:pPr>
              <w:keepNext w:val="0"/>
              <w:keepLines w:val="0"/>
              <w:pageBreakBefore w:val="0"/>
              <w:kinsoku/>
              <w:wordWrap/>
              <w:overflowPunct/>
              <w:topLinePunct w:val="0"/>
              <w:autoSpaceDE/>
              <w:autoSpaceDN/>
              <w:bidi w:val="0"/>
              <w:adjustRightInd/>
              <w:spacing w:line="300" w:lineRule="auto"/>
              <w:jc w:val="both"/>
              <w:rPr>
                <w:rFonts w:hint="eastAsia" w:ascii="宋体" w:hAnsi="宋体" w:cs="宋体"/>
                <w:color w:val="auto"/>
                <w:sz w:val="22"/>
                <w:szCs w:val="22"/>
                <w:highlight w:val="none"/>
              </w:rPr>
            </w:pPr>
            <w:r>
              <w:rPr>
                <w:rFonts w:hint="eastAsia" w:ascii="宋体" w:hAnsi="宋体" w:cs="宋体"/>
                <w:color w:val="auto"/>
                <w:sz w:val="22"/>
                <w:szCs w:val="22"/>
                <w:highlight w:val="none"/>
              </w:rPr>
              <w:t>项目联系人（询问）：张舒婷</w:t>
            </w:r>
          </w:p>
          <w:p w14:paraId="4FE02841">
            <w:pPr>
              <w:keepNext w:val="0"/>
              <w:keepLines w:val="0"/>
              <w:pageBreakBefore w:val="0"/>
              <w:kinsoku/>
              <w:wordWrap/>
              <w:overflowPunct/>
              <w:topLinePunct w:val="0"/>
              <w:autoSpaceDE/>
              <w:autoSpaceDN/>
              <w:bidi w:val="0"/>
              <w:adjustRightInd/>
              <w:spacing w:line="300" w:lineRule="auto"/>
              <w:jc w:val="both"/>
              <w:rPr>
                <w:rFonts w:hint="eastAsia" w:ascii="宋体" w:hAnsi="宋体" w:cs="宋体"/>
                <w:color w:val="auto"/>
                <w:sz w:val="22"/>
                <w:szCs w:val="22"/>
                <w:highlight w:val="none"/>
              </w:rPr>
            </w:pPr>
            <w:r>
              <w:rPr>
                <w:rFonts w:hint="eastAsia" w:ascii="宋体" w:hAnsi="宋体" w:cs="宋体"/>
                <w:color w:val="auto"/>
                <w:sz w:val="22"/>
                <w:szCs w:val="22"/>
                <w:highlight w:val="none"/>
              </w:rPr>
              <w:t>项目联系方式（询问）：18757740004</w:t>
            </w:r>
          </w:p>
          <w:p w14:paraId="59E526B4">
            <w:pPr>
              <w:keepNext w:val="0"/>
              <w:keepLines w:val="0"/>
              <w:pageBreakBefore w:val="0"/>
              <w:kinsoku/>
              <w:wordWrap/>
              <w:overflowPunct/>
              <w:topLinePunct w:val="0"/>
              <w:autoSpaceDE/>
              <w:autoSpaceDN/>
              <w:bidi w:val="0"/>
              <w:adjustRightInd/>
              <w:spacing w:line="300" w:lineRule="auto"/>
              <w:jc w:val="both"/>
              <w:rPr>
                <w:rFonts w:hint="eastAsia" w:ascii="宋体" w:hAnsi="宋体" w:cs="宋体"/>
                <w:color w:val="auto"/>
                <w:sz w:val="22"/>
                <w:szCs w:val="22"/>
                <w:highlight w:val="none"/>
              </w:rPr>
            </w:pPr>
            <w:r>
              <w:rPr>
                <w:rFonts w:hint="eastAsia" w:ascii="宋体" w:hAnsi="宋体" w:cs="宋体"/>
                <w:color w:val="auto"/>
                <w:sz w:val="22"/>
                <w:szCs w:val="22"/>
                <w:highlight w:val="none"/>
              </w:rPr>
              <w:t>质疑联系人：陈清清</w:t>
            </w:r>
          </w:p>
          <w:p w14:paraId="0F9326E7">
            <w:pPr>
              <w:keepNext w:val="0"/>
              <w:keepLines w:val="0"/>
              <w:pageBreakBefore w:val="0"/>
              <w:kinsoku/>
              <w:wordWrap/>
              <w:overflowPunct/>
              <w:topLinePunct w:val="0"/>
              <w:autoSpaceDE/>
              <w:autoSpaceDN/>
              <w:bidi w:val="0"/>
              <w:adjustRightInd/>
              <w:spacing w:line="300" w:lineRule="auto"/>
              <w:jc w:val="both"/>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质疑联系方式：</w:t>
            </w:r>
            <w:r>
              <w:rPr>
                <w:rFonts w:hint="eastAsia" w:ascii="宋体" w:hAnsi="宋体" w:cs="宋体"/>
                <w:color w:val="auto"/>
                <w:sz w:val="22"/>
                <w:szCs w:val="22"/>
                <w:highlight w:val="none"/>
                <w:lang w:val="en-US" w:eastAsia="zh-CN"/>
              </w:rPr>
              <w:t>0577-67657525</w:t>
            </w:r>
          </w:p>
        </w:tc>
      </w:tr>
      <w:tr w14:paraId="6BD727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vAlign w:val="center"/>
          </w:tcPr>
          <w:p w14:paraId="78EAFBD6">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right="105" w:hanging="420"/>
              <w:jc w:val="both"/>
              <w:rPr>
                <w:rFonts w:ascii="宋体" w:hAnsi="宋体" w:cs="宋体"/>
                <w:color w:val="auto"/>
                <w:sz w:val="22"/>
                <w:szCs w:val="22"/>
                <w:highlight w:val="none"/>
              </w:rPr>
            </w:pPr>
          </w:p>
        </w:tc>
        <w:tc>
          <w:tcPr>
            <w:tcW w:w="1718" w:type="dxa"/>
            <w:vAlign w:val="center"/>
          </w:tcPr>
          <w:p w14:paraId="1F4BA86B">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评标办法</w:t>
            </w:r>
          </w:p>
        </w:tc>
        <w:tc>
          <w:tcPr>
            <w:tcW w:w="7619" w:type="dxa"/>
            <w:vAlign w:val="center"/>
          </w:tcPr>
          <w:p w14:paraId="14ED6C65">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综合评分法</w:t>
            </w:r>
          </w:p>
        </w:tc>
      </w:tr>
      <w:tr w14:paraId="4A064D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34" w:type="dxa"/>
            <w:vAlign w:val="center"/>
          </w:tcPr>
          <w:p w14:paraId="60658EBC">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7AC773AF">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招标内容</w:t>
            </w:r>
          </w:p>
        </w:tc>
        <w:tc>
          <w:tcPr>
            <w:tcW w:w="7619" w:type="dxa"/>
            <w:vAlign w:val="center"/>
          </w:tcPr>
          <w:p w14:paraId="070ADEEB">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具体内容见招标文件。</w:t>
            </w:r>
          </w:p>
        </w:tc>
      </w:tr>
      <w:tr w14:paraId="011B3B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84" w:hRule="atLeast"/>
          <w:jc w:val="center"/>
        </w:trPr>
        <w:tc>
          <w:tcPr>
            <w:tcW w:w="834" w:type="dxa"/>
            <w:vAlign w:val="center"/>
          </w:tcPr>
          <w:p w14:paraId="41E745FF">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0B61E73C">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投标供应商资格要求</w:t>
            </w:r>
          </w:p>
        </w:tc>
        <w:tc>
          <w:tcPr>
            <w:tcW w:w="7619" w:type="dxa"/>
            <w:vAlign w:val="center"/>
          </w:tcPr>
          <w:p w14:paraId="1481A79F">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1、符合</w:t>
            </w:r>
            <w:r>
              <w:rPr>
                <w:rFonts w:hint="eastAsia"/>
                <w:color w:val="auto"/>
                <w:sz w:val="22"/>
                <w:szCs w:val="22"/>
                <w:highlight w:val="none"/>
                <w:lang w:eastAsia="zh-CN"/>
              </w:rPr>
              <w:t>《泰顺县县属国有企业采购管理办法（试行）》第十二条</w:t>
            </w:r>
            <w:r>
              <w:rPr>
                <w:rFonts w:hint="eastAsia"/>
                <w:color w:val="auto"/>
                <w:sz w:val="22"/>
                <w:szCs w:val="22"/>
                <w:highlight w:val="none"/>
              </w:rPr>
              <w:t>对供应商参加温州市国有企业采购活动应当具备的条件的要求：</w:t>
            </w:r>
          </w:p>
          <w:p w14:paraId="53AE2CE8">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1.1具有独立承担民事责任的能力；</w:t>
            </w:r>
          </w:p>
          <w:p w14:paraId="4CF268BF">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1.2具有良好的商业信誉和健全的财务会计制度；</w:t>
            </w:r>
          </w:p>
          <w:p w14:paraId="7B24074E">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1.3具有履行合同所必需的设备和专业技术、售后保障等能力；</w:t>
            </w:r>
          </w:p>
          <w:p w14:paraId="0D30A892">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1.4有依法缴纳税收和社会保障资金的良好记录；</w:t>
            </w:r>
          </w:p>
          <w:p w14:paraId="05FADA7E">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1.5参加采购、招投标等活动前三年内，在经营活动中没有重大违法记录、严重失信行为和行贿记录；</w:t>
            </w:r>
          </w:p>
          <w:p w14:paraId="100B60B2">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1.6法律、行政法规规定的其他条件。</w:t>
            </w:r>
          </w:p>
          <w:p w14:paraId="5048E9AF">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2、未被“信用中国”（www.creditchina.gov.cn）、中国政府采购网（www.ccgp.gov.cn）列入失信被执行人、重大税收违法案件当事人名单、政府采购严重违法失信行为记录名单。</w:t>
            </w:r>
          </w:p>
          <w:p w14:paraId="2553D86C">
            <w:pPr>
              <w:keepNext w:val="0"/>
              <w:keepLines w:val="0"/>
              <w:pageBreakBefore w:val="0"/>
              <w:kinsoku/>
              <w:wordWrap/>
              <w:overflowPunct/>
              <w:topLinePunct w:val="0"/>
              <w:autoSpaceDE/>
              <w:autoSpaceDN/>
              <w:bidi w:val="0"/>
              <w:adjustRightInd/>
              <w:snapToGrid w:val="0"/>
              <w:spacing w:line="300" w:lineRule="auto"/>
              <w:jc w:val="both"/>
              <w:rPr>
                <w:rFonts w:hint="eastAsia"/>
                <w:color w:val="auto"/>
                <w:sz w:val="22"/>
                <w:szCs w:val="22"/>
                <w:highlight w:val="none"/>
              </w:rPr>
            </w:pPr>
            <w:r>
              <w:rPr>
                <w:rFonts w:hint="eastAsia"/>
                <w:color w:val="auto"/>
                <w:sz w:val="22"/>
                <w:szCs w:val="22"/>
                <w:highlight w:val="none"/>
              </w:rPr>
              <w:t>3、本项目不允许联合体投标。</w:t>
            </w:r>
          </w:p>
          <w:p w14:paraId="426F074D">
            <w:pPr>
              <w:keepNext w:val="0"/>
              <w:keepLines w:val="0"/>
              <w:pageBreakBefore w:val="0"/>
              <w:kinsoku/>
              <w:wordWrap/>
              <w:overflowPunct/>
              <w:topLinePunct w:val="0"/>
              <w:autoSpaceDE/>
              <w:autoSpaceDN/>
              <w:bidi w:val="0"/>
              <w:adjustRightInd/>
              <w:snapToGrid w:val="0"/>
              <w:spacing w:line="300" w:lineRule="auto"/>
              <w:jc w:val="both"/>
              <w:rPr>
                <w:color w:val="auto"/>
                <w:sz w:val="22"/>
                <w:szCs w:val="22"/>
                <w:highlight w:val="none"/>
              </w:rPr>
            </w:pPr>
            <w:r>
              <w:rPr>
                <w:rFonts w:hint="eastAsia"/>
                <w:color w:val="auto"/>
                <w:sz w:val="22"/>
                <w:szCs w:val="22"/>
                <w:highlight w:val="none"/>
                <w:lang w:val="en-US" w:eastAsia="zh-CN"/>
              </w:rPr>
              <w:t>4</w:t>
            </w:r>
            <w:r>
              <w:rPr>
                <w:rFonts w:hint="eastAsia"/>
                <w:color w:val="auto"/>
                <w:sz w:val="22"/>
                <w:szCs w:val="22"/>
                <w:highlight w:val="none"/>
              </w:rPr>
              <w:t>、法律、行政法规规定的其他条件。</w:t>
            </w:r>
          </w:p>
        </w:tc>
      </w:tr>
      <w:tr w14:paraId="0DC90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34" w:type="dxa"/>
            <w:vAlign w:val="center"/>
          </w:tcPr>
          <w:p w14:paraId="56CC0C27">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768D70E7">
            <w:pPr>
              <w:jc w:val="center"/>
              <w:rPr>
                <w:rFonts w:hint="eastAsia" w:ascii="宋体" w:hAnsi="宋体" w:cs="宋体"/>
                <w:color w:val="auto"/>
                <w:sz w:val="22"/>
                <w:szCs w:val="22"/>
                <w:highlight w:val="none"/>
              </w:rPr>
            </w:pPr>
            <w:r>
              <w:rPr>
                <w:rFonts w:hint="eastAsia" w:ascii="宋体"/>
                <w:color w:val="auto"/>
                <w:sz w:val="22"/>
              </w:rPr>
              <w:t>落实政府采购政策需满足的资格要求</w:t>
            </w:r>
          </w:p>
        </w:tc>
        <w:tc>
          <w:tcPr>
            <w:tcW w:w="7619" w:type="dxa"/>
            <w:vAlign w:val="center"/>
          </w:tcPr>
          <w:p w14:paraId="7B1BB215">
            <w:pPr>
              <w:widowControl/>
              <w:rPr>
                <w:rFonts w:hint="eastAsia" w:ascii="宋体" w:hAnsi="宋体" w:eastAsia="宋体" w:cs="宋体"/>
                <w:color w:val="auto"/>
                <w:sz w:val="22"/>
                <w:szCs w:val="22"/>
                <w:highlight w:val="none"/>
                <w:lang w:eastAsia="zh-CN"/>
              </w:rPr>
            </w:pPr>
            <w:r>
              <w:rPr>
                <w:rFonts w:hint="eastAsia" w:ascii="宋体" w:cs="宋体"/>
                <w:color w:val="auto"/>
                <w:kern w:val="28"/>
                <w:sz w:val="22"/>
                <w:lang w:eastAsia="zh-CN"/>
              </w:rPr>
              <w:t>无</w:t>
            </w:r>
          </w:p>
        </w:tc>
      </w:tr>
      <w:tr w14:paraId="3F853F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34" w:type="dxa"/>
            <w:vAlign w:val="center"/>
          </w:tcPr>
          <w:p w14:paraId="4EE5E65F">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5300D20D">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是否接受联合体投标</w:t>
            </w:r>
          </w:p>
        </w:tc>
        <w:tc>
          <w:tcPr>
            <w:tcW w:w="7619" w:type="dxa"/>
            <w:vAlign w:val="center"/>
          </w:tcPr>
          <w:p w14:paraId="5C669228">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不接受</w:t>
            </w:r>
          </w:p>
          <w:p w14:paraId="4FEABF69">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 xml:space="preserve">接受 </w:t>
            </w:r>
          </w:p>
        </w:tc>
      </w:tr>
      <w:tr w14:paraId="6FA4D5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34" w:type="dxa"/>
            <w:vAlign w:val="center"/>
          </w:tcPr>
          <w:p w14:paraId="454975C4">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35C4F07E">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踏勘现场</w:t>
            </w:r>
          </w:p>
        </w:tc>
        <w:tc>
          <w:tcPr>
            <w:tcW w:w="7619" w:type="dxa"/>
            <w:vAlign w:val="center"/>
          </w:tcPr>
          <w:p w14:paraId="38005B2A">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不组织</w:t>
            </w:r>
          </w:p>
          <w:p w14:paraId="57C4D566">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 xml:space="preserve">组织   </w:t>
            </w:r>
          </w:p>
        </w:tc>
      </w:tr>
      <w:tr w14:paraId="4AEE4F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34" w:type="dxa"/>
            <w:vAlign w:val="center"/>
          </w:tcPr>
          <w:p w14:paraId="2F9FABBA">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6D27D968">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是否允许递交备选投标方案</w:t>
            </w:r>
          </w:p>
        </w:tc>
        <w:tc>
          <w:tcPr>
            <w:tcW w:w="7619" w:type="dxa"/>
            <w:vAlign w:val="center"/>
          </w:tcPr>
          <w:p w14:paraId="379762E7">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不允许</w:t>
            </w:r>
          </w:p>
          <w:p w14:paraId="4FF1285D">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允许</w:t>
            </w:r>
          </w:p>
        </w:tc>
      </w:tr>
      <w:tr w14:paraId="2E4B3F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34" w:type="dxa"/>
            <w:vAlign w:val="center"/>
          </w:tcPr>
          <w:p w14:paraId="16DE3E0B">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71F0FB17">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投标货币</w:t>
            </w:r>
          </w:p>
        </w:tc>
        <w:tc>
          <w:tcPr>
            <w:tcW w:w="7619" w:type="dxa"/>
            <w:vAlign w:val="center"/>
          </w:tcPr>
          <w:p w14:paraId="0D8B1CFA">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人民币</w:t>
            </w:r>
          </w:p>
        </w:tc>
      </w:tr>
      <w:tr w14:paraId="651AA3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34" w:type="dxa"/>
            <w:vAlign w:val="center"/>
          </w:tcPr>
          <w:p w14:paraId="0E53733E">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44446E3B">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投标语言</w:t>
            </w:r>
          </w:p>
        </w:tc>
        <w:tc>
          <w:tcPr>
            <w:tcW w:w="7619" w:type="dxa"/>
            <w:vAlign w:val="center"/>
          </w:tcPr>
          <w:p w14:paraId="4316A432">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中文</w:t>
            </w:r>
          </w:p>
        </w:tc>
      </w:tr>
      <w:tr w14:paraId="23026A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34" w:type="dxa"/>
            <w:vAlign w:val="center"/>
          </w:tcPr>
          <w:p w14:paraId="7C7E595A">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1650C1E3">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投标文件份数</w:t>
            </w:r>
          </w:p>
        </w:tc>
        <w:tc>
          <w:tcPr>
            <w:tcW w:w="7619" w:type="dxa"/>
            <w:vAlign w:val="center"/>
          </w:tcPr>
          <w:p w14:paraId="71495335">
            <w:pPr>
              <w:keepNext w:val="0"/>
              <w:keepLines w:val="0"/>
              <w:pageBreakBefore w:val="0"/>
              <w:tabs>
                <w:tab w:val="right" w:leader="dot" w:pos="9118"/>
              </w:tabs>
              <w:kinsoku/>
              <w:wordWrap/>
              <w:overflowPunct/>
              <w:topLinePunct w:val="0"/>
              <w:autoSpaceDE/>
              <w:autoSpaceDN/>
              <w:bidi w:val="0"/>
              <w:adjustRightInd/>
              <w:spacing w:line="300" w:lineRule="auto"/>
              <w:jc w:val="both"/>
              <w:rPr>
                <w:rFonts w:ascii="宋体" w:hAnsi="宋体" w:cs="宋体"/>
                <w:bCs/>
                <w:color w:val="auto"/>
                <w:sz w:val="22"/>
                <w:szCs w:val="22"/>
                <w:highlight w:val="none"/>
              </w:rPr>
            </w:pPr>
            <w:r>
              <w:rPr>
                <w:rFonts w:hint="eastAsia" w:ascii="宋体" w:hAnsi="宋体" w:cs="宋体"/>
                <w:bCs/>
                <w:color w:val="auto"/>
                <w:sz w:val="22"/>
                <w:szCs w:val="22"/>
                <w:highlight w:val="none"/>
              </w:rPr>
              <w:t>正本1份，副本</w:t>
            </w:r>
            <w:r>
              <w:rPr>
                <w:rFonts w:hint="eastAsia" w:ascii="宋体" w:hAnsi="宋体" w:cs="宋体"/>
                <w:bCs/>
                <w:color w:val="auto"/>
                <w:sz w:val="22"/>
                <w:szCs w:val="22"/>
                <w:highlight w:val="none"/>
                <w:lang w:val="en-US" w:eastAsia="zh-CN"/>
              </w:rPr>
              <w:t>4</w:t>
            </w:r>
            <w:r>
              <w:rPr>
                <w:rFonts w:hint="eastAsia" w:ascii="宋体" w:hAnsi="宋体" w:cs="宋体"/>
                <w:bCs/>
                <w:color w:val="auto"/>
                <w:sz w:val="22"/>
                <w:szCs w:val="22"/>
                <w:highlight w:val="none"/>
              </w:rPr>
              <w:t>份。</w:t>
            </w:r>
          </w:p>
        </w:tc>
      </w:tr>
      <w:tr w14:paraId="25E6D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34" w:type="dxa"/>
            <w:vAlign w:val="center"/>
          </w:tcPr>
          <w:p w14:paraId="3F735828">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1DB7F767">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投标有效期</w:t>
            </w:r>
          </w:p>
        </w:tc>
        <w:tc>
          <w:tcPr>
            <w:tcW w:w="7619" w:type="dxa"/>
            <w:vAlign w:val="center"/>
          </w:tcPr>
          <w:p w14:paraId="1D7ABD8C">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提交投标文件截止时间起90天内</w:t>
            </w:r>
          </w:p>
        </w:tc>
      </w:tr>
      <w:tr w14:paraId="191EDB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34" w:type="dxa"/>
            <w:vAlign w:val="center"/>
          </w:tcPr>
          <w:p w14:paraId="52269992">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185E001B">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签字或盖章要求</w:t>
            </w:r>
          </w:p>
        </w:tc>
        <w:tc>
          <w:tcPr>
            <w:tcW w:w="7619" w:type="dxa"/>
            <w:vAlign w:val="center"/>
          </w:tcPr>
          <w:p w14:paraId="69555D15">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投标文件的正本须按招标文件格式要求，由投标供应商加盖单位公章以及法定代表人或其授权代表盖章（或签字）。投标文件中所涉及的公章必须是投标供应商全称的公章，不得使用投标专用章、合同章等类似图章代替。投标文件的副本可以是复印件。</w:t>
            </w:r>
          </w:p>
        </w:tc>
      </w:tr>
      <w:tr w14:paraId="424EF3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34" w:type="dxa"/>
            <w:vAlign w:val="center"/>
          </w:tcPr>
          <w:p w14:paraId="222B97AF">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4955001C">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密封、装订要求</w:t>
            </w:r>
          </w:p>
        </w:tc>
        <w:tc>
          <w:tcPr>
            <w:tcW w:w="7619" w:type="dxa"/>
            <w:vAlign w:val="center"/>
          </w:tcPr>
          <w:p w14:paraId="2E74ED92">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投标供应商应将投标文件的商务报价文件与技术资信部分投标文件分开包装密封，包装应有投标供应商公章及法定代表人或其授权代表签字。</w:t>
            </w:r>
          </w:p>
        </w:tc>
      </w:tr>
      <w:tr w14:paraId="66F66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34" w:type="dxa"/>
            <w:vAlign w:val="center"/>
          </w:tcPr>
          <w:p w14:paraId="469D5725">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2ABA04A7">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投标样品</w:t>
            </w:r>
          </w:p>
        </w:tc>
        <w:tc>
          <w:tcPr>
            <w:tcW w:w="7619" w:type="dxa"/>
            <w:vAlign w:val="center"/>
          </w:tcPr>
          <w:p w14:paraId="59070258">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不需要</w:t>
            </w:r>
          </w:p>
          <w:p w14:paraId="417E6B5B">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需要</w:t>
            </w:r>
          </w:p>
        </w:tc>
      </w:tr>
      <w:tr w14:paraId="167FA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834" w:type="dxa"/>
            <w:vAlign w:val="center"/>
          </w:tcPr>
          <w:p w14:paraId="1430FDF9">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5EF3E1A9">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履约担保</w:t>
            </w:r>
          </w:p>
        </w:tc>
        <w:tc>
          <w:tcPr>
            <w:tcW w:w="7619" w:type="dxa"/>
            <w:vAlign w:val="center"/>
          </w:tcPr>
          <w:p w14:paraId="4C365766">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不需要</w:t>
            </w:r>
          </w:p>
          <w:p w14:paraId="2837C0C6">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33"/>
                <w:szCs w:val="22"/>
                <w:highlight w:val="none"/>
              </w:rPr>
              <w:instrText xml:space="preserve">□</w:instrText>
            </w:r>
            <w:r>
              <w:rPr>
                <w:rFonts w:hint="eastAsia" w:ascii="宋体" w:hAnsi="宋体" w:cs="宋体"/>
                <w:color w:val="auto"/>
                <w:position w:val="0"/>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需要。</w:t>
            </w:r>
            <w:r>
              <w:rPr>
                <w:rFonts w:hint="eastAsia" w:ascii="宋体" w:hAnsi="宋体" w:cs="宋体"/>
                <w:color w:val="auto"/>
                <w:sz w:val="22"/>
                <w:szCs w:val="22"/>
                <w:highlight w:val="none"/>
                <w:lang w:eastAsia="zh-CN"/>
              </w:rPr>
              <w:t>合同签订后5个工作日内成交供应商应提供合同总金额1%的履约保证金至采购单位指定账户，供应商以银行、保险公司出具保函形式提交履约保证金的，采购人不得拒收。</w:t>
            </w:r>
          </w:p>
        </w:tc>
      </w:tr>
      <w:tr w14:paraId="70D41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34" w:type="dxa"/>
            <w:vAlign w:val="center"/>
          </w:tcPr>
          <w:p w14:paraId="327B9ABE">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168A95A5">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竞争性磋商文件发售时间及获取方式</w:t>
            </w:r>
          </w:p>
        </w:tc>
        <w:tc>
          <w:tcPr>
            <w:tcW w:w="7619" w:type="dxa"/>
            <w:vAlign w:val="center"/>
          </w:tcPr>
          <w:p w14:paraId="0FC89A15">
            <w:pPr>
              <w:tabs>
                <w:tab w:val="left" w:pos="360"/>
              </w:tabs>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请登录到泰顺县人民政府 县公共资源交易中心网站（</w:t>
            </w:r>
            <w:r>
              <w:rPr>
                <w:rFonts w:hint="eastAsia" w:ascii="宋体" w:hAnsi="宋体" w:cs="宋体"/>
                <w:color w:val="auto"/>
                <w:sz w:val="22"/>
                <w:szCs w:val="22"/>
                <w:highlight w:val="none"/>
                <w:lang w:eastAsia="zh-CN"/>
              </w:rPr>
              <w:t>http://dzjy.ts.gov.cn/TPFront/</w:t>
            </w:r>
            <w:r>
              <w:rPr>
                <w:rFonts w:hint="eastAsia" w:ascii="宋体" w:hAnsi="宋体" w:cs="宋体"/>
                <w:color w:val="auto"/>
                <w:sz w:val="22"/>
                <w:szCs w:val="22"/>
                <w:highlight w:val="none"/>
              </w:rPr>
              <w:t>）</w:t>
            </w:r>
            <w:r>
              <w:rPr>
                <w:rFonts w:hint="eastAsia" w:ascii="宋体" w:hAnsi="宋体" w:cs="宋体"/>
                <w:color w:val="auto"/>
                <w:sz w:val="22"/>
                <w:szCs w:val="22"/>
                <w:highlight w:val="none"/>
                <w:lang w:eastAsia="zh-CN"/>
              </w:rPr>
              <w:t>、</w:t>
            </w:r>
            <w:r>
              <w:rPr>
                <w:rFonts w:hint="eastAsia" w:cs="宋体"/>
                <w:color w:val="000000"/>
                <w:sz w:val="22"/>
                <w:lang w:eastAsia="zh-CN"/>
              </w:rPr>
              <w:t>乐采云（www.lecaiyun.com）</w:t>
            </w:r>
            <w:r>
              <w:rPr>
                <w:rFonts w:hint="eastAsia" w:ascii="宋体" w:hAnsi="宋体" w:cs="宋体"/>
                <w:color w:val="auto"/>
                <w:sz w:val="22"/>
                <w:szCs w:val="22"/>
                <w:highlight w:val="none"/>
              </w:rPr>
              <w:t>直接下载招标文件。采购文件获取截止时间：本项目开标时间。</w:t>
            </w:r>
          </w:p>
        </w:tc>
      </w:tr>
      <w:tr w14:paraId="0246C3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34" w:type="dxa"/>
            <w:vAlign w:val="center"/>
          </w:tcPr>
          <w:p w14:paraId="16215EAB">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082416D0">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投标文件递交截止时间及地点</w:t>
            </w:r>
          </w:p>
        </w:tc>
        <w:tc>
          <w:tcPr>
            <w:tcW w:w="7619" w:type="dxa"/>
            <w:vAlign w:val="center"/>
          </w:tcPr>
          <w:p w14:paraId="00044822">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lang w:eastAsia="zh-CN"/>
              </w:rPr>
              <w:t>2025年10月10日15：00时</w:t>
            </w:r>
            <w:r>
              <w:rPr>
                <w:rFonts w:hint="eastAsia" w:ascii="宋体" w:hAnsi="宋体" w:cs="宋体"/>
                <w:color w:val="auto"/>
                <w:sz w:val="22"/>
                <w:szCs w:val="22"/>
                <w:highlight w:val="none"/>
              </w:rPr>
              <w:t>(北京时间)；</w:t>
            </w:r>
          </w:p>
          <w:p w14:paraId="6ED9BB3E">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bCs/>
                <w:color w:val="auto"/>
                <w:sz w:val="22"/>
                <w:szCs w:val="22"/>
                <w:highlight w:val="none"/>
              </w:rPr>
              <w:t>投标文件递交地点：</w:t>
            </w:r>
            <w:r>
              <w:rPr>
                <w:rFonts w:hint="eastAsia" w:ascii="宋体" w:hAnsi="宋体" w:cs="宋体"/>
                <w:bCs/>
                <w:color w:val="auto"/>
                <w:sz w:val="22"/>
                <w:szCs w:val="22"/>
                <w:highlight w:val="none"/>
                <w:lang w:eastAsia="zh-CN"/>
              </w:rPr>
              <w:t>通过</w:t>
            </w:r>
            <w:r>
              <w:rPr>
                <w:rFonts w:hint="eastAsia" w:cs="宋体"/>
                <w:color w:val="000000"/>
                <w:sz w:val="22"/>
                <w:lang w:eastAsia="zh-CN"/>
              </w:rPr>
              <w:t>乐采云（www.lecaiyun.com）在线递交</w:t>
            </w:r>
            <w:r>
              <w:rPr>
                <w:rFonts w:hint="eastAsia" w:ascii="宋体" w:hAnsi="宋体" w:cs="Calibri"/>
                <w:color w:val="auto"/>
                <w:sz w:val="22"/>
                <w:szCs w:val="22"/>
                <w:highlight w:val="none"/>
              </w:rPr>
              <w:t>。</w:t>
            </w:r>
          </w:p>
        </w:tc>
      </w:tr>
      <w:tr w14:paraId="344923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68" w:hRule="atLeast"/>
          <w:jc w:val="center"/>
        </w:trPr>
        <w:tc>
          <w:tcPr>
            <w:tcW w:w="834" w:type="dxa"/>
            <w:vAlign w:val="center"/>
          </w:tcPr>
          <w:p w14:paraId="5E9FA25B">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4C4DAC41">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开标时间</w:t>
            </w:r>
          </w:p>
          <w:p w14:paraId="4C9001A0">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开标地点</w:t>
            </w:r>
          </w:p>
          <w:p w14:paraId="3EABE403">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注意事项</w:t>
            </w:r>
          </w:p>
        </w:tc>
        <w:tc>
          <w:tcPr>
            <w:tcW w:w="7619" w:type="dxa"/>
            <w:vAlign w:val="center"/>
          </w:tcPr>
          <w:p w14:paraId="290D5557">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开标时间：</w:t>
            </w:r>
            <w:r>
              <w:rPr>
                <w:rFonts w:hint="eastAsia" w:ascii="宋体" w:hAnsi="宋体" w:cs="宋体"/>
                <w:color w:val="auto"/>
                <w:sz w:val="22"/>
                <w:szCs w:val="22"/>
                <w:highlight w:val="none"/>
                <w:lang w:eastAsia="zh-CN"/>
              </w:rPr>
              <w:t>2025年10月10日15：00时</w:t>
            </w:r>
            <w:r>
              <w:rPr>
                <w:rFonts w:hint="eastAsia" w:ascii="宋体" w:hAnsi="宋体" w:cs="宋体"/>
                <w:color w:val="auto"/>
                <w:sz w:val="22"/>
                <w:szCs w:val="22"/>
                <w:highlight w:val="none"/>
              </w:rPr>
              <w:t>(北京时间)；</w:t>
            </w:r>
          </w:p>
          <w:p w14:paraId="6AE208C6">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bCs/>
                <w:color w:val="auto"/>
                <w:sz w:val="22"/>
                <w:szCs w:val="22"/>
                <w:highlight w:val="none"/>
              </w:rPr>
              <w:t>开标地点：</w:t>
            </w:r>
            <w:r>
              <w:rPr>
                <w:rFonts w:hint="eastAsia" w:ascii="宋体" w:hAnsi="宋体" w:cs="宋体"/>
                <w:bCs/>
                <w:color w:val="auto"/>
                <w:sz w:val="22"/>
                <w:szCs w:val="22"/>
                <w:highlight w:val="none"/>
                <w:lang w:eastAsia="zh-CN"/>
              </w:rPr>
              <w:t>通过</w:t>
            </w:r>
            <w:r>
              <w:rPr>
                <w:rFonts w:hint="eastAsia" w:cs="宋体"/>
                <w:color w:val="000000"/>
                <w:sz w:val="22"/>
                <w:lang w:eastAsia="zh-CN"/>
              </w:rPr>
              <w:t>乐采云（www.lecaiyun.com）在线开标</w:t>
            </w:r>
          </w:p>
        </w:tc>
      </w:tr>
      <w:tr w14:paraId="694C7D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34" w:type="dxa"/>
            <w:vAlign w:val="center"/>
          </w:tcPr>
          <w:p w14:paraId="4FAC4F41">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21968BA1">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评标地点</w:t>
            </w:r>
          </w:p>
        </w:tc>
        <w:tc>
          <w:tcPr>
            <w:tcW w:w="7619" w:type="dxa"/>
            <w:vAlign w:val="center"/>
          </w:tcPr>
          <w:p w14:paraId="0685CF9A">
            <w:pPr>
              <w:keepNext w:val="0"/>
              <w:keepLines w:val="0"/>
              <w:pageBreakBefore w:val="0"/>
              <w:kinsoku/>
              <w:wordWrap/>
              <w:overflowPunct/>
              <w:topLinePunct w:val="0"/>
              <w:autoSpaceDE/>
              <w:autoSpaceDN/>
              <w:bidi w:val="0"/>
              <w:adjustRightInd/>
              <w:spacing w:line="300" w:lineRule="auto"/>
              <w:jc w:val="both"/>
              <w:rPr>
                <w:rFonts w:hint="eastAsia" w:ascii="宋体" w:hAnsi="宋体" w:eastAsia="宋体" w:cs="宋体"/>
                <w:color w:val="auto"/>
                <w:sz w:val="22"/>
                <w:szCs w:val="22"/>
                <w:highlight w:val="none"/>
                <w:lang w:eastAsia="zh-CN"/>
              </w:rPr>
            </w:pPr>
            <w:r>
              <w:rPr>
                <w:rFonts w:hint="eastAsia" w:ascii="宋体" w:hAnsi="宋体" w:cs="Calibri"/>
                <w:color w:val="auto"/>
                <w:sz w:val="22"/>
                <w:szCs w:val="22"/>
                <w:highlight w:val="none"/>
                <w:lang w:eastAsia="zh-CN"/>
              </w:rPr>
              <w:t>泰顺县公共资源交易中心5楼</w:t>
            </w:r>
            <w:r>
              <w:rPr>
                <w:rFonts w:hint="eastAsia" w:ascii="宋体" w:hAnsi="宋体" w:cs="Calibri"/>
                <w:color w:val="auto"/>
                <w:sz w:val="22"/>
                <w:szCs w:val="22"/>
                <w:highlight w:val="none"/>
                <w:lang w:val="en-US" w:eastAsia="zh-CN"/>
              </w:rPr>
              <w:t>评</w:t>
            </w:r>
            <w:r>
              <w:rPr>
                <w:rFonts w:hint="eastAsia" w:ascii="宋体" w:hAnsi="宋体" w:cs="Calibri"/>
                <w:color w:val="auto"/>
                <w:sz w:val="22"/>
                <w:szCs w:val="22"/>
                <w:highlight w:val="none"/>
                <w:lang w:eastAsia="zh-CN"/>
              </w:rPr>
              <w:t>标室（温州市泰顺县罗阳镇新城大道 123号</w:t>
            </w:r>
            <w:r>
              <w:rPr>
                <w:rFonts w:hint="eastAsia" w:ascii="宋体" w:hAnsi="宋体" w:cs="Calibri"/>
                <w:color w:val="auto"/>
                <w:sz w:val="22"/>
                <w:szCs w:val="22"/>
                <w:highlight w:val="none"/>
              </w:rPr>
              <w:t>。</w:t>
            </w:r>
            <w:r>
              <w:rPr>
                <w:rFonts w:hint="eastAsia" w:ascii="宋体" w:hAnsi="宋体" w:cs="Calibri"/>
                <w:color w:val="auto"/>
                <w:sz w:val="22"/>
                <w:szCs w:val="22"/>
                <w:highlight w:val="none"/>
                <w:lang w:eastAsia="zh-CN"/>
              </w:rPr>
              <w:t>）</w:t>
            </w:r>
          </w:p>
        </w:tc>
      </w:tr>
      <w:tr w14:paraId="6C0FB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34" w:type="dxa"/>
            <w:vAlign w:val="center"/>
          </w:tcPr>
          <w:p w14:paraId="0DF113C4">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11763499">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开标程序</w:t>
            </w:r>
          </w:p>
        </w:tc>
        <w:tc>
          <w:tcPr>
            <w:tcW w:w="7619" w:type="dxa"/>
            <w:vAlign w:val="center"/>
          </w:tcPr>
          <w:p w14:paraId="5C8B2050">
            <w:pPr>
              <w:keepNext w:val="0"/>
              <w:keepLines w:val="0"/>
              <w:pageBreakBefore w:val="0"/>
              <w:kinsoku/>
              <w:wordWrap/>
              <w:overflowPunct/>
              <w:topLinePunct w:val="0"/>
              <w:autoSpaceDE/>
              <w:autoSpaceDN/>
              <w:bidi w:val="0"/>
              <w:adjustRightInd/>
              <w:snapToGrid w:val="0"/>
              <w:spacing w:line="300" w:lineRule="auto"/>
              <w:jc w:val="both"/>
              <w:rPr>
                <w:rFonts w:ascii="宋体" w:hAnsi="宋体"/>
                <w:color w:val="auto"/>
                <w:sz w:val="22"/>
                <w:szCs w:val="22"/>
                <w:highlight w:val="none"/>
              </w:rPr>
            </w:pPr>
            <w:r>
              <w:rPr>
                <w:rFonts w:hint="eastAsia" w:ascii="宋体" w:hAnsi="宋体"/>
                <w:color w:val="auto"/>
                <w:sz w:val="22"/>
                <w:szCs w:val="22"/>
                <w:highlight w:val="none"/>
              </w:rPr>
              <w:t>（1）宣布开标纪律；</w:t>
            </w:r>
            <w:bookmarkStart w:id="87" w:name="_GoBack"/>
            <w:bookmarkEnd w:id="87"/>
          </w:p>
          <w:p w14:paraId="1977E4C9">
            <w:pPr>
              <w:keepNext w:val="0"/>
              <w:keepLines w:val="0"/>
              <w:pageBreakBefore w:val="0"/>
              <w:kinsoku/>
              <w:wordWrap/>
              <w:overflowPunct/>
              <w:topLinePunct w:val="0"/>
              <w:autoSpaceDE/>
              <w:autoSpaceDN/>
              <w:bidi w:val="0"/>
              <w:adjustRightInd/>
              <w:snapToGrid w:val="0"/>
              <w:spacing w:line="300" w:lineRule="auto"/>
              <w:jc w:val="both"/>
              <w:rPr>
                <w:rFonts w:ascii="宋体" w:hAnsi="宋体"/>
                <w:color w:val="auto"/>
                <w:sz w:val="22"/>
                <w:szCs w:val="22"/>
                <w:highlight w:val="none"/>
              </w:rPr>
            </w:pPr>
            <w:r>
              <w:rPr>
                <w:rFonts w:hint="eastAsia" w:ascii="宋体" w:hAnsi="宋体"/>
                <w:color w:val="auto"/>
                <w:sz w:val="22"/>
                <w:szCs w:val="22"/>
                <w:highlight w:val="none"/>
              </w:rPr>
              <w:t>（2）公布在响应文件递交截止时间前递交响应文件的供应商名称；</w:t>
            </w:r>
          </w:p>
          <w:p w14:paraId="5F1649B7">
            <w:pPr>
              <w:keepNext w:val="0"/>
              <w:keepLines w:val="0"/>
              <w:pageBreakBefore w:val="0"/>
              <w:kinsoku/>
              <w:wordWrap/>
              <w:overflowPunct/>
              <w:topLinePunct w:val="0"/>
              <w:autoSpaceDE/>
              <w:autoSpaceDN/>
              <w:bidi w:val="0"/>
              <w:adjustRightInd/>
              <w:snapToGrid w:val="0"/>
              <w:spacing w:line="300" w:lineRule="auto"/>
              <w:jc w:val="both"/>
              <w:rPr>
                <w:rFonts w:ascii="宋体" w:hAnsi="宋体"/>
                <w:color w:val="auto"/>
                <w:sz w:val="22"/>
                <w:szCs w:val="22"/>
                <w:highlight w:val="none"/>
              </w:rPr>
            </w:pPr>
            <w:r>
              <w:rPr>
                <w:rFonts w:hint="eastAsia" w:ascii="宋体" w:hAnsi="宋体"/>
                <w:color w:val="auto"/>
                <w:sz w:val="22"/>
                <w:szCs w:val="22"/>
                <w:highlight w:val="none"/>
              </w:rPr>
              <w:t>（3）宣布开标、监督人员等有关人员姓名；</w:t>
            </w:r>
          </w:p>
          <w:p w14:paraId="14FDE4F9">
            <w:pPr>
              <w:keepNext w:val="0"/>
              <w:keepLines w:val="0"/>
              <w:pageBreakBefore w:val="0"/>
              <w:kinsoku/>
              <w:wordWrap/>
              <w:overflowPunct/>
              <w:topLinePunct w:val="0"/>
              <w:autoSpaceDE/>
              <w:autoSpaceDN/>
              <w:bidi w:val="0"/>
              <w:adjustRightInd/>
              <w:snapToGrid w:val="0"/>
              <w:spacing w:line="300" w:lineRule="auto"/>
              <w:jc w:val="both"/>
              <w:rPr>
                <w:rFonts w:ascii="宋体" w:hAnsi="宋体"/>
                <w:color w:val="auto"/>
                <w:sz w:val="22"/>
                <w:szCs w:val="22"/>
                <w:highlight w:val="none"/>
              </w:rPr>
            </w:pPr>
            <w:r>
              <w:rPr>
                <w:rFonts w:hint="eastAsia" w:ascii="宋体" w:hAnsi="宋体"/>
                <w:color w:val="auto"/>
                <w:sz w:val="22"/>
                <w:szCs w:val="22"/>
                <w:highlight w:val="none"/>
              </w:rPr>
              <w:t>（4）密封情况检查：由监督人员检查响应文件密封情况；</w:t>
            </w:r>
          </w:p>
          <w:p w14:paraId="69430359">
            <w:pPr>
              <w:keepNext w:val="0"/>
              <w:keepLines w:val="0"/>
              <w:pageBreakBefore w:val="0"/>
              <w:kinsoku/>
              <w:wordWrap/>
              <w:overflowPunct/>
              <w:topLinePunct w:val="0"/>
              <w:autoSpaceDE/>
              <w:autoSpaceDN/>
              <w:bidi w:val="0"/>
              <w:adjustRightInd/>
              <w:snapToGrid w:val="0"/>
              <w:spacing w:line="300" w:lineRule="auto"/>
              <w:jc w:val="both"/>
              <w:rPr>
                <w:rFonts w:ascii="宋体" w:hAnsi="宋体"/>
                <w:color w:val="auto"/>
                <w:sz w:val="22"/>
                <w:szCs w:val="22"/>
                <w:highlight w:val="none"/>
              </w:rPr>
            </w:pPr>
            <w:r>
              <w:rPr>
                <w:rFonts w:hint="eastAsia" w:ascii="宋体" w:hAnsi="宋体"/>
                <w:color w:val="auto"/>
                <w:sz w:val="22"/>
                <w:szCs w:val="22"/>
                <w:highlight w:val="none"/>
              </w:rPr>
              <w:t xml:space="preserve">（5）响应文件拆封及磋商顺序：供应商送达响应文件的逆序，开启响应文件； </w:t>
            </w:r>
          </w:p>
          <w:p w14:paraId="6CE1E624">
            <w:pPr>
              <w:keepNext w:val="0"/>
              <w:keepLines w:val="0"/>
              <w:pageBreakBefore w:val="0"/>
              <w:kinsoku/>
              <w:wordWrap/>
              <w:overflowPunct/>
              <w:topLinePunct w:val="0"/>
              <w:autoSpaceDE/>
              <w:autoSpaceDN/>
              <w:bidi w:val="0"/>
              <w:adjustRightInd/>
              <w:snapToGrid w:val="0"/>
              <w:spacing w:line="300" w:lineRule="auto"/>
              <w:jc w:val="both"/>
              <w:rPr>
                <w:rFonts w:ascii="宋体" w:hAnsi="宋体"/>
                <w:color w:val="auto"/>
                <w:sz w:val="22"/>
                <w:szCs w:val="22"/>
                <w:highlight w:val="none"/>
              </w:rPr>
            </w:pPr>
            <w:r>
              <w:rPr>
                <w:rFonts w:hint="eastAsia" w:ascii="宋体" w:hAnsi="宋体"/>
                <w:color w:val="auto"/>
                <w:sz w:val="22"/>
                <w:szCs w:val="22"/>
                <w:highlight w:val="none"/>
              </w:rPr>
              <w:t>（6）磋商顺序按供应商送达响应文件的逆序进行磋商；</w:t>
            </w:r>
          </w:p>
          <w:p w14:paraId="01226879">
            <w:pPr>
              <w:keepNext w:val="0"/>
              <w:keepLines w:val="0"/>
              <w:pageBreakBefore w:val="0"/>
              <w:kinsoku/>
              <w:wordWrap/>
              <w:overflowPunct/>
              <w:topLinePunct w:val="0"/>
              <w:autoSpaceDE/>
              <w:autoSpaceDN/>
              <w:bidi w:val="0"/>
              <w:adjustRightInd/>
              <w:snapToGrid w:val="0"/>
              <w:spacing w:line="300" w:lineRule="auto"/>
              <w:jc w:val="both"/>
              <w:rPr>
                <w:rFonts w:ascii="宋体" w:hAnsi="宋体"/>
                <w:color w:val="auto"/>
                <w:sz w:val="22"/>
                <w:szCs w:val="22"/>
                <w:highlight w:val="none"/>
              </w:rPr>
            </w:pPr>
            <w:r>
              <w:rPr>
                <w:rFonts w:hint="eastAsia" w:ascii="宋体" w:hAnsi="宋体"/>
                <w:color w:val="auto"/>
                <w:sz w:val="22"/>
                <w:szCs w:val="22"/>
                <w:highlight w:val="none"/>
              </w:rPr>
              <w:t>（7）磋商采购小组评分结束后，供应商授权代表须根据磋商采购小组要求通过电话进行最终磋商；全部有效供应商的最终报价均发送至指定邮箱后，公布供应商技术资信分，同时公布有效供应商最终报价。</w:t>
            </w:r>
          </w:p>
          <w:p w14:paraId="1D1CB1ED">
            <w:pPr>
              <w:keepNext w:val="0"/>
              <w:keepLines w:val="0"/>
              <w:pageBreakBefore w:val="0"/>
              <w:kinsoku/>
              <w:wordWrap/>
              <w:overflowPunct/>
              <w:topLinePunct w:val="0"/>
              <w:autoSpaceDE/>
              <w:autoSpaceDN/>
              <w:bidi w:val="0"/>
              <w:adjustRightInd/>
              <w:snapToGrid w:val="0"/>
              <w:spacing w:line="300" w:lineRule="auto"/>
              <w:jc w:val="both"/>
              <w:rPr>
                <w:rFonts w:ascii="宋体" w:hAnsi="宋体" w:cs="宋体"/>
                <w:color w:val="auto"/>
                <w:sz w:val="22"/>
                <w:szCs w:val="22"/>
                <w:highlight w:val="none"/>
              </w:rPr>
            </w:pPr>
            <w:r>
              <w:rPr>
                <w:rFonts w:hint="eastAsia" w:ascii="宋体" w:hAnsi="宋体"/>
                <w:color w:val="auto"/>
                <w:sz w:val="22"/>
                <w:szCs w:val="22"/>
                <w:highlight w:val="none"/>
              </w:rPr>
              <w:t>（8）公布最终采购结果，公布预成交供应商名单，宣布开标结束。</w:t>
            </w:r>
          </w:p>
        </w:tc>
      </w:tr>
      <w:tr w14:paraId="755FA4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34" w:type="dxa"/>
            <w:vAlign w:val="center"/>
          </w:tcPr>
          <w:p w14:paraId="4727640B">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49419D9E">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评审小组的组建</w:t>
            </w:r>
          </w:p>
        </w:tc>
        <w:tc>
          <w:tcPr>
            <w:tcW w:w="7619" w:type="dxa"/>
            <w:vAlign w:val="center"/>
          </w:tcPr>
          <w:p w14:paraId="0D8D3C24">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评审委员会构成：由采购人代表以及有关技术、经济等方面的专家组成，成员为 3 人及以上单数，其中技术、经济类专家不得少于总人数的 2/3；</w:t>
            </w:r>
          </w:p>
          <w:p w14:paraId="74172937">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评标专家确定方式：按相关规定从专家库中抽取。</w:t>
            </w:r>
          </w:p>
        </w:tc>
      </w:tr>
      <w:tr w14:paraId="3ECCDD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34" w:type="dxa"/>
            <w:vAlign w:val="center"/>
          </w:tcPr>
          <w:p w14:paraId="550E1494">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7DE0E297">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供应商信用查询</w:t>
            </w:r>
          </w:p>
        </w:tc>
        <w:tc>
          <w:tcPr>
            <w:tcW w:w="7619" w:type="dxa"/>
            <w:vAlign w:val="center"/>
          </w:tcPr>
          <w:p w14:paraId="1A49E5A0">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1 、投 标 供 应 商 信 用 信 息 查 询 的 查 询 渠 道 ： “ 信 用 中 国 ”(www.creditchina.gov.cn)；“中国政府采购网” （http://www.ccgp.gov.cn/）；</w:t>
            </w:r>
          </w:p>
          <w:p w14:paraId="5401A397">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2、投标供应商信用信息查询截止时点：本项目投标截止时间。</w:t>
            </w:r>
          </w:p>
          <w:p w14:paraId="033ABA6B">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3、投标供应商信用信息查询记录和证据留存的具体方式：网页截图打印；</w:t>
            </w:r>
          </w:p>
          <w:p w14:paraId="0193BE44">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4、信用信息的使用规则：“信用中国”被列入失信被执行人名单、重大税收违法案件当事人名单的供应商，或“中国政府采购网”具有严重违法失信行为信息记录的供应商，其投标做无效投标处理；</w:t>
            </w:r>
          </w:p>
        </w:tc>
      </w:tr>
      <w:tr w14:paraId="0D22C5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34" w:type="dxa"/>
            <w:vAlign w:val="center"/>
          </w:tcPr>
          <w:p w14:paraId="6D1DEC6B">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52C98843">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合同备案</w:t>
            </w:r>
          </w:p>
        </w:tc>
        <w:tc>
          <w:tcPr>
            <w:tcW w:w="7619" w:type="dxa"/>
            <w:vAlign w:val="center"/>
          </w:tcPr>
          <w:p w14:paraId="296A7AE5">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1、成交供应商须在成交通知书发出之日起30日历天内与采购人签订合同。</w:t>
            </w:r>
          </w:p>
          <w:p w14:paraId="354C49DF">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2、中标供应商与采购人签订合同后，2日历天内将合同原件交泰顺县公共资源交易中心备案。合同原件扫描件电子版（邮件注明项目名称）发给招标代理机构上传泰顺县人民政府-县公共资源交易中心网站备案。</w:t>
            </w:r>
          </w:p>
          <w:p w14:paraId="47FA58C1">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3、本项目政府采购合同按规定在泰顺县人民政府-县公共资源交易中心网站（</w:t>
            </w:r>
            <w:r>
              <w:rPr>
                <w:rFonts w:hint="eastAsia" w:ascii="宋体" w:hAnsi="宋体" w:cs="宋体"/>
                <w:color w:val="auto"/>
                <w:sz w:val="22"/>
                <w:szCs w:val="22"/>
                <w:highlight w:val="none"/>
                <w:lang w:eastAsia="zh-CN"/>
              </w:rPr>
              <w:t>http://dzjy.ts.gov.cn/TPFront/</w:t>
            </w:r>
            <w:r>
              <w:rPr>
                <w:rFonts w:hint="eastAsia" w:ascii="宋体" w:hAnsi="宋体" w:cs="宋体"/>
                <w:color w:val="auto"/>
                <w:sz w:val="22"/>
                <w:szCs w:val="22"/>
                <w:highlight w:val="none"/>
              </w:rPr>
              <w:t>）予以公告。</w:t>
            </w:r>
          </w:p>
        </w:tc>
      </w:tr>
      <w:tr w14:paraId="7D0B8C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02" w:hRule="atLeast"/>
          <w:jc w:val="center"/>
        </w:trPr>
        <w:tc>
          <w:tcPr>
            <w:tcW w:w="834" w:type="dxa"/>
            <w:vAlign w:val="center"/>
          </w:tcPr>
          <w:p w14:paraId="785B8057">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47F24F99">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合同履约管理</w:t>
            </w:r>
          </w:p>
        </w:tc>
        <w:tc>
          <w:tcPr>
            <w:tcW w:w="7619" w:type="dxa"/>
            <w:vAlign w:val="center"/>
          </w:tcPr>
          <w:p w14:paraId="58CC5D1A">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合同签订后，采购人依法加强对合同履约进行管理，并在成交单位供货、项目验收等重要关节，如实填写《合同验收报告》（表附合同条款中），并及时向同级</w:t>
            </w:r>
            <w:r>
              <w:rPr>
                <w:rFonts w:hint="eastAsia" w:ascii="宋体" w:eastAsia="宋体" w:cs="宋体"/>
                <w:color w:val="000000"/>
                <w:sz w:val="22"/>
                <w:szCs w:val="22"/>
                <w:lang w:bidi="ar-SA"/>
              </w:rPr>
              <w:t>国资监管部门</w:t>
            </w:r>
            <w:r>
              <w:rPr>
                <w:rFonts w:hint="eastAsia" w:ascii="宋体" w:hAnsi="宋体" w:cs="宋体"/>
                <w:color w:val="auto"/>
                <w:sz w:val="22"/>
                <w:szCs w:val="22"/>
                <w:highlight w:val="none"/>
              </w:rPr>
              <w:t>报告验收过程中遇到的问题。</w:t>
            </w:r>
          </w:p>
        </w:tc>
      </w:tr>
      <w:tr w14:paraId="65141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34" w:type="dxa"/>
            <w:vAlign w:val="center"/>
          </w:tcPr>
          <w:p w14:paraId="04B183AF">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41D61DF8">
            <w:pPr>
              <w:keepNext w:val="0"/>
              <w:keepLines w:val="0"/>
              <w:pageBreakBefore w:val="0"/>
              <w:kinsoku/>
              <w:wordWrap/>
              <w:overflowPunct/>
              <w:topLinePunct w:val="0"/>
              <w:autoSpaceDE/>
              <w:autoSpaceDN/>
              <w:bidi w:val="0"/>
              <w:adjustRightInd/>
              <w:spacing w:line="30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免责声明</w:t>
            </w:r>
          </w:p>
        </w:tc>
        <w:tc>
          <w:tcPr>
            <w:tcW w:w="7619" w:type="dxa"/>
            <w:vAlign w:val="center"/>
          </w:tcPr>
          <w:p w14:paraId="7CFF3E11">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1、投标供应商自行承担投标过程中产生的费用。无论何种因素导致采购项目延期开标、废标（流标）、投标供应商未成交、项目终止采购的，采购人与代理机构均不承担供应商投标费用。</w:t>
            </w:r>
          </w:p>
          <w:p w14:paraId="1FC3C9FB">
            <w:pPr>
              <w:keepNext w:val="0"/>
              <w:keepLines w:val="0"/>
              <w:pageBreakBefore w:val="0"/>
              <w:kinsoku/>
              <w:wordWrap/>
              <w:overflowPunct/>
              <w:topLinePunct w:val="0"/>
              <w:autoSpaceDE/>
              <w:autoSpaceDN/>
              <w:bidi w:val="0"/>
              <w:adjustRightInd/>
              <w:spacing w:line="300" w:lineRule="auto"/>
              <w:jc w:val="both"/>
              <w:rPr>
                <w:rFonts w:ascii="宋体" w:hAnsi="宋体" w:cs="宋体"/>
                <w:color w:val="auto"/>
                <w:sz w:val="22"/>
                <w:szCs w:val="22"/>
                <w:highlight w:val="none"/>
              </w:rPr>
            </w:pPr>
            <w:r>
              <w:rPr>
                <w:rFonts w:hint="eastAsia" w:ascii="宋体" w:hAnsi="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14:paraId="51446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34" w:type="dxa"/>
            <w:vAlign w:val="center"/>
          </w:tcPr>
          <w:p w14:paraId="53587984">
            <w:pPr>
              <w:keepNext w:val="0"/>
              <w:keepLines w:val="0"/>
              <w:pageBreakBefore w:val="0"/>
              <w:widowControl/>
              <w:numPr>
                <w:ilvl w:val="0"/>
                <w:numId w:val="13"/>
              </w:numPr>
              <w:tabs>
                <w:tab w:val="left" w:pos="432"/>
              </w:tabs>
              <w:kinsoku/>
              <w:wordWrap/>
              <w:overflowPunct/>
              <w:topLinePunct w:val="0"/>
              <w:autoSpaceDE/>
              <w:autoSpaceDN/>
              <w:bidi w:val="0"/>
              <w:adjustRightInd/>
              <w:spacing w:line="300" w:lineRule="auto"/>
              <w:ind w:left="420" w:hanging="420"/>
              <w:jc w:val="both"/>
              <w:rPr>
                <w:rFonts w:ascii="宋体" w:hAnsi="宋体" w:cs="宋体"/>
                <w:color w:val="auto"/>
                <w:sz w:val="22"/>
                <w:szCs w:val="22"/>
                <w:highlight w:val="none"/>
              </w:rPr>
            </w:pPr>
          </w:p>
        </w:tc>
        <w:tc>
          <w:tcPr>
            <w:tcW w:w="1718" w:type="dxa"/>
            <w:vAlign w:val="center"/>
          </w:tcPr>
          <w:p w14:paraId="7F3238CC">
            <w:pPr>
              <w:keepNext w:val="0"/>
              <w:keepLines w:val="0"/>
              <w:pageBreakBefore w:val="0"/>
              <w:kinsoku/>
              <w:wordWrap/>
              <w:overflowPunct/>
              <w:topLinePunct w:val="0"/>
              <w:autoSpaceDE/>
              <w:autoSpaceDN/>
              <w:bidi w:val="0"/>
              <w:adjustRightInd/>
              <w:spacing w:line="300" w:lineRule="auto"/>
              <w:jc w:val="center"/>
              <w:rPr>
                <w:rFonts w:hint="eastAsia" w:ascii="宋体" w:hAnsi="宋体" w:eastAsia="宋体" w:cs="宋体"/>
                <w:color w:val="auto"/>
                <w:sz w:val="22"/>
                <w:szCs w:val="22"/>
                <w:highlight w:val="none"/>
                <w:lang w:eastAsia="zh-CN"/>
              </w:rPr>
            </w:pPr>
            <w:r>
              <w:rPr>
                <w:rFonts w:hint="eastAsia" w:ascii="宋体" w:hAnsi="宋体" w:cs="宋体"/>
                <w:b/>
                <w:bCs/>
                <w:color w:val="auto"/>
                <w:sz w:val="22"/>
                <w:szCs w:val="22"/>
                <w:highlight w:val="none"/>
                <w:lang w:eastAsia="zh-CN"/>
              </w:rPr>
              <w:t>其他内容</w:t>
            </w:r>
          </w:p>
        </w:tc>
        <w:tc>
          <w:tcPr>
            <w:tcW w:w="7619" w:type="dxa"/>
            <w:vAlign w:val="center"/>
          </w:tcPr>
          <w:p w14:paraId="60B28AB3">
            <w:pPr>
              <w:snapToGrid w:val="0"/>
              <w:spacing w:line="360" w:lineRule="auto"/>
              <w:ind w:right="62"/>
              <w:jc w:val="left"/>
              <w:rPr>
                <w:rFonts w:ascii="宋体" w:eastAsia="宋体"/>
                <w:b w:val="0"/>
                <w:color w:val="auto"/>
                <w:kern w:val="2"/>
                <w:sz w:val="22"/>
                <w:szCs w:val="22"/>
                <w:highlight w:val="none"/>
              </w:rPr>
            </w:pPr>
            <w:r>
              <w:rPr>
                <w:rFonts w:hint="eastAsia" w:ascii="宋体" w:eastAsia="宋体"/>
                <w:b w:val="0"/>
                <w:color w:val="auto"/>
                <w:kern w:val="2"/>
                <w:sz w:val="22"/>
                <w:szCs w:val="22"/>
                <w:highlight w:val="none"/>
              </w:rPr>
              <w:t>（1）本项目通过“乐采云平台（https://www.lecaiyun.com）”实行在线投标响应（电子投标），供应商通过乐采云平台下载安装“乐采云电子交易客户端”制作响应文件，同时按照本采购文件和“乐采云平台”的要求，编制并加密响应文件，供应商未按规定加密的响应文件，“乐采云平台”将予以拒收。请供应商自行前往乐采云平台下载并安装，下载网址：https://www.lecaiyun.com/luban/zqgzzx?category=XMCGSFBZ_122）。</w:t>
            </w:r>
          </w:p>
          <w:p w14:paraId="5FB5A059">
            <w:pPr>
              <w:snapToGrid w:val="0"/>
              <w:spacing w:line="360" w:lineRule="auto"/>
              <w:ind w:right="62"/>
              <w:jc w:val="left"/>
              <w:rPr>
                <w:rFonts w:ascii="宋体" w:eastAsia="宋体"/>
                <w:b w:val="0"/>
                <w:color w:val="auto"/>
                <w:kern w:val="2"/>
                <w:sz w:val="22"/>
                <w:szCs w:val="22"/>
                <w:highlight w:val="none"/>
              </w:rPr>
            </w:pPr>
            <w:r>
              <w:rPr>
                <w:rFonts w:hint="eastAsia" w:ascii="宋体" w:eastAsia="宋体"/>
                <w:b w:val="0"/>
                <w:color w:val="auto"/>
                <w:kern w:val="2"/>
                <w:sz w:val="22"/>
                <w:szCs w:val="22"/>
                <w:highlight w:val="none"/>
              </w:rPr>
              <w:t>（2）供应商应在开标前完成CA数字证书办理。完成CA数字证书办理预计一周左右，请各供应商自行把握时间。</w:t>
            </w:r>
          </w:p>
          <w:p w14:paraId="5EA0AC7C">
            <w:pPr>
              <w:snapToGrid w:val="0"/>
              <w:spacing w:line="360" w:lineRule="auto"/>
              <w:ind w:right="62"/>
              <w:jc w:val="left"/>
              <w:rPr>
                <w:rFonts w:ascii="宋体" w:eastAsia="宋体"/>
                <w:b w:val="0"/>
                <w:color w:val="auto"/>
                <w:kern w:val="2"/>
                <w:sz w:val="22"/>
                <w:szCs w:val="22"/>
                <w:highlight w:val="none"/>
              </w:rPr>
            </w:pPr>
            <w:r>
              <w:rPr>
                <w:rFonts w:hint="eastAsia" w:ascii="宋体" w:eastAsia="宋体"/>
                <w:b w:val="0"/>
                <w:color w:val="auto"/>
                <w:kern w:val="2"/>
                <w:sz w:val="22"/>
                <w:szCs w:val="22"/>
                <w:highlight w:val="none"/>
              </w:rPr>
              <w:t>（3）供应商在使用系统进行投标的过程中遇到涉及平台使用的任何问题，可致电乐采云平台技术支持热线咨询，联系方式：95763。</w:t>
            </w:r>
          </w:p>
          <w:p w14:paraId="75DA8460">
            <w:pPr>
              <w:snapToGrid w:val="0"/>
              <w:spacing w:line="360" w:lineRule="auto"/>
              <w:ind w:right="62"/>
              <w:jc w:val="left"/>
              <w:rPr>
                <w:rFonts w:hint="eastAsia" w:ascii="宋体" w:eastAsia="宋体"/>
                <w:b w:val="0"/>
                <w:color w:val="auto"/>
                <w:kern w:val="2"/>
                <w:sz w:val="22"/>
                <w:szCs w:val="22"/>
                <w:highlight w:val="none"/>
              </w:rPr>
            </w:pPr>
            <w:r>
              <w:rPr>
                <w:rFonts w:hint="eastAsia" w:ascii="宋体" w:eastAsia="宋体"/>
                <w:b w:val="0"/>
                <w:color w:val="auto"/>
                <w:kern w:val="2"/>
                <w:sz w:val="22"/>
                <w:szCs w:val="22"/>
                <w:highlight w:val="none"/>
              </w:rPr>
              <w:t>（4）潜在供应商应当按照规定方式获取采购文件，未按照规定方式获取采购文件的，不得对采购文件提起质疑投诉。</w:t>
            </w:r>
          </w:p>
          <w:p w14:paraId="47B2EB9F">
            <w:pPr>
              <w:snapToGrid w:val="0"/>
              <w:spacing w:line="360" w:lineRule="auto"/>
              <w:ind w:right="62"/>
              <w:jc w:val="left"/>
              <w:rPr>
                <w:rFonts w:hint="eastAsia" w:ascii="宋体" w:eastAsia="宋体"/>
                <w:b w:val="0"/>
                <w:color w:val="auto"/>
                <w:kern w:val="2"/>
                <w:sz w:val="22"/>
                <w:szCs w:val="22"/>
                <w:highlight w:val="none"/>
              </w:rPr>
            </w:pPr>
            <w:r>
              <w:rPr>
                <w:rFonts w:hint="eastAsia" w:ascii="宋体" w:hAnsi="宋体" w:eastAsia="宋体" w:cs="宋体"/>
                <w:b/>
                <w:bCs/>
                <w:color w:val="auto"/>
                <w:kern w:val="2"/>
                <w:sz w:val="22"/>
                <w:szCs w:val="22"/>
                <w:highlight w:val="none"/>
              </w:rPr>
              <w:t>▲</w:t>
            </w:r>
            <w:r>
              <w:rPr>
                <w:rFonts w:hint="eastAsia" w:ascii="宋体" w:eastAsia="宋体"/>
                <w:b/>
                <w:bCs/>
                <w:color w:val="auto"/>
                <w:kern w:val="2"/>
                <w:sz w:val="22"/>
                <w:szCs w:val="22"/>
                <w:highlight w:val="none"/>
              </w:rPr>
              <w:t>（</w:t>
            </w:r>
            <w:r>
              <w:rPr>
                <w:rFonts w:hint="eastAsia" w:ascii="宋体"/>
                <w:b/>
                <w:bCs/>
                <w:color w:val="auto"/>
                <w:kern w:val="2"/>
                <w:sz w:val="22"/>
                <w:szCs w:val="22"/>
                <w:highlight w:val="none"/>
                <w:lang w:val="en-US" w:eastAsia="zh-CN"/>
              </w:rPr>
              <w:t>5</w:t>
            </w:r>
            <w:r>
              <w:rPr>
                <w:rFonts w:hint="eastAsia" w:ascii="宋体" w:eastAsia="宋体"/>
                <w:b/>
                <w:bCs/>
                <w:color w:val="auto"/>
                <w:kern w:val="2"/>
                <w:sz w:val="22"/>
                <w:szCs w:val="22"/>
                <w:highlight w:val="none"/>
              </w:rPr>
              <w:t>）本次采购活动采用乐采云平台，使用乐采云平台所产生的平台服务费用由中标方承担，服务费金额为中标金额的千分之一，不足800元按800元计，该金额不计入代理服务费。</w:t>
            </w:r>
          </w:p>
        </w:tc>
      </w:tr>
    </w:tbl>
    <w:p w14:paraId="7383F04F">
      <w:pPr>
        <w:autoSpaceDE w:val="0"/>
        <w:autoSpaceDN w:val="0"/>
        <w:adjustRightInd w:val="0"/>
        <w:snapToGrid w:val="0"/>
        <w:spacing w:line="460" w:lineRule="exact"/>
        <w:jc w:val="center"/>
        <w:textAlignment w:val="bottom"/>
        <w:rPr>
          <w:rFonts w:ascii="宋体" w:hAnsi="宋体" w:cs="宋体"/>
          <w:b/>
          <w:bCs/>
          <w:color w:val="auto"/>
          <w:highlight w:val="none"/>
        </w:rPr>
      </w:pPr>
    </w:p>
    <w:p w14:paraId="25972FD7">
      <w:pPr>
        <w:autoSpaceDE w:val="0"/>
        <w:autoSpaceDN w:val="0"/>
        <w:adjustRightInd w:val="0"/>
        <w:snapToGrid w:val="0"/>
        <w:spacing w:line="460" w:lineRule="exact"/>
        <w:jc w:val="center"/>
        <w:textAlignment w:val="bottom"/>
        <w:rPr>
          <w:rFonts w:ascii="宋体" w:hAnsi="宋体" w:cs="宋体"/>
          <w:b/>
          <w:bCs/>
          <w:color w:val="auto"/>
          <w:highlight w:val="none"/>
        </w:rPr>
      </w:pPr>
    </w:p>
    <w:p w14:paraId="193935D3">
      <w:pPr>
        <w:autoSpaceDE w:val="0"/>
        <w:autoSpaceDN w:val="0"/>
        <w:adjustRightInd w:val="0"/>
        <w:snapToGrid w:val="0"/>
        <w:spacing w:line="460" w:lineRule="exact"/>
        <w:jc w:val="center"/>
        <w:textAlignment w:val="bottom"/>
        <w:rPr>
          <w:rFonts w:ascii="宋体" w:hAnsi="宋体" w:cs="宋体"/>
          <w:b/>
          <w:bCs/>
          <w:color w:val="auto"/>
          <w:highlight w:val="none"/>
        </w:rPr>
      </w:pPr>
    </w:p>
    <w:p w14:paraId="1DDD15D4">
      <w:pPr>
        <w:autoSpaceDE w:val="0"/>
        <w:autoSpaceDN w:val="0"/>
        <w:adjustRightInd w:val="0"/>
        <w:snapToGrid w:val="0"/>
        <w:spacing w:line="460" w:lineRule="exact"/>
        <w:jc w:val="center"/>
        <w:textAlignment w:val="bottom"/>
        <w:rPr>
          <w:rFonts w:ascii="宋体" w:hAnsi="宋体" w:cs="宋体"/>
          <w:b/>
          <w:bCs/>
          <w:color w:val="auto"/>
          <w:highlight w:val="none"/>
        </w:rPr>
      </w:pPr>
    </w:p>
    <w:p w14:paraId="762501C5">
      <w:pPr>
        <w:autoSpaceDE w:val="0"/>
        <w:autoSpaceDN w:val="0"/>
        <w:adjustRightInd w:val="0"/>
        <w:snapToGrid w:val="0"/>
        <w:spacing w:line="460" w:lineRule="exact"/>
        <w:textAlignment w:val="bottom"/>
        <w:rPr>
          <w:rFonts w:ascii="宋体" w:hAnsi="宋体" w:cs="宋体"/>
          <w:b/>
          <w:bCs/>
          <w:color w:val="auto"/>
          <w:highlight w:val="none"/>
        </w:rPr>
      </w:pPr>
    </w:p>
    <w:p w14:paraId="35CC9440">
      <w:pPr>
        <w:autoSpaceDE w:val="0"/>
        <w:autoSpaceDN w:val="0"/>
        <w:adjustRightInd w:val="0"/>
        <w:snapToGrid w:val="0"/>
        <w:spacing w:line="460" w:lineRule="exact"/>
        <w:jc w:val="center"/>
        <w:textAlignment w:val="bottom"/>
        <w:rPr>
          <w:rFonts w:ascii="宋体" w:hAnsi="宋体" w:cs="宋体"/>
          <w:b/>
          <w:bCs/>
          <w:color w:val="auto"/>
          <w:sz w:val="28"/>
          <w:szCs w:val="28"/>
          <w:highlight w:val="none"/>
        </w:rPr>
        <w:sectPr>
          <w:headerReference r:id="rId6" w:type="first"/>
          <w:footerReference r:id="rId8" w:type="first"/>
          <w:headerReference r:id="rId5" w:type="default"/>
          <w:footerReference r:id="rId7" w:type="default"/>
          <w:pgSz w:w="11906" w:h="16838"/>
          <w:pgMar w:top="1440" w:right="1361" w:bottom="1276" w:left="1361" w:header="851" w:footer="992" w:gutter="0"/>
          <w:pgBorders>
            <w:top w:val="none" w:sz="0" w:space="0"/>
            <w:left w:val="none" w:sz="0" w:space="0"/>
            <w:bottom w:val="none" w:sz="0" w:space="0"/>
            <w:right w:val="none" w:sz="0" w:space="0"/>
          </w:pgBorders>
          <w:pgNumType w:fmt="decimal"/>
          <w:cols w:space="720" w:num="1"/>
          <w:titlePg/>
          <w:docGrid w:linePitch="312" w:charSpace="0"/>
        </w:sectPr>
      </w:pPr>
      <w:bookmarkStart w:id="1" w:name="_Toc459450846"/>
      <w:bookmarkStart w:id="2" w:name="_Toc398869809"/>
    </w:p>
    <w:p w14:paraId="6147DB3A">
      <w:pPr>
        <w:tabs>
          <w:tab w:val="left" w:pos="1080"/>
        </w:tabs>
        <w:autoSpaceDE w:val="0"/>
        <w:autoSpaceDN w:val="0"/>
        <w:adjustRightInd w:val="0"/>
        <w:spacing w:line="360" w:lineRule="auto"/>
        <w:jc w:val="center"/>
        <w:textAlignment w:val="baseline"/>
        <w:outlineLvl w:val="0"/>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t>第二部分   采购内容及技术要求</w:t>
      </w:r>
    </w:p>
    <w:bookmarkEnd w:id="1"/>
    <w:bookmarkEnd w:id="2"/>
    <w:p w14:paraId="69414C2A">
      <w:pPr>
        <w:numPr>
          <w:ilvl w:val="0"/>
          <w:numId w:val="14"/>
        </w:numPr>
        <w:spacing w:line="360" w:lineRule="auto"/>
        <w:outlineLvl w:val="1"/>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说明</w:t>
      </w:r>
    </w:p>
    <w:p w14:paraId="4A9211A0">
      <w:pPr>
        <w:pStyle w:val="34"/>
        <w:keepNext w:val="0"/>
        <w:keepLines w:val="0"/>
        <w:pageBreakBefore w:val="0"/>
        <w:widowControl w:val="0"/>
        <w:kinsoku/>
        <w:wordWrap/>
        <w:overflowPunct/>
        <w:topLinePunct w:val="0"/>
        <w:autoSpaceDE/>
        <w:autoSpaceDN/>
        <w:bidi w:val="0"/>
        <w:adjustRightInd/>
        <w:snapToGrid/>
        <w:spacing w:line="480" w:lineRule="auto"/>
        <w:ind w:left="0" w:right="0" w:firstLine="480" w:firstLineChars="200"/>
        <w:jc w:val="both"/>
        <w:textAlignment w:val="auto"/>
        <w:rPr>
          <w:rFonts w:hint="eastAsia" w:ascii="宋体" w:hAnsi="宋体" w:eastAsia="宋体" w:cs="宋体"/>
          <w:bCs w:val="0"/>
          <w:i w:val="0"/>
          <w:iCs w:val="0"/>
          <w:color w:val="000000"/>
          <w:kern w:val="0"/>
          <w:sz w:val="24"/>
          <w:szCs w:val="24"/>
          <w:u w:val="none"/>
          <w:lang w:val="en-US" w:eastAsia="zh-CN" w:bidi="ar"/>
        </w:rPr>
      </w:pPr>
      <w:r>
        <w:rPr>
          <w:rFonts w:hint="eastAsia" w:ascii="宋体" w:hAnsi="宋体" w:eastAsia="宋体" w:cs="宋体"/>
          <w:bCs w:val="0"/>
          <w:i w:val="0"/>
          <w:iCs w:val="0"/>
          <w:color w:val="000000"/>
          <w:kern w:val="0"/>
          <w:sz w:val="24"/>
          <w:szCs w:val="24"/>
          <w:u w:val="none"/>
          <w:lang w:val="en-US" w:eastAsia="zh-CN" w:bidi="ar"/>
        </w:rPr>
        <w:t>园区综合配套服务中心工程，总用地面积约13581平方米，卫生院建筑面积约4200平方米。卫生院是保障园区企业员工及周边居民基本医疗健康需求的关键设施，其医疗设备采购可以满足基本医疗需求，推动分级诊疗制度落实，保障公共卫生服务，降低医疗成本。为满足医疗行业规范及功能性需求，特实行本次采购活动。</w:t>
      </w:r>
    </w:p>
    <w:p w14:paraId="2F7A529F">
      <w:pPr>
        <w:numPr>
          <w:ilvl w:val="0"/>
          <w:numId w:val="14"/>
        </w:numPr>
        <w:spacing w:line="360" w:lineRule="auto"/>
        <w:outlineLvl w:val="1"/>
        <w:rPr>
          <w:rFonts w:hint="eastAsia" w:ascii="宋体" w:hAnsi="宋体" w:eastAsia="宋体" w:cs="宋体"/>
          <w:b/>
          <w:bCs/>
          <w:sz w:val="22"/>
          <w:szCs w:val="22"/>
          <w:highlight w:val="none"/>
        </w:rPr>
      </w:pPr>
      <w:r>
        <w:rPr>
          <w:rFonts w:hint="eastAsia" w:ascii="宋体" w:hAnsi="宋体" w:eastAsia="宋体" w:cs="宋体"/>
          <w:b/>
          <w:bCs/>
          <w:sz w:val="22"/>
          <w:szCs w:val="22"/>
          <w:highlight w:val="none"/>
          <w:lang w:eastAsia="zh-CN"/>
        </w:rPr>
        <w:t>设备清单</w:t>
      </w:r>
      <w:r>
        <w:rPr>
          <w:rFonts w:hint="eastAsia" w:ascii="宋体" w:hAnsi="宋体" w:cs="宋体"/>
          <w:b/>
          <w:bCs/>
          <w:sz w:val="22"/>
          <w:szCs w:val="22"/>
          <w:highlight w:val="none"/>
          <w:lang w:val="en-US" w:eastAsia="zh-CN"/>
        </w:rPr>
        <w:t>及参数</w:t>
      </w:r>
    </w:p>
    <w:p w14:paraId="2E3340B2">
      <w:pPr>
        <w:numPr>
          <w:ilvl w:val="0"/>
          <w:numId w:val="0"/>
        </w:numPr>
        <w:spacing w:line="360" w:lineRule="auto"/>
        <w:ind w:firstLine="420" w:firstLineChars="0"/>
        <w:rPr>
          <w:rFonts w:hint="default" w:ascii="宋体" w:hAnsi="宋体" w:eastAsia="宋体" w:cs="宋体"/>
          <w:b/>
          <w:bCs/>
          <w:sz w:val="22"/>
          <w:szCs w:val="22"/>
          <w:highlight w:val="none"/>
          <w:lang w:val="en-US"/>
        </w:rPr>
      </w:pPr>
      <w:r>
        <w:rPr>
          <w:rFonts w:hint="eastAsia" w:ascii="宋体" w:hAnsi="宋体" w:cs="宋体"/>
          <w:b/>
          <w:bCs/>
          <w:sz w:val="22"/>
          <w:szCs w:val="22"/>
          <w:highlight w:val="none"/>
          <w:lang w:val="en-US" w:eastAsia="zh-CN"/>
        </w:rPr>
        <w:t>1、设备清单</w:t>
      </w:r>
    </w:p>
    <w:tbl>
      <w:tblPr>
        <w:tblStyle w:val="8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2501"/>
        <w:gridCol w:w="1450"/>
        <w:gridCol w:w="1825"/>
        <w:gridCol w:w="2300"/>
      </w:tblGrid>
      <w:tr w14:paraId="5923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161" w:type="dxa"/>
            <w:vAlign w:val="center"/>
          </w:tcPr>
          <w:p w14:paraId="40BD080F">
            <w:pPr>
              <w:keepNext w:val="0"/>
              <w:keepLines w:val="0"/>
              <w:widowControl/>
              <w:suppressLineNumbers w:val="0"/>
              <w:jc w:val="center"/>
              <w:textAlignment w:val="center"/>
              <w:rPr>
                <w:b/>
                <w:bCs/>
                <w:vertAlign w:val="baseline"/>
              </w:rPr>
            </w:pPr>
            <w:r>
              <w:rPr>
                <w:rFonts w:hint="eastAsia" w:ascii="宋体" w:hAnsi="宋体" w:eastAsia="宋体" w:cs="宋体"/>
                <w:b/>
                <w:bCs/>
                <w:i w:val="0"/>
                <w:iCs w:val="0"/>
                <w:color w:val="000000"/>
                <w:kern w:val="0"/>
                <w:sz w:val="22"/>
                <w:szCs w:val="22"/>
                <w:u w:val="none"/>
                <w:lang w:val="en-US" w:eastAsia="zh-CN" w:bidi="ar"/>
              </w:rPr>
              <w:t>序号</w:t>
            </w:r>
          </w:p>
        </w:tc>
        <w:tc>
          <w:tcPr>
            <w:tcW w:w="2501" w:type="dxa"/>
            <w:vAlign w:val="center"/>
          </w:tcPr>
          <w:p w14:paraId="4C2B41ED">
            <w:pPr>
              <w:keepNext w:val="0"/>
              <w:keepLines w:val="0"/>
              <w:widowControl/>
              <w:suppressLineNumbers w:val="0"/>
              <w:jc w:val="center"/>
              <w:textAlignment w:val="center"/>
              <w:rPr>
                <w:b/>
                <w:bCs/>
                <w:vertAlign w:val="baseline"/>
              </w:rPr>
            </w:pPr>
            <w:r>
              <w:rPr>
                <w:rFonts w:hint="eastAsia" w:ascii="宋体" w:hAnsi="宋体" w:eastAsia="宋体" w:cs="宋体"/>
                <w:b/>
                <w:bCs/>
                <w:i w:val="0"/>
                <w:iCs w:val="0"/>
                <w:color w:val="000000"/>
                <w:kern w:val="0"/>
                <w:sz w:val="22"/>
                <w:szCs w:val="22"/>
                <w:u w:val="none"/>
                <w:lang w:val="en-US" w:eastAsia="zh-CN" w:bidi="ar"/>
              </w:rPr>
              <w:t>产品名称</w:t>
            </w:r>
          </w:p>
        </w:tc>
        <w:tc>
          <w:tcPr>
            <w:tcW w:w="1450" w:type="dxa"/>
            <w:vAlign w:val="center"/>
          </w:tcPr>
          <w:p w14:paraId="67CD0171">
            <w:pPr>
              <w:keepNext w:val="0"/>
              <w:keepLines w:val="0"/>
              <w:widowControl/>
              <w:suppressLineNumbers w:val="0"/>
              <w:jc w:val="center"/>
              <w:textAlignment w:val="center"/>
              <w:rPr>
                <w:b/>
                <w:bCs/>
                <w:vertAlign w:val="baseline"/>
              </w:rPr>
            </w:pPr>
            <w:r>
              <w:rPr>
                <w:rFonts w:hint="eastAsia" w:ascii="宋体" w:hAnsi="宋体" w:eastAsia="宋体" w:cs="宋体"/>
                <w:b/>
                <w:bCs/>
                <w:i w:val="0"/>
                <w:iCs w:val="0"/>
                <w:color w:val="000000"/>
                <w:kern w:val="0"/>
                <w:sz w:val="22"/>
                <w:szCs w:val="22"/>
                <w:u w:val="none"/>
                <w:lang w:val="en-US" w:eastAsia="zh-CN" w:bidi="ar"/>
              </w:rPr>
              <w:t>数量</w:t>
            </w:r>
          </w:p>
        </w:tc>
        <w:tc>
          <w:tcPr>
            <w:tcW w:w="1825" w:type="dxa"/>
            <w:vAlign w:val="center"/>
          </w:tcPr>
          <w:p w14:paraId="44D7BF92">
            <w:pPr>
              <w:keepNext w:val="0"/>
              <w:keepLines w:val="0"/>
              <w:widowControl/>
              <w:suppressLineNumbers w:val="0"/>
              <w:jc w:val="center"/>
              <w:textAlignment w:val="center"/>
              <w:rPr>
                <w:rFonts w:hint="eastAsia" w:eastAsiaTheme="minorEastAsia"/>
                <w:b/>
                <w:bCs/>
                <w:vertAlign w:val="baseline"/>
                <w:lang w:val="en-US" w:eastAsia="zh-CN"/>
              </w:rPr>
            </w:pPr>
            <w:r>
              <w:rPr>
                <w:rFonts w:hint="eastAsia"/>
                <w:b/>
                <w:bCs/>
                <w:vertAlign w:val="baseline"/>
                <w:lang w:val="en-US" w:eastAsia="zh-CN"/>
              </w:rPr>
              <w:t>计量单位</w:t>
            </w:r>
          </w:p>
        </w:tc>
        <w:tc>
          <w:tcPr>
            <w:tcW w:w="2300" w:type="dxa"/>
            <w:vAlign w:val="center"/>
          </w:tcPr>
          <w:p w14:paraId="18FACDF0">
            <w:pPr>
              <w:keepNext w:val="0"/>
              <w:keepLines w:val="0"/>
              <w:widowControl/>
              <w:suppressLineNumbers w:val="0"/>
              <w:jc w:val="center"/>
              <w:textAlignment w:val="center"/>
              <w:rPr>
                <w:rFonts w:hint="default"/>
                <w:b/>
                <w:bCs/>
                <w:vertAlign w:val="baseline"/>
                <w:lang w:val="en-US"/>
              </w:rPr>
            </w:pPr>
            <w:r>
              <w:rPr>
                <w:rFonts w:hint="eastAsia" w:ascii="宋体" w:hAnsi="宋体" w:eastAsia="宋体" w:cs="宋体"/>
                <w:b/>
                <w:bCs/>
                <w:i w:val="0"/>
                <w:iCs w:val="0"/>
                <w:color w:val="000000"/>
                <w:kern w:val="0"/>
                <w:sz w:val="22"/>
                <w:szCs w:val="22"/>
                <w:u w:val="none"/>
                <w:lang w:val="en-US" w:eastAsia="zh-CN" w:bidi="ar"/>
              </w:rPr>
              <w:t>最高限价单价（万元）</w:t>
            </w:r>
          </w:p>
        </w:tc>
      </w:tr>
      <w:tr w14:paraId="2AE4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286D1F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501" w:type="dxa"/>
            <w:vAlign w:val="center"/>
          </w:tcPr>
          <w:p w14:paraId="355023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心电图机</w:t>
            </w:r>
          </w:p>
        </w:tc>
        <w:tc>
          <w:tcPr>
            <w:tcW w:w="1450" w:type="dxa"/>
            <w:vAlign w:val="center"/>
          </w:tcPr>
          <w:p w14:paraId="438394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493F82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2E1A65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r>
      <w:tr w14:paraId="14A5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521C05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501" w:type="dxa"/>
            <w:vAlign w:val="center"/>
          </w:tcPr>
          <w:p w14:paraId="07C68D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监护仪</w:t>
            </w:r>
          </w:p>
        </w:tc>
        <w:tc>
          <w:tcPr>
            <w:tcW w:w="1450" w:type="dxa"/>
            <w:vAlign w:val="center"/>
          </w:tcPr>
          <w:p w14:paraId="5F696F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62E920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7A6A17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r>
      <w:tr w14:paraId="070D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67DF23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2501" w:type="dxa"/>
            <w:vAlign w:val="center"/>
          </w:tcPr>
          <w:p w14:paraId="724C3C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抢救床（转送床）</w:t>
            </w:r>
          </w:p>
        </w:tc>
        <w:tc>
          <w:tcPr>
            <w:tcW w:w="1450" w:type="dxa"/>
            <w:vAlign w:val="center"/>
          </w:tcPr>
          <w:p w14:paraId="4839B9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14EDCD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2300" w:type="dxa"/>
            <w:vAlign w:val="center"/>
          </w:tcPr>
          <w:p w14:paraId="657DD0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r>
      <w:tr w14:paraId="7C51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64A4D2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2501" w:type="dxa"/>
            <w:vAlign w:val="center"/>
          </w:tcPr>
          <w:p w14:paraId="03FA33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除颤仪</w:t>
            </w:r>
          </w:p>
        </w:tc>
        <w:tc>
          <w:tcPr>
            <w:tcW w:w="1450" w:type="dxa"/>
            <w:vAlign w:val="center"/>
          </w:tcPr>
          <w:p w14:paraId="407A08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703EC7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010E6F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r>
      <w:tr w14:paraId="4ABD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2B7C57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2501" w:type="dxa"/>
            <w:vAlign w:val="center"/>
          </w:tcPr>
          <w:p w14:paraId="4FA6DE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1450" w:type="dxa"/>
            <w:vAlign w:val="center"/>
          </w:tcPr>
          <w:p w14:paraId="2E9917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825" w:type="dxa"/>
            <w:vAlign w:val="center"/>
          </w:tcPr>
          <w:p w14:paraId="3BBF8E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19EB00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0.3</w:t>
            </w:r>
          </w:p>
        </w:tc>
      </w:tr>
      <w:tr w14:paraId="6338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7E5405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2501" w:type="dxa"/>
            <w:vAlign w:val="center"/>
          </w:tcPr>
          <w:p w14:paraId="40747D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电动吸痰器</w:t>
            </w:r>
          </w:p>
        </w:tc>
        <w:tc>
          <w:tcPr>
            <w:tcW w:w="1450" w:type="dxa"/>
            <w:vAlign w:val="center"/>
          </w:tcPr>
          <w:p w14:paraId="724CB8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031871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3FB5BA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0.45</w:t>
            </w:r>
          </w:p>
        </w:tc>
      </w:tr>
      <w:tr w14:paraId="4A03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5E8566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2501" w:type="dxa"/>
            <w:vAlign w:val="center"/>
          </w:tcPr>
          <w:p w14:paraId="2D5190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新生儿访视包</w:t>
            </w:r>
          </w:p>
        </w:tc>
        <w:tc>
          <w:tcPr>
            <w:tcW w:w="1450" w:type="dxa"/>
            <w:vAlign w:val="center"/>
          </w:tcPr>
          <w:p w14:paraId="7C198D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7E0CD7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3FBDA4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0.3</w:t>
            </w:r>
          </w:p>
        </w:tc>
      </w:tr>
      <w:tr w14:paraId="16D9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564370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2501" w:type="dxa"/>
            <w:vAlign w:val="center"/>
          </w:tcPr>
          <w:p w14:paraId="674F3C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经皮黄疸仪</w:t>
            </w:r>
          </w:p>
        </w:tc>
        <w:tc>
          <w:tcPr>
            <w:tcW w:w="1450" w:type="dxa"/>
            <w:vAlign w:val="center"/>
          </w:tcPr>
          <w:p w14:paraId="7FA1AB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1993AC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6B473E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r>
      <w:tr w14:paraId="47CD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60C8EA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2501" w:type="dxa"/>
            <w:vAlign w:val="center"/>
          </w:tcPr>
          <w:p w14:paraId="69F856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全自动尿液分析仪</w:t>
            </w:r>
          </w:p>
        </w:tc>
        <w:tc>
          <w:tcPr>
            <w:tcW w:w="1450" w:type="dxa"/>
            <w:vAlign w:val="center"/>
          </w:tcPr>
          <w:p w14:paraId="0266D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3E9F5D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458057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r>
      <w:tr w14:paraId="1B0B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3CA7C8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2501" w:type="dxa"/>
            <w:vAlign w:val="center"/>
          </w:tcPr>
          <w:p w14:paraId="61A2F0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全自动血液分析仪</w:t>
            </w:r>
          </w:p>
        </w:tc>
        <w:tc>
          <w:tcPr>
            <w:tcW w:w="1450" w:type="dxa"/>
            <w:vAlign w:val="center"/>
          </w:tcPr>
          <w:p w14:paraId="6C20F5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2324AE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61DDD0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r>
      <w:tr w14:paraId="57A8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7371DE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2501" w:type="dxa"/>
            <w:vAlign w:val="center"/>
          </w:tcPr>
          <w:p w14:paraId="668B7E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医用冷藏箱</w:t>
            </w:r>
          </w:p>
        </w:tc>
        <w:tc>
          <w:tcPr>
            <w:tcW w:w="1450" w:type="dxa"/>
            <w:vAlign w:val="center"/>
          </w:tcPr>
          <w:p w14:paraId="73E110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825" w:type="dxa"/>
            <w:vAlign w:val="center"/>
          </w:tcPr>
          <w:p w14:paraId="09D1FC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73E7D8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037A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6392C0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2501" w:type="dxa"/>
            <w:vAlign w:val="center"/>
          </w:tcPr>
          <w:p w14:paraId="1438E9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低速离心机</w:t>
            </w:r>
          </w:p>
        </w:tc>
        <w:tc>
          <w:tcPr>
            <w:tcW w:w="1450" w:type="dxa"/>
            <w:vAlign w:val="center"/>
          </w:tcPr>
          <w:p w14:paraId="375E4C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19DDAA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44DCF3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r>
      <w:tr w14:paraId="1FEE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5932EC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2501" w:type="dxa"/>
            <w:vAlign w:val="center"/>
          </w:tcPr>
          <w:p w14:paraId="1CA926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轮椅</w:t>
            </w:r>
          </w:p>
        </w:tc>
        <w:tc>
          <w:tcPr>
            <w:tcW w:w="1450" w:type="dxa"/>
            <w:vAlign w:val="center"/>
          </w:tcPr>
          <w:p w14:paraId="16F97B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825" w:type="dxa"/>
            <w:vAlign w:val="center"/>
          </w:tcPr>
          <w:p w14:paraId="0F0004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2300" w:type="dxa"/>
            <w:vAlign w:val="center"/>
          </w:tcPr>
          <w:p w14:paraId="366561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0.08</w:t>
            </w:r>
          </w:p>
        </w:tc>
      </w:tr>
      <w:tr w14:paraId="1C22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7C3949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2501" w:type="dxa"/>
            <w:vAlign w:val="center"/>
          </w:tcPr>
          <w:p w14:paraId="43663F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陪护椅</w:t>
            </w:r>
          </w:p>
        </w:tc>
        <w:tc>
          <w:tcPr>
            <w:tcW w:w="1450" w:type="dxa"/>
            <w:vAlign w:val="center"/>
          </w:tcPr>
          <w:p w14:paraId="359853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825" w:type="dxa"/>
            <w:vAlign w:val="center"/>
          </w:tcPr>
          <w:p w14:paraId="073AEB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2300" w:type="dxa"/>
            <w:vAlign w:val="center"/>
          </w:tcPr>
          <w:p w14:paraId="198F6B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0.045</w:t>
            </w:r>
          </w:p>
        </w:tc>
      </w:tr>
      <w:tr w14:paraId="629F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3420FA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2501" w:type="dxa"/>
            <w:vAlign w:val="center"/>
          </w:tcPr>
          <w:p w14:paraId="689C11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病床（手动）</w:t>
            </w:r>
          </w:p>
        </w:tc>
        <w:tc>
          <w:tcPr>
            <w:tcW w:w="1450" w:type="dxa"/>
            <w:vAlign w:val="center"/>
          </w:tcPr>
          <w:p w14:paraId="5AC4B2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825" w:type="dxa"/>
            <w:vAlign w:val="center"/>
          </w:tcPr>
          <w:p w14:paraId="6B430D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2300" w:type="dxa"/>
            <w:vAlign w:val="center"/>
          </w:tcPr>
          <w:p w14:paraId="537FFD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0.25</w:t>
            </w:r>
          </w:p>
        </w:tc>
      </w:tr>
      <w:tr w14:paraId="0BFF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61BFE6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2501" w:type="dxa"/>
            <w:vAlign w:val="center"/>
          </w:tcPr>
          <w:p w14:paraId="258B71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床头柜</w:t>
            </w:r>
          </w:p>
        </w:tc>
        <w:tc>
          <w:tcPr>
            <w:tcW w:w="1450" w:type="dxa"/>
            <w:vAlign w:val="center"/>
          </w:tcPr>
          <w:p w14:paraId="6B30AB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825" w:type="dxa"/>
            <w:vAlign w:val="center"/>
          </w:tcPr>
          <w:p w14:paraId="044B09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2300" w:type="dxa"/>
            <w:vAlign w:val="center"/>
          </w:tcPr>
          <w:p w14:paraId="57ED40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0.04</w:t>
            </w:r>
          </w:p>
        </w:tc>
      </w:tr>
      <w:tr w14:paraId="23AA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525333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2501" w:type="dxa"/>
            <w:vAlign w:val="center"/>
          </w:tcPr>
          <w:p w14:paraId="7C38FE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全自动身高体重秤</w:t>
            </w:r>
          </w:p>
        </w:tc>
        <w:tc>
          <w:tcPr>
            <w:tcW w:w="1450" w:type="dxa"/>
            <w:vAlign w:val="center"/>
          </w:tcPr>
          <w:p w14:paraId="5473CD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109F8D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1BF627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r>
      <w:tr w14:paraId="6BCB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3AF498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2501" w:type="dxa"/>
            <w:vAlign w:val="center"/>
          </w:tcPr>
          <w:p w14:paraId="336D93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彩超</w:t>
            </w:r>
          </w:p>
        </w:tc>
        <w:tc>
          <w:tcPr>
            <w:tcW w:w="1450" w:type="dxa"/>
            <w:vAlign w:val="center"/>
          </w:tcPr>
          <w:p w14:paraId="6F6060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3B1963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05A9CF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r>
      <w:tr w14:paraId="2C9B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1AB3FA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2501" w:type="dxa"/>
            <w:vAlign w:val="center"/>
          </w:tcPr>
          <w:p w14:paraId="6A2B0F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DR</w:t>
            </w:r>
          </w:p>
        </w:tc>
        <w:tc>
          <w:tcPr>
            <w:tcW w:w="1450" w:type="dxa"/>
            <w:vAlign w:val="center"/>
          </w:tcPr>
          <w:p w14:paraId="29943A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537D60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56963B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r>
      <w:tr w14:paraId="00CB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0CC9C6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2501" w:type="dxa"/>
            <w:vAlign w:val="center"/>
          </w:tcPr>
          <w:p w14:paraId="623A28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氧气瓶推车</w:t>
            </w:r>
          </w:p>
        </w:tc>
        <w:tc>
          <w:tcPr>
            <w:tcW w:w="1450" w:type="dxa"/>
            <w:vAlign w:val="center"/>
          </w:tcPr>
          <w:p w14:paraId="327D03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547F85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30C57D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0.09</w:t>
            </w:r>
          </w:p>
        </w:tc>
      </w:tr>
      <w:tr w14:paraId="6EF3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01D30E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2501" w:type="dxa"/>
            <w:vAlign w:val="center"/>
          </w:tcPr>
          <w:p w14:paraId="00AEC1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诊查床</w:t>
            </w:r>
          </w:p>
        </w:tc>
        <w:tc>
          <w:tcPr>
            <w:tcW w:w="1450" w:type="dxa"/>
            <w:vAlign w:val="center"/>
          </w:tcPr>
          <w:p w14:paraId="40C668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825" w:type="dxa"/>
            <w:vAlign w:val="center"/>
          </w:tcPr>
          <w:p w14:paraId="21C69E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2300" w:type="dxa"/>
            <w:vAlign w:val="center"/>
          </w:tcPr>
          <w:p w14:paraId="12F165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0.15</w:t>
            </w:r>
          </w:p>
        </w:tc>
      </w:tr>
      <w:tr w14:paraId="1B19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7A78F2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2501" w:type="dxa"/>
            <w:vAlign w:val="center"/>
          </w:tcPr>
          <w:p w14:paraId="1410D9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药品阴凉箱</w:t>
            </w:r>
          </w:p>
        </w:tc>
        <w:tc>
          <w:tcPr>
            <w:tcW w:w="1450" w:type="dxa"/>
            <w:vAlign w:val="center"/>
          </w:tcPr>
          <w:p w14:paraId="5A1094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5B2942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2149B6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w:t>
            </w:r>
          </w:p>
        </w:tc>
      </w:tr>
      <w:tr w14:paraId="795ACE53">
        <w:tblPrEx>
          <w:tblCellMar>
            <w:top w:w="0" w:type="dxa"/>
            <w:left w:w="108" w:type="dxa"/>
            <w:bottom w:w="0" w:type="dxa"/>
            <w:right w:w="108" w:type="dxa"/>
          </w:tblCellMar>
        </w:tblPrEx>
        <w:trPr>
          <w:trHeight w:val="709" w:hRule="exact"/>
        </w:trPr>
        <w:tc>
          <w:tcPr>
            <w:tcW w:w="1161" w:type="dxa"/>
            <w:vAlign w:val="center"/>
          </w:tcPr>
          <w:p w14:paraId="20C0F4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2501" w:type="dxa"/>
            <w:vAlign w:val="center"/>
          </w:tcPr>
          <w:p w14:paraId="5BC924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超声骨密度检测仪</w:t>
            </w:r>
          </w:p>
        </w:tc>
        <w:tc>
          <w:tcPr>
            <w:tcW w:w="1450" w:type="dxa"/>
            <w:vAlign w:val="center"/>
          </w:tcPr>
          <w:p w14:paraId="3EDD5C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6F5AF4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3192DC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w:t>
            </w:r>
          </w:p>
        </w:tc>
      </w:tr>
      <w:tr w14:paraId="1F85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662026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2501" w:type="dxa"/>
            <w:vAlign w:val="center"/>
          </w:tcPr>
          <w:p w14:paraId="6A23C4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医用生物显微镜</w:t>
            </w:r>
          </w:p>
        </w:tc>
        <w:tc>
          <w:tcPr>
            <w:tcW w:w="1450" w:type="dxa"/>
            <w:vAlign w:val="center"/>
          </w:tcPr>
          <w:p w14:paraId="7C5EE4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65579E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51BF55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w:t>
            </w:r>
          </w:p>
        </w:tc>
      </w:tr>
      <w:tr w14:paraId="591E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495D57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2501" w:type="dxa"/>
            <w:vAlign w:val="center"/>
          </w:tcPr>
          <w:p w14:paraId="79D42A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全自动电子血压计</w:t>
            </w:r>
          </w:p>
        </w:tc>
        <w:tc>
          <w:tcPr>
            <w:tcW w:w="1450" w:type="dxa"/>
            <w:vAlign w:val="center"/>
          </w:tcPr>
          <w:p w14:paraId="172420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6BE186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3EEC8E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w:t>
            </w:r>
          </w:p>
        </w:tc>
      </w:tr>
      <w:tr w14:paraId="389F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0FFBF8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2501" w:type="dxa"/>
            <w:vAlign w:val="center"/>
          </w:tcPr>
          <w:p w14:paraId="205B0F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洗胃机</w:t>
            </w:r>
          </w:p>
        </w:tc>
        <w:tc>
          <w:tcPr>
            <w:tcW w:w="1450" w:type="dxa"/>
            <w:vAlign w:val="center"/>
          </w:tcPr>
          <w:p w14:paraId="4DE38D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4FFF8D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4885D8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r>
      <w:tr w14:paraId="64B8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61B10E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2501" w:type="dxa"/>
            <w:vAlign w:val="center"/>
          </w:tcPr>
          <w:p w14:paraId="2E1CDD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氧气瓶</w:t>
            </w:r>
          </w:p>
        </w:tc>
        <w:tc>
          <w:tcPr>
            <w:tcW w:w="1450" w:type="dxa"/>
            <w:vAlign w:val="center"/>
          </w:tcPr>
          <w:p w14:paraId="0CAB26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825" w:type="dxa"/>
            <w:vAlign w:val="center"/>
          </w:tcPr>
          <w:p w14:paraId="2F62E0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2300" w:type="dxa"/>
            <w:vAlign w:val="center"/>
          </w:tcPr>
          <w:p w14:paraId="1986B8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0.08</w:t>
            </w:r>
          </w:p>
        </w:tc>
      </w:tr>
      <w:tr w14:paraId="2F2B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61" w:type="dxa"/>
            <w:vAlign w:val="center"/>
          </w:tcPr>
          <w:p w14:paraId="73526A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2501" w:type="dxa"/>
            <w:vAlign w:val="center"/>
          </w:tcPr>
          <w:p w14:paraId="69FE31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中药材粉碎机</w:t>
            </w:r>
          </w:p>
        </w:tc>
        <w:tc>
          <w:tcPr>
            <w:tcW w:w="1450" w:type="dxa"/>
            <w:vAlign w:val="center"/>
          </w:tcPr>
          <w:p w14:paraId="2A22B2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25" w:type="dxa"/>
            <w:vAlign w:val="center"/>
          </w:tcPr>
          <w:p w14:paraId="325DA2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300" w:type="dxa"/>
            <w:vAlign w:val="center"/>
          </w:tcPr>
          <w:p w14:paraId="200F58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0.05</w:t>
            </w:r>
          </w:p>
        </w:tc>
      </w:tr>
    </w:tbl>
    <w:p w14:paraId="4484D13A">
      <w:pPr>
        <w:numPr>
          <w:ilvl w:val="0"/>
          <w:numId w:val="15"/>
        </w:numPr>
        <w:snapToGrid w:val="0"/>
        <w:spacing w:line="360" w:lineRule="auto"/>
        <w:ind w:firstLine="420"/>
        <w:rPr>
          <w:rFonts w:hint="eastAsia" w:ascii="宋体" w:hAnsi="宋体" w:cs="宋体"/>
          <w:b/>
          <w:bCs/>
          <w:color w:val="000000"/>
          <w:sz w:val="22"/>
          <w:lang w:val="en-US" w:eastAsia="zh-CN"/>
        </w:rPr>
      </w:pPr>
      <w:r>
        <w:rPr>
          <w:rFonts w:hint="eastAsia" w:ascii="宋体" w:hAnsi="宋体" w:cs="宋体"/>
          <w:b/>
          <w:bCs/>
          <w:color w:val="000000"/>
          <w:sz w:val="22"/>
          <w:lang w:val="en-US" w:eastAsia="zh-CN"/>
        </w:rPr>
        <w:t>设备参数</w:t>
      </w:r>
    </w:p>
    <w:tbl>
      <w:tblPr>
        <w:tblStyle w:val="86"/>
        <w:tblW w:w="9498" w:type="dxa"/>
        <w:tblInd w:w="93" w:type="dxa"/>
        <w:tblLayout w:type="autofit"/>
        <w:tblCellMar>
          <w:top w:w="0" w:type="dxa"/>
          <w:left w:w="108" w:type="dxa"/>
          <w:bottom w:w="0" w:type="dxa"/>
          <w:right w:w="108" w:type="dxa"/>
        </w:tblCellMar>
      </w:tblPr>
      <w:tblGrid>
        <w:gridCol w:w="1207"/>
        <w:gridCol w:w="7280"/>
        <w:gridCol w:w="1095"/>
      </w:tblGrid>
      <w:tr w14:paraId="3C2FD45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947DDC">
            <w:pPr>
              <w:widowControl/>
              <w:jc w:val="left"/>
              <w:textAlignment w:val="center"/>
              <w:rPr>
                <w:rFonts w:hint="eastAsia" w:ascii="宋体" w:hAnsi="宋体" w:cs="宋体"/>
                <w:sz w:val="22"/>
                <w:szCs w:val="22"/>
              </w:rPr>
            </w:pPr>
            <w:r>
              <w:rPr>
                <w:rFonts w:hint="eastAsia" w:ascii="宋体" w:hAnsi="宋体" w:cs="宋体"/>
                <w:kern w:val="0"/>
                <w:sz w:val="22"/>
                <w:szCs w:val="22"/>
              </w:rPr>
              <w:t>序号</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EAD3870">
            <w:pPr>
              <w:widowControl/>
              <w:jc w:val="center"/>
              <w:textAlignment w:val="center"/>
              <w:rPr>
                <w:rFonts w:hint="eastAsia" w:ascii="宋体" w:hAnsi="宋体" w:cs="宋体"/>
                <w:sz w:val="22"/>
                <w:szCs w:val="22"/>
              </w:rPr>
            </w:pPr>
            <w:r>
              <w:rPr>
                <w:rFonts w:hint="eastAsia" w:ascii="宋体" w:hAnsi="宋体" w:cs="宋体"/>
                <w:kern w:val="0"/>
                <w:sz w:val="22"/>
                <w:szCs w:val="22"/>
              </w:rPr>
              <w:t>招标要求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65B0086">
            <w:pPr>
              <w:widowControl/>
              <w:jc w:val="center"/>
              <w:textAlignment w:val="center"/>
              <w:rPr>
                <w:rFonts w:hint="eastAsia" w:ascii="宋体" w:hAnsi="宋体" w:cs="宋体"/>
                <w:sz w:val="22"/>
                <w:szCs w:val="22"/>
              </w:rPr>
            </w:pPr>
          </w:p>
        </w:tc>
      </w:tr>
      <w:tr w14:paraId="32CBA876">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11F30320">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一、心电图机 数量：1台</w:t>
            </w:r>
          </w:p>
        </w:tc>
      </w:tr>
      <w:tr w14:paraId="1A1C6D5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A0A756F">
            <w:pPr>
              <w:widowControl/>
              <w:jc w:val="center"/>
              <w:textAlignment w:val="center"/>
              <w:rPr>
                <w:rFonts w:hint="eastAsia" w:ascii="宋体" w:hAnsi="宋体" w:cs="宋体"/>
                <w:sz w:val="22"/>
                <w:szCs w:val="22"/>
              </w:rPr>
            </w:pPr>
            <w:r>
              <w:rPr>
                <w:rFonts w:hint="eastAsia" w:ascii="宋体" w:hAnsi="宋体" w:cs="宋体"/>
                <w:kern w:val="0"/>
                <w:sz w:val="22"/>
                <w:szCs w:val="22"/>
              </w:rPr>
              <w:t>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E47F081">
            <w:pPr>
              <w:widowControl/>
              <w:rPr>
                <w:rFonts w:hint="eastAsia" w:ascii="宋体" w:hAnsi="宋体" w:cs="宋体"/>
                <w:sz w:val="22"/>
                <w:szCs w:val="22"/>
              </w:rPr>
            </w:pPr>
            <w:r>
              <w:rPr>
                <w:rFonts w:hint="eastAsia" w:ascii="宋体" w:hAnsi="宋体" w:cs="宋体"/>
                <w:kern w:val="0"/>
                <w:sz w:val="22"/>
                <w:szCs w:val="22"/>
              </w:rPr>
              <w:t>ECG输入通道：标</w:t>
            </w:r>
            <w:r>
              <w:rPr>
                <w:rFonts w:hint="eastAsia" w:ascii="宋体" w:hAnsi="宋体" w:cs="宋体"/>
                <w:color w:val="000000"/>
                <w:kern w:val="0"/>
                <w:sz w:val="22"/>
                <w:szCs w:val="22"/>
              </w:rPr>
              <w:t>准12导联心电波形同步采集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8E23BC8">
            <w:pPr>
              <w:jc w:val="left"/>
              <w:rPr>
                <w:rFonts w:hint="eastAsia" w:ascii="宋体" w:hAnsi="宋体" w:cs="宋体"/>
                <w:sz w:val="22"/>
                <w:szCs w:val="22"/>
              </w:rPr>
            </w:pPr>
          </w:p>
        </w:tc>
      </w:tr>
      <w:tr w14:paraId="4CAC073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F9B0B27">
            <w:pPr>
              <w:widowControl/>
              <w:jc w:val="center"/>
              <w:textAlignment w:val="center"/>
              <w:rPr>
                <w:rFonts w:hint="eastAsia" w:ascii="宋体" w:hAnsi="宋体" w:cs="宋体"/>
                <w:sz w:val="22"/>
                <w:szCs w:val="22"/>
              </w:rPr>
            </w:pPr>
            <w:r>
              <w:rPr>
                <w:rFonts w:hint="eastAsia" w:ascii="宋体" w:hAnsi="宋体" w:cs="宋体"/>
                <w:kern w:val="0"/>
                <w:sz w:val="22"/>
                <w:szCs w:val="22"/>
              </w:rPr>
              <w:t>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A07B6A1">
            <w:pPr>
              <w:widowControl/>
              <w:jc w:val="left"/>
              <w:textAlignment w:val="center"/>
              <w:rPr>
                <w:rFonts w:hint="eastAsia" w:ascii="宋体" w:hAnsi="宋体" w:cs="宋体"/>
                <w:sz w:val="22"/>
                <w:szCs w:val="22"/>
              </w:rPr>
            </w:pPr>
            <w:r>
              <w:rPr>
                <w:rFonts w:hint="eastAsia" w:ascii="宋体" w:hAnsi="宋体" w:cs="宋体"/>
                <w:color w:val="000000"/>
                <w:kern w:val="0"/>
                <w:sz w:val="22"/>
                <w:szCs w:val="22"/>
              </w:rPr>
              <w:t>导联选择：手动/自动可选（支持Nehb、Cabrera导联体系）</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4F601B2">
            <w:pPr>
              <w:jc w:val="left"/>
              <w:rPr>
                <w:rFonts w:hint="eastAsia" w:ascii="宋体" w:hAnsi="宋体" w:cs="宋体"/>
                <w:sz w:val="22"/>
                <w:szCs w:val="22"/>
              </w:rPr>
            </w:pPr>
          </w:p>
        </w:tc>
      </w:tr>
      <w:tr w14:paraId="0388FCC5">
        <w:tblPrEx>
          <w:tblCellMar>
            <w:top w:w="0" w:type="dxa"/>
            <w:left w:w="108" w:type="dxa"/>
            <w:bottom w:w="0" w:type="dxa"/>
            <w:right w:w="108" w:type="dxa"/>
          </w:tblCellMar>
        </w:tblPrEx>
        <w:trPr>
          <w:trHeight w:val="9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9EBFD8">
            <w:pPr>
              <w:widowControl/>
              <w:jc w:val="center"/>
              <w:textAlignment w:val="center"/>
              <w:rPr>
                <w:rFonts w:hint="eastAsia" w:ascii="宋体" w:hAnsi="宋体" w:cs="宋体"/>
                <w:sz w:val="22"/>
                <w:szCs w:val="22"/>
              </w:rPr>
            </w:pPr>
            <w:r>
              <w:rPr>
                <w:rFonts w:hint="eastAsia" w:ascii="宋体" w:hAnsi="宋体" w:cs="宋体"/>
                <w:kern w:val="0"/>
                <w:sz w:val="22"/>
                <w:szCs w:val="22"/>
              </w:rPr>
              <w:t>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B32B802">
            <w:pPr>
              <w:widowControl/>
              <w:rPr>
                <w:rFonts w:hint="eastAsia" w:ascii="宋体" w:hAnsi="宋体" w:cs="宋体"/>
                <w:sz w:val="22"/>
                <w:szCs w:val="22"/>
              </w:rPr>
            </w:pPr>
            <w:r>
              <w:rPr>
                <w:rFonts w:hint="eastAsia" w:ascii="宋体" w:hAnsi="宋体" w:cs="宋体"/>
                <w:color w:val="000000"/>
                <w:kern w:val="0"/>
                <w:sz w:val="22"/>
                <w:szCs w:val="22"/>
              </w:rPr>
              <w:t>输入阻抗：</w:t>
            </w:r>
            <w:r>
              <w:rPr>
                <w:rFonts w:hint="eastAsia" w:ascii="宋体" w:hAnsi="宋体" w:cs="宋体"/>
                <w:color w:val="000000"/>
                <w:sz w:val="22"/>
                <w:szCs w:val="22"/>
              </w:rPr>
              <w:t>≥100M Ω（10Hz）</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3C9E5FD">
            <w:pPr>
              <w:jc w:val="left"/>
              <w:rPr>
                <w:rFonts w:hint="eastAsia" w:ascii="宋体" w:hAnsi="宋体" w:cs="宋体"/>
                <w:sz w:val="22"/>
                <w:szCs w:val="22"/>
              </w:rPr>
            </w:pPr>
          </w:p>
        </w:tc>
      </w:tr>
      <w:tr w14:paraId="5AD763E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55CD96">
            <w:pPr>
              <w:widowControl/>
              <w:jc w:val="center"/>
              <w:textAlignment w:val="center"/>
              <w:rPr>
                <w:rFonts w:hint="eastAsia" w:ascii="宋体" w:hAnsi="宋体" w:cs="宋体"/>
                <w:sz w:val="22"/>
                <w:szCs w:val="22"/>
              </w:rPr>
            </w:pPr>
            <w:r>
              <w:rPr>
                <w:rFonts w:hint="eastAsia" w:ascii="宋体" w:hAnsi="宋体" w:cs="宋体"/>
                <w:kern w:val="0"/>
                <w:sz w:val="22"/>
                <w:szCs w:val="22"/>
              </w:rPr>
              <w:t>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BBCB9ED">
            <w:pPr>
              <w:widowControl/>
              <w:jc w:val="left"/>
              <w:textAlignment w:val="center"/>
              <w:rPr>
                <w:rFonts w:hint="eastAsia" w:ascii="宋体" w:hAnsi="宋体" w:cs="宋体"/>
                <w:sz w:val="22"/>
                <w:szCs w:val="22"/>
              </w:rPr>
            </w:pPr>
            <w:r>
              <w:rPr>
                <w:rFonts w:hint="eastAsia" w:ascii="宋体" w:hAnsi="宋体" w:cs="宋体"/>
                <w:color w:val="000000"/>
                <w:kern w:val="0"/>
                <w:sz w:val="22"/>
                <w:szCs w:val="22"/>
              </w:rPr>
              <w:t>频率响应：</w:t>
            </w:r>
            <w:r>
              <w:rPr>
                <w:rFonts w:hint="eastAsia" w:ascii="宋体" w:hAnsi="宋体" w:cs="宋体"/>
                <w:color w:val="000000"/>
                <w:sz w:val="22"/>
                <w:szCs w:val="22"/>
              </w:rPr>
              <w:t xml:space="preserve">0.01Hz ~ 450Hz </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235890D">
            <w:pPr>
              <w:jc w:val="left"/>
              <w:rPr>
                <w:rFonts w:hint="eastAsia" w:ascii="宋体" w:hAnsi="宋体" w:cs="宋体"/>
                <w:sz w:val="22"/>
                <w:szCs w:val="22"/>
              </w:rPr>
            </w:pPr>
          </w:p>
        </w:tc>
      </w:tr>
      <w:tr w14:paraId="79B3B9F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42181C0">
            <w:pPr>
              <w:widowControl/>
              <w:jc w:val="center"/>
              <w:textAlignment w:val="center"/>
              <w:rPr>
                <w:rFonts w:hint="eastAsia" w:ascii="宋体" w:hAnsi="宋体" w:cs="宋体"/>
                <w:sz w:val="22"/>
                <w:szCs w:val="22"/>
              </w:rPr>
            </w:pPr>
            <w:r>
              <w:rPr>
                <w:rFonts w:hint="eastAsia" w:ascii="宋体" w:hAnsi="宋体" w:cs="宋体"/>
                <w:kern w:val="0"/>
                <w:sz w:val="22"/>
                <w:szCs w:val="22"/>
              </w:rPr>
              <w:t>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47B5686">
            <w:pPr>
              <w:rPr>
                <w:rFonts w:hint="eastAsia" w:ascii="宋体" w:hAnsi="宋体" w:cs="宋体"/>
                <w:sz w:val="22"/>
                <w:szCs w:val="22"/>
              </w:rPr>
            </w:pPr>
            <w:r>
              <w:rPr>
                <w:rFonts w:hint="eastAsia" w:ascii="宋体" w:hAnsi="宋体" w:cs="宋体"/>
                <w:color w:val="000000"/>
                <w:kern w:val="0"/>
                <w:sz w:val="22"/>
                <w:szCs w:val="22"/>
              </w:rPr>
              <w:t>定标电压：1mV</w:t>
            </w:r>
            <w:r>
              <w:rPr>
                <w:rFonts w:hint="eastAsia" w:ascii="宋体" w:hAnsi="宋体" w:cs="宋体"/>
                <w:bCs/>
                <w:color w:val="000000"/>
                <w:sz w:val="22"/>
                <w:szCs w:val="22"/>
              </w:rPr>
              <w:t>±1%</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AB34039">
            <w:pPr>
              <w:jc w:val="left"/>
              <w:rPr>
                <w:rFonts w:hint="eastAsia" w:ascii="宋体" w:hAnsi="宋体" w:cs="宋体"/>
                <w:sz w:val="22"/>
                <w:szCs w:val="22"/>
              </w:rPr>
            </w:pPr>
          </w:p>
        </w:tc>
      </w:tr>
      <w:tr w14:paraId="2265746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F27B8A">
            <w:pPr>
              <w:widowControl/>
              <w:jc w:val="center"/>
              <w:textAlignment w:val="center"/>
              <w:rPr>
                <w:rFonts w:hint="eastAsia" w:ascii="宋体" w:hAnsi="宋体" w:cs="宋体"/>
                <w:sz w:val="22"/>
                <w:szCs w:val="22"/>
              </w:rPr>
            </w:pPr>
            <w:r>
              <w:rPr>
                <w:rFonts w:hint="eastAsia" w:ascii="宋体" w:hAnsi="宋体" w:cs="宋体"/>
                <w:kern w:val="0"/>
                <w:sz w:val="22"/>
                <w:szCs w:val="22"/>
              </w:rPr>
              <w:t>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77A6787">
            <w:pPr>
              <w:widowControl/>
              <w:jc w:val="left"/>
              <w:textAlignment w:val="center"/>
              <w:rPr>
                <w:rFonts w:hint="eastAsia" w:ascii="宋体" w:hAnsi="宋体" w:cs="宋体"/>
                <w:sz w:val="22"/>
                <w:szCs w:val="22"/>
              </w:rPr>
            </w:pPr>
            <w:r>
              <w:rPr>
                <w:rFonts w:hint="eastAsia" w:ascii="宋体" w:hAnsi="宋体" w:cs="宋体"/>
                <w:color w:val="000000"/>
                <w:kern w:val="0"/>
                <w:sz w:val="22"/>
                <w:szCs w:val="22"/>
              </w:rPr>
              <w:t>耐极化电压：</w:t>
            </w:r>
            <w:r>
              <w:rPr>
                <w:rFonts w:hint="eastAsia" w:ascii="宋体" w:hAnsi="宋体" w:cs="宋体"/>
                <w:color w:val="FF0000"/>
                <w:kern w:val="0"/>
                <w:sz w:val="22"/>
                <w:szCs w:val="22"/>
              </w:rPr>
              <w:t>≥</w:t>
            </w:r>
            <w:r>
              <w:rPr>
                <w:rFonts w:hint="eastAsia" w:ascii="宋体" w:hAnsi="宋体" w:cs="宋体"/>
                <w:color w:val="000000"/>
                <w:sz w:val="22"/>
                <w:szCs w:val="22"/>
              </w:rPr>
              <w:t>880mV（±5%）</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E26C66">
            <w:pPr>
              <w:jc w:val="left"/>
              <w:rPr>
                <w:rFonts w:hint="eastAsia" w:ascii="宋体" w:hAnsi="宋体" w:cs="宋体"/>
                <w:sz w:val="22"/>
                <w:szCs w:val="22"/>
              </w:rPr>
            </w:pPr>
          </w:p>
        </w:tc>
      </w:tr>
      <w:tr w14:paraId="3A4EFDF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92F43E6">
            <w:pPr>
              <w:widowControl/>
              <w:jc w:val="center"/>
              <w:textAlignment w:val="center"/>
              <w:rPr>
                <w:rFonts w:hint="eastAsia" w:ascii="宋体" w:hAnsi="宋体" w:cs="宋体"/>
                <w:sz w:val="22"/>
                <w:szCs w:val="22"/>
              </w:rPr>
            </w:pPr>
            <w:r>
              <w:rPr>
                <w:rFonts w:hint="eastAsia" w:ascii="宋体" w:hAnsi="宋体" w:cs="宋体"/>
                <w:kern w:val="0"/>
                <w:sz w:val="22"/>
                <w:szCs w:val="22"/>
              </w:rPr>
              <w:t>1.7</w:t>
            </w:r>
          </w:p>
        </w:tc>
        <w:tc>
          <w:tcPr>
            <w:tcW w:w="7280" w:type="dxa"/>
            <w:tcBorders>
              <w:top w:val="nil"/>
              <w:left w:val="nil"/>
              <w:bottom w:val="nil"/>
              <w:right w:val="nil"/>
            </w:tcBorders>
            <w:noWrap/>
            <w:vAlign w:val="center"/>
          </w:tcPr>
          <w:p w14:paraId="154C960A">
            <w:pPr>
              <w:rPr>
                <w:rFonts w:hint="eastAsia" w:ascii="宋体" w:hAnsi="宋体" w:cs="宋体"/>
                <w:sz w:val="22"/>
                <w:szCs w:val="22"/>
              </w:rPr>
            </w:pPr>
            <w:r>
              <w:rPr>
                <w:rFonts w:hint="eastAsia" w:ascii="宋体" w:hAnsi="宋体" w:cs="宋体"/>
                <w:color w:val="000000"/>
                <w:kern w:val="0"/>
                <w:sz w:val="22"/>
                <w:szCs w:val="22"/>
              </w:rPr>
              <w:t>内部噪声：</w:t>
            </w:r>
            <w:r>
              <w:rPr>
                <w:rFonts w:hint="eastAsia" w:ascii="宋体" w:hAnsi="宋体" w:cs="宋体"/>
                <w:color w:val="000000"/>
                <w:sz w:val="22"/>
                <w:szCs w:val="22"/>
              </w:rPr>
              <w:t>≤12.5µVp-p</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624BC0D">
            <w:pPr>
              <w:jc w:val="left"/>
              <w:rPr>
                <w:rFonts w:hint="eastAsia" w:ascii="宋体" w:hAnsi="宋体" w:cs="宋体"/>
                <w:sz w:val="22"/>
                <w:szCs w:val="22"/>
              </w:rPr>
            </w:pPr>
          </w:p>
        </w:tc>
      </w:tr>
      <w:tr w14:paraId="36BEA445">
        <w:tblPrEx>
          <w:tblCellMar>
            <w:top w:w="0" w:type="dxa"/>
            <w:left w:w="108" w:type="dxa"/>
            <w:bottom w:w="0" w:type="dxa"/>
            <w:right w:w="108" w:type="dxa"/>
          </w:tblCellMar>
        </w:tblPrEx>
        <w:trPr>
          <w:trHeight w:val="9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371ABE6">
            <w:pPr>
              <w:widowControl/>
              <w:jc w:val="center"/>
              <w:textAlignment w:val="center"/>
              <w:rPr>
                <w:rFonts w:hint="eastAsia" w:ascii="宋体" w:hAnsi="宋体" w:cs="宋体"/>
                <w:sz w:val="22"/>
                <w:szCs w:val="22"/>
              </w:rPr>
            </w:pPr>
            <w:r>
              <w:rPr>
                <w:rFonts w:hint="eastAsia" w:ascii="宋体" w:hAnsi="宋体" w:cs="宋体"/>
                <w:kern w:val="0"/>
                <w:sz w:val="22"/>
                <w:szCs w:val="22"/>
              </w:rPr>
              <w:t>1.8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ADC4EC0">
            <w:pPr>
              <w:widowControl/>
              <w:jc w:val="left"/>
              <w:textAlignment w:val="center"/>
              <w:rPr>
                <w:rFonts w:hint="eastAsia" w:ascii="宋体" w:hAnsi="宋体" w:cs="宋体"/>
                <w:sz w:val="22"/>
                <w:szCs w:val="22"/>
              </w:rPr>
            </w:pPr>
            <w:r>
              <w:rPr>
                <w:rFonts w:hint="eastAsia" w:ascii="宋体" w:hAnsi="宋体" w:cs="宋体"/>
                <w:color w:val="000000"/>
                <w:kern w:val="0"/>
                <w:sz w:val="22"/>
                <w:szCs w:val="22"/>
              </w:rPr>
              <w:t>时间常数：≥5s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0C5FE6F">
            <w:pPr>
              <w:jc w:val="left"/>
              <w:rPr>
                <w:rFonts w:hint="eastAsia" w:ascii="宋体" w:hAnsi="宋体" w:cs="宋体"/>
                <w:sz w:val="22"/>
                <w:szCs w:val="22"/>
              </w:rPr>
            </w:pPr>
          </w:p>
        </w:tc>
      </w:tr>
      <w:tr w14:paraId="07C00CD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AB0AA88">
            <w:pPr>
              <w:widowControl/>
              <w:jc w:val="center"/>
              <w:textAlignment w:val="center"/>
              <w:rPr>
                <w:rFonts w:hint="eastAsia" w:ascii="宋体" w:hAnsi="宋体" w:cs="宋体"/>
                <w:sz w:val="22"/>
                <w:szCs w:val="22"/>
              </w:rPr>
            </w:pPr>
            <w:r>
              <w:rPr>
                <w:rFonts w:hint="eastAsia" w:ascii="宋体" w:hAnsi="宋体" w:cs="宋体"/>
                <w:kern w:val="0"/>
                <w:sz w:val="22"/>
                <w:szCs w:val="22"/>
              </w:rPr>
              <w:t>1.9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68AF779">
            <w:pPr>
              <w:widowControl/>
              <w:jc w:val="left"/>
              <w:textAlignment w:val="center"/>
              <w:rPr>
                <w:rFonts w:hint="eastAsia" w:ascii="宋体" w:hAnsi="宋体" w:cs="宋体"/>
                <w:sz w:val="22"/>
                <w:szCs w:val="22"/>
              </w:rPr>
            </w:pPr>
            <w:r>
              <w:rPr>
                <w:rFonts w:hint="eastAsia" w:ascii="宋体" w:hAnsi="宋体" w:cs="宋体"/>
                <w:color w:val="000000"/>
                <w:kern w:val="0"/>
                <w:sz w:val="22"/>
                <w:szCs w:val="22"/>
              </w:rPr>
              <w:t>共模抑制比：</w:t>
            </w:r>
            <w:r>
              <w:rPr>
                <w:rFonts w:hint="eastAsia" w:ascii="宋体" w:hAnsi="宋体" w:cs="宋体"/>
                <w:color w:val="000000"/>
                <w:sz w:val="22"/>
                <w:szCs w:val="22"/>
              </w:rPr>
              <w:t>≥140dB（AC滤波开启）；≥123dB（AC滤波关闭）</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C44D584">
            <w:pPr>
              <w:jc w:val="left"/>
              <w:rPr>
                <w:rFonts w:hint="eastAsia" w:ascii="宋体" w:hAnsi="宋体" w:cs="宋体"/>
                <w:sz w:val="22"/>
                <w:szCs w:val="22"/>
              </w:rPr>
            </w:pPr>
          </w:p>
        </w:tc>
      </w:tr>
      <w:tr w14:paraId="7449DED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DB92616">
            <w:pPr>
              <w:widowControl/>
              <w:jc w:val="center"/>
              <w:textAlignment w:val="center"/>
              <w:rPr>
                <w:rFonts w:hint="eastAsia" w:ascii="宋体" w:hAnsi="宋体" w:cs="宋体"/>
                <w:sz w:val="22"/>
                <w:szCs w:val="22"/>
              </w:rPr>
            </w:pPr>
            <w:r>
              <w:rPr>
                <w:rFonts w:hint="eastAsia" w:ascii="宋体" w:hAnsi="宋体" w:cs="宋体"/>
                <w:kern w:val="0"/>
                <w:sz w:val="22"/>
                <w:szCs w:val="22"/>
              </w:rPr>
              <w:t>1.10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2F70A9B">
            <w:pPr>
              <w:widowControl/>
              <w:jc w:val="left"/>
              <w:textAlignment w:val="center"/>
              <w:rPr>
                <w:rFonts w:hint="eastAsia" w:ascii="宋体" w:hAnsi="宋体" w:cs="宋体"/>
                <w:sz w:val="22"/>
                <w:szCs w:val="22"/>
              </w:rPr>
            </w:pPr>
            <w:r>
              <w:rPr>
                <w:rFonts w:hint="eastAsia" w:ascii="宋体" w:hAnsi="宋体" w:cs="宋体"/>
                <w:color w:val="000000"/>
                <w:kern w:val="0"/>
                <w:sz w:val="22"/>
                <w:szCs w:val="22"/>
              </w:rPr>
              <w:t>输入电流：</w:t>
            </w:r>
            <w:r>
              <w:rPr>
                <w:rFonts w:hint="eastAsia" w:ascii="宋体" w:hAnsi="宋体" w:cs="宋体"/>
                <w:bCs/>
                <w:color w:val="000000"/>
                <w:sz w:val="22"/>
                <w:szCs w:val="22"/>
              </w:rPr>
              <w:t>≤</w:t>
            </w:r>
            <w:r>
              <w:rPr>
                <w:rFonts w:hint="eastAsia" w:ascii="宋体" w:hAnsi="宋体" w:cs="宋体"/>
                <w:color w:val="000000"/>
                <w:sz w:val="22"/>
                <w:szCs w:val="22"/>
              </w:rPr>
              <w:t>0.01µA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A5EDCD0">
            <w:pPr>
              <w:jc w:val="left"/>
              <w:rPr>
                <w:rFonts w:hint="eastAsia" w:ascii="宋体" w:hAnsi="宋体" w:cs="宋体"/>
                <w:sz w:val="22"/>
                <w:szCs w:val="22"/>
              </w:rPr>
            </w:pPr>
          </w:p>
        </w:tc>
      </w:tr>
      <w:tr w14:paraId="49EF050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0F5EE29">
            <w:pPr>
              <w:widowControl/>
              <w:jc w:val="center"/>
              <w:textAlignment w:val="center"/>
              <w:rPr>
                <w:rFonts w:hint="eastAsia" w:ascii="宋体" w:hAnsi="宋体" w:cs="宋体"/>
                <w:sz w:val="22"/>
                <w:szCs w:val="22"/>
              </w:rPr>
            </w:pPr>
            <w:r>
              <w:rPr>
                <w:rFonts w:hint="eastAsia" w:ascii="宋体" w:hAnsi="宋体" w:cs="宋体"/>
                <w:kern w:val="0"/>
                <w:sz w:val="22"/>
                <w:szCs w:val="22"/>
              </w:rPr>
              <w:t>1.11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5BE8D04">
            <w:pPr>
              <w:rPr>
                <w:rFonts w:hint="eastAsia" w:ascii="宋体" w:hAnsi="宋体" w:cs="宋体"/>
                <w:sz w:val="22"/>
                <w:szCs w:val="22"/>
              </w:rPr>
            </w:pPr>
            <w:r>
              <w:rPr>
                <w:rFonts w:hint="eastAsia" w:ascii="宋体" w:hAnsi="宋体" w:cs="宋体"/>
                <w:kern w:val="0"/>
                <w:sz w:val="22"/>
                <w:szCs w:val="22"/>
              </w:rPr>
              <w:t>除颤保护：具有抗除颤电击保护功能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A347810">
            <w:pPr>
              <w:jc w:val="left"/>
              <w:rPr>
                <w:rFonts w:hint="eastAsia" w:ascii="宋体" w:hAnsi="宋体" w:cs="宋体"/>
                <w:sz w:val="22"/>
                <w:szCs w:val="22"/>
              </w:rPr>
            </w:pPr>
          </w:p>
        </w:tc>
      </w:tr>
      <w:tr w14:paraId="3980B0E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1A1E50A">
            <w:pPr>
              <w:widowControl/>
              <w:jc w:val="center"/>
              <w:textAlignment w:val="center"/>
              <w:rPr>
                <w:rFonts w:hint="eastAsia" w:ascii="宋体" w:hAnsi="宋体" w:cs="宋体"/>
                <w:sz w:val="22"/>
                <w:szCs w:val="22"/>
              </w:rPr>
            </w:pPr>
            <w:r>
              <w:rPr>
                <w:rFonts w:hint="eastAsia" w:ascii="宋体" w:hAnsi="宋体" w:cs="宋体"/>
                <w:kern w:val="0"/>
                <w:sz w:val="22"/>
                <w:szCs w:val="22"/>
              </w:rPr>
              <w:t>1.12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ADCB39B">
            <w:pPr>
              <w:widowControl/>
              <w:jc w:val="left"/>
              <w:textAlignment w:val="center"/>
              <w:rPr>
                <w:rFonts w:hint="eastAsia" w:ascii="宋体" w:hAnsi="宋体" w:cs="宋体"/>
                <w:sz w:val="22"/>
                <w:szCs w:val="22"/>
              </w:rPr>
            </w:pPr>
            <w:r>
              <w:rPr>
                <w:rFonts w:hint="eastAsia" w:ascii="宋体" w:hAnsi="宋体" w:cs="宋体"/>
                <w:kern w:val="0"/>
                <w:sz w:val="22"/>
                <w:szCs w:val="22"/>
              </w:rPr>
              <w:t>导联线：导联线内附抗除颤电击保护功能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FE32EA1">
            <w:pPr>
              <w:jc w:val="left"/>
              <w:rPr>
                <w:rFonts w:hint="eastAsia" w:ascii="宋体" w:hAnsi="宋体" w:cs="宋体"/>
                <w:sz w:val="22"/>
                <w:szCs w:val="22"/>
              </w:rPr>
            </w:pPr>
          </w:p>
        </w:tc>
      </w:tr>
      <w:tr w14:paraId="22DCCA3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9105728">
            <w:pPr>
              <w:widowControl/>
              <w:jc w:val="center"/>
              <w:textAlignment w:val="center"/>
              <w:rPr>
                <w:rFonts w:hint="eastAsia" w:ascii="宋体" w:hAnsi="宋体" w:cs="宋体"/>
                <w:sz w:val="22"/>
                <w:szCs w:val="22"/>
              </w:rPr>
            </w:pPr>
            <w:r>
              <w:rPr>
                <w:rFonts w:hint="eastAsia" w:ascii="宋体" w:hAnsi="宋体" w:cs="宋体"/>
                <w:kern w:val="0"/>
                <w:sz w:val="22"/>
                <w:szCs w:val="22"/>
              </w:rPr>
              <w:t>1.13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2EC51F4">
            <w:pPr>
              <w:widowControl/>
              <w:jc w:val="left"/>
              <w:textAlignment w:val="center"/>
              <w:rPr>
                <w:rFonts w:hint="eastAsia" w:ascii="宋体" w:hAnsi="宋体" w:cs="宋体"/>
                <w:sz w:val="22"/>
                <w:szCs w:val="22"/>
              </w:rPr>
            </w:pPr>
            <w:r>
              <w:rPr>
                <w:rFonts w:hint="eastAsia" w:ascii="宋体" w:hAnsi="宋体" w:cs="宋体"/>
                <w:kern w:val="0"/>
                <w:sz w:val="22"/>
                <w:szCs w:val="22"/>
              </w:rPr>
              <w:t>中文输入及中文操作提示和中文报告语言</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F10CEDC">
            <w:pPr>
              <w:jc w:val="left"/>
              <w:rPr>
                <w:rFonts w:hint="eastAsia" w:ascii="宋体" w:hAnsi="宋体" w:cs="宋体"/>
                <w:sz w:val="22"/>
                <w:szCs w:val="22"/>
              </w:rPr>
            </w:pPr>
          </w:p>
        </w:tc>
      </w:tr>
      <w:tr w14:paraId="68DBB7A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B46FA06">
            <w:pPr>
              <w:widowControl/>
              <w:jc w:val="center"/>
              <w:textAlignment w:val="center"/>
              <w:rPr>
                <w:rFonts w:hint="eastAsia" w:ascii="宋体" w:hAnsi="宋体" w:cs="宋体"/>
                <w:sz w:val="22"/>
                <w:szCs w:val="22"/>
              </w:rPr>
            </w:pPr>
            <w:r>
              <w:rPr>
                <w:rFonts w:hint="eastAsia" w:ascii="宋体" w:hAnsi="宋体" w:cs="宋体"/>
                <w:kern w:val="0"/>
                <w:sz w:val="22"/>
                <w:szCs w:val="22"/>
              </w:rPr>
              <w:t>1.14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CF281AF">
            <w:pPr>
              <w:rPr>
                <w:rFonts w:hint="eastAsia" w:ascii="宋体" w:hAnsi="宋体" w:cs="宋体"/>
                <w:sz w:val="22"/>
                <w:szCs w:val="22"/>
              </w:rPr>
            </w:pPr>
            <w:r>
              <w:rPr>
                <w:rFonts w:hint="eastAsia" w:ascii="宋体" w:hAnsi="宋体" w:cs="宋体"/>
                <w:kern w:val="0"/>
                <w:sz w:val="22"/>
                <w:szCs w:val="22"/>
              </w:rPr>
              <w:t>A/D转换：24bit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E65F7AF">
            <w:pPr>
              <w:jc w:val="left"/>
              <w:rPr>
                <w:rFonts w:hint="eastAsia" w:ascii="宋体" w:hAnsi="宋体" w:cs="宋体"/>
                <w:sz w:val="22"/>
                <w:szCs w:val="22"/>
              </w:rPr>
            </w:pPr>
          </w:p>
        </w:tc>
      </w:tr>
      <w:tr w14:paraId="3F14B91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020B17E">
            <w:pPr>
              <w:widowControl/>
              <w:jc w:val="center"/>
              <w:textAlignment w:val="center"/>
              <w:rPr>
                <w:rFonts w:hint="eastAsia" w:ascii="宋体" w:hAnsi="宋体" w:cs="宋体"/>
                <w:sz w:val="22"/>
                <w:szCs w:val="22"/>
              </w:rPr>
            </w:pPr>
            <w:r>
              <w:rPr>
                <w:rFonts w:hint="eastAsia" w:ascii="宋体" w:hAnsi="宋体" w:cs="宋体"/>
                <w:kern w:val="0"/>
                <w:sz w:val="22"/>
                <w:szCs w:val="22"/>
              </w:rPr>
              <w:t>1.15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1462158">
            <w:pPr>
              <w:widowControl/>
              <w:jc w:val="left"/>
              <w:textAlignment w:val="center"/>
              <w:rPr>
                <w:rFonts w:hint="eastAsia" w:ascii="宋体" w:hAnsi="宋体" w:cs="宋体"/>
                <w:sz w:val="22"/>
                <w:szCs w:val="22"/>
              </w:rPr>
            </w:pPr>
            <w:r>
              <w:rPr>
                <w:rFonts w:hint="eastAsia" w:ascii="宋体" w:hAnsi="宋体" w:cs="宋体"/>
                <w:kern w:val="0"/>
                <w:sz w:val="22"/>
                <w:szCs w:val="22"/>
              </w:rPr>
              <w:t>采样率：</w:t>
            </w:r>
            <w:r>
              <w:rPr>
                <w:rFonts w:hint="eastAsia" w:ascii="宋体" w:hAnsi="宋体" w:cs="宋体"/>
                <w:sz w:val="22"/>
                <w:szCs w:val="22"/>
              </w:rPr>
              <w:t>40kHz</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A79D607">
            <w:pPr>
              <w:jc w:val="left"/>
              <w:rPr>
                <w:rFonts w:hint="eastAsia" w:ascii="宋体" w:hAnsi="宋体" w:cs="宋体"/>
                <w:sz w:val="22"/>
                <w:szCs w:val="22"/>
              </w:rPr>
            </w:pPr>
          </w:p>
        </w:tc>
      </w:tr>
      <w:tr w14:paraId="00FA228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90C7195">
            <w:pPr>
              <w:widowControl/>
              <w:jc w:val="center"/>
              <w:textAlignment w:val="center"/>
              <w:rPr>
                <w:rFonts w:hint="eastAsia" w:ascii="宋体" w:hAnsi="宋体" w:cs="宋体"/>
                <w:sz w:val="22"/>
                <w:szCs w:val="22"/>
              </w:rPr>
            </w:pPr>
            <w:r>
              <w:rPr>
                <w:rFonts w:hint="eastAsia" w:ascii="宋体" w:hAnsi="宋体" w:cs="宋体"/>
                <w:kern w:val="0"/>
                <w:sz w:val="22"/>
                <w:szCs w:val="22"/>
              </w:rPr>
              <w:t>1.16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D6E21A5">
            <w:pPr>
              <w:widowControl/>
              <w:jc w:val="left"/>
              <w:textAlignment w:val="center"/>
              <w:rPr>
                <w:rFonts w:hint="eastAsia" w:ascii="宋体" w:hAnsi="宋体" w:cs="宋体"/>
                <w:sz w:val="22"/>
                <w:szCs w:val="22"/>
              </w:rPr>
            </w:pPr>
            <w:r>
              <w:rPr>
                <w:rFonts w:hint="eastAsia" w:ascii="宋体" w:hAnsi="宋体" w:cs="宋体"/>
                <w:kern w:val="0"/>
                <w:sz w:val="22"/>
                <w:szCs w:val="22"/>
              </w:rPr>
              <w:t>灵敏度选择：1.25、2.5、5、10、20、10/5mm/mV、自动（AG</w:t>
            </w:r>
            <w:r>
              <w:rPr>
                <w:rFonts w:hint="eastAsia" w:ascii="宋体" w:hAnsi="宋体" w:cs="宋体"/>
                <w:color w:val="000000"/>
                <w:kern w:val="0"/>
                <w:sz w:val="22"/>
                <w:szCs w:val="22"/>
              </w:rPr>
              <w:t>C）</w:t>
            </w:r>
            <w:r>
              <w:rPr>
                <w:rFonts w:hint="eastAsia" w:ascii="宋体" w:hAnsi="宋体" w:cs="宋体"/>
                <w:color w:val="000000"/>
                <w:sz w:val="22"/>
                <w:szCs w:val="22"/>
              </w:rPr>
              <w:t>±5%</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0D797A">
            <w:pPr>
              <w:jc w:val="left"/>
              <w:rPr>
                <w:rFonts w:hint="eastAsia" w:ascii="宋体" w:hAnsi="宋体" w:cs="宋体"/>
                <w:sz w:val="22"/>
                <w:szCs w:val="22"/>
              </w:rPr>
            </w:pPr>
          </w:p>
        </w:tc>
      </w:tr>
      <w:tr w14:paraId="4EABD25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70C3DE9">
            <w:pPr>
              <w:widowControl/>
              <w:jc w:val="center"/>
              <w:textAlignment w:val="center"/>
              <w:rPr>
                <w:rFonts w:hint="eastAsia" w:ascii="宋体" w:hAnsi="宋体" w:cs="宋体"/>
                <w:sz w:val="22"/>
                <w:szCs w:val="22"/>
              </w:rPr>
            </w:pPr>
            <w:r>
              <w:rPr>
                <w:rFonts w:hint="eastAsia" w:ascii="宋体" w:hAnsi="宋体" w:cs="宋体"/>
                <w:kern w:val="0"/>
                <w:sz w:val="22"/>
                <w:szCs w:val="22"/>
              </w:rPr>
              <w:t>1.17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BAFE072">
            <w:pPr>
              <w:rPr>
                <w:rFonts w:hint="eastAsia" w:ascii="宋体" w:hAnsi="宋体" w:cs="宋体"/>
                <w:sz w:val="22"/>
                <w:szCs w:val="22"/>
              </w:rPr>
            </w:pPr>
            <w:r>
              <w:rPr>
                <w:rFonts w:hint="eastAsia" w:ascii="宋体" w:hAnsi="宋体" w:cs="宋体"/>
                <w:kern w:val="0"/>
                <w:sz w:val="22"/>
                <w:szCs w:val="22"/>
              </w:rPr>
              <w:t>抗干扰滤波：具有交流滤波、肌电滤波、基线漂移滤波、低通滤波功能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54261B9">
            <w:pPr>
              <w:jc w:val="left"/>
              <w:rPr>
                <w:rFonts w:hint="eastAsia" w:ascii="宋体" w:hAnsi="宋体" w:cs="宋体"/>
                <w:sz w:val="22"/>
                <w:szCs w:val="22"/>
              </w:rPr>
            </w:pPr>
          </w:p>
        </w:tc>
      </w:tr>
      <w:tr w14:paraId="704810E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0B24A06">
            <w:pPr>
              <w:widowControl/>
              <w:jc w:val="center"/>
              <w:textAlignment w:val="center"/>
              <w:rPr>
                <w:rFonts w:hint="eastAsia" w:ascii="宋体" w:hAnsi="宋体" w:cs="宋体"/>
                <w:sz w:val="22"/>
                <w:szCs w:val="22"/>
              </w:rPr>
            </w:pPr>
            <w:r>
              <w:rPr>
                <w:rFonts w:hint="eastAsia" w:ascii="宋体" w:hAnsi="宋体" w:cs="宋体"/>
                <w:kern w:val="0"/>
                <w:sz w:val="22"/>
                <w:szCs w:val="22"/>
              </w:rPr>
              <w:t>1.18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2CE94E8">
            <w:pPr>
              <w:widowControl/>
              <w:rPr>
                <w:rFonts w:hint="eastAsia" w:ascii="宋体" w:hAnsi="宋体" w:cs="宋体"/>
                <w:sz w:val="22"/>
                <w:szCs w:val="22"/>
              </w:rPr>
            </w:pPr>
            <w:r>
              <w:rPr>
                <w:rFonts w:hint="eastAsia" w:ascii="宋体" w:hAnsi="宋体" w:cs="宋体"/>
                <w:kern w:val="0"/>
                <w:sz w:val="22"/>
                <w:szCs w:val="22"/>
              </w:rPr>
              <w:t>自动分析功能：具有12导联同步自动分析以及RR间期分析功能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A336220">
            <w:pPr>
              <w:jc w:val="left"/>
              <w:rPr>
                <w:rFonts w:hint="eastAsia" w:ascii="宋体" w:hAnsi="宋体" w:cs="宋体"/>
                <w:sz w:val="22"/>
                <w:szCs w:val="22"/>
              </w:rPr>
            </w:pPr>
          </w:p>
        </w:tc>
      </w:tr>
      <w:tr w14:paraId="0954F99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7BE7A37">
            <w:pPr>
              <w:widowControl/>
              <w:jc w:val="center"/>
              <w:textAlignment w:val="center"/>
              <w:rPr>
                <w:rFonts w:hint="eastAsia" w:ascii="宋体" w:hAnsi="宋体" w:cs="宋体"/>
                <w:sz w:val="22"/>
                <w:szCs w:val="22"/>
              </w:rPr>
            </w:pPr>
            <w:r>
              <w:rPr>
                <w:rFonts w:hint="eastAsia" w:ascii="宋体" w:hAnsi="宋体" w:cs="宋体"/>
                <w:kern w:val="0"/>
                <w:sz w:val="22"/>
                <w:szCs w:val="22"/>
              </w:rPr>
              <w:t>1.19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1635E49">
            <w:pPr>
              <w:rPr>
                <w:rFonts w:hint="eastAsia" w:ascii="宋体" w:hAnsi="宋体" w:cs="宋体"/>
                <w:sz w:val="22"/>
                <w:szCs w:val="22"/>
              </w:rPr>
            </w:pPr>
            <w:r>
              <w:rPr>
                <w:rFonts w:hint="eastAsia" w:ascii="宋体" w:hAnsi="宋体" w:cs="宋体"/>
                <w:kern w:val="0"/>
                <w:sz w:val="22"/>
                <w:szCs w:val="22"/>
              </w:rPr>
              <w:t>自诊断功能：具有设备自诊断及故障提示功能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C24C2E0">
            <w:pPr>
              <w:jc w:val="left"/>
              <w:rPr>
                <w:rFonts w:hint="eastAsia" w:ascii="宋体" w:hAnsi="宋体" w:cs="宋体"/>
                <w:sz w:val="22"/>
                <w:szCs w:val="22"/>
              </w:rPr>
            </w:pPr>
          </w:p>
        </w:tc>
      </w:tr>
      <w:tr w14:paraId="54BD54F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BF828F1">
            <w:pPr>
              <w:widowControl/>
              <w:jc w:val="center"/>
              <w:textAlignment w:val="center"/>
              <w:rPr>
                <w:rFonts w:hint="eastAsia" w:ascii="宋体" w:hAnsi="宋体" w:cs="宋体"/>
                <w:sz w:val="22"/>
                <w:szCs w:val="22"/>
              </w:rPr>
            </w:pPr>
            <w:r>
              <w:rPr>
                <w:rFonts w:hint="eastAsia" w:ascii="宋体" w:hAnsi="宋体" w:cs="宋体"/>
                <w:kern w:val="0"/>
                <w:sz w:val="22"/>
                <w:szCs w:val="22"/>
              </w:rPr>
              <w:t>1.20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A476E89">
            <w:pPr>
              <w:rPr>
                <w:rFonts w:hint="eastAsia" w:ascii="宋体" w:hAnsi="宋体" w:cs="宋体"/>
                <w:sz w:val="22"/>
                <w:szCs w:val="22"/>
              </w:rPr>
            </w:pPr>
            <w:r>
              <w:rPr>
                <w:rFonts w:hint="eastAsia" w:ascii="宋体" w:hAnsi="宋体" w:cs="宋体"/>
                <w:bCs/>
                <w:sz w:val="22"/>
                <w:szCs w:val="22"/>
              </w:rPr>
              <w:t>≥8.0英寸彩色高清液晶触摸显示屏；分辨率：800*600</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1682E19">
            <w:pPr>
              <w:jc w:val="left"/>
              <w:rPr>
                <w:rFonts w:hint="eastAsia" w:ascii="宋体" w:hAnsi="宋体" w:cs="宋体"/>
                <w:sz w:val="22"/>
                <w:szCs w:val="22"/>
              </w:rPr>
            </w:pPr>
          </w:p>
        </w:tc>
      </w:tr>
      <w:tr w14:paraId="060C960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725AED">
            <w:pPr>
              <w:widowControl/>
              <w:jc w:val="center"/>
              <w:textAlignment w:val="center"/>
              <w:rPr>
                <w:rFonts w:hint="eastAsia" w:ascii="宋体" w:hAnsi="宋体" w:cs="宋体"/>
                <w:sz w:val="22"/>
                <w:szCs w:val="22"/>
              </w:rPr>
            </w:pPr>
            <w:r>
              <w:rPr>
                <w:rFonts w:hint="eastAsia" w:ascii="宋体" w:hAnsi="宋体" w:cs="宋体"/>
                <w:kern w:val="0"/>
                <w:sz w:val="22"/>
                <w:szCs w:val="22"/>
              </w:rPr>
              <w:t>1.21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4174152">
            <w:pPr>
              <w:rPr>
                <w:rFonts w:hint="eastAsia" w:ascii="宋体" w:hAnsi="宋体" w:cs="宋体"/>
                <w:sz w:val="22"/>
                <w:szCs w:val="22"/>
              </w:rPr>
            </w:pPr>
            <w:r>
              <w:rPr>
                <w:rFonts w:hint="eastAsia" w:ascii="宋体" w:hAnsi="宋体" w:cs="宋体"/>
                <w:kern w:val="0"/>
                <w:sz w:val="22"/>
                <w:szCs w:val="22"/>
              </w:rPr>
              <w:t>显示信息：同屏显示12</w:t>
            </w:r>
            <w:r>
              <w:rPr>
                <w:rFonts w:hint="eastAsia" w:ascii="宋体" w:hAnsi="宋体" w:cs="宋体"/>
                <w:color w:val="000000"/>
                <w:kern w:val="0"/>
                <w:sz w:val="22"/>
                <w:szCs w:val="22"/>
              </w:rPr>
              <w:t>道同步</w:t>
            </w:r>
            <w:r>
              <w:rPr>
                <w:rFonts w:hint="eastAsia" w:ascii="宋体" w:hAnsi="宋体" w:cs="宋体"/>
                <w:kern w:val="0"/>
                <w:sz w:val="22"/>
                <w:szCs w:val="22"/>
              </w:rPr>
              <w:t>心电波形，显示内容应包含波形、心率、导联、走纸速度、增益、滤波器、时间、电池电量指示、输入法、文件、信息提示区、患者信息等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B3186C9">
            <w:pPr>
              <w:jc w:val="left"/>
              <w:rPr>
                <w:rFonts w:hint="eastAsia" w:ascii="宋体" w:hAnsi="宋体" w:cs="宋体"/>
                <w:sz w:val="22"/>
                <w:szCs w:val="22"/>
              </w:rPr>
            </w:pPr>
          </w:p>
        </w:tc>
      </w:tr>
      <w:tr w14:paraId="3DEDC24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BE354B2">
            <w:pPr>
              <w:widowControl/>
              <w:jc w:val="center"/>
              <w:textAlignment w:val="center"/>
              <w:rPr>
                <w:rFonts w:hint="eastAsia" w:ascii="宋体" w:hAnsi="宋体" w:cs="宋体"/>
                <w:sz w:val="22"/>
                <w:szCs w:val="22"/>
              </w:rPr>
            </w:pPr>
            <w:r>
              <w:rPr>
                <w:rFonts w:hint="eastAsia" w:ascii="宋体" w:hAnsi="宋体" w:cs="宋体"/>
                <w:kern w:val="0"/>
                <w:sz w:val="22"/>
                <w:szCs w:val="22"/>
              </w:rPr>
              <w:t>1.22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B34EA35">
            <w:pPr>
              <w:widowControl/>
              <w:jc w:val="left"/>
              <w:textAlignment w:val="center"/>
              <w:rPr>
                <w:rFonts w:hint="eastAsia" w:ascii="宋体" w:hAnsi="宋体" w:cs="宋体"/>
                <w:sz w:val="22"/>
                <w:szCs w:val="22"/>
              </w:rPr>
            </w:pPr>
            <w:r>
              <w:rPr>
                <w:rFonts w:hint="eastAsia" w:ascii="宋体" w:hAnsi="宋体" w:cs="宋体"/>
                <w:kern w:val="0"/>
                <w:sz w:val="22"/>
                <w:szCs w:val="22"/>
              </w:rPr>
              <w:t>支持屏幕背景网格显示，方便医生在屏诊断</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809E046">
            <w:pPr>
              <w:jc w:val="left"/>
              <w:rPr>
                <w:rFonts w:hint="eastAsia" w:ascii="宋体" w:hAnsi="宋体" w:cs="宋体"/>
                <w:sz w:val="22"/>
                <w:szCs w:val="22"/>
              </w:rPr>
            </w:pPr>
          </w:p>
        </w:tc>
      </w:tr>
      <w:tr w14:paraId="259F5C4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54330BA">
            <w:pPr>
              <w:widowControl/>
              <w:jc w:val="center"/>
              <w:textAlignment w:val="center"/>
              <w:rPr>
                <w:rFonts w:hint="eastAsia" w:ascii="宋体" w:hAnsi="宋体" w:cs="宋体"/>
                <w:sz w:val="22"/>
                <w:szCs w:val="22"/>
              </w:rPr>
            </w:pPr>
            <w:r>
              <w:rPr>
                <w:rFonts w:hint="eastAsia" w:ascii="宋体" w:hAnsi="宋体" w:cs="宋体"/>
                <w:kern w:val="0"/>
                <w:sz w:val="22"/>
                <w:szCs w:val="22"/>
              </w:rPr>
              <w:t>1.23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DB130FA">
            <w:pPr>
              <w:widowControl/>
              <w:jc w:val="left"/>
              <w:textAlignment w:val="center"/>
              <w:rPr>
                <w:rFonts w:hint="eastAsia" w:ascii="宋体" w:hAnsi="宋体" w:cs="宋体"/>
                <w:sz w:val="22"/>
                <w:szCs w:val="22"/>
              </w:rPr>
            </w:pPr>
            <w:r>
              <w:rPr>
                <w:rFonts w:hint="eastAsia" w:ascii="宋体" w:hAnsi="宋体" w:cs="宋体"/>
                <w:color w:val="000000"/>
                <w:sz w:val="22"/>
                <w:szCs w:val="22"/>
              </w:rPr>
              <w:t>串口</w:t>
            </w:r>
            <w:r>
              <w:rPr>
                <w:rFonts w:hint="eastAsia" w:ascii="宋体" w:hAnsi="宋体" w:cs="宋体"/>
                <w:bCs/>
                <w:color w:val="000000"/>
                <w:sz w:val="22"/>
                <w:szCs w:val="22"/>
              </w:rPr>
              <w:t>，USB接口，网络接口,外部输入输出接口</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1B0C5C0">
            <w:pPr>
              <w:jc w:val="left"/>
              <w:rPr>
                <w:rFonts w:hint="eastAsia" w:ascii="宋体" w:hAnsi="宋体" w:cs="宋体"/>
                <w:sz w:val="22"/>
                <w:szCs w:val="22"/>
              </w:rPr>
            </w:pPr>
          </w:p>
        </w:tc>
      </w:tr>
      <w:tr w14:paraId="0920934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DA3B747">
            <w:pPr>
              <w:widowControl/>
              <w:jc w:val="center"/>
              <w:textAlignment w:val="center"/>
              <w:rPr>
                <w:rFonts w:hint="eastAsia" w:ascii="宋体" w:hAnsi="宋体" w:cs="宋体"/>
                <w:sz w:val="22"/>
                <w:szCs w:val="22"/>
              </w:rPr>
            </w:pPr>
            <w:r>
              <w:rPr>
                <w:rFonts w:hint="eastAsia" w:ascii="宋体" w:hAnsi="宋体" w:cs="宋体"/>
                <w:kern w:val="0"/>
                <w:sz w:val="22"/>
                <w:szCs w:val="22"/>
              </w:rPr>
              <w:t>1.24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CBB146E">
            <w:pPr>
              <w:widowControl/>
              <w:jc w:val="left"/>
              <w:textAlignment w:val="center"/>
              <w:rPr>
                <w:rFonts w:hint="eastAsia" w:ascii="宋体" w:hAnsi="宋体" w:cs="宋体"/>
                <w:sz w:val="22"/>
                <w:szCs w:val="22"/>
              </w:rPr>
            </w:pPr>
            <w:r>
              <w:rPr>
                <w:rFonts w:hint="eastAsia" w:ascii="宋体" w:hAnsi="宋体" w:cs="宋体"/>
                <w:color w:val="000000"/>
                <w:sz w:val="22"/>
                <w:szCs w:val="22"/>
              </w:rPr>
              <w:t>直接功能键和标准键盘，直观、易用，具有性别、年龄组快速切换键，减少医生手工输入，提高工作效率</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00BA0B1">
            <w:pPr>
              <w:jc w:val="left"/>
              <w:rPr>
                <w:rFonts w:hint="eastAsia" w:ascii="宋体" w:hAnsi="宋体" w:cs="宋体"/>
                <w:sz w:val="22"/>
                <w:szCs w:val="22"/>
              </w:rPr>
            </w:pPr>
          </w:p>
        </w:tc>
      </w:tr>
      <w:tr w14:paraId="3EBA8F9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1BDB5EC">
            <w:pPr>
              <w:widowControl/>
              <w:jc w:val="center"/>
              <w:textAlignment w:val="center"/>
              <w:rPr>
                <w:rFonts w:hint="eastAsia" w:ascii="宋体" w:hAnsi="宋体" w:cs="宋体"/>
                <w:sz w:val="22"/>
                <w:szCs w:val="22"/>
              </w:rPr>
            </w:pPr>
            <w:r>
              <w:rPr>
                <w:rFonts w:hint="eastAsia" w:ascii="宋体" w:hAnsi="宋体" w:cs="宋体"/>
                <w:kern w:val="0"/>
                <w:sz w:val="22"/>
                <w:szCs w:val="22"/>
              </w:rPr>
              <w:t>1.2</w:t>
            </w:r>
            <w:r>
              <w:rPr>
                <w:rFonts w:ascii="宋体" w:hAnsi="宋体" w:cs="宋体"/>
                <w:kern w:val="0"/>
                <w:sz w:val="22"/>
                <w:szCs w:val="22"/>
              </w:rPr>
              <w:t>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5F8F700">
            <w:pPr>
              <w:widowControl/>
              <w:jc w:val="left"/>
              <w:textAlignment w:val="center"/>
              <w:rPr>
                <w:rFonts w:hint="eastAsia" w:ascii="宋体" w:hAnsi="宋体" w:cs="宋体"/>
                <w:sz w:val="22"/>
                <w:szCs w:val="22"/>
              </w:rPr>
            </w:pPr>
            <w:r>
              <w:rPr>
                <w:rFonts w:hint="eastAsia"/>
                <w:sz w:val="22"/>
                <w:szCs w:val="22"/>
              </w:rPr>
              <w:t>免费与医院系统连接</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B2893CA">
            <w:pPr>
              <w:jc w:val="left"/>
              <w:rPr>
                <w:rFonts w:hint="eastAsia" w:ascii="宋体" w:hAnsi="宋体" w:cs="宋体"/>
                <w:sz w:val="22"/>
                <w:szCs w:val="22"/>
              </w:rPr>
            </w:pPr>
          </w:p>
        </w:tc>
      </w:tr>
      <w:tr w14:paraId="6548B8F5">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16235A37">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二、监护仪  数量：1台</w:t>
            </w:r>
          </w:p>
        </w:tc>
      </w:tr>
      <w:tr w14:paraId="19D7471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8C0F">
            <w:pPr>
              <w:widowControl/>
              <w:jc w:val="center"/>
              <w:textAlignment w:val="center"/>
              <w:rPr>
                <w:rFonts w:hint="eastAsia" w:ascii="宋体" w:hAnsi="宋体" w:cs="宋体"/>
                <w:sz w:val="22"/>
                <w:szCs w:val="22"/>
              </w:rPr>
            </w:pPr>
            <w:r>
              <w:rPr>
                <w:rFonts w:hint="eastAsia" w:ascii="宋体" w:hAnsi="宋体" w:cs="宋体"/>
                <w:kern w:val="0"/>
                <w:sz w:val="22"/>
                <w:szCs w:val="22"/>
              </w:rPr>
              <w:t>2.1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AC5FB5B">
            <w:pPr>
              <w:widowControl/>
              <w:jc w:val="left"/>
              <w:textAlignment w:val="center"/>
              <w:rPr>
                <w:rFonts w:hint="eastAsia" w:ascii="宋体" w:hAnsi="宋体" w:cs="宋体"/>
                <w:sz w:val="22"/>
                <w:szCs w:val="22"/>
              </w:rPr>
            </w:pPr>
            <w:r>
              <w:rPr>
                <w:rFonts w:hint="eastAsia" w:ascii="宋体" w:hAnsi="宋体" w:cs="宋体"/>
                <w:bCs/>
                <w:sz w:val="22"/>
                <w:szCs w:val="22"/>
              </w:rPr>
              <w:t>监护参数：心电（ECG）、呼吸(RESP)、无创血压(NIBP)、血氧饱和度(SpO2)、脉搏(PR)、双通道体温(TEMP)、呼气末二氧化碳（EtCO</w:t>
            </w:r>
            <w:r>
              <w:rPr>
                <w:rFonts w:hint="eastAsia" w:ascii="宋体" w:hAnsi="宋体" w:cs="宋体"/>
                <w:bCs/>
                <w:sz w:val="22"/>
                <w:szCs w:val="22"/>
                <w:vertAlign w:val="subscript"/>
              </w:rPr>
              <w:t>2</w:t>
            </w:r>
            <w:r>
              <w:rPr>
                <w:rFonts w:hint="eastAsia" w:ascii="宋体" w:hAnsi="宋体" w:cs="宋体"/>
                <w:bCs/>
                <w:sz w:val="22"/>
                <w:szCs w:val="22"/>
              </w:rPr>
              <w:t>）（选配）、双有创血压（IBP）（选配）、Nellcor血氧（选配）、有创心排（C.O.）（选配）</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848BF13">
            <w:pPr>
              <w:jc w:val="left"/>
              <w:rPr>
                <w:rFonts w:hint="eastAsia" w:ascii="宋体" w:hAnsi="宋体" w:cs="宋体"/>
                <w:sz w:val="22"/>
                <w:szCs w:val="22"/>
              </w:rPr>
            </w:pPr>
          </w:p>
        </w:tc>
      </w:tr>
      <w:tr w14:paraId="4015492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369E">
            <w:pPr>
              <w:widowControl/>
              <w:jc w:val="center"/>
              <w:textAlignment w:val="center"/>
              <w:rPr>
                <w:rFonts w:hint="eastAsia" w:ascii="宋体" w:hAnsi="宋体" w:cs="宋体"/>
                <w:sz w:val="22"/>
                <w:szCs w:val="22"/>
              </w:rPr>
            </w:pPr>
            <w:r>
              <w:rPr>
                <w:rFonts w:hint="eastAsia" w:ascii="宋体" w:hAnsi="宋体" w:cs="宋体"/>
                <w:kern w:val="0"/>
                <w:sz w:val="22"/>
                <w:szCs w:val="22"/>
              </w:rPr>
              <w:t>2.2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8CC3ABE">
            <w:pPr>
              <w:jc w:val="left"/>
              <w:rPr>
                <w:rFonts w:hint="eastAsia" w:ascii="宋体" w:hAnsi="宋体" w:cs="宋体"/>
                <w:sz w:val="22"/>
                <w:szCs w:val="22"/>
              </w:rPr>
            </w:pPr>
            <w:r>
              <w:rPr>
                <w:rFonts w:hint="eastAsia" w:ascii="宋体" w:hAnsi="宋体" w:cs="宋体"/>
                <w:bCs/>
                <w:sz w:val="22"/>
                <w:szCs w:val="22"/>
              </w:rPr>
              <w:t>屏幕尺寸：≥10.4英寸彩色显示屏，分辨率：</w:t>
            </w:r>
            <w:r>
              <w:rPr>
                <w:rFonts w:hint="eastAsia" w:ascii="宋体" w:hAnsi="宋体" w:cs="宋体"/>
                <w:sz w:val="22"/>
                <w:szCs w:val="22"/>
              </w:rPr>
              <w:t>800×600</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DF661DE">
            <w:pPr>
              <w:jc w:val="left"/>
              <w:rPr>
                <w:rFonts w:hint="eastAsia" w:ascii="宋体" w:hAnsi="宋体" w:cs="宋体"/>
                <w:sz w:val="22"/>
                <w:szCs w:val="22"/>
              </w:rPr>
            </w:pPr>
          </w:p>
        </w:tc>
      </w:tr>
      <w:tr w14:paraId="17C52D5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BA35BC5">
            <w:pPr>
              <w:widowControl/>
              <w:jc w:val="center"/>
              <w:textAlignment w:val="center"/>
              <w:rPr>
                <w:rFonts w:hint="eastAsia" w:ascii="宋体" w:hAnsi="宋体" w:cs="宋体"/>
                <w:sz w:val="22"/>
                <w:szCs w:val="22"/>
              </w:rPr>
            </w:pPr>
            <w:r>
              <w:rPr>
                <w:rFonts w:hint="eastAsia" w:ascii="宋体" w:hAnsi="宋体" w:cs="宋体"/>
                <w:sz w:val="22"/>
                <w:szCs w:val="22"/>
              </w:rPr>
              <w:t>2.3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50453CF">
            <w:pPr>
              <w:widowControl/>
              <w:jc w:val="left"/>
              <w:textAlignment w:val="center"/>
              <w:rPr>
                <w:rFonts w:hint="eastAsia" w:ascii="宋体" w:hAnsi="宋体" w:cs="宋体"/>
                <w:sz w:val="22"/>
                <w:szCs w:val="22"/>
              </w:rPr>
            </w:pPr>
            <w:r>
              <w:rPr>
                <w:rFonts w:hint="eastAsia" w:ascii="宋体" w:hAnsi="宋体" w:cs="宋体"/>
                <w:bCs/>
                <w:sz w:val="22"/>
                <w:szCs w:val="22"/>
              </w:rPr>
              <w:t>支持同屏显示</w:t>
            </w:r>
            <w:r>
              <w:rPr>
                <w:rFonts w:hint="eastAsia" w:ascii="宋体" w:hAnsi="宋体" w:cs="宋体"/>
                <w:sz w:val="22"/>
                <w:szCs w:val="22"/>
              </w:rPr>
              <w:t>11道波形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20FEB5D">
            <w:pPr>
              <w:jc w:val="left"/>
              <w:rPr>
                <w:rFonts w:hint="eastAsia" w:ascii="宋体" w:hAnsi="宋体" w:cs="宋体"/>
                <w:sz w:val="22"/>
                <w:szCs w:val="22"/>
              </w:rPr>
            </w:pPr>
          </w:p>
        </w:tc>
      </w:tr>
      <w:tr w14:paraId="6137F09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2696BA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153A19D">
            <w:pPr>
              <w:jc w:val="left"/>
              <w:rPr>
                <w:rFonts w:hint="eastAsia" w:ascii="宋体" w:hAnsi="宋体" w:cs="宋体"/>
                <w:sz w:val="22"/>
                <w:szCs w:val="22"/>
              </w:rPr>
            </w:pPr>
            <w:r>
              <w:rPr>
                <w:rFonts w:hint="eastAsia" w:ascii="宋体" w:hAnsi="宋体" w:cs="宋体"/>
                <w:bCs/>
                <w:sz w:val="22"/>
                <w:szCs w:val="22"/>
              </w:rPr>
              <w:t>可根据医护人员临床观察需要自由组合4个参数和波形进行大字体显示功能，大字体界面支持NIBP多组回顾、对比，</w:t>
            </w:r>
            <w:r>
              <w:rPr>
                <w:rFonts w:hint="eastAsia" w:ascii="宋体" w:hAnsi="宋体" w:cs="宋体"/>
                <w:sz w:val="22"/>
                <w:szCs w:val="22"/>
              </w:rPr>
              <w:t>使得医护人员可以全方位、远距离清晰观察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6BC381">
            <w:pPr>
              <w:jc w:val="left"/>
              <w:rPr>
                <w:rFonts w:hint="eastAsia" w:ascii="宋体" w:hAnsi="宋体" w:cs="宋体"/>
                <w:sz w:val="22"/>
                <w:szCs w:val="22"/>
              </w:rPr>
            </w:pPr>
          </w:p>
        </w:tc>
      </w:tr>
      <w:tr w14:paraId="2CAF249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A15008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2C24609">
            <w:pPr>
              <w:jc w:val="left"/>
              <w:rPr>
                <w:rFonts w:hint="eastAsia" w:ascii="宋体" w:hAnsi="宋体" w:cs="宋体"/>
                <w:sz w:val="22"/>
                <w:szCs w:val="22"/>
              </w:rPr>
            </w:pPr>
            <w:r>
              <w:rPr>
                <w:rFonts w:hint="eastAsia" w:ascii="宋体" w:hAnsi="宋体" w:cs="宋体"/>
                <w:bCs/>
                <w:sz w:val="22"/>
                <w:szCs w:val="22"/>
              </w:rPr>
              <w:t>具有呼吸氧合图观察界面，同步显示心率、呼吸、血氧饱和度参数，准确反映患者三个参数间的关联反应，帮助医生准确作出判断</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2059EF1">
            <w:pPr>
              <w:jc w:val="left"/>
              <w:rPr>
                <w:rFonts w:hint="eastAsia" w:ascii="宋体" w:hAnsi="宋体" w:cs="宋体"/>
                <w:sz w:val="22"/>
                <w:szCs w:val="22"/>
              </w:rPr>
            </w:pPr>
          </w:p>
        </w:tc>
      </w:tr>
      <w:tr w14:paraId="06C6141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61BB90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0964246">
            <w:pPr>
              <w:widowControl/>
              <w:jc w:val="left"/>
              <w:textAlignment w:val="center"/>
              <w:rPr>
                <w:rFonts w:hint="eastAsia" w:ascii="宋体" w:hAnsi="宋体" w:cs="宋体"/>
                <w:sz w:val="22"/>
                <w:szCs w:val="22"/>
              </w:rPr>
            </w:pPr>
            <w:r>
              <w:rPr>
                <w:rFonts w:hint="eastAsia" w:ascii="宋体" w:hAnsi="宋体" w:cs="宋体"/>
                <w:bCs/>
                <w:sz w:val="22"/>
                <w:szCs w:val="22"/>
              </w:rPr>
              <w:t>具有短趋势共存界面显示，方便同屏查看实时数据及趋势</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F792D28">
            <w:pPr>
              <w:jc w:val="left"/>
              <w:rPr>
                <w:rFonts w:hint="eastAsia" w:ascii="宋体" w:hAnsi="宋体" w:cs="宋体"/>
                <w:sz w:val="22"/>
                <w:szCs w:val="22"/>
              </w:rPr>
            </w:pPr>
          </w:p>
        </w:tc>
      </w:tr>
      <w:tr w14:paraId="43FA6C0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7FCF94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EF2F45D">
            <w:pPr>
              <w:rPr>
                <w:rFonts w:hint="eastAsia" w:ascii="宋体" w:hAnsi="宋体" w:cs="宋体"/>
                <w:sz w:val="22"/>
                <w:szCs w:val="22"/>
              </w:rPr>
            </w:pPr>
            <w:r>
              <w:rPr>
                <w:rFonts w:hint="eastAsia" w:ascii="宋体" w:hAnsi="宋体" w:cs="宋体"/>
                <w:bCs/>
                <w:sz w:val="22"/>
                <w:szCs w:val="22"/>
              </w:rPr>
              <w:t>主界面上支持“进入趋势图回顾界面”、“进入趋势表回顾界面”、“快速接收一名病人”、“进入呼吸氧合界面”、“夜间模式”等多种快捷键操作，且可根据不同医护人员使用习惯选择是否在主屏幕显示快捷键列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995696F">
            <w:pPr>
              <w:jc w:val="left"/>
              <w:rPr>
                <w:rFonts w:hint="eastAsia" w:ascii="宋体" w:hAnsi="宋体" w:cs="宋体"/>
                <w:sz w:val="22"/>
                <w:szCs w:val="22"/>
              </w:rPr>
            </w:pPr>
          </w:p>
        </w:tc>
      </w:tr>
      <w:tr w14:paraId="45954F5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90F959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5EBD45E">
            <w:pPr>
              <w:rPr>
                <w:rFonts w:hint="eastAsia" w:ascii="宋体" w:hAnsi="宋体" w:cs="宋体"/>
                <w:sz w:val="22"/>
                <w:szCs w:val="22"/>
              </w:rPr>
            </w:pPr>
            <w:r>
              <w:rPr>
                <w:rFonts w:hint="eastAsia" w:ascii="宋体" w:hAnsi="宋体" w:cs="宋体"/>
                <w:bCs/>
                <w:sz w:val="22"/>
                <w:szCs w:val="22"/>
              </w:rPr>
              <w:t>支持待机模式、夜间模式、演示模式、隐私模式等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33F11A9">
            <w:pPr>
              <w:jc w:val="left"/>
              <w:rPr>
                <w:rFonts w:hint="eastAsia" w:ascii="宋体" w:hAnsi="宋体" w:cs="宋体"/>
                <w:sz w:val="22"/>
                <w:szCs w:val="22"/>
              </w:rPr>
            </w:pPr>
          </w:p>
        </w:tc>
      </w:tr>
      <w:tr w14:paraId="4AF7212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C12B43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498B7D6">
            <w:pPr>
              <w:widowControl/>
              <w:jc w:val="left"/>
              <w:textAlignment w:val="center"/>
              <w:rPr>
                <w:rFonts w:hint="eastAsia" w:ascii="宋体" w:hAnsi="宋体" w:cs="宋体"/>
                <w:sz w:val="22"/>
                <w:szCs w:val="22"/>
              </w:rPr>
            </w:pPr>
            <w:r>
              <w:rPr>
                <w:rFonts w:hint="eastAsia" w:ascii="宋体" w:hAnsi="宋体" w:cs="宋体"/>
                <w:kern w:val="0"/>
                <w:sz w:val="22"/>
                <w:szCs w:val="22"/>
              </w:rPr>
              <w:t>标配触摸屏，使操作更加便捷，提高医护人员的工作效率</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1D1715F">
            <w:pPr>
              <w:jc w:val="left"/>
              <w:rPr>
                <w:rFonts w:hint="eastAsia" w:ascii="宋体" w:hAnsi="宋体" w:cs="宋体"/>
                <w:sz w:val="22"/>
                <w:szCs w:val="22"/>
              </w:rPr>
            </w:pPr>
          </w:p>
        </w:tc>
      </w:tr>
      <w:tr w14:paraId="0B58FB7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5C0A91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B24C1B5">
            <w:pPr>
              <w:widowControl/>
              <w:jc w:val="left"/>
              <w:textAlignment w:val="center"/>
              <w:rPr>
                <w:rFonts w:hint="eastAsia" w:ascii="宋体" w:hAnsi="宋体" w:cs="宋体"/>
                <w:sz w:val="22"/>
                <w:szCs w:val="22"/>
              </w:rPr>
            </w:pPr>
            <w:r>
              <w:rPr>
                <w:rFonts w:hint="eastAsia" w:ascii="宋体" w:hAnsi="宋体" w:cs="宋体"/>
                <w:bCs/>
                <w:sz w:val="22"/>
                <w:szCs w:val="22"/>
              </w:rPr>
              <w:t>支持七道心电波形同屏显示、心电波形级联</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C28267A">
            <w:pPr>
              <w:jc w:val="left"/>
              <w:rPr>
                <w:rFonts w:hint="eastAsia" w:ascii="宋体" w:hAnsi="宋体" w:cs="宋体"/>
                <w:sz w:val="22"/>
                <w:szCs w:val="22"/>
              </w:rPr>
            </w:pPr>
          </w:p>
        </w:tc>
      </w:tr>
      <w:tr w14:paraId="070FE7F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FB4330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F16D78E">
            <w:pPr>
              <w:widowControl/>
              <w:jc w:val="left"/>
              <w:textAlignment w:val="center"/>
              <w:rPr>
                <w:rFonts w:hint="eastAsia" w:ascii="宋体" w:hAnsi="宋体" w:cs="宋体"/>
                <w:sz w:val="22"/>
                <w:szCs w:val="22"/>
              </w:rPr>
            </w:pPr>
            <w:r>
              <w:rPr>
                <w:rFonts w:hint="eastAsia" w:ascii="宋体" w:hAnsi="宋体" w:cs="宋体"/>
                <w:bCs/>
                <w:sz w:val="22"/>
                <w:szCs w:val="22"/>
              </w:rPr>
              <w:t>心电增益有：1.25mm/mv (×0.125), 2.5 mm/mv (×0.25), 5 mm/mv (×0.5),10 mm/mv (×1), 20 mm/mv (×2), 40 mm/mv (×4),自动增益，多种选择，满足临床需求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A584304">
            <w:pPr>
              <w:jc w:val="left"/>
              <w:rPr>
                <w:rFonts w:hint="eastAsia" w:ascii="宋体" w:hAnsi="宋体" w:cs="宋体"/>
                <w:sz w:val="22"/>
                <w:szCs w:val="22"/>
              </w:rPr>
            </w:pPr>
          </w:p>
        </w:tc>
      </w:tr>
      <w:tr w14:paraId="7649C90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842BDB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3748D78">
            <w:pPr>
              <w:widowControl/>
              <w:jc w:val="left"/>
              <w:textAlignment w:val="center"/>
              <w:rPr>
                <w:rFonts w:hint="eastAsia" w:ascii="宋体" w:hAnsi="宋体" w:cs="宋体"/>
                <w:sz w:val="22"/>
                <w:szCs w:val="22"/>
              </w:rPr>
            </w:pPr>
            <w:r>
              <w:rPr>
                <w:rFonts w:hint="eastAsia" w:ascii="宋体" w:hAnsi="宋体" w:cs="宋体"/>
                <w:bCs/>
                <w:sz w:val="22"/>
                <w:szCs w:val="22"/>
              </w:rPr>
              <w:t>共模抑制比：弱滤波&gt;95dB，监护、强滤波&gt;105dB</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963D75D">
            <w:pPr>
              <w:jc w:val="left"/>
              <w:rPr>
                <w:rFonts w:hint="eastAsia" w:ascii="宋体" w:hAnsi="宋体" w:cs="宋体"/>
                <w:sz w:val="22"/>
                <w:szCs w:val="22"/>
              </w:rPr>
            </w:pPr>
          </w:p>
        </w:tc>
      </w:tr>
      <w:tr w14:paraId="26FB917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7B2CF6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1CAF6E2">
            <w:pPr>
              <w:widowControl/>
              <w:jc w:val="left"/>
              <w:textAlignment w:val="center"/>
              <w:rPr>
                <w:rFonts w:hint="eastAsia" w:ascii="宋体" w:hAnsi="宋体" w:cs="宋体"/>
                <w:sz w:val="22"/>
                <w:szCs w:val="22"/>
              </w:rPr>
            </w:pPr>
            <w:r>
              <w:rPr>
                <w:rFonts w:hint="eastAsia" w:ascii="宋体" w:hAnsi="宋体" w:cs="宋体"/>
                <w:bCs/>
                <w:sz w:val="22"/>
                <w:szCs w:val="22"/>
              </w:rPr>
              <w:t>ST段分析功能：在强滤波、监护、弱滤波模式下，均支持进行ST段分析，保证各类病人监护安全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26E27DA">
            <w:pPr>
              <w:jc w:val="left"/>
              <w:rPr>
                <w:rFonts w:hint="eastAsia" w:ascii="宋体" w:hAnsi="宋体" w:cs="宋体"/>
                <w:sz w:val="22"/>
                <w:szCs w:val="22"/>
              </w:rPr>
            </w:pPr>
          </w:p>
        </w:tc>
      </w:tr>
      <w:tr w14:paraId="04EB668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C084FB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5E6A58E">
            <w:pPr>
              <w:widowControl/>
              <w:jc w:val="left"/>
              <w:textAlignment w:val="center"/>
              <w:rPr>
                <w:rFonts w:hint="eastAsia" w:ascii="宋体" w:hAnsi="宋体" w:cs="宋体"/>
                <w:sz w:val="22"/>
                <w:szCs w:val="22"/>
              </w:rPr>
            </w:pPr>
            <w:r>
              <w:rPr>
                <w:rFonts w:hint="eastAsia" w:ascii="宋体" w:hAnsi="宋体" w:cs="宋体"/>
                <w:sz w:val="22"/>
                <w:szCs w:val="22"/>
              </w:rPr>
              <w:t>技术报警和生理报警有各自的报警指示灯及报警颜色，有利于医护人员远距离辨识报警情况（2个独立的报警指示灯）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C69E10B">
            <w:pPr>
              <w:jc w:val="left"/>
              <w:rPr>
                <w:rFonts w:hint="eastAsia" w:ascii="宋体" w:hAnsi="宋体" w:cs="宋体"/>
                <w:sz w:val="22"/>
                <w:szCs w:val="22"/>
              </w:rPr>
            </w:pPr>
          </w:p>
        </w:tc>
      </w:tr>
      <w:tr w14:paraId="710C29F9">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55C7E795">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三：抢救床（转送床）   数量：1张</w:t>
            </w:r>
          </w:p>
        </w:tc>
      </w:tr>
      <w:tr w14:paraId="7328BBB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AB33668">
            <w:pPr>
              <w:widowControl/>
              <w:jc w:val="center"/>
              <w:textAlignment w:val="center"/>
              <w:rPr>
                <w:rFonts w:hint="eastAsia" w:ascii="宋体" w:hAnsi="宋体" w:cs="宋体"/>
                <w:sz w:val="22"/>
                <w:szCs w:val="22"/>
              </w:rPr>
            </w:pPr>
            <w:r>
              <w:rPr>
                <w:rFonts w:hint="eastAsia" w:ascii="宋体" w:hAnsi="宋体" w:cs="宋体"/>
                <w:kern w:val="0"/>
                <w:sz w:val="22"/>
                <w:szCs w:val="22"/>
              </w:rPr>
              <w:t>3.1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B24D9">
            <w:pPr>
              <w:jc w:val="left"/>
              <w:rPr>
                <w:rFonts w:hint="eastAsia" w:ascii="宋体" w:hAnsi="宋体" w:cs="宋体"/>
                <w:sz w:val="22"/>
                <w:szCs w:val="22"/>
              </w:rPr>
            </w:pPr>
            <w:r>
              <w:rPr>
                <w:rFonts w:hint="eastAsia" w:ascii="宋体" w:hAnsi="宋体" w:cs="宋体"/>
                <w:sz w:val="22"/>
                <w:szCs w:val="22"/>
              </w:rPr>
              <w:t>规格尺寸：2000*600mm±30mm（护栏内收后）</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01766B">
            <w:pPr>
              <w:jc w:val="left"/>
              <w:rPr>
                <w:rFonts w:hint="eastAsia" w:ascii="宋体" w:hAnsi="宋体" w:cs="宋体"/>
                <w:sz w:val="22"/>
                <w:szCs w:val="22"/>
              </w:rPr>
            </w:pPr>
          </w:p>
        </w:tc>
      </w:tr>
      <w:tr w14:paraId="3E13C95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CB5407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832C">
            <w:pPr>
              <w:jc w:val="left"/>
              <w:rPr>
                <w:rFonts w:hint="eastAsia" w:ascii="宋体" w:hAnsi="宋体" w:cs="宋体"/>
                <w:sz w:val="22"/>
                <w:szCs w:val="22"/>
              </w:rPr>
            </w:pPr>
            <w:r>
              <w:rPr>
                <w:rFonts w:hint="eastAsia" w:ascii="宋体" w:hAnsi="宋体" w:cs="宋体"/>
                <w:sz w:val="22"/>
                <w:szCs w:val="22"/>
              </w:rPr>
              <w:t>床面尺寸：1900*600mm±30mm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931183">
            <w:pPr>
              <w:jc w:val="left"/>
              <w:rPr>
                <w:rFonts w:hint="eastAsia" w:ascii="宋体" w:hAnsi="宋体" w:cs="宋体"/>
                <w:sz w:val="22"/>
                <w:szCs w:val="22"/>
              </w:rPr>
            </w:pPr>
          </w:p>
        </w:tc>
      </w:tr>
      <w:tr w14:paraId="304F05E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81F3D0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56FD">
            <w:pPr>
              <w:jc w:val="left"/>
              <w:rPr>
                <w:rFonts w:hint="eastAsia" w:ascii="宋体" w:hAnsi="宋体" w:cs="宋体"/>
                <w:sz w:val="22"/>
                <w:szCs w:val="22"/>
              </w:rPr>
            </w:pPr>
            <w:r>
              <w:rPr>
                <w:rFonts w:hint="eastAsia" w:ascii="宋体" w:hAnsi="宋体" w:cs="宋体"/>
                <w:sz w:val="22"/>
                <w:szCs w:val="22"/>
              </w:rPr>
              <w:t>护栏尺寸：1020*330mm±30mm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739D28B">
            <w:pPr>
              <w:jc w:val="left"/>
              <w:rPr>
                <w:rFonts w:hint="eastAsia" w:ascii="宋体" w:hAnsi="宋体" w:cs="宋体"/>
                <w:sz w:val="22"/>
                <w:szCs w:val="22"/>
              </w:rPr>
            </w:pPr>
          </w:p>
        </w:tc>
      </w:tr>
      <w:tr w14:paraId="44CBDBB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2A220F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B0D3">
            <w:pPr>
              <w:jc w:val="left"/>
              <w:rPr>
                <w:rFonts w:hint="eastAsia" w:ascii="宋体" w:hAnsi="宋体" w:cs="宋体"/>
                <w:sz w:val="22"/>
                <w:szCs w:val="22"/>
              </w:rPr>
            </w:pPr>
            <w:r>
              <w:rPr>
                <w:rFonts w:hint="eastAsia" w:ascii="宋体" w:hAnsi="宋体" w:cs="宋体"/>
                <w:sz w:val="22"/>
                <w:szCs w:val="22"/>
              </w:rPr>
              <w:t>背部角度：0-70</w:t>
            </w:r>
            <w:r>
              <w:rPr>
                <w:rFonts w:hint="eastAsia" w:ascii="宋体" w:hAnsi="宋体" w:cs="宋体"/>
                <w:sz w:val="22"/>
                <w:szCs w:val="22"/>
                <w:u w:color="000000"/>
              </w:rPr>
              <w:t>±5°</w:t>
            </w:r>
            <w:r>
              <w:rPr>
                <w:rFonts w:hint="eastAsia" w:ascii="宋体" w:hAnsi="宋体" w:cs="宋体"/>
                <w:sz w:val="22"/>
                <w:szCs w:val="22"/>
              </w:rPr>
              <w:t>（液压调节）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A74340">
            <w:pPr>
              <w:jc w:val="left"/>
              <w:rPr>
                <w:rFonts w:hint="eastAsia" w:ascii="宋体" w:hAnsi="宋体" w:cs="宋体"/>
                <w:sz w:val="22"/>
                <w:szCs w:val="22"/>
              </w:rPr>
            </w:pPr>
          </w:p>
        </w:tc>
      </w:tr>
      <w:tr w14:paraId="4664E49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BB915C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8D3D">
            <w:pPr>
              <w:jc w:val="left"/>
              <w:rPr>
                <w:rFonts w:hint="eastAsia" w:ascii="宋体" w:hAnsi="宋体" w:cs="宋体"/>
                <w:sz w:val="22"/>
                <w:szCs w:val="22"/>
              </w:rPr>
            </w:pPr>
            <w:r>
              <w:rPr>
                <w:rFonts w:hint="eastAsia" w:ascii="宋体" w:hAnsi="宋体" w:cs="宋体"/>
                <w:sz w:val="22"/>
                <w:szCs w:val="22"/>
              </w:rPr>
              <w:t>高度调节：550-850mm</w:t>
            </w:r>
            <w:r>
              <w:rPr>
                <w:rFonts w:hint="eastAsia" w:ascii="宋体" w:hAnsi="宋体" w:cs="宋体"/>
                <w:sz w:val="22"/>
                <w:szCs w:val="22"/>
                <w:u w:color="000000"/>
              </w:rPr>
              <w:t>±30mm</w:t>
            </w:r>
            <w:r>
              <w:rPr>
                <w:rFonts w:hint="eastAsia" w:ascii="宋体" w:hAnsi="宋体" w:cs="宋体"/>
                <w:sz w:val="22"/>
                <w:szCs w:val="22"/>
              </w:rPr>
              <w:t>（手摇调节）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62B4E3B">
            <w:pPr>
              <w:jc w:val="left"/>
              <w:rPr>
                <w:rFonts w:hint="eastAsia" w:ascii="宋体" w:hAnsi="宋体" w:cs="宋体"/>
                <w:sz w:val="22"/>
                <w:szCs w:val="22"/>
              </w:rPr>
            </w:pPr>
          </w:p>
        </w:tc>
      </w:tr>
      <w:tr w14:paraId="5D96E50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7A1F5F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6D76">
            <w:pPr>
              <w:jc w:val="left"/>
              <w:rPr>
                <w:rFonts w:hint="eastAsia" w:ascii="宋体" w:hAnsi="宋体" w:cs="宋体"/>
                <w:sz w:val="22"/>
                <w:szCs w:val="22"/>
              </w:rPr>
            </w:pPr>
            <w:r>
              <w:rPr>
                <w:rFonts w:hint="eastAsia" w:ascii="宋体" w:hAnsi="宋体" w:cs="宋体"/>
                <w:sz w:val="22"/>
                <w:szCs w:val="22"/>
              </w:rPr>
              <w:t>床面材质：PP材料吹塑成型，加厚处理，整体表面光滑，易擦拭，清洁更方便</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3820215">
            <w:pPr>
              <w:jc w:val="left"/>
              <w:rPr>
                <w:rFonts w:hint="eastAsia" w:ascii="宋体" w:hAnsi="宋体" w:cs="宋体"/>
                <w:sz w:val="22"/>
                <w:szCs w:val="22"/>
              </w:rPr>
            </w:pPr>
          </w:p>
        </w:tc>
      </w:tr>
      <w:tr w14:paraId="6309D68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0DC172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1692">
            <w:pPr>
              <w:jc w:val="left"/>
              <w:rPr>
                <w:rFonts w:hint="eastAsia" w:ascii="宋体" w:hAnsi="宋体" w:cs="宋体"/>
                <w:sz w:val="22"/>
                <w:szCs w:val="22"/>
              </w:rPr>
            </w:pPr>
            <w:r>
              <w:rPr>
                <w:rFonts w:hint="eastAsia" w:ascii="宋体" w:hAnsi="宋体" w:cs="宋体"/>
                <w:sz w:val="22"/>
                <w:szCs w:val="22"/>
              </w:rPr>
              <w:t>护栏材质：PP材料吹塑成型，加厚处理，整体表面光滑，易擦拭，清洁更方便。上拉自动锁定，下收带液压缓冲。挂钩加厚处理，护栏为可拆卸式，便于维修更换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51EA0C0">
            <w:pPr>
              <w:jc w:val="left"/>
              <w:rPr>
                <w:rFonts w:hint="eastAsia" w:ascii="宋体" w:hAnsi="宋体" w:cs="宋体"/>
                <w:sz w:val="22"/>
                <w:szCs w:val="22"/>
              </w:rPr>
            </w:pPr>
          </w:p>
        </w:tc>
      </w:tr>
      <w:tr w14:paraId="7BAB2C7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B78DDD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3CCFC">
            <w:pPr>
              <w:jc w:val="left"/>
              <w:rPr>
                <w:rFonts w:hint="eastAsia" w:ascii="宋体" w:hAnsi="宋体" w:cs="宋体"/>
                <w:sz w:val="22"/>
                <w:szCs w:val="22"/>
              </w:rPr>
            </w:pPr>
            <w:r>
              <w:rPr>
                <w:rFonts w:hint="eastAsia" w:ascii="宋体" w:hAnsi="宋体" w:cs="宋体"/>
                <w:sz w:val="22"/>
                <w:szCs w:val="22"/>
              </w:rPr>
              <w:t>防撞保护：四角设有防撞轮，防止划伤家具</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C3BC2C0">
            <w:pPr>
              <w:jc w:val="left"/>
              <w:rPr>
                <w:rFonts w:hint="eastAsia" w:ascii="宋体" w:hAnsi="宋体" w:cs="宋体"/>
                <w:sz w:val="22"/>
                <w:szCs w:val="22"/>
              </w:rPr>
            </w:pPr>
          </w:p>
        </w:tc>
      </w:tr>
      <w:tr w14:paraId="7793A89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0D5E6E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5C07">
            <w:pPr>
              <w:jc w:val="left"/>
              <w:rPr>
                <w:rFonts w:hint="eastAsia" w:ascii="宋体" w:hAnsi="宋体" w:cs="宋体"/>
                <w:sz w:val="22"/>
                <w:szCs w:val="22"/>
              </w:rPr>
            </w:pPr>
            <w:r>
              <w:rPr>
                <w:rFonts w:hint="eastAsia" w:ascii="宋体" w:hAnsi="宋体" w:cs="宋体"/>
                <w:sz w:val="22"/>
                <w:szCs w:val="22"/>
              </w:rPr>
              <w:t>转运保护：设有安全绑带，防止转运过程中意外坠床</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71C6676">
            <w:pPr>
              <w:jc w:val="left"/>
              <w:rPr>
                <w:rFonts w:hint="eastAsia" w:ascii="宋体" w:hAnsi="宋体" w:cs="宋体"/>
                <w:sz w:val="22"/>
                <w:szCs w:val="22"/>
              </w:rPr>
            </w:pPr>
          </w:p>
        </w:tc>
      </w:tr>
      <w:tr w14:paraId="6907866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6B8708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5DEF">
            <w:pPr>
              <w:jc w:val="left"/>
              <w:rPr>
                <w:rFonts w:hint="eastAsia" w:ascii="宋体" w:hAnsi="宋体" w:cs="宋体"/>
                <w:sz w:val="22"/>
                <w:szCs w:val="22"/>
              </w:rPr>
            </w:pPr>
            <w:r>
              <w:rPr>
                <w:rFonts w:hint="eastAsia" w:ascii="宋体" w:hAnsi="宋体" w:cs="宋体"/>
                <w:sz w:val="22"/>
                <w:szCs w:val="22"/>
              </w:rPr>
              <w:t>丝杆：采用加长铜罗母，双面滚珠轴承，具有双向限位离合功能，内有适量黄油，使丝杆传动灵活、耐用，防尘套结构，无灰尘进入，提高丝杆的使用寿命。升降丝杆配备液压助力杆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13D558B">
            <w:pPr>
              <w:jc w:val="left"/>
              <w:rPr>
                <w:rFonts w:hint="eastAsia" w:ascii="宋体" w:hAnsi="宋体" w:cs="宋体"/>
                <w:sz w:val="22"/>
                <w:szCs w:val="22"/>
              </w:rPr>
            </w:pPr>
          </w:p>
        </w:tc>
      </w:tr>
      <w:tr w14:paraId="7B27D0F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0BC974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5C69">
            <w:pPr>
              <w:jc w:val="left"/>
              <w:rPr>
                <w:rFonts w:hint="eastAsia" w:ascii="宋体" w:hAnsi="宋体" w:cs="宋体"/>
                <w:sz w:val="22"/>
                <w:szCs w:val="22"/>
              </w:rPr>
            </w:pPr>
            <w:r>
              <w:rPr>
                <w:rFonts w:hint="eastAsia" w:ascii="宋体" w:hAnsi="宋体" w:cs="宋体"/>
                <w:sz w:val="22"/>
                <w:szCs w:val="22"/>
              </w:rPr>
              <w:t>脚轮及刹车：采用原装进口 6寸聚氨酯静音单面脚轮，单轮承重≥120kg。稳定、耐磨、启动应力小。不锈钢刹车踏板，具有定向、万向、刹车三档式控制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EB6F026">
            <w:pPr>
              <w:jc w:val="left"/>
              <w:rPr>
                <w:rFonts w:hint="eastAsia" w:ascii="宋体" w:hAnsi="宋体" w:cs="宋体"/>
                <w:sz w:val="22"/>
                <w:szCs w:val="22"/>
              </w:rPr>
            </w:pPr>
          </w:p>
        </w:tc>
      </w:tr>
      <w:tr w14:paraId="36BA117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189B5C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E9556">
            <w:pPr>
              <w:jc w:val="left"/>
              <w:rPr>
                <w:rFonts w:hint="eastAsia" w:ascii="宋体" w:hAnsi="宋体" w:cs="宋体"/>
                <w:sz w:val="22"/>
                <w:szCs w:val="22"/>
              </w:rPr>
            </w:pPr>
            <w:r>
              <w:rPr>
                <w:rFonts w:hint="eastAsia" w:ascii="宋体" w:hAnsi="宋体" w:cs="宋体"/>
                <w:sz w:val="22"/>
                <w:szCs w:val="22"/>
              </w:rPr>
              <w:t>插孔及挂钩：床体四周4个输液插孔和4个引流挂钩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83F77B">
            <w:pPr>
              <w:jc w:val="left"/>
              <w:rPr>
                <w:rFonts w:hint="eastAsia" w:ascii="宋体" w:hAnsi="宋体" w:cs="宋体"/>
                <w:sz w:val="22"/>
                <w:szCs w:val="22"/>
              </w:rPr>
            </w:pPr>
          </w:p>
        </w:tc>
      </w:tr>
      <w:tr w14:paraId="3A3893B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B3CA54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2EC1">
            <w:pPr>
              <w:jc w:val="left"/>
              <w:rPr>
                <w:rFonts w:hint="eastAsia" w:ascii="宋体" w:hAnsi="宋体" w:cs="宋体"/>
                <w:sz w:val="22"/>
                <w:szCs w:val="22"/>
              </w:rPr>
            </w:pPr>
            <w:r>
              <w:rPr>
                <w:rFonts w:hint="eastAsia" w:ascii="宋体" w:hAnsi="宋体" w:cs="宋体"/>
                <w:sz w:val="22"/>
                <w:szCs w:val="22"/>
              </w:rPr>
              <w:t>输液架：不锈钢可伸缩式输液架，接头为不锈钢材质，防止碎裂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F7442EE">
            <w:pPr>
              <w:jc w:val="left"/>
              <w:rPr>
                <w:rFonts w:hint="eastAsia" w:ascii="宋体" w:hAnsi="宋体" w:cs="宋体"/>
                <w:sz w:val="22"/>
                <w:szCs w:val="22"/>
              </w:rPr>
            </w:pPr>
          </w:p>
        </w:tc>
      </w:tr>
      <w:tr w14:paraId="6BB0F11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788482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A946">
            <w:pPr>
              <w:jc w:val="left"/>
              <w:rPr>
                <w:rFonts w:hint="eastAsia" w:ascii="宋体" w:hAnsi="宋体" w:cs="宋体"/>
                <w:sz w:val="22"/>
                <w:szCs w:val="22"/>
              </w:rPr>
            </w:pPr>
            <w:r>
              <w:rPr>
                <w:rFonts w:hint="eastAsia" w:ascii="宋体" w:hAnsi="宋体" w:cs="宋体"/>
                <w:sz w:val="22"/>
                <w:szCs w:val="22"/>
              </w:rPr>
              <w:t>底盘：采用轻质亚克力底盘罩，可有效吸收冲击后回弹，不易变形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8C1BE5D">
            <w:pPr>
              <w:jc w:val="left"/>
              <w:rPr>
                <w:rFonts w:hint="eastAsia" w:ascii="宋体" w:hAnsi="宋体" w:cs="宋体"/>
                <w:sz w:val="22"/>
                <w:szCs w:val="22"/>
              </w:rPr>
            </w:pPr>
          </w:p>
        </w:tc>
      </w:tr>
      <w:tr w14:paraId="7458880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1EE4F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96B4">
            <w:pPr>
              <w:jc w:val="left"/>
              <w:rPr>
                <w:rFonts w:hint="eastAsia" w:ascii="宋体" w:hAnsi="宋体" w:cs="宋体"/>
                <w:sz w:val="22"/>
                <w:szCs w:val="22"/>
              </w:rPr>
            </w:pPr>
            <w:r>
              <w:rPr>
                <w:rFonts w:hint="eastAsia" w:ascii="宋体" w:hAnsi="宋体" w:cs="宋体"/>
                <w:sz w:val="22"/>
                <w:szCs w:val="22"/>
              </w:rPr>
              <w:t>氧气瓶挂架：配备氧气瓶挂架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5F9344E">
            <w:pPr>
              <w:jc w:val="left"/>
              <w:rPr>
                <w:rFonts w:hint="eastAsia" w:ascii="宋体" w:hAnsi="宋体" w:cs="宋体"/>
                <w:sz w:val="22"/>
                <w:szCs w:val="22"/>
              </w:rPr>
            </w:pPr>
          </w:p>
        </w:tc>
      </w:tr>
      <w:tr w14:paraId="19D3831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367507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53BB">
            <w:pPr>
              <w:jc w:val="left"/>
              <w:rPr>
                <w:rFonts w:hint="eastAsia" w:ascii="宋体" w:hAnsi="宋体" w:cs="宋体"/>
                <w:sz w:val="22"/>
                <w:szCs w:val="22"/>
              </w:rPr>
            </w:pPr>
            <w:r>
              <w:rPr>
                <w:rFonts w:hint="eastAsia" w:ascii="宋体" w:hAnsi="宋体" w:cs="宋体"/>
                <w:sz w:val="22"/>
                <w:szCs w:val="22"/>
              </w:rPr>
              <w:t>推行手柄：配备浸塑推行手柄，方便转运</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BA3E6A1">
            <w:pPr>
              <w:jc w:val="left"/>
              <w:rPr>
                <w:rFonts w:hint="eastAsia" w:ascii="宋体" w:hAnsi="宋体" w:cs="宋体"/>
                <w:sz w:val="22"/>
                <w:szCs w:val="22"/>
              </w:rPr>
            </w:pPr>
          </w:p>
        </w:tc>
      </w:tr>
      <w:tr w14:paraId="1665839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258993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A67A">
            <w:pPr>
              <w:jc w:val="left"/>
              <w:rPr>
                <w:rFonts w:hint="eastAsia" w:ascii="宋体" w:hAnsi="宋体" w:cs="宋体"/>
                <w:sz w:val="22"/>
                <w:szCs w:val="22"/>
              </w:rPr>
            </w:pPr>
            <w:r>
              <w:rPr>
                <w:rFonts w:hint="eastAsia" w:ascii="宋体" w:hAnsi="宋体" w:cs="宋体"/>
                <w:sz w:val="22"/>
                <w:szCs w:val="22"/>
              </w:rPr>
              <w:t>床垫：配备低阻尼床垫，与病床高度一致时可方便拉动床垫转移病人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2E970D">
            <w:pPr>
              <w:jc w:val="left"/>
              <w:rPr>
                <w:rFonts w:hint="eastAsia" w:ascii="宋体" w:hAnsi="宋体" w:cs="宋体"/>
                <w:sz w:val="22"/>
                <w:szCs w:val="22"/>
              </w:rPr>
            </w:pPr>
          </w:p>
        </w:tc>
      </w:tr>
      <w:tr w14:paraId="3567C2A5">
        <w:tblPrEx>
          <w:tblCellMar>
            <w:top w:w="0" w:type="dxa"/>
            <w:left w:w="108" w:type="dxa"/>
            <w:bottom w:w="0" w:type="dxa"/>
            <w:right w:w="108" w:type="dxa"/>
          </w:tblCellMar>
        </w:tblPrEx>
        <w:trPr>
          <w:trHeight w:val="598"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F764F1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3.18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EFCA">
            <w:pPr>
              <w:jc w:val="left"/>
              <w:rPr>
                <w:rFonts w:hint="eastAsia" w:ascii="宋体" w:hAnsi="宋体" w:cs="宋体"/>
                <w:sz w:val="22"/>
                <w:szCs w:val="22"/>
              </w:rPr>
            </w:pPr>
            <w:r>
              <w:rPr>
                <w:rFonts w:hint="eastAsia" w:ascii="宋体" w:hAnsi="宋体" w:cs="宋体"/>
                <w:sz w:val="22"/>
                <w:szCs w:val="22"/>
              </w:rPr>
              <w:t>单套配置要求：急诊抢救床1台，中控脚轮4个， PP翻转式护栏1付，输液架1根，床垫1张，推柄1个，氧气瓶架1个，防撞轮4个</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FD2CF4E">
            <w:pPr>
              <w:jc w:val="left"/>
              <w:rPr>
                <w:rFonts w:hint="eastAsia" w:ascii="宋体" w:hAnsi="宋体" w:cs="宋体"/>
                <w:sz w:val="22"/>
                <w:szCs w:val="22"/>
              </w:rPr>
            </w:pPr>
          </w:p>
        </w:tc>
      </w:tr>
      <w:tr w14:paraId="52998039">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68A30F94">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四：除颤仪  数量：1台</w:t>
            </w:r>
          </w:p>
        </w:tc>
      </w:tr>
      <w:tr w14:paraId="69F4DCE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5D8F447">
            <w:pPr>
              <w:widowControl/>
              <w:jc w:val="center"/>
              <w:textAlignment w:val="center"/>
              <w:rPr>
                <w:rFonts w:hint="eastAsia" w:ascii="宋体" w:hAnsi="宋体" w:cs="宋体"/>
                <w:sz w:val="22"/>
                <w:szCs w:val="22"/>
              </w:rPr>
            </w:pPr>
            <w:r>
              <w:rPr>
                <w:rFonts w:hint="eastAsia" w:ascii="宋体" w:hAnsi="宋体" w:cs="宋体"/>
                <w:kern w:val="0"/>
                <w:sz w:val="22"/>
                <w:szCs w:val="22"/>
              </w:rPr>
              <w:t>4.1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F20455F">
            <w:pPr>
              <w:widowControl/>
              <w:jc w:val="left"/>
              <w:rPr>
                <w:rFonts w:hint="eastAsia" w:ascii="宋体" w:hAnsi="宋体" w:cs="宋体"/>
                <w:kern w:val="0"/>
                <w:sz w:val="22"/>
                <w:szCs w:val="22"/>
              </w:rPr>
            </w:pPr>
            <w:r>
              <w:rPr>
                <w:rFonts w:hint="eastAsia" w:ascii="宋体" w:hAnsi="宋体" w:cs="宋体"/>
                <w:kern w:val="0"/>
                <w:sz w:val="22"/>
                <w:szCs w:val="22"/>
              </w:rPr>
              <w:t>整机重量（标准配置，含电池、体外板、记录仪）≤5.3kg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41237D6">
            <w:pPr>
              <w:jc w:val="left"/>
              <w:rPr>
                <w:rFonts w:hint="eastAsia" w:ascii="宋体" w:hAnsi="宋体" w:cs="宋体"/>
                <w:b/>
                <w:bCs/>
                <w:sz w:val="22"/>
                <w:szCs w:val="22"/>
              </w:rPr>
            </w:pPr>
          </w:p>
        </w:tc>
      </w:tr>
      <w:tr w14:paraId="681DFAB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1CBE47B">
            <w:pPr>
              <w:widowControl/>
              <w:jc w:val="center"/>
              <w:textAlignment w:val="center"/>
              <w:rPr>
                <w:rFonts w:hint="eastAsia" w:ascii="宋体" w:hAnsi="宋体" w:cs="宋体"/>
                <w:sz w:val="22"/>
                <w:szCs w:val="22"/>
              </w:rPr>
            </w:pPr>
            <w:r>
              <w:rPr>
                <w:rFonts w:hint="eastAsia" w:ascii="宋体" w:hAnsi="宋体" w:cs="宋体"/>
                <w:kern w:val="0"/>
                <w:sz w:val="22"/>
                <w:szCs w:val="22"/>
              </w:rPr>
              <w:t>4.2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6093CF8">
            <w:pPr>
              <w:widowControl/>
              <w:jc w:val="left"/>
              <w:rPr>
                <w:rFonts w:hint="eastAsia" w:ascii="宋体" w:hAnsi="宋体" w:cs="宋体"/>
                <w:kern w:val="0"/>
                <w:sz w:val="22"/>
                <w:szCs w:val="22"/>
              </w:rPr>
            </w:pPr>
            <w:r>
              <w:rPr>
                <w:rFonts w:hint="eastAsia" w:ascii="宋体" w:hAnsi="宋体" w:cs="宋体"/>
                <w:kern w:val="0"/>
                <w:sz w:val="22"/>
                <w:szCs w:val="22"/>
              </w:rPr>
              <w:t>抗冲击/跌落性能：具备优异的抗冲击/跌落性能，裸机六面均可承受≥0.75m跌落冲击</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B74BA5B">
            <w:pPr>
              <w:jc w:val="left"/>
              <w:rPr>
                <w:rFonts w:hint="eastAsia" w:ascii="宋体" w:hAnsi="宋体" w:cs="宋体"/>
                <w:sz w:val="22"/>
                <w:szCs w:val="22"/>
              </w:rPr>
            </w:pPr>
          </w:p>
        </w:tc>
      </w:tr>
      <w:tr w14:paraId="219AB43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1292203">
            <w:pPr>
              <w:widowControl/>
              <w:jc w:val="center"/>
              <w:textAlignment w:val="center"/>
              <w:rPr>
                <w:rFonts w:hint="eastAsia" w:ascii="宋体" w:hAnsi="宋体" w:cs="宋体"/>
                <w:sz w:val="22"/>
                <w:szCs w:val="22"/>
              </w:rPr>
            </w:pPr>
            <w:r>
              <w:rPr>
                <w:rFonts w:hint="eastAsia" w:ascii="宋体" w:hAnsi="宋体" w:cs="宋体"/>
                <w:kern w:val="0"/>
                <w:sz w:val="22"/>
                <w:szCs w:val="22"/>
              </w:rPr>
              <w:t>4.3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020AC8E0">
            <w:pPr>
              <w:widowControl/>
              <w:jc w:val="left"/>
              <w:rPr>
                <w:rFonts w:hint="eastAsia" w:ascii="宋体" w:hAnsi="宋体" w:cs="宋体"/>
                <w:kern w:val="0"/>
                <w:sz w:val="22"/>
                <w:szCs w:val="22"/>
              </w:rPr>
            </w:pPr>
            <w:r>
              <w:rPr>
                <w:rFonts w:hint="eastAsia" w:ascii="宋体" w:hAnsi="宋体" w:cs="宋体"/>
                <w:kern w:val="0"/>
                <w:sz w:val="22"/>
                <w:szCs w:val="22"/>
              </w:rPr>
              <w:t>防尘防水级别：设备具有良好的防尘防水设计，防尘防水级别IP44</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2C8EF8C">
            <w:pPr>
              <w:jc w:val="left"/>
              <w:rPr>
                <w:rFonts w:hint="eastAsia" w:ascii="宋体" w:hAnsi="宋体" w:cs="宋体"/>
                <w:sz w:val="22"/>
                <w:szCs w:val="22"/>
              </w:rPr>
            </w:pPr>
          </w:p>
        </w:tc>
      </w:tr>
      <w:tr w14:paraId="2BAD39F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700712E">
            <w:pPr>
              <w:widowControl/>
              <w:jc w:val="center"/>
              <w:textAlignment w:val="center"/>
              <w:rPr>
                <w:rFonts w:hint="eastAsia" w:ascii="宋体" w:hAnsi="宋体" w:cs="宋体"/>
                <w:sz w:val="22"/>
                <w:szCs w:val="22"/>
              </w:rPr>
            </w:pPr>
            <w:r>
              <w:rPr>
                <w:rFonts w:hint="eastAsia" w:ascii="宋体" w:hAnsi="宋体" w:cs="宋体"/>
                <w:kern w:val="0"/>
                <w:sz w:val="22"/>
                <w:szCs w:val="22"/>
              </w:rPr>
              <w:t>4.4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702CB52">
            <w:pPr>
              <w:widowControl/>
              <w:jc w:val="left"/>
              <w:rPr>
                <w:rFonts w:hint="eastAsia" w:ascii="宋体" w:hAnsi="宋体" w:cs="宋体"/>
                <w:kern w:val="0"/>
                <w:sz w:val="22"/>
                <w:szCs w:val="22"/>
              </w:rPr>
            </w:pPr>
            <w:r>
              <w:rPr>
                <w:rFonts w:hint="eastAsia" w:ascii="宋体" w:hAnsi="宋体" w:cs="宋体"/>
                <w:kern w:val="0"/>
                <w:sz w:val="22"/>
                <w:szCs w:val="22"/>
              </w:rPr>
              <w:t>环境适应能力强，工作温度范围至少满足0ºC～45ºC，且从室温环境下进入-20ºC环境后，至少能工作60分钟；存储温度范围至少满足-30～70ºC；工作/存储湿度范围至少满足10%～95%，非冷凝；工作/存储海拔高度（大气压力）范围至少满足：-381m～+4575m（57.0kPa～106.2kP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13F1248">
            <w:pPr>
              <w:jc w:val="left"/>
              <w:rPr>
                <w:rFonts w:hint="eastAsia" w:ascii="宋体" w:hAnsi="宋体" w:cs="宋体"/>
                <w:sz w:val="22"/>
                <w:szCs w:val="22"/>
              </w:rPr>
            </w:pPr>
          </w:p>
        </w:tc>
      </w:tr>
      <w:tr w14:paraId="421F0FE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F964C9E">
            <w:pPr>
              <w:widowControl/>
              <w:jc w:val="center"/>
              <w:textAlignment w:val="center"/>
              <w:rPr>
                <w:rFonts w:hint="eastAsia" w:ascii="宋体" w:hAnsi="宋体" w:cs="宋体"/>
                <w:sz w:val="22"/>
                <w:szCs w:val="22"/>
              </w:rPr>
            </w:pPr>
            <w:r>
              <w:rPr>
                <w:rFonts w:hint="eastAsia" w:ascii="宋体" w:hAnsi="宋体" w:cs="宋体"/>
                <w:kern w:val="0"/>
                <w:sz w:val="22"/>
                <w:szCs w:val="22"/>
              </w:rPr>
              <w:t>4.5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4061B99">
            <w:pPr>
              <w:widowControl/>
              <w:jc w:val="left"/>
              <w:rPr>
                <w:rFonts w:hint="eastAsia" w:ascii="宋体" w:hAnsi="宋体" w:cs="宋体"/>
                <w:kern w:val="0"/>
                <w:sz w:val="22"/>
                <w:szCs w:val="22"/>
              </w:rPr>
            </w:pPr>
            <w:r>
              <w:rPr>
                <w:rFonts w:hint="eastAsia" w:ascii="宋体" w:hAnsi="宋体" w:cs="宋体"/>
                <w:kern w:val="0"/>
                <w:sz w:val="22"/>
                <w:szCs w:val="22"/>
              </w:rPr>
              <w:t>除颤监护仪面板按除颤1-2-3步操作分区显示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95D7A05">
            <w:pPr>
              <w:jc w:val="left"/>
              <w:rPr>
                <w:rFonts w:hint="eastAsia" w:ascii="宋体" w:hAnsi="宋体" w:cs="宋体"/>
                <w:sz w:val="22"/>
                <w:szCs w:val="22"/>
              </w:rPr>
            </w:pPr>
          </w:p>
        </w:tc>
      </w:tr>
      <w:tr w14:paraId="1D7A797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CB29F1C">
            <w:pPr>
              <w:widowControl/>
              <w:jc w:val="center"/>
              <w:textAlignment w:val="center"/>
              <w:rPr>
                <w:rFonts w:hint="eastAsia" w:ascii="宋体" w:hAnsi="宋体" w:cs="宋体"/>
                <w:sz w:val="22"/>
                <w:szCs w:val="22"/>
              </w:rPr>
            </w:pPr>
            <w:r>
              <w:rPr>
                <w:rFonts w:hint="eastAsia" w:ascii="宋体" w:hAnsi="宋体" w:cs="宋体"/>
                <w:kern w:val="0"/>
                <w:sz w:val="22"/>
                <w:szCs w:val="22"/>
              </w:rPr>
              <w:t>4.6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2B8ECEDD">
            <w:pPr>
              <w:widowControl/>
              <w:jc w:val="left"/>
              <w:rPr>
                <w:rFonts w:hint="eastAsia" w:ascii="宋体" w:hAnsi="宋体" w:cs="宋体"/>
                <w:kern w:val="0"/>
                <w:sz w:val="22"/>
                <w:szCs w:val="22"/>
              </w:rPr>
            </w:pPr>
            <w:r>
              <w:rPr>
                <w:rFonts w:hint="eastAsia" w:ascii="宋体" w:hAnsi="宋体" w:cs="宋体"/>
                <w:kern w:val="0"/>
                <w:sz w:val="22"/>
                <w:szCs w:val="22"/>
              </w:rPr>
              <w:t>提供双色报警灯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A2B806">
            <w:pPr>
              <w:jc w:val="left"/>
              <w:rPr>
                <w:rFonts w:hint="eastAsia" w:ascii="宋体" w:hAnsi="宋体" w:cs="宋体"/>
                <w:sz w:val="22"/>
                <w:szCs w:val="22"/>
              </w:rPr>
            </w:pPr>
          </w:p>
        </w:tc>
      </w:tr>
      <w:tr w14:paraId="6F600F1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91FE40">
            <w:pPr>
              <w:widowControl/>
              <w:jc w:val="center"/>
              <w:textAlignment w:val="center"/>
              <w:rPr>
                <w:rFonts w:hint="eastAsia" w:ascii="宋体" w:hAnsi="宋体" w:cs="宋体"/>
                <w:sz w:val="22"/>
                <w:szCs w:val="22"/>
              </w:rPr>
            </w:pPr>
            <w:r>
              <w:rPr>
                <w:rFonts w:hint="eastAsia" w:ascii="宋体" w:hAnsi="宋体" w:cs="宋体"/>
                <w:kern w:val="0"/>
                <w:sz w:val="22"/>
                <w:szCs w:val="22"/>
              </w:rPr>
              <w:t>4.7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1D3D669">
            <w:pPr>
              <w:widowControl/>
              <w:jc w:val="left"/>
              <w:rPr>
                <w:rFonts w:hint="eastAsia" w:ascii="宋体" w:hAnsi="宋体" w:cs="宋体"/>
                <w:kern w:val="0"/>
                <w:sz w:val="22"/>
                <w:szCs w:val="22"/>
              </w:rPr>
            </w:pPr>
            <w:r>
              <w:rPr>
                <w:rFonts w:hint="eastAsia" w:ascii="宋体" w:hAnsi="宋体" w:cs="宋体"/>
                <w:kern w:val="0"/>
                <w:sz w:val="22"/>
                <w:szCs w:val="22"/>
              </w:rPr>
              <w:t>除颤监护仪内置常用操作互动学习指南。</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6D5490A">
            <w:pPr>
              <w:jc w:val="left"/>
              <w:rPr>
                <w:rFonts w:hint="eastAsia" w:ascii="宋体" w:hAnsi="宋体" w:cs="宋体"/>
                <w:sz w:val="22"/>
                <w:szCs w:val="22"/>
              </w:rPr>
            </w:pPr>
          </w:p>
        </w:tc>
      </w:tr>
      <w:tr w14:paraId="3FC40701">
        <w:tblPrEx>
          <w:tblCellMar>
            <w:top w:w="0" w:type="dxa"/>
            <w:left w:w="108" w:type="dxa"/>
            <w:bottom w:w="0" w:type="dxa"/>
            <w:right w:w="108" w:type="dxa"/>
          </w:tblCellMar>
        </w:tblPrEx>
        <w:trPr>
          <w:trHeight w:val="378"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33025B2">
            <w:pPr>
              <w:widowControl/>
              <w:jc w:val="center"/>
              <w:textAlignment w:val="center"/>
              <w:rPr>
                <w:rFonts w:hint="eastAsia" w:ascii="宋体" w:hAnsi="宋体" w:cs="宋体"/>
                <w:sz w:val="22"/>
                <w:szCs w:val="22"/>
              </w:rPr>
            </w:pPr>
            <w:r>
              <w:rPr>
                <w:rFonts w:hint="eastAsia" w:ascii="宋体" w:hAnsi="宋体" w:cs="宋体"/>
                <w:kern w:val="0"/>
                <w:sz w:val="22"/>
                <w:szCs w:val="22"/>
              </w:rPr>
              <w:t>4.8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92301FD">
            <w:pPr>
              <w:widowControl/>
              <w:jc w:val="left"/>
              <w:rPr>
                <w:rFonts w:hint="eastAsia" w:ascii="宋体" w:hAnsi="宋体" w:cs="宋体"/>
                <w:kern w:val="0"/>
                <w:sz w:val="22"/>
                <w:szCs w:val="22"/>
              </w:rPr>
            </w:pPr>
            <w:r>
              <w:rPr>
                <w:rFonts w:hint="eastAsia" w:ascii="宋体" w:hAnsi="宋体" w:cs="宋体"/>
                <w:kern w:val="0"/>
                <w:sz w:val="22"/>
                <w:szCs w:val="22"/>
              </w:rPr>
              <w:t>可通过扫描设备机身二维码查看设备培训维护视频。</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F104F6E">
            <w:pPr>
              <w:jc w:val="left"/>
              <w:rPr>
                <w:rFonts w:hint="eastAsia" w:ascii="宋体" w:hAnsi="宋体" w:cs="宋体"/>
                <w:sz w:val="22"/>
                <w:szCs w:val="22"/>
              </w:rPr>
            </w:pPr>
          </w:p>
        </w:tc>
      </w:tr>
      <w:tr w14:paraId="27F5C835">
        <w:tblPrEx>
          <w:tblCellMar>
            <w:top w:w="0" w:type="dxa"/>
            <w:left w:w="108" w:type="dxa"/>
            <w:bottom w:w="0" w:type="dxa"/>
            <w:right w:w="108" w:type="dxa"/>
          </w:tblCellMar>
        </w:tblPrEx>
        <w:trPr>
          <w:trHeight w:val="699"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E4D753F">
            <w:pPr>
              <w:widowControl/>
              <w:jc w:val="center"/>
              <w:textAlignment w:val="center"/>
              <w:rPr>
                <w:rFonts w:hint="eastAsia" w:ascii="宋体" w:hAnsi="宋体" w:cs="宋体"/>
                <w:sz w:val="22"/>
                <w:szCs w:val="22"/>
              </w:rPr>
            </w:pPr>
            <w:r>
              <w:rPr>
                <w:rFonts w:hint="eastAsia" w:ascii="宋体" w:hAnsi="宋体" w:cs="宋体"/>
                <w:kern w:val="0"/>
                <w:sz w:val="22"/>
                <w:szCs w:val="22"/>
              </w:rPr>
              <w:t>4.9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C97E174">
            <w:pPr>
              <w:widowControl/>
              <w:jc w:val="left"/>
              <w:rPr>
                <w:rFonts w:hint="eastAsia" w:ascii="宋体" w:hAnsi="宋体" w:cs="宋体"/>
                <w:kern w:val="0"/>
                <w:sz w:val="22"/>
                <w:szCs w:val="22"/>
              </w:rPr>
            </w:pPr>
            <w:r>
              <w:rPr>
                <w:rFonts w:hint="eastAsia" w:ascii="宋体" w:hAnsi="宋体" w:cs="宋体"/>
                <w:kern w:val="0"/>
                <w:sz w:val="22"/>
                <w:szCs w:val="22"/>
              </w:rPr>
              <w:t>彩色液晶显示屏，屏幕尺寸≥7英寸；分辨率不小于800×480像素；可显示≥4通道监护参数波形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9B10ABD">
            <w:pPr>
              <w:jc w:val="left"/>
              <w:rPr>
                <w:rFonts w:hint="eastAsia" w:ascii="宋体" w:hAnsi="宋体" w:cs="宋体"/>
                <w:sz w:val="22"/>
                <w:szCs w:val="22"/>
              </w:rPr>
            </w:pPr>
          </w:p>
        </w:tc>
      </w:tr>
      <w:tr w14:paraId="0950BA3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B0E610A">
            <w:pPr>
              <w:widowControl/>
              <w:jc w:val="center"/>
              <w:textAlignment w:val="center"/>
              <w:rPr>
                <w:rFonts w:hint="eastAsia" w:ascii="宋体" w:hAnsi="宋体" w:cs="宋体"/>
                <w:sz w:val="22"/>
                <w:szCs w:val="22"/>
              </w:rPr>
            </w:pPr>
            <w:r>
              <w:rPr>
                <w:rFonts w:hint="eastAsia" w:ascii="宋体" w:hAnsi="宋体" w:cs="宋体"/>
                <w:kern w:val="0"/>
                <w:sz w:val="22"/>
                <w:szCs w:val="22"/>
              </w:rPr>
              <w:t>4.10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1AD7090">
            <w:pPr>
              <w:widowControl/>
              <w:jc w:val="left"/>
              <w:rPr>
                <w:rFonts w:hint="eastAsia" w:ascii="宋体" w:hAnsi="宋体" w:cs="宋体"/>
                <w:kern w:val="0"/>
                <w:sz w:val="22"/>
                <w:szCs w:val="22"/>
              </w:rPr>
            </w:pPr>
            <w:r>
              <w:rPr>
                <w:rFonts w:hint="eastAsia" w:ascii="宋体" w:hAnsi="宋体" w:cs="宋体"/>
                <w:kern w:val="0"/>
                <w:sz w:val="22"/>
                <w:szCs w:val="22"/>
              </w:rPr>
              <w:t>支持中文操作界面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5C3F311">
            <w:pPr>
              <w:jc w:val="left"/>
              <w:rPr>
                <w:rFonts w:hint="eastAsia" w:ascii="宋体" w:hAnsi="宋体" w:cs="宋体"/>
                <w:sz w:val="22"/>
                <w:szCs w:val="22"/>
              </w:rPr>
            </w:pPr>
          </w:p>
        </w:tc>
      </w:tr>
      <w:tr w14:paraId="41E51BC7">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9042D5C">
            <w:pPr>
              <w:widowControl/>
              <w:jc w:val="center"/>
              <w:textAlignment w:val="center"/>
              <w:rPr>
                <w:rFonts w:hint="eastAsia" w:ascii="宋体" w:hAnsi="宋体" w:cs="宋体"/>
                <w:sz w:val="22"/>
                <w:szCs w:val="22"/>
              </w:rPr>
            </w:pPr>
            <w:r>
              <w:rPr>
                <w:rFonts w:hint="eastAsia" w:ascii="宋体" w:hAnsi="宋体" w:cs="宋体"/>
                <w:kern w:val="0"/>
                <w:sz w:val="22"/>
                <w:szCs w:val="22"/>
              </w:rPr>
              <w:t>4.11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04D25C6">
            <w:pPr>
              <w:widowControl/>
              <w:jc w:val="left"/>
              <w:rPr>
                <w:rFonts w:hint="eastAsia" w:ascii="宋体" w:hAnsi="宋体" w:cs="宋体"/>
                <w:kern w:val="0"/>
                <w:sz w:val="22"/>
                <w:szCs w:val="22"/>
              </w:rPr>
            </w:pPr>
            <w:r>
              <w:rPr>
                <w:rFonts w:hint="eastAsia" w:ascii="宋体" w:hAnsi="宋体" w:cs="宋体"/>
                <w:kern w:val="0"/>
                <w:sz w:val="22"/>
                <w:szCs w:val="22"/>
              </w:rPr>
              <w:t>有高对比度显示界面，支持户外查看</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AAEE071">
            <w:pPr>
              <w:jc w:val="left"/>
              <w:rPr>
                <w:rFonts w:hint="eastAsia" w:ascii="宋体" w:hAnsi="宋体" w:cs="宋体"/>
                <w:sz w:val="22"/>
                <w:szCs w:val="22"/>
              </w:rPr>
            </w:pPr>
          </w:p>
        </w:tc>
      </w:tr>
      <w:tr w14:paraId="066B3345">
        <w:tblPrEx>
          <w:tblCellMar>
            <w:top w:w="0" w:type="dxa"/>
            <w:left w:w="108" w:type="dxa"/>
            <w:bottom w:w="0" w:type="dxa"/>
            <w:right w:w="108" w:type="dxa"/>
          </w:tblCellMar>
        </w:tblPrEx>
        <w:trPr>
          <w:trHeight w:val="373"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D677B23">
            <w:pPr>
              <w:widowControl/>
              <w:jc w:val="center"/>
              <w:textAlignment w:val="center"/>
              <w:rPr>
                <w:rFonts w:hint="eastAsia" w:ascii="宋体" w:hAnsi="宋体" w:cs="宋体"/>
                <w:sz w:val="22"/>
                <w:szCs w:val="22"/>
              </w:rPr>
            </w:pPr>
            <w:r>
              <w:rPr>
                <w:rFonts w:hint="eastAsia" w:ascii="宋体" w:hAnsi="宋体" w:cs="宋体"/>
                <w:kern w:val="0"/>
                <w:sz w:val="22"/>
                <w:szCs w:val="22"/>
              </w:rPr>
              <w:t>4.12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5EB9906">
            <w:pPr>
              <w:widowControl/>
              <w:jc w:val="left"/>
              <w:rPr>
                <w:rFonts w:hint="eastAsia" w:ascii="宋体" w:hAnsi="宋体" w:cs="宋体"/>
                <w:kern w:val="0"/>
                <w:sz w:val="22"/>
                <w:szCs w:val="22"/>
              </w:rPr>
            </w:pPr>
            <w:r>
              <w:rPr>
                <w:rFonts w:hint="eastAsia" w:ascii="宋体" w:hAnsi="宋体" w:cs="宋体"/>
                <w:kern w:val="0"/>
                <w:sz w:val="22"/>
                <w:szCs w:val="22"/>
              </w:rPr>
              <w:t>内置可充电锂电池，方便拆卸，无需依靠授权维修人员更换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A5A5492">
            <w:pPr>
              <w:jc w:val="left"/>
              <w:rPr>
                <w:rFonts w:hint="eastAsia" w:ascii="宋体" w:hAnsi="宋体" w:cs="宋体"/>
                <w:sz w:val="22"/>
                <w:szCs w:val="22"/>
              </w:rPr>
            </w:pPr>
          </w:p>
        </w:tc>
      </w:tr>
      <w:tr w14:paraId="656CC53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99A8374">
            <w:pPr>
              <w:widowControl/>
              <w:jc w:val="center"/>
              <w:textAlignment w:val="center"/>
              <w:rPr>
                <w:rFonts w:hint="eastAsia" w:ascii="宋体" w:hAnsi="宋体" w:cs="宋体"/>
                <w:sz w:val="22"/>
                <w:szCs w:val="22"/>
              </w:rPr>
            </w:pPr>
            <w:r>
              <w:rPr>
                <w:rFonts w:hint="eastAsia" w:ascii="宋体" w:hAnsi="宋体" w:cs="宋体"/>
                <w:kern w:val="0"/>
                <w:sz w:val="22"/>
                <w:szCs w:val="22"/>
              </w:rPr>
              <w:t>4.13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7B1EB7C">
            <w:pPr>
              <w:widowControl/>
              <w:jc w:val="left"/>
              <w:rPr>
                <w:rFonts w:hint="eastAsia" w:ascii="宋体" w:hAnsi="宋体" w:cs="宋体"/>
                <w:kern w:val="0"/>
                <w:sz w:val="22"/>
                <w:szCs w:val="22"/>
              </w:rPr>
            </w:pPr>
            <w:r>
              <w:rPr>
                <w:rFonts w:hint="eastAsia" w:ascii="宋体" w:hAnsi="宋体" w:cs="宋体"/>
                <w:kern w:val="0"/>
                <w:sz w:val="22"/>
                <w:szCs w:val="22"/>
              </w:rPr>
              <w:t>电池工作时间：连续监护时间不小于6小时；不少于300次200J充放电；不少于200次360J充放电</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FA3AE91">
            <w:pPr>
              <w:jc w:val="left"/>
              <w:rPr>
                <w:rFonts w:hint="eastAsia" w:ascii="宋体" w:hAnsi="宋体" w:cs="宋体"/>
                <w:sz w:val="22"/>
                <w:szCs w:val="22"/>
              </w:rPr>
            </w:pPr>
          </w:p>
        </w:tc>
      </w:tr>
      <w:tr w14:paraId="4F85054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8D5E4CF">
            <w:pPr>
              <w:widowControl/>
              <w:jc w:val="center"/>
              <w:textAlignment w:val="center"/>
              <w:rPr>
                <w:rFonts w:hint="eastAsia" w:ascii="宋体" w:hAnsi="宋体" w:cs="宋体"/>
                <w:sz w:val="22"/>
                <w:szCs w:val="22"/>
              </w:rPr>
            </w:pPr>
            <w:r>
              <w:rPr>
                <w:rFonts w:hint="eastAsia" w:ascii="宋体" w:hAnsi="宋体" w:cs="宋体"/>
                <w:kern w:val="0"/>
                <w:sz w:val="22"/>
                <w:szCs w:val="22"/>
              </w:rPr>
              <w:t>4.14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0B7A447">
            <w:pPr>
              <w:widowControl/>
              <w:jc w:val="left"/>
              <w:rPr>
                <w:rFonts w:hint="eastAsia" w:ascii="宋体" w:hAnsi="宋体" w:cs="宋体"/>
                <w:kern w:val="0"/>
                <w:sz w:val="22"/>
                <w:szCs w:val="22"/>
              </w:rPr>
            </w:pPr>
            <w:r>
              <w:rPr>
                <w:rFonts w:hint="eastAsia" w:ascii="宋体" w:hAnsi="宋体" w:cs="宋体"/>
                <w:kern w:val="0"/>
                <w:sz w:val="22"/>
                <w:szCs w:val="22"/>
              </w:rPr>
              <w:t>支持成人、小儿、新生儿，提供注册证等证明文件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2611C9">
            <w:pPr>
              <w:jc w:val="left"/>
              <w:rPr>
                <w:rFonts w:hint="eastAsia" w:ascii="宋体" w:hAnsi="宋体" w:cs="宋体"/>
                <w:sz w:val="22"/>
                <w:szCs w:val="22"/>
              </w:rPr>
            </w:pPr>
          </w:p>
        </w:tc>
      </w:tr>
      <w:tr w14:paraId="594530C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D27D2DA">
            <w:pPr>
              <w:widowControl/>
              <w:jc w:val="center"/>
              <w:textAlignment w:val="center"/>
              <w:rPr>
                <w:rFonts w:hint="eastAsia" w:ascii="宋体" w:hAnsi="宋体" w:cs="宋体"/>
                <w:sz w:val="22"/>
                <w:szCs w:val="22"/>
              </w:rPr>
            </w:pPr>
            <w:r>
              <w:rPr>
                <w:rFonts w:hint="eastAsia" w:ascii="宋体" w:hAnsi="宋体" w:cs="宋体"/>
                <w:kern w:val="0"/>
                <w:sz w:val="22"/>
                <w:szCs w:val="22"/>
              </w:rPr>
              <w:t>4.15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BD0D28E">
            <w:pPr>
              <w:widowControl/>
              <w:jc w:val="left"/>
              <w:rPr>
                <w:rFonts w:hint="eastAsia" w:ascii="宋体" w:hAnsi="宋体" w:cs="宋体"/>
                <w:kern w:val="0"/>
                <w:sz w:val="22"/>
                <w:szCs w:val="22"/>
              </w:rPr>
            </w:pPr>
            <w:r>
              <w:rPr>
                <w:rFonts w:hint="eastAsia" w:ascii="宋体" w:hAnsi="宋体" w:cs="宋体"/>
                <w:kern w:val="0"/>
                <w:sz w:val="22"/>
                <w:szCs w:val="22"/>
              </w:rPr>
              <w:t>采用双相波技术，双相指数截断（BTE）波形，波形参数可根据病人阻抗进行自动补偿</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2A77DD">
            <w:pPr>
              <w:jc w:val="left"/>
              <w:rPr>
                <w:rFonts w:hint="eastAsia" w:ascii="宋体" w:hAnsi="宋体" w:cs="宋体"/>
                <w:sz w:val="22"/>
                <w:szCs w:val="22"/>
              </w:rPr>
            </w:pPr>
          </w:p>
        </w:tc>
      </w:tr>
      <w:tr w14:paraId="7FEAD77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E6E084E">
            <w:pPr>
              <w:widowControl/>
              <w:jc w:val="center"/>
              <w:textAlignment w:val="center"/>
              <w:rPr>
                <w:rFonts w:hint="eastAsia" w:ascii="宋体" w:hAnsi="宋体" w:cs="宋体"/>
                <w:sz w:val="22"/>
                <w:szCs w:val="22"/>
              </w:rPr>
            </w:pPr>
            <w:r>
              <w:rPr>
                <w:rFonts w:hint="eastAsia" w:ascii="宋体" w:hAnsi="宋体" w:cs="宋体"/>
                <w:kern w:val="0"/>
                <w:sz w:val="22"/>
                <w:szCs w:val="22"/>
              </w:rPr>
              <w:t>4.16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E417E63">
            <w:pPr>
              <w:widowControl/>
              <w:jc w:val="left"/>
              <w:rPr>
                <w:rFonts w:hint="eastAsia" w:ascii="宋体" w:hAnsi="宋体" w:cs="宋体"/>
                <w:kern w:val="0"/>
                <w:sz w:val="22"/>
                <w:szCs w:val="22"/>
              </w:rPr>
            </w:pPr>
            <w:r>
              <w:rPr>
                <w:rFonts w:hint="eastAsia" w:ascii="宋体" w:hAnsi="宋体" w:cs="宋体"/>
                <w:kern w:val="0"/>
                <w:sz w:val="22"/>
                <w:szCs w:val="22"/>
              </w:rPr>
              <w:t>手动除颤分为同步和非同步两种方式，体外除颤能量分20档以上</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19A84F0">
            <w:pPr>
              <w:jc w:val="left"/>
              <w:rPr>
                <w:rFonts w:hint="eastAsia" w:ascii="宋体" w:hAnsi="宋体" w:cs="宋体"/>
                <w:sz w:val="22"/>
                <w:szCs w:val="22"/>
              </w:rPr>
            </w:pPr>
          </w:p>
        </w:tc>
      </w:tr>
      <w:tr w14:paraId="2F36CF0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F588F66">
            <w:pPr>
              <w:widowControl/>
              <w:jc w:val="center"/>
              <w:textAlignment w:val="center"/>
              <w:rPr>
                <w:rFonts w:hint="eastAsia" w:ascii="宋体" w:hAnsi="宋体" w:cs="宋体"/>
                <w:sz w:val="22"/>
                <w:szCs w:val="22"/>
              </w:rPr>
            </w:pPr>
            <w:r>
              <w:rPr>
                <w:rFonts w:hint="eastAsia" w:ascii="宋体" w:hAnsi="宋体" w:cs="宋体"/>
                <w:kern w:val="0"/>
                <w:sz w:val="22"/>
                <w:szCs w:val="22"/>
              </w:rPr>
              <w:t>4.17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3822B79">
            <w:pPr>
              <w:widowControl/>
              <w:jc w:val="left"/>
              <w:rPr>
                <w:rFonts w:hint="eastAsia" w:ascii="宋体" w:hAnsi="宋体" w:cs="宋体"/>
                <w:kern w:val="0"/>
                <w:sz w:val="22"/>
                <w:szCs w:val="22"/>
              </w:rPr>
            </w:pPr>
            <w:r>
              <w:rPr>
                <w:rFonts w:hint="eastAsia" w:ascii="宋体" w:hAnsi="宋体" w:cs="宋体"/>
                <w:kern w:val="0"/>
                <w:sz w:val="22"/>
                <w:szCs w:val="22"/>
              </w:rPr>
              <w:t>输出能量：成人最大能量可支持360J</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3CA9EB2">
            <w:pPr>
              <w:jc w:val="left"/>
              <w:rPr>
                <w:rFonts w:hint="eastAsia" w:ascii="宋体" w:hAnsi="宋体" w:cs="宋体"/>
                <w:sz w:val="22"/>
                <w:szCs w:val="22"/>
              </w:rPr>
            </w:pPr>
          </w:p>
        </w:tc>
      </w:tr>
      <w:tr w14:paraId="0108AB0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4B2355C">
            <w:pPr>
              <w:widowControl/>
              <w:jc w:val="center"/>
              <w:textAlignment w:val="center"/>
              <w:rPr>
                <w:rFonts w:hint="eastAsia" w:ascii="宋体" w:hAnsi="宋体" w:cs="宋体"/>
                <w:sz w:val="22"/>
                <w:szCs w:val="22"/>
              </w:rPr>
            </w:pPr>
            <w:r>
              <w:rPr>
                <w:rFonts w:hint="eastAsia" w:ascii="宋体" w:hAnsi="宋体" w:cs="宋体"/>
                <w:kern w:val="0"/>
                <w:sz w:val="22"/>
                <w:szCs w:val="22"/>
              </w:rPr>
              <w:t>4.18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23B5EC21">
            <w:pPr>
              <w:widowControl/>
              <w:jc w:val="left"/>
              <w:rPr>
                <w:rFonts w:hint="eastAsia" w:ascii="宋体" w:hAnsi="宋体" w:cs="宋体"/>
                <w:kern w:val="0"/>
                <w:sz w:val="22"/>
                <w:szCs w:val="22"/>
              </w:rPr>
            </w:pPr>
            <w:r>
              <w:rPr>
                <w:rFonts w:hint="eastAsia" w:ascii="宋体" w:hAnsi="宋体" w:cs="宋体"/>
                <w:kern w:val="0"/>
                <w:sz w:val="22"/>
                <w:szCs w:val="22"/>
              </w:rPr>
              <w:t>开机速度快，从开机到显示除颤界面小于2s，提供说明书或检测报告等证明材料</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530826F">
            <w:pPr>
              <w:jc w:val="left"/>
              <w:rPr>
                <w:rFonts w:hint="eastAsia" w:ascii="宋体" w:hAnsi="宋体" w:cs="宋体"/>
                <w:sz w:val="22"/>
                <w:szCs w:val="22"/>
              </w:rPr>
            </w:pPr>
          </w:p>
        </w:tc>
      </w:tr>
      <w:tr w14:paraId="6A165F3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494EE33">
            <w:pPr>
              <w:widowControl/>
              <w:jc w:val="center"/>
              <w:textAlignment w:val="center"/>
              <w:rPr>
                <w:rFonts w:hint="eastAsia" w:ascii="宋体" w:hAnsi="宋体" w:cs="宋体"/>
                <w:sz w:val="22"/>
                <w:szCs w:val="22"/>
              </w:rPr>
            </w:pPr>
            <w:r>
              <w:rPr>
                <w:rFonts w:hint="eastAsia" w:ascii="宋体" w:hAnsi="宋体" w:cs="宋体"/>
                <w:kern w:val="0"/>
                <w:sz w:val="22"/>
                <w:szCs w:val="22"/>
              </w:rPr>
              <w:t>4.19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2082F425">
            <w:pPr>
              <w:widowControl/>
              <w:jc w:val="left"/>
              <w:rPr>
                <w:rFonts w:hint="eastAsia" w:ascii="宋体" w:hAnsi="宋体" w:cs="宋体"/>
                <w:kern w:val="0"/>
                <w:sz w:val="22"/>
                <w:szCs w:val="22"/>
              </w:rPr>
            </w:pPr>
            <w:r>
              <w:rPr>
                <w:rFonts w:hint="eastAsia" w:ascii="宋体" w:hAnsi="宋体" w:cs="宋体"/>
                <w:kern w:val="0"/>
                <w:sz w:val="22"/>
                <w:szCs w:val="22"/>
              </w:rPr>
              <w:t>充电至200J小于3s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ADCF7AC">
            <w:pPr>
              <w:jc w:val="left"/>
              <w:rPr>
                <w:rFonts w:hint="eastAsia" w:ascii="宋体" w:hAnsi="宋体" w:cs="宋体"/>
                <w:sz w:val="22"/>
                <w:szCs w:val="22"/>
              </w:rPr>
            </w:pPr>
          </w:p>
        </w:tc>
      </w:tr>
      <w:tr w14:paraId="6FE1E18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74FCA19">
            <w:pPr>
              <w:widowControl/>
              <w:jc w:val="center"/>
              <w:textAlignment w:val="center"/>
              <w:rPr>
                <w:rFonts w:hint="eastAsia" w:ascii="宋体" w:hAnsi="宋体" w:cs="宋体"/>
                <w:sz w:val="22"/>
                <w:szCs w:val="22"/>
              </w:rPr>
            </w:pPr>
            <w:r>
              <w:rPr>
                <w:rFonts w:hint="eastAsia" w:ascii="宋体" w:hAnsi="宋体" w:cs="宋体"/>
                <w:kern w:val="0"/>
                <w:sz w:val="22"/>
                <w:szCs w:val="22"/>
              </w:rPr>
              <w:t>4.20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B090A5B">
            <w:pPr>
              <w:widowControl/>
              <w:jc w:val="left"/>
              <w:rPr>
                <w:rFonts w:hint="eastAsia" w:ascii="宋体" w:hAnsi="宋体" w:cs="宋体"/>
                <w:kern w:val="0"/>
                <w:sz w:val="22"/>
                <w:szCs w:val="22"/>
              </w:rPr>
            </w:pPr>
            <w:r>
              <w:rPr>
                <w:rFonts w:hint="eastAsia" w:ascii="宋体" w:hAnsi="宋体" w:cs="宋体"/>
                <w:kern w:val="0"/>
                <w:sz w:val="22"/>
                <w:szCs w:val="22"/>
              </w:rPr>
              <w:t>除颤后心电基线恢复时间小于2.5s。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4DF26D7">
            <w:pPr>
              <w:jc w:val="left"/>
              <w:rPr>
                <w:rFonts w:hint="eastAsia" w:ascii="宋体" w:hAnsi="宋体" w:cs="宋体"/>
                <w:sz w:val="22"/>
                <w:szCs w:val="22"/>
              </w:rPr>
            </w:pPr>
          </w:p>
        </w:tc>
      </w:tr>
      <w:tr w14:paraId="798E95E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79575DF">
            <w:pPr>
              <w:widowControl/>
              <w:jc w:val="center"/>
              <w:textAlignment w:val="center"/>
              <w:rPr>
                <w:rFonts w:hint="eastAsia" w:ascii="宋体" w:hAnsi="宋体" w:cs="宋体"/>
                <w:sz w:val="22"/>
                <w:szCs w:val="22"/>
              </w:rPr>
            </w:pPr>
            <w:r>
              <w:rPr>
                <w:rFonts w:hint="eastAsia" w:ascii="宋体" w:hAnsi="宋体" w:cs="宋体"/>
                <w:kern w:val="0"/>
                <w:sz w:val="22"/>
                <w:szCs w:val="22"/>
              </w:rPr>
              <w:t>4.21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BD7BBA9">
            <w:pPr>
              <w:widowControl/>
              <w:jc w:val="left"/>
              <w:rPr>
                <w:rFonts w:hint="eastAsia" w:ascii="宋体" w:hAnsi="宋体" w:cs="宋体"/>
                <w:kern w:val="0"/>
                <w:sz w:val="22"/>
                <w:szCs w:val="22"/>
              </w:rPr>
            </w:pPr>
            <w:r>
              <w:rPr>
                <w:rFonts w:hint="eastAsia" w:ascii="宋体" w:hAnsi="宋体" w:cs="宋体"/>
                <w:kern w:val="0"/>
                <w:sz w:val="22"/>
                <w:szCs w:val="22"/>
              </w:rPr>
              <w:t>病人接触状态指示：体外除颤电极板支持显示病人接触阻抗状态；除颤监护仪界面可显示病人接触阻抗状态和接触阻抗值</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E471F75">
            <w:pPr>
              <w:jc w:val="left"/>
              <w:rPr>
                <w:rFonts w:hint="eastAsia" w:ascii="宋体" w:hAnsi="宋体" w:cs="宋体"/>
                <w:sz w:val="22"/>
                <w:szCs w:val="22"/>
              </w:rPr>
            </w:pPr>
          </w:p>
        </w:tc>
      </w:tr>
      <w:tr w14:paraId="03E5457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E19CD47">
            <w:pPr>
              <w:widowControl/>
              <w:jc w:val="center"/>
              <w:textAlignment w:val="center"/>
              <w:rPr>
                <w:rFonts w:hint="eastAsia" w:ascii="宋体" w:hAnsi="宋体" w:cs="宋体"/>
                <w:sz w:val="22"/>
                <w:szCs w:val="22"/>
              </w:rPr>
            </w:pPr>
            <w:r>
              <w:rPr>
                <w:rFonts w:hint="eastAsia" w:ascii="宋体" w:hAnsi="宋体" w:cs="宋体"/>
                <w:kern w:val="0"/>
                <w:sz w:val="22"/>
                <w:szCs w:val="22"/>
              </w:rPr>
              <w:t>4.22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EE5217D">
            <w:pPr>
              <w:widowControl/>
              <w:jc w:val="left"/>
              <w:rPr>
                <w:rFonts w:hint="eastAsia" w:ascii="宋体" w:hAnsi="宋体" w:cs="宋体"/>
                <w:kern w:val="0"/>
                <w:sz w:val="22"/>
                <w:szCs w:val="22"/>
              </w:rPr>
            </w:pPr>
            <w:r>
              <w:rPr>
                <w:rFonts w:hint="eastAsia" w:ascii="宋体" w:hAnsi="宋体" w:cs="宋体"/>
                <w:kern w:val="0"/>
                <w:sz w:val="22"/>
                <w:szCs w:val="22"/>
              </w:rPr>
              <w:t>手动除颤模式支持自动节律分析，提供除颤操作指引</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742AC9F">
            <w:pPr>
              <w:jc w:val="left"/>
              <w:rPr>
                <w:rFonts w:hint="eastAsia" w:ascii="宋体" w:hAnsi="宋体" w:cs="宋体"/>
                <w:sz w:val="22"/>
                <w:szCs w:val="22"/>
              </w:rPr>
            </w:pPr>
          </w:p>
        </w:tc>
      </w:tr>
      <w:tr w14:paraId="142130B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DA71A83">
            <w:pPr>
              <w:widowControl/>
              <w:jc w:val="center"/>
              <w:textAlignment w:val="center"/>
              <w:rPr>
                <w:rFonts w:hint="eastAsia" w:ascii="宋体" w:hAnsi="宋体" w:cs="宋体"/>
                <w:sz w:val="22"/>
                <w:szCs w:val="22"/>
              </w:rPr>
            </w:pPr>
            <w:r>
              <w:rPr>
                <w:rFonts w:hint="eastAsia" w:ascii="宋体" w:hAnsi="宋体" w:cs="宋体"/>
                <w:kern w:val="0"/>
                <w:sz w:val="22"/>
                <w:szCs w:val="22"/>
              </w:rPr>
              <w:t>4.23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EB0C81D">
            <w:pPr>
              <w:widowControl/>
              <w:jc w:val="left"/>
              <w:rPr>
                <w:rFonts w:hint="eastAsia" w:ascii="宋体" w:hAnsi="宋体" w:cs="宋体"/>
                <w:kern w:val="0"/>
                <w:sz w:val="22"/>
                <w:szCs w:val="22"/>
              </w:rPr>
            </w:pPr>
            <w:r>
              <w:rPr>
                <w:rFonts w:hint="eastAsia" w:ascii="宋体" w:hAnsi="宋体" w:cs="宋体"/>
                <w:kern w:val="0"/>
                <w:sz w:val="22"/>
                <w:szCs w:val="22"/>
              </w:rPr>
              <w:t>手动除颤可按预制序列和病人类型自动调节能量。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EF9E70A">
            <w:pPr>
              <w:jc w:val="left"/>
              <w:rPr>
                <w:rFonts w:hint="eastAsia" w:ascii="宋体" w:hAnsi="宋体" w:cs="宋体"/>
                <w:sz w:val="22"/>
                <w:szCs w:val="22"/>
              </w:rPr>
            </w:pPr>
          </w:p>
        </w:tc>
      </w:tr>
      <w:tr w14:paraId="3FCBCB1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855C9C5">
            <w:pPr>
              <w:widowControl/>
              <w:jc w:val="center"/>
              <w:textAlignment w:val="center"/>
              <w:rPr>
                <w:rFonts w:hint="eastAsia" w:ascii="宋体" w:hAnsi="宋体" w:cs="宋体"/>
                <w:sz w:val="22"/>
                <w:szCs w:val="22"/>
              </w:rPr>
            </w:pPr>
            <w:r>
              <w:rPr>
                <w:rFonts w:hint="eastAsia" w:ascii="宋体" w:hAnsi="宋体" w:cs="宋体"/>
                <w:kern w:val="0"/>
                <w:sz w:val="22"/>
                <w:szCs w:val="22"/>
              </w:rPr>
              <w:t>4.24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E2A71BD">
            <w:pPr>
              <w:widowControl/>
              <w:jc w:val="left"/>
              <w:rPr>
                <w:rFonts w:hint="eastAsia" w:ascii="宋体" w:hAnsi="宋体" w:cs="宋体"/>
                <w:kern w:val="0"/>
                <w:sz w:val="22"/>
                <w:szCs w:val="22"/>
              </w:rPr>
            </w:pPr>
            <w:r>
              <w:rPr>
                <w:rFonts w:hint="eastAsia" w:ascii="宋体" w:hAnsi="宋体" w:cs="宋体"/>
                <w:kern w:val="0"/>
                <w:sz w:val="22"/>
                <w:szCs w:val="22"/>
              </w:rPr>
              <w:t>体外除颤电极板支持成人、小儿电极板一体式设计，无需额外小儿电极板转接件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5A646E">
            <w:pPr>
              <w:jc w:val="left"/>
              <w:rPr>
                <w:rFonts w:hint="eastAsia" w:ascii="宋体" w:hAnsi="宋体" w:cs="宋体"/>
                <w:sz w:val="22"/>
                <w:szCs w:val="22"/>
              </w:rPr>
            </w:pPr>
          </w:p>
        </w:tc>
      </w:tr>
      <w:tr w14:paraId="014D421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83A35CD">
            <w:pPr>
              <w:widowControl/>
              <w:jc w:val="center"/>
              <w:textAlignment w:val="center"/>
              <w:rPr>
                <w:rFonts w:hint="eastAsia" w:ascii="宋体" w:hAnsi="宋体" w:cs="宋体"/>
                <w:sz w:val="22"/>
                <w:szCs w:val="22"/>
              </w:rPr>
            </w:pPr>
            <w:r>
              <w:rPr>
                <w:rFonts w:hint="eastAsia" w:ascii="宋体" w:hAnsi="宋体" w:cs="宋体"/>
                <w:kern w:val="0"/>
                <w:sz w:val="22"/>
                <w:szCs w:val="22"/>
              </w:rPr>
              <w:t>4.25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C2EBF28">
            <w:pPr>
              <w:widowControl/>
              <w:jc w:val="left"/>
              <w:rPr>
                <w:rFonts w:hint="eastAsia" w:ascii="宋体" w:hAnsi="宋体" w:cs="宋体"/>
                <w:kern w:val="0"/>
                <w:sz w:val="22"/>
                <w:szCs w:val="22"/>
              </w:rPr>
            </w:pPr>
            <w:r>
              <w:rPr>
                <w:rFonts w:hint="eastAsia" w:ascii="宋体" w:hAnsi="宋体" w:cs="宋体"/>
                <w:kern w:val="0"/>
                <w:sz w:val="22"/>
                <w:szCs w:val="22"/>
              </w:rPr>
              <w:t>体外除颤电极板支持能量选择、充电和放电操作</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8683885">
            <w:pPr>
              <w:jc w:val="left"/>
              <w:rPr>
                <w:rFonts w:hint="eastAsia" w:ascii="宋体" w:hAnsi="宋体" w:cs="宋体"/>
                <w:sz w:val="22"/>
                <w:szCs w:val="22"/>
              </w:rPr>
            </w:pPr>
          </w:p>
        </w:tc>
      </w:tr>
      <w:tr w14:paraId="4D91FDA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BED959F">
            <w:pPr>
              <w:widowControl/>
              <w:jc w:val="center"/>
              <w:textAlignment w:val="center"/>
              <w:rPr>
                <w:rFonts w:hint="eastAsia" w:ascii="宋体" w:hAnsi="宋体" w:cs="宋体"/>
                <w:sz w:val="22"/>
                <w:szCs w:val="22"/>
              </w:rPr>
            </w:pPr>
            <w:r>
              <w:rPr>
                <w:rFonts w:hint="eastAsia" w:ascii="宋体" w:hAnsi="宋体" w:cs="宋体"/>
                <w:kern w:val="0"/>
                <w:sz w:val="22"/>
                <w:szCs w:val="22"/>
              </w:rPr>
              <w:t>4.26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491B4C1">
            <w:pPr>
              <w:widowControl/>
              <w:jc w:val="left"/>
              <w:rPr>
                <w:rFonts w:hint="eastAsia" w:ascii="宋体" w:hAnsi="宋体" w:cs="宋体"/>
                <w:kern w:val="0"/>
                <w:sz w:val="22"/>
                <w:szCs w:val="22"/>
              </w:rPr>
            </w:pPr>
            <w:r>
              <w:rPr>
                <w:rFonts w:hint="eastAsia" w:ascii="宋体" w:hAnsi="宋体" w:cs="宋体"/>
                <w:kern w:val="0"/>
                <w:sz w:val="22"/>
                <w:szCs w:val="22"/>
              </w:rPr>
              <w:t>支持手动事件标记功能，方便医护人员随时记录治疗、用药等操作时间</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D013BC">
            <w:pPr>
              <w:jc w:val="left"/>
              <w:rPr>
                <w:rFonts w:hint="eastAsia" w:ascii="宋体" w:hAnsi="宋体" w:cs="宋体"/>
                <w:sz w:val="22"/>
                <w:szCs w:val="22"/>
              </w:rPr>
            </w:pPr>
          </w:p>
        </w:tc>
      </w:tr>
      <w:tr w14:paraId="1CA635E8">
        <w:tblPrEx>
          <w:tblCellMar>
            <w:top w:w="0" w:type="dxa"/>
            <w:left w:w="108" w:type="dxa"/>
            <w:bottom w:w="0" w:type="dxa"/>
            <w:right w:w="108" w:type="dxa"/>
          </w:tblCellMar>
        </w:tblPrEx>
        <w:trPr>
          <w:trHeight w:val="372"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4BCFCD4">
            <w:pPr>
              <w:widowControl/>
              <w:jc w:val="center"/>
              <w:textAlignment w:val="center"/>
              <w:rPr>
                <w:rFonts w:hint="eastAsia" w:ascii="宋体" w:hAnsi="宋体" w:cs="宋体"/>
                <w:sz w:val="22"/>
                <w:szCs w:val="22"/>
              </w:rPr>
            </w:pPr>
            <w:r>
              <w:rPr>
                <w:rFonts w:hint="eastAsia" w:ascii="宋体" w:hAnsi="宋体" w:cs="宋体"/>
                <w:kern w:val="0"/>
                <w:sz w:val="22"/>
                <w:szCs w:val="22"/>
              </w:rPr>
              <w:t>4.27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13C5950">
            <w:pPr>
              <w:widowControl/>
              <w:jc w:val="left"/>
              <w:rPr>
                <w:rFonts w:hint="eastAsia" w:ascii="宋体" w:hAnsi="宋体" w:cs="宋体"/>
                <w:kern w:val="0"/>
                <w:sz w:val="22"/>
                <w:szCs w:val="22"/>
              </w:rPr>
            </w:pPr>
            <w:r>
              <w:rPr>
                <w:rFonts w:hint="eastAsia" w:ascii="宋体" w:hAnsi="宋体" w:cs="宋体"/>
                <w:kern w:val="0"/>
                <w:sz w:val="22"/>
                <w:szCs w:val="22"/>
              </w:rPr>
              <w:t>可选配AED功能，AED适用于成人和儿科病人（年龄大于29天）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33B151F">
            <w:pPr>
              <w:jc w:val="left"/>
              <w:rPr>
                <w:rFonts w:hint="eastAsia" w:ascii="宋体" w:hAnsi="宋体" w:cs="宋体"/>
                <w:sz w:val="22"/>
                <w:szCs w:val="22"/>
              </w:rPr>
            </w:pPr>
          </w:p>
        </w:tc>
      </w:tr>
      <w:tr w14:paraId="63F3CA4D">
        <w:tblPrEx>
          <w:tblCellMar>
            <w:top w:w="0" w:type="dxa"/>
            <w:left w:w="108" w:type="dxa"/>
            <w:bottom w:w="0" w:type="dxa"/>
            <w:right w:w="108" w:type="dxa"/>
          </w:tblCellMar>
        </w:tblPrEx>
        <w:trPr>
          <w:trHeight w:val="6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F6ED17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4.28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9675178">
            <w:pPr>
              <w:widowControl/>
              <w:jc w:val="left"/>
              <w:rPr>
                <w:rFonts w:hint="eastAsia" w:ascii="宋体" w:hAnsi="宋体" w:cs="宋体"/>
                <w:kern w:val="0"/>
                <w:sz w:val="22"/>
                <w:szCs w:val="22"/>
              </w:rPr>
            </w:pPr>
            <w:r>
              <w:rPr>
                <w:rFonts w:hint="eastAsia" w:ascii="宋体" w:hAnsi="宋体" w:cs="宋体"/>
                <w:kern w:val="0"/>
                <w:sz w:val="22"/>
                <w:szCs w:val="22"/>
              </w:rPr>
              <w:t>支持AED语音提示；提供CPR节奏音，满足AHA/ERC指南要求；支持AED录音功能，可保存至少180分钟抢救现场录音</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BAD571E">
            <w:pPr>
              <w:jc w:val="left"/>
              <w:rPr>
                <w:rFonts w:hint="eastAsia" w:ascii="宋体" w:hAnsi="宋体" w:cs="宋体"/>
                <w:sz w:val="22"/>
                <w:szCs w:val="22"/>
              </w:rPr>
            </w:pPr>
          </w:p>
        </w:tc>
      </w:tr>
      <w:tr w14:paraId="1E3E1BF2">
        <w:tblPrEx>
          <w:tblCellMar>
            <w:top w:w="0" w:type="dxa"/>
            <w:left w:w="108" w:type="dxa"/>
            <w:bottom w:w="0" w:type="dxa"/>
            <w:right w:w="108" w:type="dxa"/>
          </w:tblCellMar>
        </w:tblPrEx>
        <w:trPr>
          <w:trHeight w:val="404"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AA4D2D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4.29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039B7BB">
            <w:pPr>
              <w:widowControl/>
              <w:jc w:val="left"/>
              <w:rPr>
                <w:rFonts w:hint="eastAsia" w:ascii="宋体" w:hAnsi="宋体" w:cs="宋体"/>
                <w:kern w:val="0"/>
                <w:sz w:val="22"/>
                <w:szCs w:val="22"/>
              </w:rPr>
            </w:pPr>
            <w:r>
              <w:rPr>
                <w:rFonts w:hint="eastAsia" w:ascii="宋体" w:hAnsi="宋体" w:cs="宋体"/>
                <w:kern w:val="0"/>
                <w:sz w:val="22"/>
                <w:szCs w:val="22"/>
              </w:rPr>
              <w:t>可选配无创起搏功能，支持按需、固定起搏模式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14A662A">
            <w:pPr>
              <w:jc w:val="left"/>
              <w:rPr>
                <w:rFonts w:hint="eastAsia" w:ascii="宋体" w:hAnsi="宋体" w:cs="宋体"/>
                <w:sz w:val="22"/>
                <w:szCs w:val="22"/>
              </w:rPr>
            </w:pPr>
          </w:p>
        </w:tc>
      </w:tr>
      <w:tr w14:paraId="3E5E2E5F">
        <w:tblPrEx>
          <w:tblCellMar>
            <w:top w:w="0" w:type="dxa"/>
            <w:left w:w="108" w:type="dxa"/>
            <w:bottom w:w="0" w:type="dxa"/>
            <w:right w:w="108" w:type="dxa"/>
          </w:tblCellMar>
        </w:tblPrEx>
        <w:trPr>
          <w:trHeight w:val="6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FC2DFB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020D5BCB">
            <w:pPr>
              <w:widowControl/>
              <w:jc w:val="left"/>
              <w:rPr>
                <w:rFonts w:hint="eastAsia" w:ascii="宋体" w:hAnsi="宋体" w:cs="宋体"/>
                <w:kern w:val="0"/>
                <w:sz w:val="22"/>
                <w:szCs w:val="22"/>
              </w:rPr>
            </w:pPr>
            <w:r>
              <w:rPr>
                <w:rFonts w:hint="eastAsia" w:ascii="宋体" w:hAnsi="宋体" w:cs="宋体"/>
                <w:kern w:val="0"/>
                <w:sz w:val="22"/>
                <w:szCs w:val="22"/>
              </w:rPr>
              <w:t>起搏脉冲电流：0-200mA；起搏脉冲频率：40-170ppm；支持4:1降速起搏功能，方便医护人员检查起搏效果</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87308B">
            <w:pPr>
              <w:jc w:val="left"/>
              <w:rPr>
                <w:rFonts w:hint="eastAsia" w:ascii="宋体" w:hAnsi="宋体" w:cs="宋体"/>
                <w:sz w:val="22"/>
                <w:szCs w:val="22"/>
              </w:rPr>
            </w:pPr>
          </w:p>
        </w:tc>
      </w:tr>
      <w:tr w14:paraId="6E17E41F">
        <w:tblPrEx>
          <w:tblCellMar>
            <w:top w:w="0" w:type="dxa"/>
            <w:left w:w="108" w:type="dxa"/>
            <w:bottom w:w="0" w:type="dxa"/>
            <w:right w:w="108" w:type="dxa"/>
          </w:tblCellMar>
        </w:tblPrEx>
        <w:trPr>
          <w:trHeight w:val="459"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E25D63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C98D94C">
            <w:pPr>
              <w:widowControl/>
              <w:jc w:val="left"/>
              <w:rPr>
                <w:rFonts w:hint="eastAsia" w:ascii="宋体" w:hAnsi="宋体" w:cs="宋体"/>
                <w:kern w:val="0"/>
                <w:sz w:val="22"/>
                <w:szCs w:val="22"/>
              </w:rPr>
            </w:pPr>
            <w:r>
              <w:rPr>
                <w:rFonts w:hint="eastAsia" w:ascii="宋体" w:hAnsi="宋体" w:cs="宋体"/>
                <w:kern w:val="0"/>
                <w:sz w:val="22"/>
                <w:szCs w:val="22"/>
              </w:rPr>
              <w:t>可选配3/5导心电监护，HR范围：成人15-300bpm，小儿/新生儿：15-350bpm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ED50B1C">
            <w:pPr>
              <w:jc w:val="left"/>
              <w:rPr>
                <w:rFonts w:hint="eastAsia" w:ascii="宋体" w:hAnsi="宋体" w:cs="宋体"/>
                <w:sz w:val="22"/>
                <w:szCs w:val="22"/>
              </w:rPr>
            </w:pPr>
          </w:p>
        </w:tc>
      </w:tr>
      <w:tr w14:paraId="56754A87">
        <w:tblPrEx>
          <w:tblCellMar>
            <w:top w:w="0" w:type="dxa"/>
            <w:left w:w="108" w:type="dxa"/>
            <w:bottom w:w="0" w:type="dxa"/>
            <w:right w:w="108" w:type="dxa"/>
          </w:tblCellMar>
        </w:tblPrEx>
        <w:trPr>
          <w:trHeight w:val="426"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59766E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C52BC0D">
            <w:pPr>
              <w:widowControl/>
              <w:jc w:val="left"/>
              <w:rPr>
                <w:rFonts w:hint="eastAsia" w:ascii="宋体" w:hAnsi="宋体" w:cs="宋体"/>
                <w:kern w:val="0"/>
                <w:sz w:val="22"/>
                <w:szCs w:val="22"/>
              </w:rPr>
            </w:pPr>
            <w:r>
              <w:rPr>
                <w:rFonts w:hint="eastAsia" w:ascii="宋体" w:hAnsi="宋体" w:cs="宋体"/>
                <w:kern w:val="0"/>
                <w:sz w:val="22"/>
                <w:szCs w:val="22"/>
              </w:rPr>
              <w:t>频率响应范围最大支持0.05-150Hz；共模抑制比最大支持＞105dB</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D05114B">
            <w:pPr>
              <w:jc w:val="left"/>
              <w:rPr>
                <w:rFonts w:hint="eastAsia" w:ascii="宋体" w:hAnsi="宋体" w:cs="宋体"/>
                <w:sz w:val="22"/>
                <w:szCs w:val="22"/>
              </w:rPr>
            </w:pPr>
          </w:p>
        </w:tc>
      </w:tr>
      <w:tr w14:paraId="3C40F843">
        <w:tblPrEx>
          <w:tblCellMar>
            <w:top w:w="0" w:type="dxa"/>
            <w:left w:w="108" w:type="dxa"/>
            <w:bottom w:w="0" w:type="dxa"/>
            <w:right w:w="108" w:type="dxa"/>
          </w:tblCellMar>
        </w:tblPrEx>
        <w:trPr>
          <w:trHeight w:val="394"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CB9068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13CD2BF">
            <w:pPr>
              <w:widowControl/>
              <w:jc w:val="left"/>
              <w:rPr>
                <w:rFonts w:hint="eastAsia" w:ascii="宋体" w:hAnsi="宋体" w:cs="宋体"/>
                <w:kern w:val="0"/>
                <w:sz w:val="22"/>
                <w:szCs w:val="22"/>
              </w:rPr>
            </w:pPr>
            <w:r>
              <w:rPr>
                <w:rFonts w:hint="eastAsia" w:ascii="宋体" w:hAnsi="宋体" w:cs="宋体"/>
                <w:kern w:val="0"/>
                <w:sz w:val="22"/>
                <w:szCs w:val="22"/>
              </w:rPr>
              <w:t>可选配ECG模拟输出功能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56DB18A">
            <w:pPr>
              <w:jc w:val="left"/>
              <w:rPr>
                <w:rFonts w:hint="eastAsia" w:ascii="宋体" w:hAnsi="宋体" w:cs="宋体"/>
                <w:sz w:val="22"/>
                <w:szCs w:val="22"/>
              </w:rPr>
            </w:pPr>
          </w:p>
        </w:tc>
      </w:tr>
      <w:tr w14:paraId="0C7E9BC9">
        <w:tblPrEx>
          <w:tblCellMar>
            <w:top w:w="0" w:type="dxa"/>
            <w:left w:w="108" w:type="dxa"/>
            <w:bottom w:w="0" w:type="dxa"/>
            <w:right w:w="108" w:type="dxa"/>
          </w:tblCellMar>
        </w:tblPrEx>
        <w:trPr>
          <w:trHeight w:val="362"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381093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284B6BE2">
            <w:pPr>
              <w:widowControl/>
              <w:jc w:val="left"/>
              <w:rPr>
                <w:rFonts w:hint="eastAsia" w:ascii="宋体" w:hAnsi="宋体" w:cs="宋体"/>
                <w:kern w:val="0"/>
                <w:sz w:val="22"/>
                <w:szCs w:val="22"/>
              </w:rPr>
            </w:pPr>
            <w:r>
              <w:rPr>
                <w:rFonts w:hint="eastAsia" w:ascii="宋体" w:hAnsi="宋体" w:cs="宋体"/>
                <w:kern w:val="0"/>
                <w:sz w:val="22"/>
                <w:szCs w:val="22"/>
              </w:rPr>
              <w:t>可选配阻抗呼吸，呼吸频率：0-200rpm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0767BF7">
            <w:pPr>
              <w:jc w:val="left"/>
              <w:rPr>
                <w:rFonts w:hint="eastAsia" w:ascii="宋体" w:hAnsi="宋体" w:cs="宋体"/>
                <w:sz w:val="22"/>
                <w:szCs w:val="22"/>
              </w:rPr>
            </w:pPr>
          </w:p>
        </w:tc>
      </w:tr>
      <w:tr w14:paraId="119CF7F3">
        <w:tblPrEx>
          <w:tblCellMar>
            <w:top w:w="0" w:type="dxa"/>
            <w:left w:w="108" w:type="dxa"/>
            <w:bottom w:w="0" w:type="dxa"/>
            <w:right w:w="108" w:type="dxa"/>
          </w:tblCellMar>
        </w:tblPrEx>
        <w:trPr>
          <w:trHeight w:val="35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02B149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FC26D0E">
            <w:pPr>
              <w:widowControl/>
              <w:jc w:val="left"/>
              <w:rPr>
                <w:rFonts w:hint="eastAsia" w:ascii="宋体" w:hAnsi="宋体" w:cs="宋体"/>
                <w:kern w:val="0"/>
                <w:sz w:val="22"/>
                <w:szCs w:val="22"/>
              </w:rPr>
            </w:pPr>
            <w:r>
              <w:rPr>
                <w:rFonts w:hint="eastAsia" w:ascii="宋体" w:hAnsi="宋体" w:cs="宋体"/>
                <w:kern w:val="0"/>
                <w:sz w:val="22"/>
                <w:szCs w:val="22"/>
              </w:rPr>
              <w:t>内置50mm热敏记录仪</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DE778C">
            <w:pPr>
              <w:jc w:val="left"/>
              <w:rPr>
                <w:rFonts w:hint="eastAsia" w:ascii="宋体" w:hAnsi="宋体" w:cs="宋体"/>
                <w:sz w:val="22"/>
                <w:szCs w:val="22"/>
              </w:rPr>
            </w:pPr>
          </w:p>
        </w:tc>
      </w:tr>
      <w:tr w14:paraId="159474DE">
        <w:tblPrEx>
          <w:tblCellMar>
            <w:top w:w="0" w:type="dxa"/>
            <w:left w:w="108" w:type="dxa"/>
            <w:bottom w:w="0" w:type="dxa"/>
            <w:right w:w="108" w:type="dxa"/>
          </w:tblCellMar>
        </w:tblPrEx>
        <w:trPr>
          <w:trHeight w:val="394"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DE0E0B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718E814">
            <w:pPr>
              <w:widowControl/>
              <w:jc w:val="left"/>
              <w:rPr>
                <w:rFonts w:hint="eastAsia" w:ascii="宋体" w:hAnsi="宋体" w:cs="宋体"/>
                <w:kern w:val="0"/>
                <w:sz w:val="22"/>
                <w:szCs w:val="22"/>
              </w:rPr>
            </w:pPr>
            <w:r>
              <w:rPr>
                <w:rFonts w:hint="eastAsia" w:ascii="宋体" w:hAnsi="宋体" w:cs="宋体"/>
                <w:kern w:val="0"/>
                <w:sz w:val="22"/>
                <w:szCs w:val="22"/>
              </w:rPr>
              <w:t>自动打印报告：充放电、标记事件、自检、报警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18C11D2">
            <w:pPr>
              <w:jc w:val="left"/>
              <w:rPr>
                <w:rFonts w:hint="eastAsia" w:ascii="宋体" w:hAnsi="宋体" w:cs="宋体"/>
                <w:sz w:val="22"/>
                <w:szCs w:val="22"/>
              </w:rPr>
            </w:pPr>
          </w:p>
        </w:tc>
      </w:tr>
      <w:tr w14:paraId="7E431E15">
        <w:tblPrEx>
          <w:tblCellMar>
            <w:top w:w="0" w:type="dxa"/>
            <w:left w:w="108" w:type="dxa"/>
            <w:bottom w:w="0" w:type="dxa"/>
            <w:right w:w="108" w:type="dxa"/>
          </w:tblCellMar>
        </w:tblPrEx>
        <w:trPr>
          <w:trHeight w:val="415"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B54186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4380FC3">
            <w:pPr>
              <w:widowControl/>
              <w:jc w:val="left"/>
              <w:rPr>
                <w:rFonts w:hint="eastAsia" w:ascii="宋体" w:hAnsi="宋体" w:cs="宋体"/>
                <w:kern w:val="0"/>
                <w:sz w:val="22"/>
                <w:szCs w:val="22"/>
              </w:rPr>
            </w:pPr>
            <w:r>
              <w:rPr>
                <w:rFonts w:hint="eastAsia" w:ascii="宋体" w:hAnsi="宋体" w:cs="宋体"/>
                <w:kern w:val="0"/>
                <w:sz w:val="22"/>
                <w:szCs w:val="22"/>
              </w:rPr>
              <w:t>走纸速度：6.25, 12.5, 25, 50mm/s，提供说明书等证明材料</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C19377">
            <w:pPr>
              <w:jc w:val="left"/>
              <w:rPr>
                <w:rFonts w:hint="eastAsia" w:ascii="宋体" w:hAnsi="宋体" w:cs="宋体"/>
                <w:sz w:val="22"/>
                <w:szCs w:val="22"/>
              </w:rPr>
            </w:pPr>
          </w:p>
        </w:tc>
      </w:tr>
      <w:tr w14:paraId="61BDDFA3">
        <w:tblPrEx>
          <w:tblCellMar>
            <w:top w:w="0" w:type="dxa"/>
            <w:left w:w="108" w:type="dxa"/>
            <w:bottom w:w="0" w:type="dxa"/>
            <w:right w:w="108" w:type="dxa"/>
          </w:tblCellMar>
        </w:tblPrEx>
        <w:trPr>
          <w:trHeight w:val="394"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FE6145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8A86D61">
            <w:pPr>
              <w:widowControl/>
              <w:jc w:val="left"/>
              <w:rPr>
                <w:rFonts w:hint="eastAsia" w:ascii="宋体" w:hAnsi="宋体" w:cs="宋体"/>
                <w:kern w:val="0"/>
                <w:sz w:val="22"/>
                <w:szCs w:val="22"/>
              </w:rPr>
            </w:pPr>
            <w:r>
              <w:rPr>
                <w:rFonts w:hint="eastAsia" w:ascii="宋体" w:hAnsi="宋体" w:cs="宋体"/>
                <w:kern w:val="0"/>
                <w:sz w:val="22"/>
                <w:szCs w:val="22"/>
              </w:rPr>
              <w:t>设备的内部存储容量不小于1Gbit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791F98">
            <w:pPr>
              <w:jc w:val="left"/>
              <w:rPr>
                <w:rFonts w:hint="eastAsia" w:ascii="宋体" w:hAnsi="宋体" w:cs="宋体"/>
                <w:sz w:val="22"/>
                <w:szCs w:val="22"/>
              </w:rPr>
            </w:pPr>
          </w:p>
        </w:tc>
      </w:tr>
      <w:tr w14:paraId="3D6BE52C">
        <w:tblPrEx>
          <w:tblCellMar>
            <w:top w:w="0" w:type="dxa"/>
            <w:left w:w="108" w:type="dxa"/>
            <w:bottom w:w="0" w:type="dxa"/>
            <w:right w:w="108" w:type="dxa"/>
          </w:tblCellMar>
        </w:tblPrEx>
        <w:trPr>
          <w:trHeight w:val="405"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C394CC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4.39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D42481A">
            <w:pPr>
              <w:widowControl/>
              <w:jc w:val="left"/>
              <w:rPr>
                <w:rFonts w:hint="eastAsia" w:ascii="宋体" w:hAnsi="宋体" w:cs="宋体"/>
                <w:kern w:val="0"/>
                <w:sz w:val="22"/>
                <w:szCs w:val="22"/>
              </w:rPr>
            </w:pPr>
            <w:r>
              <w:rPr>
                <w:rFonts w:hint="eastAsia" w:ascii="宋体" w:hAnsi="宋体" w:cs="宋体"/>
                <w:kern w:val="0"/>
                <w:sz w:val="22"/>
                <w:szCs w:val="22"/>
              </w:rPr>
              <w:t>可存储不少于10小时连续心电波形；可存储不少于500个事件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2D4EBEF">
            <w:pPr>
              <w:jc w:val="left"/>
              <w:rPr>
                <w:rFonts w:hint="eastAsia" w:ascii="宋体" w:hAnsi="宋体" w:cs="宋体"/>
                <w:sz w:val="22"/>
                <w:szCs w:val="22"/>
              </w:rPr>
            </w:pPr>
          </w:p>
        </w:tc>
      </w:tr>
      <w:tr w14:paraId="5A25C017">
        <w:tblPrEx>
          <w:tblCellMar>
            <w:top w:w="0" w:type="dxa"/>
            <w:left w:w="108" w:type="dxa"/>
            <w:bottom w:w="0" w:type="dxa"/>
            <w:right w:w="108" w:type="dxa"/>
          </w:tblCellMar>
        </w:tblPrEx>
        <w:trPr>
          <w:trHeight w:val="384"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F43AF6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2AD4B9B">
            <w:pPr>
              <w:widowControl/>
              <w:jc w:val="left"/>
              <w:rPr>
                <w:rFonts w:hint="eastAsia" w:ascii="宋体" w:hAnsi="宋体" w:cs="宋体"/>
                <w:kern w:val="0"/>
                <w:sz w:val="22"/>
                <w:szCs w:val="22"/>
              </w:rPr>
            </w:pPr>
            <w:r>
              <w:rPr>
                <w:rFonts w:hint="eastAsia" w:ascii="宋体" w:hAnsi="宋体" w:cs="宋体"/>
                <w:kern w:val="0"/>
                <w:sz w:val="22"/>
                <w:szCs w:val="22"/>
              </w:rPr>
              <w:t>支持USB接口，可通过外部USB闪存设备导出抢救记录数据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D3A218C">
            <w:pPr>
              <w:jc w:val="left"/>
              <w:rPr>
                <w:rFonts w:hint="eastAsia" w:ascii="宋体" w:hAnsi="宋体" w:cs="宋体"/>
                <w:sz w:val="22"/>
                <w:szCs w:val="22"/>
              </w:rPr>
            </w:pPr>
          </w:p>
        </w:tc>
      </w:tr>
      <w:tr w14:paraId="32D392DD">
        <w:tblPrEx>
          <w:tblCellMar>
            <w:top w:w="0" w:type="dxa"/>
            <w:left w:w="108" w:type="dxa"/>
            <w:bottom w:w="0" w:type="dxa"/>
            <w:right w:w="108" w:type="dxa"/>
          </w:tblCellMar>
        </w:tblPrEx>
        <w:trPr>
          <w:trHeight w:val="361"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547101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241251C">
            <w:pPr>
              <w:widowControl/>
              <w:jc w:val="left"/>
              <w:rPr>
                <w:rFonts w:hint="eastAsia" w:ascii="宋体" w:hAnsi="宋体" w:cs="宋体"/>
                <w:kern w:val="0"/>
                <w:sz w:val="22"/>
                <w:szCs w:val="22"/>
              </w:rPr>
            </w:pPr>
            <w:r>
              <w:rPr>
                <w:rFonts w:hint="eastAsia" w:ascii="宋体" w:hAnsi="宋体" w:cs="宋体"/>
                <w:kern w:val="0"/>
                <w:sz w:val="22"/>
                <w:szCs w:val="22"/>
              </w:rPr>
              <w:t>设备具有用户检测和设备自检功能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8398C98">
            <w:pPr>
              <w:jc w:val="left"/>
              <w:rPr>
                <w:rFonts w:hint="eastAsia" w:ascii="宋体" w:hAnsi="宋体" w:cs="宋体"/>
                <w:sz w:val="22"/>
                <w:szCs w:val="22"/>
              </w:rPr>
            </w:pPr>
          </w:p>
        </w:tc>
      </w:tr>
      <w:tr w14:paraId="50834152">
        <w:tblPrEx>
          <w:tblCellMar>
            <w:top w:w="0" w:type="dxa"/>
            <w:left w:w="108" w:type="dxa"/>
            <w:bottom w:w="0" w:type="dxa"/>
            <w:right w:w="108" w:type="dxa"/>
          </w:tblCellMar>
        </w:tblPrEx>
        <w:trPr>
          <w:trHeight w:val="6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9B5F47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4712ED5">
            <w:pPr>
              <w:widowControl/>
              <w:jc w:val="left"/>
              <w:rPr>
                <w:rFonts w:hint="eastAsia" w:ascii="宋体" w:hAnsi="宋体" w:cs="宋体"/>
                <w:kern w:val="0"/>
                <w:sz w:val="22"/>
                <w:szCs w:val="22"/>
              </w:rPr>
            </w:pPr>
            <w:r>
              <w:rPr>
                <w:rFonts w:hint="eastAsia" w:ascii="宋体" w:hAnsi="宋体" w:cs="宋体"/>
                <w:kern w:val="0"/>
                <w:sz w:val="22"/>
                <w:szCs w:val="22"/>
              </w:rPr>
              <w:t>支持开机检测和运行中实时检测；设备处于关机状态下支持每日、每周的设备自检</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51E8FE7">
            <w:pPr>
              <w:jc w:val="left"/>
              <w:rPr>
                <w:rFonts w:hint="eastAsia" w:ascii="宋体" w:hAnsi="宋体" w:cs="宋体"/>
                <w:sz w:val="22"/>
                <w:szCs w:val="22"/>
              </w:rPr>
            </w:pPr>
          </w:p>
        </w:tc>
      </w:tr>
      <w:tr w14:paraId="53614A06">
        <w:tblPrEx>
          <w:tblCellMar>
            <w:top w:w="0" w:type="dxa"/>
            <w:left w:w="108" w:type="dxa"/>
            <w:bottom w:w="0" w:type="dxa"/>
            <w:right w:w="108" w:type="dxa"/>
          </w:tblCellMar>
        </w:tblPrEx>
        <w:trPr>
          <w:trHeight w:val="6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66DCDA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D77DBA8">
            <w:pPr>
              <w:widowControl/>
              <w:jc w:val="left"/>
              <w:rPr>
                <w:rFonts w:hint="eastAsia" w:ascii="宋体" w:hAnsi="宋体" w:cs="宋体"/>
                <w:kern w:val="0"/>
                <w:sz w:val="22"/>
                <w:szCs w:val="22"/>
              </w:rPr>
            </w:pPr>
            <w:r>
              <w:rPr>
                <w:rFonts w:hint="eastAsia" w:ascii="宋体" w:hAnsi="宋体" w:cs="宋体"/>
                <w:kern w:val="0"/>
                <w:sz w:val="22"/>
                <w:szCs w:val="22"/>
              </w:rPr>
              <w:t>定期关机自检应覆盖全面，检测项应至少包含以下内容：除颤治疗功能、电池、充放电，其中充放电检测应覆盖最大能量。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A32A143">
            <w:pPr>
              <w:jc w:val="left"/>
              <w:rPr>
                <w:rFonts w:hint="eastAsia" w:ascii="宋体" w:hAnsi="宋体" w:cs="宋体"/>
                <w:sz w:val="22"/>
                <w:szCs w:val="22"/>
              </w:rPr>
            </w:pPr>
          </w:p>
        </w:tc>
      </w:tr>
      <w:tr w14:paraId="6D8A324E">
        <w:tblPrEx>
          <w:tblCellMar>
            <w:top w:w="0" w:type="dxa"/>
            <w:left w:w="108" w:type="dxa"/>
            <w:bottom w:w="0" w:type="dxa"/>
            <w:right w:w="108" w:type="dxa"/>
          </w:tblCellMar>
        </w:tblPrEx>
        <w:trPr>
          <w:trHeight w:val="6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661BB5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E5CFFC6">
            <w:pPr>
              <w:widowControl/>
              <w:jc w:val="left"/>
              <w:rPr>
                <w:rFonts w:hint="eastAsia" w:ascii="宋体" w:hAnsi="宋体" w:cs="宋体"/>
                <w:kern w:val="0"/>
                <w:sz w:val="22"/>
                <w:szCs w:val="22"/>
              </w:rPr>
            </w:pPr>
            <w:r>
              <w:rPr>
                <w:rFonts w:hint="eastAsia" w:ascii="宋体" w:hAnsi="宋体" w:cs="宋体"/>
                <w:kern w:val="0"/>
                <w:sz w:val="22"/>
                <w:szCs w:val="22"/>
              </w:rPr>
              <w:t>支持用户检测提醒，当超过建议的时间未进行相应检测时，除颤监护仪会给出提示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0CD42D8">
            <w:pPr>
              <w:jc w:val="left"/>
              <w:rPr>
                <w:rFonts w:hint="eastAsia" w:ascii="宋体" w:hAnsi="宋体" w:cs="宋体"/>
                <w:sz w:val="22"/>
                <w:szCs w:val="22"/>
              </w:rPr>
            </w:pPr>
          </w:p>
        </w:tc>
      </w:tr>
      <w:tr w14:paraId="5E51FE20">
        <w:tblPrEx>
          <w:tblCellMar>
            <w:top w:w="0" w:type="dxa"/>
            <w:left w:w="108" w:type="dxa"/>
            <w:bottom w:w="0" w:type="dxa"/>
            <w:right w:w="108" w:type="dxa"/>
          </w:tblCellMar>
        </w:tblPrEx>
        <w:trPr>
          <w:trHeight w:val="417"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9B8D25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26B600C">
            <w:pPr>
              <w:widowControl/>
              <w:jc w:val="left"/>
              <w:rPr>
                <w:rFonts w:hint="eastAsia" w:ascii="宋体" w:hAnsi="宋体" w:cs="宋体"/>
                <w:kern w:val="0"/>
                <w:sz w:val="22"/>
                <w:szCs w:val="22"/>
              </w:rPr>
            </w:pPr>
            <w:r>
              <w:rPr>
                <w:rFonts w:hint="eastAsia" w:ascii="宋体" w:hAnsi="宋体" w:cs="宋体"/>
                <w:kern w:val="0"/>
                <w:sz w:val="22"/>
                <w:szCs w:val="22"/>
              </w:rPr>
              <w:t>提供设备状态指示灯：根据自检结果，红灯/绿灯指示设备状态</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C50AEE3">
            <w:pPr>
              <w:jc w:val="left"/>
              <w:rPr>
                <w:rFonts w:hint="eastAsia" w:ascii="宋体" w:hAnsi="宋体" w:cs="宋体"/>
                <w:sz w:val="22"/>
                <w:szCs w:val="22"/>
              </w:rPr>
            </w:pPr>
          </w:p>
        </w:tc>
      </w:tr>
      <w:tr w14:paraId="7E493F27">
        <w:tblPrEx>
          <w:tblCellMar>
            <w:top w:w="0" w:type="dxa"/>
            <w:left w:w="108" w:type="dxa"/>
            <w:bottom w:w="0" w:type="dxa"/>
            <w:right w:w="108" w:type="dxa"/>
          </w:tblCellMar>
        </w:tblPrEx>
        <w:trPr>
          <w:trHeight w:val="6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A8EEC4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280BA47B">
            <w:pPr>
              <w:widowControl/>
              <w:jc w:val="left"/>
              <w:rPr>
                <w:rFonts w:hint="eastAsia" w:ascii="宋体" w:hAnsi="宋体" w:cs="宋体"/>
                <w:kern w:val="0"/>
                <w:sz w:val="22"/>
                <w:szCs w:val="22"/>
              </w:rPr>
            </w:pPr>
            <w:r>
              <w:rPr>
                <w:rFonts w:hint="eastAsia" w:ascii="宋体" w:hAnsi="宋体" w:cs="宋体"/>
                <w:kern w:val="0"/>
                <w:sz w:val="22"/>
                <w:szCs w:val="22"/>
              </w:rPr>
              <w:t>查看自检报告方便快捷，操作步骤不超过2步；自检报告显示的检测项支持用户自定义。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1B1D51A">
            <w:pPr>
              <w:jc w:val="left"/>
              <w:rPr>
                <w:rFonts w:hint="eastAsia" w:ascii="宋体" w:hAnsi="宋体" w:cs="宋体"/>
                <w:sz w:val="22"/>
                <w:szCs w:val="22"/>
              </w:rPr>
            </w:pPr>
          </w:p>
        </w:tc>
      </w:tr>
      <w:tr w14:paraId="330C7941">
        <w:tblPrEx>
          <w:tblCellMar>
            <w:top w:w="0" w:type="dxa"/>
            <w:left w:w="108" w:type="dxa"/>
            <w:bottom w:w="0" w:type="dxa"/>
            <w:right w:w="108" w:type="dxa"/>
          </w:tblCellMar>
        </w:tblPrEx>
        <w:trPr>
          <w:trHeight w:val="415"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B08ACE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6DE364A">
            <w:pPr>
              <w:widowControl/>
              <w:jc w:val="left"/>
              <w:rPr>
                <w:rFonts w:hint="eastAsia" w:ascii="宋体" w:hAnsi="宋体" w:cs="宋体"/>
                <w:kern w:val="0"/>
                <w:sz w:val="22"/>
                <w:szCs w:val="22"/>
              </w:rPr>
            </w:pPr>
            <w:r>
              <w:rPr>
                <w:rFonts w:hint="eastAsia" w:ascii="宋体" w:hAnsi="宋体" w:cs="宋体"/>
                <w:kern w:val="0"/>
                <w:sz w:val="22"/>
                <w:szCs w:val="22"/>
              </w:rPr>
              <w:t>自检失败时，提供图文故障排除提示。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5D5B84F">
            <w:pPr>
              <w:jc w:val="left"/>
              <w:rPr>
                <w:rFonts w:hint="eastAsia" w:ascii="宋体" w:hAnsi="宋体" w:cs="宋体"/>
                <w:sz w:val="22"/>
                <w:szCs w:val="22"/>
              </w:rPr>
            </w:pPr>
          </w:p>
        </w:tc>
      </w:tr>
      <w:tr w14:paraId="5693B98D">
        <w:tblPrEx>
          <w:tblCellMar>
            <w:top w:w="0" w:type="dxa"/>
            <w:left w:w="108" w:type="dxa"/>
            <w:bottom w:w="0" w:type="dxa"/>
            <w:right w:w="108" w:type="dxa"/>
          </w:tblCellMar>
        </w:tblPrEx>
        <w:trPr>
          <w:trHeight w:val="6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094823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4.48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C534187">
            <w:pPr>
              <w:widowControl/>
              <w:jc w:val="left"/>
              <w:textAlignment w:val="center"/>
              <w:rPr>
                <w:rFonts w:hint="eastAsia" w:ascii="宋体" w:hAnsi="宋体" w:cs="宋体"/>
                <w:sz w:val="22"/>
                <w:szCs w:val="22"/>
              </w:rPr>
            </w:pPr>
            <w:r>
              <w:rPr>
                <w:rFonts w:hint="eastAsia" w:ascii="宋体" w:hAnsi="宋体" w:cs="宋体"/>
                <w:kern w:val="0"/>
                <w:sz w:val="22"/>
                <w:szCs w:val="22"/>
              </w:rPr>
              <w:t>可选配蜂窝移动传输（4G）功能，支持连接远程设备管理系统，进行设备集中批量管理、故障保修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105CCF0">
            <w:pPr>
              <w:jc w:val="left"/>
              <w:rPr>
                <w:rFonts w:hint="eastAsia" w:ascii="宋体" w:hAnsi="宋体" w:cs="宋体"/>
                <w:sz w:val="22"/>
                <w:szCs w:val="22"/>
              </w:rPr>
            </w:pPr>
          </w:p>
        </w:tc>
      </w:tr>
      <w:tr w14:paraId="123AB2F4">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7C42300F">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五、电子血压计  数量：5台</w:t>
            </w:r>
          </w:p>
        </w:tc>
      </w:tr>
      <w:tr w14:paraId="3640FB3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0EFE5B9">
            <w:pPr>
              <w:widowControl/>
              <w:jc w:val="center"/>
              <w:textAlignment w:val="center"/>
              <w:rPr>
                <w:rFonts w:hint="eastAsia" w:ascii="宋体" w:hAnsi="宋体" w:cs="宋体"/>
                <w:sz w:val="22"/>
                <w:szCs w:val="22"/>
              </w:rPr>
            </w:pPr>
            <w:r>
              <w:rPr>
                <w:rFonts w:hint="eastAsia" w:ascii="宋体" w:hAnsi="宋体" w:cs="宋体"/>
                <w:kern w:val="0"/>
                <w:sz w:val="22"/>
                <w:szCs w:val="22"/>
              </w:rPr>
              <w:t>5.1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3E4CD50E">
            <w:pPr>
              <w:spacing w:before="100" w:beforeAutospacing="1" w:after="100" w:afterAutospacing="1"/>
              <w:rPr>
                <w:rFonts w:hint="eastAsia" w:ascii="宋体" w:hAnsi="宋体" w:cs="宋体"/>
                <w:sz w:val="22"/>
                <w:szCs w:val="22"/>
              </w:rPr>
            </w:pPr>
            <w:r>
              <w:rPr>
                <w:rFonts w:hint="eastAsia" w:ascii="宋体" w:hAnsi="宋体" w:cs="宋体"/>
                <w:sz w:val="22"/>
                <w:szCs w:val="22"/>
              </w:rPr>
              <w:t>测量原理：示波法</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49654D3">
            <w:pPr>
              <w:jc w:val="left"/>
              <w:rPr>
                <w:rFonts w:hint="eastAsia" w:ascii="宋体" w:hAnsi="宋体" w:cs="宋体"/>
                <w:sz w:val="22"/>
                <w:szCs w:val="22"/>
              </w:rPr>
            </w:pPr>
          </w:p>
        </w:tc>
      </w:tr>
      <w:tr w14:paraId="3F0AD65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5F261A4">
            <w:pPr>
              <w:widowControl/>
              <w:jc w:val="center"/>
              <w:textAlignment w:val="center"/>
              <w:rPr>
                <w:rFonts w:hint="eastAsia" w:ascii="宋体" w:hAnsi="宋体" w:cs="宋体"/>
                <w:sz w:val="22"/>
                <w:szCs w:val="22"/>
              </w:rPr>
            </w:pPr>
            <w:r>
              <w:rPr>
                <w:rFonts w:hint="eastAsia" w:ascii="宋体" w:hAnsi="宋体" w:cs="宋体"/>
                <w:kern w:val="0"/>
                <w:sz w:val="22"/>
                <w:szCs w:val="22"/>
              </w:rPr>
              <w:t>5.2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E98C9A9">
            <w:pPr>
              <w:spacing w:before="100" w:beforeAutospacing="1" w:after="100" w:afterAutospacing="1"/>
              <w:rPr>
                <w:rFonts w:hint="eastAsia" w:ascii="宋体" w:hAnsi="宋体" w:cs="宋体"/>
                <w:sz w:val="22"/>
                <w:szCs w:val="22"/>
              </w:rPr>
            </w:pPr>
            <w:r>
              <w:rPr>
                <w:rFonts w:hint="eastAsia" w:ascii="宋体" w:hAnsi="宋体" w:cs="宋体"/>
                <w:color w:val="000000"/>
                <w:sz w:val="22"/>
                <w:szCs w:val="22"/>
              </w:rPr>
              <w:t>适用范围：用于测量成人及3岁以上儿童的血压及脉搏数</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67D469C">
            <w:pPr>
              <w:jc w:val="left"/>
              <w:rPr>
                <w:rFonts w:hint="eastAsia" w:ascii="宋体" w:hAnsi="宋体" w:cs="宋体"/>
                <w:sz w:val="22"/>
                <w:szCs w:val="22"/>
              </w:rPr>
            </w:pPr>
          </w:p>
        </w:tc>
      </w:tr>
      <w:tr w14:paraId="5783C4A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DCEAC31">
            <w:pPr>
              <w:widowControl/>
              <w:jc w:val="center"/>
              <w:textAlignment w:val="center"/>
              <w:rPr>
                <w:rFonts w:hint="eastAsia" w:ascii="宋体" w:hAnsi="宋体" w:cs="宋体"/>
                <w:sz w:val="22"/>
                <w:szCs w:val="22"/>
              </w:rPr>
            </w:pPr>
            <w:r>
              <w:rPr>
                <w:rFonts w:hint="eastAsia" w:ascii="宋体" w:hAnsi="宋体" w:cs="宋体"/>
                <w:kern w:val="0"/>
                <w:sz w:val="22"/>
                <w:szCs w:val="22"/>
              </w:rPr>
              <w:t>5.3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CB097B0">
            <w:pPr>
              <w:spacing w:before="100" w:beforeAutospacing="1" w:after="100" w:afterAutospacing="1"/>
              <w:rPr>
                <w:rFonts w:hint="eastAsia" w:ascii="宋体" w:hAnsi="宋体" w:cs="宋体"/>
                <w:sz w:val="22"/>
                <w:szCs w:val="22"/>
              </w:rPr>
            </w:pPr>
            <w:r>
              <w:rPr>
                <w:rFonts w:hint="eastAsia" w:ascii="宋体" w:hAnsi="宋体" w:cs="宋体"/>
                <w:sz w:val="22"/>
                <w:szCs w:val="22"/>
              </w:rPr>
              <w:t>显示：LCD显示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DB80425">
            <w:pPr>
              <w:jc w:val="left"/>
              <w:rPr>
                <w:rFonts w:hint="eastAsia" w:ascii="宋体" w:hAnsi="宋体" w:cs="宋体"/>
                <w:sz w:val="22"/>
                <w:szCs w:val="22"/>
              </w:rPr>
            </w:pPr>
          </w:p>
        </w:tc>
      </w:tr>
      <w:tr w14:paraId="0DA30FD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51CF46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2D88E78">
            <w:pPr>
              <w:spacing w:before="100" w:beforeAutospacing="1" w:after="100" w:afterAutospacing="1"/>
              <w:rPr>
                <w:rFonts w:hint="eastAsia" w:ascii="宋体" w:hAnsi="宋体" w:cs="宋体"/>
                <w:sz w:val="22"/>
                <w:szCs w:val="22"/>
              </w:rPr>
            </w:pPr>
            <w:r>
              <w:rPr>
                <w:rFonts w:hint="eastAsia" w:ascii="宋体" w:hAnsi="宋体" w:cs="宋体"/>
                <w:sz w:val="22"/>
                <w:szCs w:val="22"/>
              </w:rPr>
              <w:t>测量位置：上臂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8DE9264">
            <w:pPr>
              <w:jc w:val="left"/>
              <w:rPr>
                <w:rFonts w:hint="eastAsia" w:ascii="宋体" w:hAnsi="宋体" w:cs="宋体"/>
                <w:sz w:val="22"/>
                <w:szCs w:val="22"/>
              </w:rPr>
            </w:pPr>
          </w:p>
        </w:tc>
      </w:tr>
      <w:tr w14:paraId="6841FDA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3A2D11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83D3FF8">
            <w:pPr>
              <w:spacing w:before="100" w:beforeAutospacing="1" w:after="100" w:afterAutospacing="1"/>
              <w:rPr>
                <w:rFonts w:hint="eastAsia" w:ascii="宋体" w:hAnsi="宋体" w:cs="宋体"/>
                <w:sz w:val="22"/>
                <w:szCs w:val="22"/>
              </w:rPr>
            </w:pPr>
            <w:r>
              <w:rPr>
                <w:rFonts w:hint="eastAsia" w:ascii="宋体" w:hAnsi="宋体" w:cs="宋体"/>
                <w:sz w:val="22"/>
                <w:szCs w:val="22"/>
              </w:rPr>
              <w:t>手臂周长：12～50cm（标配袖带 22～32cm）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0CBDF4A">
            <w:pPr>
              <w:jc w:val="left"/>
              <w:rPr>
                <w:rFonts w:hint="eastAsia" w:ascii="宋体" w:hAnsi="宋体" w:cs="宋体"/>
                <w:sz w:val="22"/>
                <w:szCs w:val="22"/>
              </w:rPr>
            </w:pPr>
          </w:p>
        </w:tc>
      </w:tr>
      <w:tr w14:paraId="646B9BC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6AE20A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21288197">
            <w:pPr>
              <w:rPr>
                <w:rFonts w:hint="eastAsia" w:ascii="宋体" w:hAnsi="宋体" w:cs="宋体"/>
                <w:sz w:val="22"/>
                <w:szCs w:val="22"/>
              </w:rPr>
            </w:pPr>
            <w:r>
              <w:rPr>
                <w:rFonts w:hint="eastAsia" w:ascii="宋体" w:hAnsi="宋体" w:cs="宋体"/>
                <w:sz w:val="22"/>
                <w:szCs w:val="22"/>
              </w:rPr>
              <w:t>压力测量范围： 0～300mmHg；脉搏测量范围：40～190次/分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A00312F">
            <w:pPr>
              <w:jc w:val="left"/>
              <w:rPr>
                <w:rFonts w:hint="eastAsia" w:ascii="宋体" w:hAnsi="宋体" w:cs="宋体"/>
                <w:sz w:val="22"/>
                <w:szCs w:val="22"/>
              </w:rPr>
            </w:pPr>
          </w:p>
        </w:tc>
      </w:tr>
      <w:tr w14:paraId="6FBD86F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F4535D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D2EF9DA">
            <w:pPr>
              <w:rPr>
                <w:rFonts w:hint="eastAsia" w:ascii="宋体" w:hAnsi="宋体" w:cs="宋体"/>
                <w:sz w:val="22"/>
                <w:szCs w:val="22"/>
              </w:rPr>
            </w:pPr>
            <w:r>
              <w:rPr>
                <w:rFonts w:hint="eastAsia" w:ascii="宋体" w:hAnsi="宋体" w:cs="宋体"/>
                <w:sz w:val="22"/>
                <w:szCs w:val="22"/>
              </w:rPr>
              <w:t>测量精度： 压力精度：±3mmHg（±0.4KPa）；脉搏测量精度： ±5%</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E34195B">
            <w:pPr>
              <w:jc w:val="left"/>
              <w:rPr>
                <w:rFonts w:hint="eastAsia" w:ascii="宋体" w:hAnsi="宋体" w:cs="宋体"/>
                <w:sz w:val="22"/>
                <w:szCs w:val="22"/>
              </w:rPr>
            </w:pPr>
          </w:p>
        </w:tc>
      </w:tr>
      <w:tr w14:paraId="17D121C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4EF491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AD4846B">
            <w:pPr>
              <w:rPr>
                <w:rFonts w:hint="eastAsia" w:ascii="宋体" w:hAnsi="宋体" w:cs="宋体"/>
                <w:sz w:val="22"/>
                <w:szCs w:val="22"/>
              </w:rPr>
            </w:pPr>
            <w:r>
              <w:rPr>
                <w:rFonts w:hint="eastAsia" w:ascii="宋体" w:hAnsi="宋体" w:cs="宋体"/>
                <w:sz w:val="22"/>
                <w:szCs w:val="22"/>
              </w:rPr>
              <w:t>重量：本体0.52kg；电源适配器0.2kg；电池0.1kg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5E9077D">
            <w:pPr>
              <w:jc w:val="left"/>
              <w:rPr>
                <w:rFonts w:hint="eastAsia" w:ascii="宋体" w:hAnsi="宋体" w:cs="宋体"/>
                <w:sz w:val="22"/>
                <w:szCs w:val="22"/>
              </w:rPr>
            </w:pPr>
          </w:p>
        </w:tc>
      </w:tr>
      <w:tr w14:paraId="629A365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D08865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B1664F0">
            <w:pPr>
              <w:spacing w:before="100" w:beforeAutospacing="1" w:after="100" w:afterAutospacing="1"/>
              <w:rPr>
                <w:rFonts w:hint="eastAsia" w:ascii="宋体" w:hAnsi="宋体" w:cs="宋体"/>
                <w:sz w:val="22"/>
                <w:szCs w:val="22"/>
              </w:rPr>
            </w:pPr>
            <w:r>
              <w:rPr>
                <w:rFonts w:hint="eastAsia" w:ascii="宋体" w:hAnsi="宋体" w:cs="宋体"/>
                <w:sz w:val="22"/>
                <w:szCs w:val="22"/>
              </w:rPr>
              <w:t>电击防护型式:Class II/内部电源   BF型设备</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52B20E9">
            <w:pPr>
              <w:jc w:val="left"/>
              <w:rPr>
                <w:rFonts w:hint="eastAsia" w:ascii="宋体" w:hAnsi="宋体" w:cs="宋体"/>
                <w:sz w:val="22"/>
                <w:szCs w:val="22"/>
              </w:rPr>
            </w:pPr>
          </w:p>
        </w:tc>
      </w:tr>
      <w:tr w14:paraId="394800A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1230A6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8523196">
            <w:pPr>
              <w:rPr>
                <w:rFonts w:hint="eastAsia" w:ascii="宋体" w:hAnsi="宋体" w:cs="宋体"/>
                <w:sz w:val="22"/>
                <w:szCs w:val="22"/>
              </w:rPr>
            </w:pPr>
            <w:r>
              <w:rPr>
                <w:rFonts w:hint="eastAsia" w:ascii="宋体" w:hAnsi="宋体" w:cs="宋体"/>
                <w:sz w:val="22"/>
                <w:szCs w:val="22"/>
              </w:rPr>
              <w:t>电源:电源适配器  输入：AC100V～240V，50/60HZ,350mA输出：DC 6V±5%，1.6A电池 DC 3.6V，1900mAh (充满电状态下可使用300次)</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445151F">
            <w:pPr>
              <w:jc w:val="left"/>
              <w:rPr>
                <w:rFonts w:hint="eastAsia" w:ascii="宋体" w:hAnsi="宋体" w:cs="宋体"/>
                <w:sz w:val="22"/>
                <w:szCs w:val="22"/>
              </w:rPr>
            </w:pPr>
          </w:p>
        </w:tc>
      </w:tr>
      <w:tr w14:paraId="097FA2F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A4D0D7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9093936">
            <w:pPr>
              <w:rPr>
                <w:rFonts w:hint="eastAsia" w:ascii="宋体" w:hAnsi="宋体" w:cs="宋体"/>
                <w:sz w:val="22"/>
                <w:szCs w:val="22"/>
              </w:rPr>
            </w:pPr>
            <w:r>
              <w:rPr>
                <w:rFonts w:hint="eastAsia" w:ascii="宋体" w:hAnsi="宋体" w:cs="宋体"/>
                <w:sz w:val="22"/>
                <w:szCs w:val="22"/>
              </w:rPr>
              <w:t>操作环境:温度+5℃～+40℃，湿度15%RH～85%RH</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1E496F3">
            <w:pPr>
              <w:jc w:val="left"/>
              <w:rPr>
                <w:rFonts w:hint="eastAsia" w:ascii="宋体" w:hAnsi="宋体" w:cs="宋体"/>
                <w:sz w:val="22"/>
                <w:szCs w:val="22"/>
              </w:rPr>
            </w:pPr>
          </w:p>
        </w:tc>
      </w:tr>
      <w:tr w14:paraId="261DED2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09B006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56A09E9">
            <w:pPr>
              <w:spacing w:before="100" w:beforeAutospacing="1" w:after="100" w:afterAutospacing="1"/>
              <w:rPr>
                <w:rFonts w:hint="eastAsia" w:ascii="宋体" w:hAnsi="宋体" w:cs="宋体"/>
                <w:sz w:val="22"/>
                <w:szCs w:val="22"/>
              </w:rPr>
            </w:pPr>
            <w:r>
              <w:rPr>
                <w:rFonts w:hint="eastAsia" w:ascii="宋体" w:hAnsi="宋体" w:cs="宋体"/>
                <w:sz w:val="22"/>
                <w:szCs w:val="22"/>
              </w:rPr>
              <w:t>储存环境:温度-20℃～60℃，湿度10%RH～95%RH</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00B21D6">
            <w:pPr>
              <w:jc w:val="left"/>
              <w:rPr>
                <w:rFonts w:hint="eastAsia" w:ascii="宋体" w:hAnsi="宋体" w:cs="宋体"/>
                <w:sz w:val="22"/>
                <w:szCs w:val="22"/>
              </w:rPr>
            </w:pPr>
          </w:p>
        </w:tc>
      </w:tr>
      <w:tr w14:paraId="30C674D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51FC5E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0EF86632">
            <w:pPr>
              <w:rPr>
                <w:rFonts w:hint="eastAsia" w:ascii="宋体" w:hAnsi="宋体" w:cs="宋体"/>
                <w:sz w:val="22"/>
                <w:szCs w:val="22"/>
              </w:rPr>
            </w:pPr>
            <w:r>
              <w:rPr>
                <w:rFonts w:hint="eastAsia" w:ascii="宋体" w:hAnsi="宋体" w:cs="宋体"/>
                <w:sz w:val="22"/>
                <w:szCs w:val="22"/>
              </w:rPr>
              <w:t>标准配置：主机，中号袖带(22-32cm)，充电电池，电源适配器，中文使用说明书，合格证，有毒有害物质元素含有表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A754AE0">
            <w:pPr>
              <w:jc w:val="left"/>
              <w:rPr>
                <w:rFonts w:hint="eastAsia" w:ascii="宋体" w:hAnsi="宋体" w:cs="宋体"/>
                <w:sz w:val="22"/>
                <w:szCs w:val="22"/>
              </w:rPr>
            </w:pPr>
          </w:p>
        </w:tc>
      </w:tr>
      <w:tr w14:paraId="580783C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87DA43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7129839">
            <w:pPr>
              <w:rPr>
                <w:rFonts w:hint="eastAsia" w:ascii="宋体" w:hAnsi="宋体" w:cs="宋体"/>
                <w:sz w:val="22"/>
                <w:szCs w:val="22"/>
              </w:rPr>
            </w:pPr>
            <w:r>
              <w:rPr>
                <w:rFonts w:hint="eastAsia" w:ascii="宋体" w:hAnsi="宋体" w:cs="宋体"/>
                <w:sz w:val="22"/>
                <w:szCs w:val="22"/>
              </w:rPr>
              <w:t>采用先进的血压测量技术，简单、精确、便捷。</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F6670F0">
            <w:pPr>
              <w:jc w:val="left"/>
              <w:rPr>
                <w:rFonts w:hint="eastAsia" w:ascii="宋体" w:hAnsi="宋体" w:cs="宋体"/>
                <w:sz w:val="22"/>
                <w:szCs w:val="22"/>
              </w:rPr>
            </w:pPr>
          </w:p>
        </w:tc>
      </w:tr>
      <w:tr w14:paraId="44FD971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358166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5615453">
            <w:pPr>
              <w:rPr>
                <w:rFonts w:hint="eastAsia" w:ascii="宋体" w:hAnsi="宋体" w:cs="宋体"/>
                <w:sz w:val="22"/>
                <w:szCs w:val="22"/>
              </w:rPr>
            </w:pPr>
            <w:r>
              <w:rPr>
                <w:rFonts w:hint="eastAsia" w:ascii="宋体" w:hAnsi="宋体" w:cs="宋体"/>
                <w:sz w:val="22"/>
                <w:szCs w:val="22"/>
              </w:rPr>
              <w:t>测量过程中舒适的Intelli Sense充气模式，自动判定合适的充气速度和自动收紧臂套软硬度。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1ECD03E">
            <w:pPr>
              <w:jc w:val="left"/>
              <w:rPr>
                <w:rFonts w:hint="eastAsia" w:ascii="宋体" w:hAnsi="宋体" w:cs="宋体"/>
                <w:sz w:val="22"/>
                <w:szCs w:val="22"/>
              </w:rPr>
            </w:pPr>
          </w:p>
        </w:tc>
      </w:tr>
      <w:tr w14:paraId="597D085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F99380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40717A5">
            <w:pPr>
              <w:rPr>
                <w:rFonts w:hint="eastAsia" w:ascii="宋体" w:hAnsi="宋体" w:cs="宋体"/>
                <w:sz w:val="22"/>
                <w:szCs w:val="22"/>
              </w:rPr>
            </w:pPr>
            <w:r>
              <w:rPr>
                <w:rFonts w:hint="eastAsia" w:ascii="宋体" w:hAnsi="宋体" w:cs="宋体"/>
                <w:sz w:val="22"/>
                <w:szCs w:val="22"/>
              </w:rPr>
              <w:t>可适应臂围12-50cm的儿童、小儿及成人患者，各类人群均可获得精确测量。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F22EA22">
            <w:pPr>
              <w:jc w:val="left"/>
              <w:rPr>
                <w:rFonts w:hint="eastAsia" w:ascii="宋体" w:hAnsi="宋体" w:cs="宋体"/>
                <w:sz w:val="22"/>
                <w:szCs w:val="22"/>
              </w:rPr>
            </w:pPr>
          </w:p>
        </w:tc>
      </w:tr>
      <w:tr w14:paraId="2339AFF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CB60AA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EC4B8EF">
            <w:pPr>
              <w:rPr>
                <w:rFonts w:hint="eastAsia" w:ascii="宋体" w:hAnsi="宋体" w:cs="宋体"/>
                <w:sz w:val="22"/>
                <w:szCs w:val="22"/>
              </w:rPr>
            </w:pPr>
            <w:r>
              <w:rPr>
                <w:rFonts w:hint="eastAsia" w:ascii="宋体" w:hAnsi="宋体" w:cs="宋体"/>
                <w:sz w:val="22"/>
                <w:szCs w:val="22"/>
              </w:rPr>
              <w:t>整个主机及袖带均为医用耐久性设计，使用次数10万次以上，测量按键20万次以上，满足专业医疗机构的使用需求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BF78F1A">
            <w:pPr>
              <w:jc w:val="left"/>
              <w:rPr>
                <w:rFonts w:hint="eastAsia" w:ascii="宋体" w:hAnsi="宋体" w:cs="宋体"/>
                <w:sz w:val="22"/>
                <w:szCs w:val="22"/>
              </w:rPr>
            </w:pPr>
          </w:p>
        </w:tc>
      </w:tr>
      <w:tr w14:paraId="1155E69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720503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2DB19A95">
            <w:pPr>
              <w:spacing w:before="100" w:beforeAutospacing="1" w:after="100" w:afterAutospacing="1"/>
              <w:rPr>
                <w:rFonts w:hint="eastAsia" w:ascii="宋体" w:hAnsi="宋体" w:cs="宋体"/>
                <w:sz w:val="22"/>
                <w:szCs w:val="22"/>
              </w:rPr>
            </w:pPr>
            <w:r>
              <w:rPr>
                <w:rFonts w:hint="eastAsia" w:ascii="宋体" w:hAnsi="宋体" w:cs="宋体"/>
                <w:sz w:val="22"/>
                <w:szCs w:val="22"/>
              </w:rPr>
              <w:t>听诊法测量功能：按照血压测量规范要求的速度自动充放气，但不进行测量，医生自己用听诊器进行听诊测量，且可通过按键记录，实现测量结果的显示和存储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18408E5">
            <w:pPr>
              <w:jc w:val="left"/>
              <w:rPr>
                <w:rFonts w:hint="eastAsia" w:ascii="宋体" w:hAnsi="宋体" w:cs="宋体"/>
                <w:sz w:val="22"/>
                <w:szCs w:val="22"/>
              </w:rPr>
            </w:pPr>
          </w:p>
        </w:tc>
      </w:tr>
      <w:tr w14:paraId="33AF2E6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77C584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5.19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68531CFD">
            <w:pPr>
              <w:spacing w:before="100" w:beforeAutospacing="1" w:after="100" w:afterAutospacing="1"/>
              <w:rPr>
                <w:rFonts w:hint="eastAsia" w:ascii="宋体" w:hAnsi="宋体" w:cs="宋体"/>
                <w:sz w:val="22"/>
                <w:szCs w:val="22"/>
              </w:rPr>
            </w:pPr>
            <w:r>
              <w:rPr>
                <w:rFonts w:hint="eastAsia" w:ascii="宋体" w:hAnsi="宋体" w:cs="宋体"/>
                <w:sz w:val="22"/>
                <w:szCs w:val="22"/>
              </w:rPr>
              <w:t>防震、防水设计，适应医疗现场各种不同的环境要求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78C1284">
            <w:pPr>
              <w:jc w:val="left"/>
              <w:rPr>
                <w:rFonts w:hint="eastAsia" w:ascii="宋体" w:hAnsi="宋体" w:cs="宋体"/>
                <w:sz w:val="22"/>
                <w:szCs w:val="22"/>
              </w:rPr>
            </w:pPr>
          </w:p>
        </w:tc>
      </w:tr>
      <w:tr w14:paraId="1BD32E6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29477E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5.20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74C8486E">
            <w:pPr>
              <w:rPr>
                <w:rFonts w:hint="eastAsia" w:ascii="宋体" w:hAnsi="宋体" w:cs="宋体"/>
                <w:sz w:val="22"/>
                <w:szCs w:val="22"/>
              </w:rPr>
            </w:pPr>
            <w:r>
              <w:rPr>
                <w:rFonts w:hint="eastAsia" w:ascii="宋体" w:hAnsi="宋体" w:cs="宋体"/>
                <w:sz w:val="22"/>
                <w:szCs w:val="22"/>
              </w:rPr>
              <w:t>背光灯设计，使夜间测量更便捷，避免开灯影响其他患者</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28FA5A9">
            <w:pPr>
              <w:jc w:val="left"/>
              <w:rPr>
                <w:rFonts w:hint="eastAsia" w:ascii="宋体" w:hAnsi="宋体" w:cs="宋体"/>
                <w:sz w:val="22"/>
                <w:szCs w:val="22"/>
              </w:rPr>
            </w:pPr>
          </w:p>
        </w:tc>
      </w:tr>
      <w:tr w14:paraId="660FD96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FA8998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5.21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216EE5E">
            <w:pPr>
              <w:rPr>
                <w:rFonts w:hint="eastAsia" w:ascii="宋体" w:hAnsi="宋体" w:cs="宋体"/>
                <w:sz w:val="22"/>
                <w:szCs w:val="22"/>
              </w:rPr>
            </w:pPr>
            <w:r>
              <w:rPr>
                <w:rFonts w:hint="eastAsia" w:ascii="宋体" w:hAnsi="宋体" w:cs="宋体"/>
                <w:sz w:val="22"/>
                <w:szCs w:val="22"/>
              </w:rPr>
              <w:t>不规则脉波检测功能。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C35E92">
            <w:pPr>
              <w:jc w:val="left"/>
              <w:rPr>
                <w:rFonts w:hint="eastAsia" w:ascii="宋体" w:hAnsi="宋体" w:cs="宋体"/>
                <w:sz w:val="22"/>
                <w:szCs w:val="22"/>
              </w:rPr>
            </w:pPr>
          </w:p>
        </w:tc>
      </w:tr>
      <w:tr w14:paraId="64914C7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913765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5.22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4AAFDD78">
            <w:pPr>
              <w:spacing w:before="100" w:beforeAutospacing="1" w:after="100" w:afterAutospacing="1"/>
              <w:rPr>
                <w:rFonts w:hint="eastAsia" w:ascii="宋体" w:hAnsi="宋体" w:cs="宋体"/>
                <w:sz w:val="22"/>
                <w:szCs w:val="22"/>
              </w:rPr>
            </w:pPr>
            <w:r>
              <w:rPr>
                <w:rFonts w:hint="eastAsia" w:ascii="宋体" w:hAnsi="宋体" w:cs="宋体"/>
                <w:sz w:val="22"/>
                <w:szCs w:val="22"/>
              </w:rPr>
              <w:t>测量过程中身体移动检测功能，提高检测的成功率和精确度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7D013B8">
            <w:pPr>
              <w:jc w:val="left"/>
              <w:rPr>
                <w:rFonts w:hint="eastAsia" w:ascii="宋体" w:hAnsi="宋体" w:cs="宋体"/>
                <w:sz w:val="22"/>
                <w:szCs w:val="22"/>
              </w:rPr>
            </w:pPr>
          </w:p>
        </w:tc>
      </w:tr>
      <w:tr w14:paraId="6CB4462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5303EA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5.23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16E0BEC6">
            <w:pPr>
              <w:spacing w:before="100" w:beforeAutospacing="1" w:after="100" w:afterAutospacing="1"/>
              <w:rPr>
                <w:rFonts w:hint="eastAsia" w:ascii="宋体" w:hAnsi="宋体" w:cs="宋体"/>
                <w:sz w:val="22"/>
                <w:szCs w:val="22"/>
              </w:rPr>
            </w:pPr>
            <w:r>
              <w:rPr>
                <w:rFonts w:hint="eastAsia" w:ascii="宋体" w:hAnsi="宋体" w:cs="宋体"/>
                <w:sz w:val="22"/>
                <w:szCs w:val="22"/>
              </w:rPr>
              <w:t>主机和袖带均可用酒精擦拭消毒，使用更安心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703828D">
            <w:pPr>
              <w:jc w:val="left"/>
              <w:rPr>
                <w:rFonts w:hint="eastAsia" w:ascii="宋体" w:hAnsi="宋体" w:cs="宋体"/>
                <w:sz w:val="22"/>
                <w:szCs w:val="22"/>
              </w:rPr>
            </w:pPr>
          </w:p>
        </w:tc>
      </w:tr>
      <w:tr w14:paraId="4E99B4A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AF3DAF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5.24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tcPr>
          <w:p w14:paraId="582555A8">
            <w:pPr>
              <w:spacing w:before="100" w:beforeAutospacing="1" w:after="100" w:afterAutospacing="1"/>
              <w:rPr>
                <w:rFonts w:hint="eastAsia" w:ascii="宋体" w:hAnsi="宋体" w:cs="宋体"/>
                <w:sz w:val="22"/>
                <w:szCs w:val="22"/>
              </w:rPr>
            </w:pPr>
            <w:r>
              <w:rPr>
                <w:rFonts w:hint="eastAsia" w:ascii="宋体" w:hAnsi="宋体" w:cs="宋体"/>
                <w:sz w:val="22"/>
                <w:szCs w:val="22"/>
              </w:rPr>
              <w:t>精度通过美国专业医疗机构的认证（AAMI SP10）</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B53F2E3">
            <w:pPr>
              <w:jc w:val="left"/>
              <w:rPr>
                <w:rFonts w:hint="eastAsia" w:ascii="宋体" w:hAnsi="宋体" w:cs="宋体"/>
                <w:sz w:val="22"/>
                <w:szCs w:val="22"/>
              </w:rPr>
            </w:pPr>
          </w:p>
        </w:tc>
      </w:tr>
      <w:tr w14:paraId="319608C3">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79B50BE3">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六、电动吸痰器  数量：1台</w:t>
            </w:r>
          </w:p>
        </w:tc>
      </w:tr>
      <w:tr w14:paraId="102C9F9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3DB0012">
            <w:pPr>
              <w:widowControl/>
              <w:jc w:val="center"/>
              <w:textAlignment w:val="center"/>
              <w:rPr>
                <w:rFonts w:hint="eastAsia" w:ascii="宋体" w:hAnsi="宋体" w:cs="宋体"/>
                <w:sz w:val="22"/>
                <w:szCs w:val="22"/>
              </w:rPr>
            </w:pPr>
            <w:r>
              <w:rPr>
                <w:rFonts w:hint="eastAsia" w:ascii="宋体" w:hAnsi="宋体" w:cs="宋体"/>
                <w:kern w:val="0"/>
                <w:sz w:val="22"/>
                <w:szCs w:val="22"/>
              </w:rPr>
              <w:t>6.1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39EAD92">
            <w:pPr>
              <w:widowControl/>
              <w:jc w:val="left"/>
              <w:textAlignment w:val="center"/>
              <w:rPr>
                <w:rFonts w:hint="eastAsia" w:ascii="宋体" w:hAnsi="宋体" w:cs="宋体"/>
                <w:sz w:val="22"/>
                <w:szCs w:val="22"/>
              </w:rPr>
            </w:pPr>
            <w:r>
              <w:rPr>
                <w:rFonts w:hint="eastAsia" w:ascii="宋体" w:hAnsi="宋体" w:cs="宋体"/>
                <w:sz w:val="22"/>
                <w:szCs w:val="22"/>
              </w:rPr>
              <w:t>重量＜5kg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759D9E">
            <w:pPr>
              <w:jc w:val="left"/>
              <w:rPr>
                <w:rFonts w:hint="eastAsia" w:ascii="宋体" w:hAnsi="宋体" w:cs="宋体"/>
                <w:sz w:val="22"/>
                <w:szCs w:val="22"/>
              </w:rPr>
            </w:pPr>
          </w:p>
        </w:tc>
      </w:tr>
      <w:tr w14:paraId="6FAB122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AF38B53">
            <w:pPr>
              <w:widowControl/>
              <w:jc w:val="center"/>
              <w:textAlignment w:val="center"/>
              <w:rPr>
                <w:rFonts w:hint="eastAsia" w:ascii="宋体" w:hAnsi="宋体" w:cs="宋体"/>
                <w:sz w:val="22"/>
                <w:szCs w:val="22"/>
              </w:rPr>
            </w:pPr>
            <w:r>
              <w:rPr>
                <w:rFonts w:hint="eastAsia" w:ascii="宋体" w:hAnsi="宋体" w:cs="宋体"/>
                <w:kern w:val="0"/>
                <w:sz w:val="22"/>
                <w:szCs w:val="22"/>
              </w:rPr>
              <w:t>6.2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C34A15C">
            <w:pPr>
              <w:widowControl/>
              <w:jc w:val="left"/>
              <w:textAlignment w:val="center"/>
              <w:rPr>
                <w:rFonts w:hint="eastAsia" w:ascii="宋体" w:hAnsi="宋体" w:cs="宋体"/>
                <w:sz w:val="22"/>
                <w:szCs w:val="22"/>
              </w:rPr>
            </w:pPr>
            <w:r>
              <w:rPr>
                <w:rFonts w:hint="eastAsia" w:ascii="宋体" w:hAnsi="宋体" w:cs="宋体"/>
                <w:sz w:val="22"/>
                <w:szCs w:val="22"/>
              </w:rPr>
              <w:t>抽气速率≥20L/min</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A1EEE5B">
            <w:pPr>
              <w:jc w:val="left"/>
              <w:rPr>
                <w:rFonts w:hint="eastAsia" w:ascii="宋体" w:hAnsi="宋体" w:cs="宋体"/>
                <w:sz w:val="22"/>
                <w:szCs w:val="22"/>
              </w:rPr>
            </w:pPr>
          </w:p>
        </w:tc>
      </w:tr>
      <w:tr w14:paraId="2CA4613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0E3DD4D">
            <w:pPr>
              <w:widowControl/>
              <w:jc w:val="center"/>
              <w:textAlignment w:val="center"/>
              <w:rPr>
                <w:rFonts w:hint="eastAsia" w:ascii="宋体" w:hAnsi="宋体" w:cs="宋体"/>
                <w:sz w:val="22"/>
                <w:szCs w:val="22"/>
              </w:rPr>
            </w:pPr>
            <w:r>
              <w:rPr>
                <w:rFonts w:hint="eastAsia" w:ascii="宋体" w:hAnsi="宋体" w:cs="宋体"/>
                <w:kern w:val="0"/>
                <w:sz w:val="22"/>
                <w:szCs w:val="22"/>
              </w:rPr>
              <w:t>6.3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0AD8DF2">
            <w:pPr>
              <w:widowControl/>
              <w:jc w:val="left"/>
              <w:textAlignment w:val="center"/>
              <w:rPr>
                <w:rFonts w:hint="eastAsia" w:ascii="宋体" w:hAnsi="宋体" w:cs="宋体"/>
                <w:sz w:val="22"/>
                <w:szCs w:val="22"/>
              </w:rPr>
            </w:pPr>
            <w:r>
              <w:rPr>
                <w:rFonts w:hint="eastAsia" w:ascii="宋体" w:hAnsi="宋体" w:cs="宋体"/>
                <w:sz w:val="22"/>
                <w:szCs w:val="22"/>
              </w:rPr>
              <w:t>极限负压值≥80kPa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2B2E84">
            <w:pPr>
              <w:jc w:val="left"/>
              <w:rPr>
                <w:rFonts w:hint="eastAsia" w:ascii="宋体" w:hAnsi="宋体" w:cs="宋体"/>
                <w:sz w:val="22"/>
                <w:szCs w:val="22"/>
              </w:rPr>
            </w:pPr>
          </w:p>
        </w:tc>
      </w:tr>
      <w:tr w14:paraId="5F28F93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330833">
            <w:pPr>
              <w:widowControl/>
              <w:jc w:val="center"/>
              <w:textAlignment w:val="center"/>
              <w:rPr>
                <w:rFonts w:hint="eastAsia" w:ascii="宋体" w:hAnsi="宋体" w:cs="宋体"/>
                <w:sz w:val="22"/>
                <w:szCs w:val="22"/>
              </w:rPr>
            </w:pPr>
            <w:r>
              <w:rPr>
                <w:rFonts w:hint="eastAsia" w:ascii="宋体" w:hAnsi="宋体" w:cs="宋体"/>
                <w:kern w:val="0"/>
                <w:sz w:val="22"/>
                <w:szCs w:val="22"/>
              </w:rPr>
              <w:t>6.4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5CE585A">
            <w:pPr>
              <w:widowControl/>
              <w:jc w:val="left"/>
              <w:textAlignment w:val="center"/>
              <w:rPr>
                <w:rFonts w:hint="eastAsia" w:ascii="宋体" w:hAnsi="宋体" w:cs="宋体"/>
                <w:sz w:val="22"/>
                <w:szCs w:val="22"/>
              </w:rPr>
            </w:pPr>
            <w:r>
              <w:rPr>
                <w:rFonts w:hint="eastAsia" w:ascii="宋体" w:hAnsi="宋体" w:cs="宋体"/>
                <w:sz w:val="22"/>
                <w:szCs w:val="22"/>
              </w:rPr>
              <w:t>负压精度±5kPa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8206E02">
            <w:pPr>
              <w:jc w:val="left"/>
              <w:rPr>
                <w:rFonts w:hint="eastAsia" w:ascii="宋体" w:hAnsi="宋体" w:cs="宋体"/>
                <w:sz w:val="22"/>
                <w:szCs w:val="22"/>
              </w:rPr>
            </w:pPr>
          </w:p>
        </w:tc>
      </w:tr>
      <w:tr w14:paraId="1575E1E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1ECF56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6.5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A8ECB54">
            <w:pPr>
              <w:widowControl/>
              <w:jc w:val="left"/>
              <w:textAlignment w:val="center"/>
              <w:rPr>
                <w:rFonts w:hint="eastAsia" w:ascii="宋体" w:hAnsi="宋体" w:cs="宋体"/>
                <w:sz w:val="22"/>
                <w:szCs w:val="22"/>
              </w:rPr>
            </w:pPr>
            <w:r>
              <w:rPr>
                <w:rFonts w:hint="eastAsia" w:ascii="宋体" w:hAnsi="宋体" w:cs="宋体"/>
                <w:sz w:val="22"/>
                <w:szCs w:val="22"/>
              </w:rPr>
              <w:t>电源类别：电池驱动（内置电池）</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31B32BB">
            <w:pPr>
              <w:jc w:val="left"/>
              <w:rPr>
                <w:rFonts w:hint="eastAsia" w:ascii="宋体" w:hAnsi="宋体" w:cs="宋体"/>
                <w:sz w:val="22"/>
                <w:szCs w:val="22"/>
              </w:rPr>
            </w:pPr>
          </w:p>
        </w:tc>
      </w:tr>
      <w:tr w14:paraId="0921630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668876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6.6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31F5980">
            <w:pPr>
              <w:widowControl/>
              <w:jc w:val="left"/>
              <w:textAlignment w:val="center"/>
              <w:rPr>
                <w:rFonts w:hint="eastAsia" w:ascii="宋体" w:hAnsi="宋体" w:cs="宋体"/>
                <w:sz w:val="22"/>
                <w:szCs w:val="22"/>
              </w:rPr>
            </w:pPr>
            <w:r>
              <w:rPr>
                <w:rFonts w:hint="eastAsia" w:ascii="宋体" w:hAnsi="宋体" w:cs="宋体"/>
                <w:sz w:val="22"/>
                <w:szCs w:val="22"/>
              </w:rPr>
              <w:t>负压指示器：表盘指针显示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4B97098">
            <w:pPr>
              <w:jc w:val="left"/>
              <w:rPr>
                <w:rFonts w:hint="eastAsia" w:ascii="宋体" w:hAnsi="宋体" w:cs="宋体"/>
                <w:sz w:val="22"/>
                <w:szCs w:val="22"/>
              </w:rPr>
            </w:pPr>
          </w:p>
        </w:tc>
      </w:tr>
      <w:tr w14:paraId="479ABDB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0E15F2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6.7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10C6A48">
            <w:pPr>
              <w:widowControl/>
              <w:jc w:val="left"/>
              <w:textAlignment w:val="center"/>
              <w:rPr>
                <w:rFonts w:hint="eastAsia" w:ascii="宋体" w:hAnsi="宋体" w:cs="宋体"/>
                <w:sz w:val="22"/>
                <w:szCs w:val="22"/>
              </w:rPr>
            </w:pPr>
            <w:r>
              <w:rPr>
                <w:rFonts w:hint="eastAsia" w:ascii="宋体" w:hAnsi="宋体" w:cs="宋体"/>
                <w:sz w:val="22"/>
                <w:szCs w:val="22"/>
              </w:rPr>
              <w:t>过滤器：滞留颗粒物的装置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4562373">
            <w:pPr>
              <w:jc w:val="left"/>
              <w:rPr>
                <w:rFonts w:hint="eastAsia" w:ascii="宋体" w:hAnsi="宋体" w:cs="宋体"/>
                <w:sz w:val="22"/>
                <w:szCs w:val="22"/>
              </w:rPr>
            </w:pPr>
          </w:p>
        </w:tc>
      </w:tr>
      <w:tr w14:paraId="69C1834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66C94C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6.8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E958AAF">
            <w:pPr>
              <w:widowControl/>
              <w:jc w:val="left"/>
              <w:textAlignment w:val="center"/>
              <w:rPr>
                <w:rFonts w:hint="eastAsia" w:ascii="宋体" w:hAnsi="宋体" w:cs="宋体"/>
                <w:sz w:val="22"/>
                <w:szCs w:val="22"/>
              </w:rPr>
            </w:pPr>
            <w:r>
              <w:rPr>
                <w:rFonts w:hint="eastAsia" w:ascii="宋体" w:hAnsi="宋体" w:cs="宋体"/>
                <w:sz w:val="22"/>
                <w:szCs w:val="22"/>
              </w:rPr>
              <w:t>储液罐≥1000ml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9F65256">
            <w:pPr>
              <w:jc w:val="left"/>
              <w:rPr>
                <w:rFonts w:hint="eastAsia" w:ascii="宋体" w:hAnsi="宋体" w:cs="宋体"/>
                <w:sz w:val="22"/>
                <w:szCs w:val="22"/>
              </w:rPr>
            </w:pPr>
          </w:p>
        </w:tc>
      </w:tr>
      <w:tr w14:paraId="67C2221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D568E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6.9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92604EF">
            <w:pPr>
              <w:widowControl/>
              <w:jc w:val="left"/>
              <w:textAlignment w:val="center"/>
              <w:rPr>
                <w:rFonts w:hint="eastAsia" w:ascii="宋体" w:hAnsi="宋体" w:cs="宋体"/>
                <w:sz w:val="22"/>
                <w:szCs w:val="22"/>
              </w:rPr>
            </w:pPr>
            <w:r>
              <w:rPr>
                <w:rFonts w:hint="eastAsia" w:ascii="宋体" w:hAnsi="宋体" w:cs="宋体"/>
                <w:kern w:val="0"/>
                <w:sz w:val="22"/>
                <w:szCs w:val="22"/>
              </w:rPr>
              <w:t>噪音值≤70dB</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2984CAB">
            <w:pPr>
              <w:jc w:val="left"/>
              <w:rPr>
                <w:rFonts w:hint="eastAsia" w:ascii="宋体" w:hAnsi="宋体" w:cs="宋体"/>
                <w:sz w:val="22"/>
                <w:szCs w:val="22"/>
              </w:rPr>
            </w:pPr>
          </w:p>
        </w:tc>
      </w:tr>
      <w:tr w14:paraId="10876B50">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1DA2FB17">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七、新生儿访视包   数量：1个</w:t>
            </w:r>
          </w:p>
        </w:tc>
      </w:tr>
      <w:tr w14:paraId="538EA64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62C9A41">
            <w:pPr>
              <w:widowControl/>
              <w:jc w:val="center"/>
              <w:textAlignment w:val="center"/>
              <w:rPr>
                <w:rFonts w:hint="eastAsia" w:ascii="宋体" w:hAnsi="宋体" w:cs="宋体"/>
                <w:sz w:val="22"/>
                <w:szCs w:val="22"/>
              </w:rPr>
            </w:pPr>
            <w:r>
              <w:rPr>
                <w:rFonts w:hint="eastAsia" w:ascii="宋体" w:hAnsi="宋体" w:cs="宋体"/>
                <w:kern w:val="0"/>
                <w:sz w:val="22"/>
                <w:szCs w:val="22"/>
              </w:rPr>
              <w:t>7.1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826804F">
            <w:pPr>
              <w:widowControl/>
              <w:textAlignment w:val="center"/>
              <w:rPr>
                <w:rFonts w:hint="eastAsia" w:ascii="宋体" w:hAnsi="宋体" w:cs="宋体"/>
                <w:sz w:val="22"/>
                <w:szCs w:val="22"/>
              </w:rPr>
            </w:pPr>
            <w:r>
              <w:rPr>
                <w:rFonts w:hint="eastAsia" w:ascii="宋体" w:hAnsi="宋体" w:cs="宋体"/>
                <w:sz w:val="22"/>
                <w:szCs w:val="22"/>
              </w:rPr>
              <w:t>多功能母婴秤：新生儿身长测量具有头顶部精确垂直定位装置（垂直高度7.5cm以上,应高于新生儿头顶中心位置以达到有效身长测量初始定位），身长测量精度±0.1cm；头部初始垂直定位面不得采用硬质材料以免有安全问题，且不得变形；要求具有良好的安全性，秤面可拉伸的面板在拉伸前及拉伸后应有锁紧装置以确保新生儿安全。不得出现可拉伸面板滑动松垮可能夹伤新生儿的安全隐患；头部的垂直定位装置同时一体配备保护新生儿头部的软头垫，长度大于20cm及宽度大于15cm以确保对新生儿头部的有效保护</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8154898">
            <w:pPr>
              <w:jc w:val="left"/>
              <w:rPr>
                <w:rFonts w:hint="eastAsia" w:ascii="宋体" w:hAnsi="宋体" w:cs="宋体"/>
                <w:sz w:val="22"/>
                <w:szCs w:val="22"/>
              </w:rPr>
            </w:pPr>
          </w:p>
        </w:tc>
      </w:tr>
      <w:tr w14:paraId="58A521B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28E5221">
            <w:pPr>
              <w:widowControl/>
              <w:jc w:val="center"/>
              <w:textAlignment w:val="center"/>
              <w:rPr>
                <w:rFonts w:hint="eastAsia" w:ascii="宋体" w:hAnsi="宋体" w:cs="宋体"/>
                <w:sz w:val="22"/>
                <w:szCs w:val="22"/>
              </w:rPr>
            </w:pPr>
            <w:r>
              <w:rPr>
                <w:rFonts w:hint="eastAsia" w:ascii="宋体" w:hAnsi="宋体" w:cs="宋体"/>
                <w:kern w:val="0"/>
                <w:sz w:val="22"/>
                <w:szCs w:val="22"/>
              </w:rPr>
              <w:t>7.2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8F18F62">
            <w:pPr>
              <w:widowControl/>
              <w:jc w:val="left"/>
              <w:textAlignment w:val="center"/>
              <w:rPr>
                <w:rFonts w:hint="eastAsia" w:ascii="宋体" w:hAnsi="宋体" w:cs="宋体"/>
                <w:sz w:val="22"/>
                <w:szCs w:val="22"/>
              </w:rPr>
            </w:pPr>
            <w:r>
              <w:rPr>
                <w:rFonts w:hint="eastAsia" w:ascii="宋体" w:hAnsi="宋体" w:cs="宋体"/>
                <w:sz w:val="22"/>
                <w:szCs w:val="22"/>
              </w:rPr>
              <w:t>婴幼儿体重测量范围：0-20kg，测量精度：±0.05kg； 婴幼儿身长测量范围：41-84cm；配备精确测量婴儿身高（卧式）用滑杆 ；一体化旋转折叠结构，尺寸38cm(长)*32cm(宽)*4.5cm(高)；可测量产后妈妈及孕妇体重：量程0-100KG；节能环保，具备自动断电功能，配纽扣电池</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61682CE">
            <w:pPr>
              <w:jc w:val="left"/>
              <w:rPr>
                <w:rFonts w:hint="eastAsia" w:ascii="宋体" w:hAnsi="宋体" w:cs="宋体"/>
                <w:sz w:val="22"/>
                <w:szCs w:val="22"/>
              </w:rPr>
            </w:pPr>
          </w:p>
        </w:tc>
      </w:tr>
      <w:tr w14:paraId="069EACD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20BD76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7.3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B5272EA">
            <w:pPr>
              <w:widowControl/>
              <w:jc w:val="left"/>
              <w:textAlignment w:val="center"/>
              <w:rPr>
                <w:rFonts w:hint="eastAsia" w:ascii="宋体" w:hAnsi="宋体" w:cs="宋体"/>
                <w:sz w:val="22"/>
                <w:szCs w:val="22"/>
              </w:rPr>
            </w:pPr>
            <w:r>
              <w:rPr>
                <w:rFonts w:hint="eastAsia" w:ascii="宋体" w:hAnsi="宋体" w:cs="宋体"/>
                <w:sz w:val="22"/>
                <w:szCs w:val="22"/>
              </w:rPr>
              <w:t>儿童健康生长发育专业分析软件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50F4A36">
            <w:pPr>
              <w:jc w:val="left"/>
              <w:rPr>
                <w:rFonts w:hint="eastAsia" w:ascii="宋体" w:hAnsi="宋体" w:cs="宋体"/>
                <w:sz w:val="22"/>
                <w:szCs w:val="22"/>
              </w:rPr>
            </w:pPr>
          </w:p>
        </w:tc>
      </w:tr>
      <w:tr w14:paraId="3AA1C13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05AA3C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7.4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049EF0D">
            <w:pPr>
              <w:widowControl/>
              <w:jc w:val="left"/>
              <w:textAlignment w:val="center"/>
              <w:rPr>
                <w:rFonts w:hint="eastAsia" w:ascii="宋体" w:hAnsi="宋体" w:cs="宋体"/>
                <w:sz w:val="22"/>
                <w:szCs w:val="22"/>
              </w:rPr>
            </w:pPr>
            <w:r>
              <w:rPr>
                <w:rFonts w:hint="eastAsia" w:ascii="宋体" w:hAnsi="宋体" w:cs="宋体"/>
                <w:sz w:val="22"/>
                <w:szCs w:val="22"/>
              </w:rPr>
              <w:t>便携式访视包（可手拎肩背两用包）：包体外表面有中国妇幼及相关标识，文字及图案均采用刺绣工艺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F646C76">
            <w:pPr>
              <w:jc w:val="left"/>
              <w:rPr>
                <w:rFonts w:hint="eastAsia" w:ascii="宋体" w:hAnsi="宋体" w:cs="宋体"/>
                <w:sz w:val="22"/>
                <w:szCs w:val="22"/>
              </w:rPr>
            </w:pPr>
          </w:p>
        </w:tc>
      </w:tr>
      <w:tr w14:paraId="5C57164B">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6A7D19E3">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八、经皮黄疸仪   数量：1台</w:t>
            </w:r>
          </w:p>
        </w:tc>
      </w:tr>
      <w:tr w14:paraId="775E34B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3FF2C9E">
            <w:pPr>
              <w:widowControl/>
              <w:jc w:val="center"/>
              <w:textAlignment w:val="center"/>
              <w:rPr>
                <w:rFonts w:hint="eastAsia" w:ascii="宋体" w:hAnsi="宋体" w:cs="宋体"/>
                <w:sz w:val="22"/>
                <w:szCs w:val="22"/>
              </w:rPr>
            </w:pPr>
            <w:r>
              <w:rPr>
                <w:rFonts w:hint="eastAsia" w:ascii="宋体" w:hAnsi="宋体" w:cs="宋体"/>
                <w:kern w:val="0"/>
                <w:sz w:val="22"/>
                <w:szCs w:val="22"/>
              </w:rPr>
              <w:t>8.1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F5F560E">
            <w:pPr>
              <w:widowControl/>
              <w:textAlignment w:val="center"/>
              <w:rPr>
                <w:rFonts w:hint="eastAsia" w:ascii="宋体" w:hAnsi="宋体" w:cs="宋体"/>
                <w:sz w:val="22"/>
                <w:szCs w:val="22"/>
              </w:rPr>
            </w:pPr>
            <w:r>
              <w:rPr>
                <w:rFonts w:hint="eastAsia" w:ascii="宋体" w:hAnsi="宋体" w:cs="宋体"/>
                <w:sz w:val="22"/>
                <w:szCs w:val="22"/>
              </w:rPr>
              <w:t>光源：LED发光二极管</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7753AD1">
            <w:pPr>
              <w:jc w:val="left"/>
              <w:rPr>
                <w:rFonts w:hint="eastAsia" w:ascii="宋体" w:hAnsi="宋体" w:cs="宋体"/>
                <w:sz w:val="22"/>
                <w:szCs w:val="22"/>
              </w:rPr>
            </w:pPr>
          </w:p>
        </w:tc>
      </w:tr>
      <w:tr w14:paraId="45E215E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4188985">
            <w:pPr>
              <w:widowControl/>
              <w:jc w:val="center"/>
              <w:textAlignment w:val="center"/>
              <w:rPr>
                <w:rFonts w:hint="eastAsia" w:ascii="宋体" w:hAnsi="宋体" w:cs="宋体"/>
                <w:sz w:val="22"/>
                <w:szCs w:val="22"/>
              </w:rPr>
            </w:pPr>
            <w:r>
              <w:rPr>
                <w:rFonts w:hint="eastAsia" w:ascii="宋体" w:hAnsi="宋体" w:cs="宋体"/>
                <w:kern w:val="0"/>
                <w:sz w:val="22"/>
                <w:szCs w:val="22"/>
              </w:rPr>
              <w:t>8.2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C60B311">
            <w:pPr>
              <w:widowControl/>
              <w:jc w:val="left"/>
              <w:textAlignment w:val="center"/>
              <w:rPr>
                <w:rFonts w:hint="eastAsia" w:ascii="宋体" w:hAnsi="宋体" w:cs="宋体"/>
                <w:sz w:val="22"/>
                <w:szCs w:val="22"/>
              </w:rPr>
            </w:pPr>
            <w:r>
              <w:rPr>
                <w:rFonts w:hint="eastAsia" w:ascii="宋体" w:hAnsi="宋体" w:cs="宋体"/>
                <w:sz w:val="22"/>
                <w:szCs w:val="22"/>
              </w:rPr>
              <w:t>测量方式：光反射式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C287D7">
            <w:pPr>
              <w:jc w:val="left"/>
              <w:rPr>
                <w:rFonts w:hint="eastAsia" w:ascii="宋体" w:hAnsi="宋体" w:cs="宋体"/>
                <w:sz w:val="22"/>
                <w:szCs w:val="22"/>
              </w:rPr>
            </w:pPr>
          </w:p>
        </w:tc>
      </w:tr>
      <w:tr w14:paraId="7FC439B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D6F0DBF">
            <w:pPr>
              <w:widowControl/>
              <w:jc w:val="center"/>
              <w:textAlignment w:val="center"/>
              <w:rPr>
                <w:rFonts w:hint="eastAsia" w:ascii="宋体" w:hAnsi="宋体" w:cs="宋体"/>
                <w:sz w:val="22"/>
                <w:szCs w:val="22"/>
              </w:rPr>
            </w:pPr>
            <w:r>
              <w:rPr>
                <w:rFonts w:hint="eastAsia" w:ascii="宋体" w:hAnsi="宋体" w:cs="宋体"/>
                <w:kern w:val="0"/>
                <w:sz w:val="22"/>
                <w:szCs w:val="22"/>
              </w:rPr>
              <w:t>8.3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86F0F28">
            <w:pPr>
              <w:widowControl/>
              <w:jc w:val="left"/>
              <w:textAlignment w:val="center"/>
              <w:rPr>
                <w:rFonts w:hint="eastAsia" w:ascii="宋体" w:hAnsi="宋体" w:cs="宋体"/>
                <w:sz w:val="22"/>
                <w:szCs w:val="22"/>
              </w:rPr>
            </w:pPr>
            <w:r>
              <w:rPr>
                <w:rFonts w:hint="eastAsia" w:ascii="宋体" w:hAnsi="宋体" w:cs="宋体"/>
                <w:sz w:val="22"/>
                <w:szCs w:val="22"/>
              </w:rPr>
              <w:t>显示方式：液晶显示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7A56944">
            <w:pPr>
              <w:jc w:val="left"/>
              <w:rPr>
                <w:rFonts w:hint="eastAsia" w:ascii="宋体" w:hAnsi="宋体" w:cs="宋体"/>
                <w:sz w:val="22"/>
                <w:szCs w:val="22"/>
              </w:rPr>
            </w:pPr>
          </w:p>
        </w:tc>
      </w:tr>
      <w:tr w14:paraId="7F7F4A2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5E7A795">
            <w:pPr>
              <w:widowControl/>
              <w:jc w:val="center"/>
              <w:textAlignment w:val="center"/>
              <w:rPr>
                <w:rFonts w:hint="eastAsia" w:ascii="宋体" w:hAnsi="宋体" w:cs="宋体"/>
                <w:sz w:val="22"/>
                <w:szCs w:val="22"/>
              </w:rPr>
            </w:pPr>
            <w:r>
              <w:rPr>
                <w:rFonts w:hint="eastAsia" w:ascii="宋体" w:hAnsi="宋体" w:cs="宋体"/>
                <w:kern w:val="0"/>
                <w:sz w:val="22"/>
                <w:szCs w:val="22"/>
              </w:rPr>
              <w:t>8.4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314C14A">
            <w:pPr>
              <w:widowControl/>
              <w:jc w:val="left"/>
              <w:textAlignment w:val="center"/>
              <w:rPr>
                <w:rFonts w:hint="eastAsia" w:ascii="宋体" w:hAnsi="宋体" w:cs="宋体"/>
                <w:sz w:val="22"/>
                <w:szCs w:val="22"/>
              </w:rPr>
            </w:pPr>
            <w:r>
              <w:rPr>
                <w:rFonts w:hint="eastAsia" w:ascii="宋体" w:hAnsi="宋体" w:cs="宋体"/>
                <w:sz w:val="22"/>
                <w:szCs w:val="22"/>
              </w:rPr>
              <w:t>示值误差：0-25 mg/dL±1.0 mg/dL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E481CA3">
            <w:pPr>
              <w:jc w:val="left"/>
              <w:rPr>
                <w:rFonts w:hint="eastAsia" w:ascii="宋体" w:hAnsi="宋体" w:cs="宋体"/>
                <w:sz w:val="22"/>
                <w:szCs w:val="22"/>
              </w:rPr>
            </w:pPr>
          </w:p>
        </w:tc>
      </w:tr>
      <w:tr w14:paraId="146087C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14C385E">
            <w:pPr>
              <w:widowControl/>
              <w:jc w:val="center"/>
              <w:textAlignment w:val="center"/>
              <w:rPr>
                <w:rFonts w:hint="eastAsia" w:ascii="宋体" w:hAnsi="宋体" w:cs="宋体"/>
                <w:sz w:val="22"/>
                <w:szCs w:val="22"/>
              </w:rPr>
            </w:pPr>
            <w:r>
              <w:rPr>
                <w:rFonts w:hint="eastAsia" w:ascii="宋体" w:hAnsi="宋体" w:cs="宋体"/>
                <w:kern w:val="0"/>
                <w:sz w:val="22"/>
                <w:szCs w:val="22"/>
              </w:rPr>
              <w:t>8.5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41B6090">
            <w:pPr>
              <w:widowControl/>
              <w:jc w:val="left"/>
              <w:textAlignment w:val="center"/>
              <w:rPr>
                <w:rFonts w:hint="eastAsia" w:ascii="宋体" w:hAnsi="宋体" w:cs="宋体"/>
                <w:sz w:val="22"/>
                <w:szCs w:val="22"/>
              </w:rPr>
            </w:pPr>
            <w:r>
              <w:rPr>
                <w:rFonts w:hint="eastAsia" w:ascii="宋体" w:hAnsi="宋体" w:cs="宋体"/>
                <w:sz w:val="22"/>
                <w:szCs w:val="22"/>
              </w:rPr>
              <w:t>电源：锂电池DC3.7V、≥1500mAh，一次充足电后可检测800次以上</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545C29">
            <w:pPr>
              <w:jc w:val="left"/>
              <w:rPr>
                <w:rFonts w:hint="eastAsia" w:ascii="宋体" w:hAnsi="宋体" w:cs="宋体"/>
                <w:sz w:val="22"/>
                <w:szCs w:val="22"/>
              </w:rPr>
            </w:pPr>
          </w:p>
        </w:tc>
      </w:tr>
      <w:tr w14:paraId="6F43815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646CDC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551A40F">
            <w:pPr>
              <w:widowControl/>
              <w:jc w:val="left"/>
              <w:textAlignment w:val="center"/>
              <w:rPr>
                <w:rFonts w:hint="eastAsia" w:ascii="宋体" w:hAnsi="宋体" w:cs="宋体"/>
                <w:sz w:val="22"/>
                <w:szCs w:val="22"/>
              </w:rPr>
            </w:pPr>
            <w:r>
              <w:rPr>
                <w:rFonts w:hint="eastAsia" w:ascii="宋体" w:hAnsi="宋体" w:cs="宋体"/>
                <w:sz w:val="22"/>
                <w:szCs w:val="22"/>
              </w:rPr>
              <w:t>校验色屏：白色端面为0，黄色端面为16.0±1.0</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80FBFF2">
            <w:pPr>
              <w:jc w:val="left"/>
              <w:rPr>
                <w:rFonts w:hint="eastAsia" w:ascii="宋体" w:hAnsi="宋体" w:cs="宋体"/>
                <w:sz w:val="22"/>
                <w:szCs w:val="22"/>
              </w:rPr>
            </w:pPr>
          </w:p>
        </w:tc>
      </w:tr>
      <w:tr w14:paraId="4171A1F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BC63CC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F1570AF">
            <w:pPr>
              <w:widowControl/>
              <w:jc w:val="left"/>
              <w:textAlignment w:val="center"/>
              <w:rPr>
                <w:rFonts w:hint="eastAsia" w:ascii="宋体" w:hAnsi="宋体" w:cs="宋体"/>
                <w:sz w:val="22"/>
                <w:szCs w:val="22"/>
              </w:rPr>
            </w:pPr>
            <w:r>
              <w:rPr>
                <w:rFonts w:hint="eastAsia" w:ascii="宋体" w:hAnsi="宋体" w:cs="宋体"/>
                <w:sz w:val="22"/>
                <w:szCs w:val="22"/>
              </w:rPr>
              <w:t>测量单位同时显示功能：可分别显示μmol/L、mg/dL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490C8BD">
            <w:pPr>
              <w:jc w:val="left"/>
              <w:rPr>
                <w:rFonts w:hint="eastAsia" w:ascii="宋体" w:hAnsi="宋体" w:cs="宋体"/>
                <w:sz w:val="22"/>
                <w:szCs w:val="22"/>
              </w:rPr>
            </w:pPr>
          </w:p>
        </w:tc>
      </w:tr>
      <w:tr w14:paraId="374B44A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609B5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8341B10">
            <w:pPr>
              <w:widowControl/>
              <w:jc w:val="left"/>
              <w:textAlignment w:val="center"/>
              <w:rPr>
                <w:rFonts w:hint="eastAsia" w:ascii="宋体" w:hAnsi="宋体" w:cs="宋体"/>
                <w:sz w:val="22"/>
                <w:szCs w:val="22"/>
              </w:rPr>
            </w:pPr>
            <w:r>
              <w:rPr>
                <w:rFonts w:hint="eastAsia" w:ascii="宋体" w:hAnsi="宋体" w:cs="宋体"/>
                <w:sz w:val="22"/>
                <w:szCs w:val="22"/>
              </w:rPr>
              <w:t>数据存储功能：具有存储200条测量数值的功能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1FF3971">
            <w:pPr>
              <w:jc w:val="left"/>
              <w:rPr>
                <w:rFonts w:hint="eastAsia" w:ascii="宋体" w:hAnsi="宋体" w:cs="宋体"/>
                <w:sz w:val="22"/>
                <w:szCs w:val="22"/>
              </w:rPr>
            </w:pPr>
          </w:p>
        </w:tc>
      </w:tr>
      <w:tr w14:paraId="298B105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D95484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303CB6D">
            <w:pPr>
              <w:widowControl/>
              <w:jc w:val="left"/>
              <w:textAlignment w:val="center"/>
              <w:rPr>
                <w:rFonts w:hint="eastAsia" w:ascii="宋体" w:hAnsi="宋体" w:cs="宋体"/>
                <w:sz w:val="22"/>
                <w:szCs w:val="22"/>
              </w:rPr>
            </w:pPr>
            <w:r>
              <w:rPr>
                <w:rFonts w:hint="eastAsia" w:ascii="宋体" w:hAnsi="宋体" w:cs="宋体"/>
                <w:sz w:val="22"/>
                <w:szCs w:val="22"/>
              </w:rPr>
              <w:t>计算平均值功能：显示“AVERAGE(n)”的数据、单位。“（n）”为2-5次，递增；同时可清除前一次数据,“（n）”退1，数据同时退一次；“（n）”为1和5时，不可清除</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39FEE71">
            <w:pPr>
              <w:jc w:val="left"/>
              <w:rPr>
                <w:rFonts w:hint="eastAsia" w:ascii="宋体" w:hAnsi="宋体" w:cs="宋体"/>
                <w:sz w:val="22"/>
                <w:szCs w:val="22"/>
              </w:rPr>
            </w:pPr>
          </w:p>
        </w:tc>
      </w:tr>
      <w:tr w14:paraId="2BA5F2B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6FF72C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0E463CA">
            <w:pPr>
              <w:widowControl/>
              <w:jc w:val="left"/>
              <w:textAlignment w:val="center"/>
              <w:rPr>
                <w:rFonts w:hint="eastAsia" w:ascii="宋体" w:hAnsi="宋体" w:cs="宋体"/>
                <w:sz w:val="22"/>
                <w:szCs w:val="22"/>
              </w:rPr>
            </w:pPr>
            <w:r>
              <w:rPr>
                <w:rFonts w:hint="eastAsia" w:ascii="宋体" w:hAnsi="宋体" w:cs="宋体"/>
                <w:sz w:val="22"/>
                <w:szCs w:val="22"/>
              </w:rPr>
              <w:t>开启准备时间：开机即用，无需准备</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4D50822">
            <w:pPr>
              <w:jc w:val="left"/>
              <w:rPr>
                <w:rFonts w:hint="eastAsia" w:ascii="宋体" w:hAnsi="宋体" w:cs="宋体"/>
                <w:sz w:val="22"/>
                <w:szCs w:val="22"/>
              </w:rPr>
            </w:pPr>
          </w:p>
        </w:tc>
      </w:tr>
      <w:tr w14:paraId="7230E1C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85C515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8A90C56">
            <w:pPr>
              <w:widowControl/>
              <w:jc w:val="left"/>
              <w:textAlignment w:val="center"/>
              <w:rPr>
                <w:rFonts w:hint="eastAsia" w:ascii="宋体" w:hAnsi="宋体" w:cs="宋体"/>
                <w:sz w:val="22"/>
                <w:szCs w:val="22"/>
              </w:rPr>
            </w:pPr>
            <w:r>
              <w:rPr>
                <w:rFonts w:hint="eastAsia" w:ascii="宋体" w:hAnsi="宋体" w:cs="宋体"/>
                <w:sz w:val="22"/>
                <w:szCs w:val="22"/>
              </w:rPr>
              <w:t>电池电压检测功能：当测试仪电池电压过低时，屏幕显示“Low Battery”</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84B0CA4">
            <w:pPr>
              <w:jc w:val="left"/>
              <w:rPr>
                <w:rFonts w:hint="eastAsia" w:ascii="宋体" w:hAnsi="宋体" w:cs="宋体"/>
                <w:sz w:val="22"/>
                <w:szCs w:val="22"/>
              </w:rPr>
            </w:pPr>
          </w:p>
        </w:tc>
      </w:tr>
      <w:tr w14:paraId="3E8AA0D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852158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0101F6D">
            <w:pPr>
              <w:widowControl/>
              <w:jc w:val="left"/>
              <w:textAlignment w:val="center"/>
              <w:rPr>
                <w:rFonts w:hint="eastAsia" w:ascii="宋体" w:hAnsi="宋体" w:cs="宋体"/>
                <w:sz w:val="22"/>
                <w:szCs w:val="22"/>
              </w:rPr>
            </w:pPr>
            <w:r>
              <w:rPr>
                <w:rFonts w:hint="eastAsia" w:ascii="宋体" w:hAnsi="宋体" w:cs="宋体"/>
                <w:sz w:val="22"/>
                <w:szCs w:val="22"/>
              </w:rPr>
              <w:t>自动关机功能：不在充电状态下，测试仪停止操作，放置10分钟后自动关机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5927475">
            <w:pPr>
              <w:jc w:val="left"/>
              <w:rPr>
                <w:rFonts w:hint="eastAsia" w:ascii="宋体" w:hAnsi="宋体" w:cs="宋体"/>
                <w:sz w:val="22"/>
                <w:szCs w:val="22"/>
              </w:rPr>
            </w:pPr>
          </w:p>
        </w:tc>
      </w:tr>
      <w:tr w14:paraId="4CE3352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74A41D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6CD6D44">
            <w:pPr>
              <w:widowControl/>
              <w:jc w:val="left"/>
              <w:textAlignment w:val="center"/>
              <w:rPr>
                <w:rFonts w:hint="eastAsia" w:ascii="宋体" w:hAnsi="宋体" w:cs="宋体"/>
                <w:sz w:val="22"/>
                <w:szCs w:val="22"/>
              </w:rPr>
            </w:pPr>
            <w:r>
              <w:rPr>
                <w:rFonts w:hint="eastAsia" w:ascii="宋体" w:hAnsi="宋体" w:cs="宋体"/>
                <w:sz w:val="22"/>
                <w:szCs w:val="22"/>
              </w:rPr>
              <w:t>充电显示功能：仪器充电时，显示屏点亮并显示“Charging...”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1E58319">
            <w:pPr>
              <w:jc w:val="left"/>
              <w:rPr>
                <w:rFonts w:hint="eastAsia" w:ascii="宋体" w:hAnsi="宋体" w:cs="宋体"/>
                <w:sz w:val="22"/>
                <w:szCs w:val="22"/>
              </w:rPr>
            </w:pPr>
          </w:p>
        </w:tc>
      </w:tr>
      <w:tr w14:paraId="3191465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37B795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8.14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2EB5D84">
            <w:pPr>
              <w:widowControl/>
              <w:jc w:val="left"/>
              <w:textAlignment w:val="center"/>
              <w:rPr>
                <w:rFonts w:hint="eastAsia" w:ascii="宋体" w:hAnsi="宋体" w:cs="宋体"/>
                <w:sz w:val="22"/>
                <w:szCs w:val="22"/>
              </w:rPr>
            </w:pPr>
            <w:r>
              <w:rPr>
                <w:rFonts w:hint="eastAsia" w:ascii="宋体" w:hAnsi="宋体" w:cs="宋体"/>
                <w:sz w:val="22"/>
                <w:szCs w:val="22"/>
              </w:rPr>
              <w:t>充电自动保护功能：当测试仪电池充到4.2V±0.05V时，自动停止充电(充电电流小于等于20mA)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A6F7967">
            <w:pPr>
              <w:jc w:val="left"/>
              <w:rPr>
                <w:rFonts w:hint="eastAsia" w:ascii="宋体" w:hAnsi="宋体" w:cs="宋体"/>
                <w:sz w:val="22"/>
                <w:szCs w:val="22"/>
              </w:rPr>
            </w:pPr>
          </w:p>
        </w:tc>
      </w:tr>
      <w:tr w14:paraId="3EC7D4E3">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2D44ADAF">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九、全自动尿液分析系统  数量：1台</w:t>
            </w:r>
          </w:p>
        </w:tc>
      </w:tr>
      <w:tr w14:paraId="62A2CD8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33ED8CB">
            <w:pPr>
              <w:widowControl/>
              <w:jc w:val="center"/>
              <w:textAlignment w:val="center"/>
              <w:rPr>
                <w:rFonts w:hint="eastAsia" w:ascii="宋体" w:hAnsi="宋体" w:cs="宋体"/>
                <w:sz w:val="22"/>
                <w:szCs w:val="22"/>
              </w:rPr>
            </w:pPr>
            <w:r>
              <w:rPr>
                <w:rFonts w:hint="eastAsia" w:ascii="宋体" w:hAnsi="宋体" w:cs="宋体"/>
                <w:kern w:val="0"/>
                <w:sz w:val="22"/>
                <w:szCs w:val="22"/>
              </w:rPr>
              <w:t>9.1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D0F8C6E">
            <w:pPr>
              <w:rPr>
                <w:rFonts w:hint="eastAsia" w:ascii="宋体" w:hAnsi="宋体" w:cs="宋体"/>
                <w:sz w:val="22"/>
                <w:szCs w:val="22"/>
              </w:rPr>
            </w:pPr>
            <w:r>
              <w:rPr>
                <w:rFonts w:hint="eastAsia" w:ascii="宋体" w:hAnsi="宋体" w:cs="宋体"/>
                <w:sz w:val="22"/>
                <w:szCs w:val="22"/>
              </w:rPr>
              <w:t>检测原理：有形成分采用数字成像自动识别原理，流式及深度学习人工智能识别技术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88B4A01">
            <w:pPr>
              <w:jc w:val="left"/>
              <w:rPr>
                <w:rFonts w:hint="eastAsia" w:ascii="宋体" w:hAnsi="宋体" w:cs="宋体"/>
                <w:sz w:val="22"/>
                <w:szCs w:val="22"/>
              </w:rPr>
            </w:pPr>
          </w:p>
        </w:tc>
      </w:tr>
      <w:tr w14:paraId="4B69B54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AB35A42">
            <w:pPr>
              <w:widowControl/>
              <w:jc w:val="center"/>
              <w:textAlignment w:val="center"/>
              <w:rPr>
                <w:rFonts w:hint="eastAsia" w:ascii="宋体" w:hAnsi="宋体" w:cs="宋体"/>
                <w:sz w:val="22"/>
                <w:szCs w:val="22"/>
              </w:rPr>
            </w:pPr>
            <w:r>
              <w:rPr>
                <w:rFonts w:hint="eastAsia" w:ascii="宋体" w:hAnsi="宋体" w:cs="宋体"/>
                <w:kern w:val="0"/>
                <w:sz w:val="22"/>
                <w:szCs w:val="22"/>
              </w:rPr>
              <w:t>9.2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D9A61E0">
            <w:pPr>
              <w:widowControl/>
              <w:jc w:val="left"/>
              <w:textAlignment w:val="center"/>
              <w:rPr>
                <w:rFonts w:hint="eastAsia" w:ascii="宋体" w:hAnsi="宋体" w:cs="宋体"/>
                <w:sz w:val="22"/>
                <w:szCs w:val="22"/>
              </w:rPr>
            </w:pPr>
            <w:r>
              <w:rPr>
                <w:rFonts w:hint="eastAsia" w:ascii="宋体" w:hAnsi="宋体" w:cs="宋体"/>
                <w:sz w:val="22"/>
                <w:szCs w:val="22"/>
              </w:rPr>
              <w:t>干化学检测项目：干化学测试项目≥14项，并提供微量白蛋白与肌酐的比值参数（ACR比值）和蛋白质与肌酐比值参数（PCR）</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6A9CEA7">
            <w:pPr>
              <w:jc w:val="left"/>
              <w:rPr>
                <w:rFonts w:hint="eastAsia" w:ascii="宋体" w:hAnsi="宋体" w:cs="宋体"/>
                <w:sz w:val="22"/>
                <w:szCs w:val="22"/>
              </w:rPr>
            </w:pPr>
          </w:p>
        </w:tc>
      </w:tr>
      <w:tr w14:paraId="114326E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15D6CF8">
            <w:pPr>
              <w:widowControl/>
              <w:jc w:val="center"/>
              <w:textAlignment w:val="center"/>
              <w:rPr>
                <w:rFonts w:hint="eastAsia" w:ascii="宋体" w:hAnsi="宋体" w:cs="宋体"/>
                <w:sz w:val="22"/>
                <w:szCs w:val="22"/>
              </w:rPr>
            </w:pPr>
            <w:r>
              <w:rPr>
                <w:rFonts w:hint="eastAsia" w:ascii="宋体" w:hAnsi="宋体" w:cs="宋体"/>
                <w:kern w:val="0"/>
                <w:sz w:val="22"/>
                <w:szCs w:val="22"/>
              </w:rPr>
              <w:t>9.3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82A34B1">
            <w:pPr>
              <w:widowControl/>
              <w:jc w:val="left"/>
              <w:textAlignment w:val="center"/>
              <w:rPr>
                <w:rFonts w:hint="eastAsia" w:ascii="宋体" w:hAnsi="宋体" w:cs="宋体"/>
                <w:sz w:val="22"/>
                <w:szCs w:val="22"/>
              </w:rPr>
            </w:pPr>
            <w:r>
              <w:rPr>
                <w:rFonts w:hint="eastAsia" w:ascii="宋体" w:hAnsi="宋体" w:cs="宋体"/>
                <w:sz w:val="22"/>
                <w:szCs w:val="22"/>
              </w:rPr>
              <w:t>有形成分检测项目：有形成分自动识别测试项目≥30项</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63458E5">
            <w:pPr>
              <w:jc w:val="left"/>
              <w:rPr>
                <w:rFonts w:hint="eastAsia" w:ascii="宋体" w:hAnsi="宋体" w:cs="宋体"/>
                <w:sz w:val="22"/>
                <w:szCs w:val="22"/>
              </w:rPr>
            </w:pPr>
          </w:p>
        </w:tc>
      </w:tr>
      <w:tr w14:paraId="38E7DF6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83934DA">
            <w:pPr>
              <w:widowControl/>
              <w:jc w:val="center"/>
              <w:textAlignment w:val="center"/>
              <w:rPr>
                <w:rFonts w:hint="eastAsia" w:ascii="宋体" w:hAnsi="宋体" w:cs="宋体"/>
                <w:sz w:val="22"/>
                <w:szCs w:val="22"/>
              </w:rPr>
            </w:pPr>
            <w:r>
              <w:rPr>
                <w:rFonts w:hint="eastAsia" w:ascii="宋体" w:hAnsi="宋体" w:cs="宋体"/>
                <w:kern w:val="0"/>
                <w:sz w:val="22"/>
                <w:szCs w:val="22"/>
              </w:rPr>
              <w:t>9.4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5AD7879">
            <w:pPr>
              <w:widowControl/>
              <w:jc w:val="left"/>
              <w:textAlignment w:val="center"/>
              <w:rPr>
                <w:rFonts w:hint="eastAsia" w:ascii="宋体" w:hAnsi="宋体" w:cs="宋体"/>
                <w:sz w:val="22"/>
                <w:szCs w:val="22"/>
              </w:rPr>
            </w:pPr>
            <w:r>
              <w:rPr>
                <w:rFonts w:hint="eastAsia" w:ascii="宋体" w:hAnsi="宋体" w:cs="宋体"/>
                <w:sz w:val="22"/>
                <w:szCs w:val="22"/>
              </w:rPr>
              <w:t>理学检测项目：颜色、浊度、比重、电导率、渗透压</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AF3754E">
            <w:pPr>
              <w:jc w:val="left"/>
              <w:rPr>
                <w:rFonts w:hint="eastAsia" w:ascii="宋体" w:hAnsi="宋体" w:cs="宋体"/>
                <w:sz w:val="22"/>
                <w:szCs w:val="22"/>
              </w:rPr>
            </w:pPr>
          </w:p>
        </w:tc>
      </w:tr>
      <w:tr w14:paraId="077939F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272DA8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B36FC0E">
            <w:pPr>
              <w:widowControl/>
              <w:jc w:val="left"/>
              <w:textAlignment w:val="center"/>
              <w:rPr>
                <w:rFonts w:hint="eastAsia" w:ascii="宋体" w:hAnsi="宋体" w:cs="宋体"/>
                <w:sz w:val="22"/>
                <w:szCs w:val="22"/>
              </w:rPr>
            </w:pPr>
            <w:r>
              <w:rPr>
                <w:rFonts w:hint="eastAsia" w:ascii="宋体" w:hAnsi="宋体" w:cs="宋体"/>
                <w:sz w:val="22"/>
                <w:szCs w:val="22"/>
              </w:rPr>
              <w:t>红细胞形态学项目：≥4项报告参数</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770A511">
            <w:pPr>
              <w:jc w:val="left"/>
              <w:rPr>
                <w:rFonts w:hint="eastAsia" w:ascii="宋体" w:hAnsi="宋体" w:cs="宋体"/>
                <w:sz w:val="22"/>
                <w:szCs w:val="22"/>
              </w:rPr>
            </w:pPr>
          </w:p>
        </w:tc>
      </w:tr>
      <w:tr w14:paraId="432089C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0B0B84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69B5570">
            <w:pPr>
              <w:widowControl/>
              <w:jc w:val="left"/>
              <w:textAlignment w:val="center"/>
              <w:rPr>
                <w:rFonts w:hint="eastAsia" w:ascii="宋体" w:hAnsi="宋体" w:cs="宋体"/>
                <w:sz w:val="22"/>
                <w:szCs w:val="22"/>
              </w:rPr>
            </w:pPr>
            <w:r>
              <w:rPr>
                <w:rFonts w:hint="eastAsia" w:ascii="宋体" w:hAnsi="宋体" w:cs="宋体"/>
                <w:sz w:val="22"/>
                <w:szCs w:val="22"/>
              </w:rPr>
              <w:t>检测速度：干化学测试模式≥300个/每小时；有形成分测试模式≥80个/每小时；联合测试模式≥80个/每小时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0298002">
            <w:pPr>
              <w:jc w:val="left"/>
              <w:rPr>
                <w:rFonts w:hint="eastAsia" w:ascii="宋体" w:hAnsi="宋体" w:cs="宋体"/>
                <w:sz w:val="22"/>
                <w:szCs w:val="22"/>
              </w:rPr>
            </w:pPr>
          </w:p>
        </w:tc>
      </w:tr>
      <w:tr w14:paraId="525D946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2530C0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7008BB5">
            <w:pPr>
              <w:widowControl/>
              <w:jc w:val="left"/>
              <w:textAlignment w:val="center"/>
              <w:rPr>
                <w:rFonts w:hint="eastAsia" w:ascii="宋体" w:hAnsi="宋体" w:cs="宋体"/>
                <w:sz w:val="22"/>
                <w:szCs w:val="22"/>
              </w:rPr>
            </w:pPr>
            <w:r>
              <w:rPr>
                <w:rFonts w:hint="eastAsia" w:ascii="宋体" w:hAnsi="宋体" w:cs="宋体"/>
                <w:sz w:val="22"/>
                <w:szCs w:val="22"/>
              </w:rPr>
              <w:t>开机自检与提示：开机后能自检，出现异常时能识别并显示故障信息和诊断信息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AFC7692">
            <w:pPr>
              <w:jc w:val="left"/>
              <w:rPr>
                <w:rFonts w:hint="eastAsia" w:ascii="宋体" w:hAnsi="宋体" w:cs="宋体"/>
                <w:sz w:val="22"/>
                <w:szCs w:val="22"/>
              </w:rPr>
            </w:pPr>
          </w:p>
        </w:tc>
      </w:tr>
      <w:tr w14:paraId="1E310B1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B12492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78DE118">
            <w:pPr>
              <w:widowControl/>
              <w:jc w:val="left"/>
              <w:textAlignment w:val="center"/>
              <w:rPr>
                <w:rFonts w:hint="eastAsia" w:ascii="宋体" w:hAnsi="宋体" w:cs="宋体"/>
                <w:sz w:val="22"/>
                <w:szCs w:val="22"/>
              </w:rPr>
            </w:pPr>
            <w:r>
              <w:rPr>
                <w:rFonts w:hint="eastAsia" w:ascii="宋体" w:hAnsi="宋体" w:cs="宋体"/>
                <w:sz w:val="22"/>
                <w:szCs w:val="22"/>
              </w:rPr>
              <w:t>样本放置位：可放置不少于50个样本</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0133E7">
            <w:pPr>
              <w:jc w:val="left"/>
              <w:rPr>
                <w:rFonts w:hint="eastAsia" w:ascii="宋体" w:hAnsi="宋体" w:cs="宋体"/>
                <w:sz w:val="22"/>
                <w:szCs w:val="22"/>
              </w:rPr>
            </w:pPr>
          </w:p>
        </w:tc>
      </w:tr>
      <w:tr w14:paraId="2BBF28F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A8474C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6820D28">
            <w:pPr>
              <w:widowControl/>
              <w:jc w:val="left"/>
              <w:textAlignment w:val="center"/>
              <w:rPr>
                <w:rFonts w:hint="eastAsia" w:ascii="宋体" w:hAnsi="宋体" w:cs="宋体"/>
                <w:sz w:val="22"/>
                <w:szCs w:val="22"/>
              </w:rPr>
            </w:pPr>
            <w:r>
              <w:rPr>
                <w:rFonts w:hint="eastAsia" w:ascii="宋体" w:hAnsi="宋体" w:cs="宋体"/>
                <w:sz w:val="22"/>
                <w:szCs w:val="22"/>
              </w:rPr>
              <w:t>密闭样本采样：支持密闭标本的直接采样（穿刺采样），无需人工开盖</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63F76D8">
            <w:pPr>
              <w:jc w:val="left"/>
              <w:rPr>
                <w:rFonts w:hint="eastAsia" w:ascii="宋体" w:hAnsi="宋体" w:cs="宋体"/>
                <w:sz w:val="22"/>
                <w:szCs w:val="22"/>
              </w:rPr>
            </w:pPr>
          </w:p>
        </w:tc>
      </w:tr>
      <w:tr w14:paraId="0520C91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F93662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4C362AD">
            <w:pPr>
              <w:widowControl/>
              <w:jc w:val="left"/>
              <w:textAlignment w:val="center"/>
              <w:rPr>
                <w:rFonts w:hint="eastAsia" w:ascii="宋体" w:hAnsi="宋体" w:cs="宋体"/>
                <w:sz w:val="22"/>
                <w:szCs w:val="22"/>
              </w:rPr>
            </w:pPr>
            <w:r>
              <w:rPr>
                <w:rFonts w:hint="eastAsia" w:ascii="宋体" w:hAnsi="宋体" w:cs="宋体"/>
                <w:sz w:val="22"/>
                <w:szCs w:val="22"/>
              </w:rPr>
              <w:t>条形码360°旋转纠正：具有试管条形码360°旋转纠正功能，能自动将不正对扫描器的条形码旋转纠正至扫描区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6AD65A2">
            <w:pPr>
              <w:jc w:val="left"/>
              <w:rPr>
                <w:rFonts w:hint="eastAsia" w:ascii="宋体" w:hAnsi="宋体" w:cs="宋体"/>
                <w:sz w:val="22"/>
                <w:szCs w:val="22"/>
              </w:rPr>
            </w:pPr>
          </w:p>
        </w:tc>
      </w:tr>
      <w:tr w14:paraId="30DCF7D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5CEB3D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5D64C6B">
            <w:pPr>
              <w:widowControl/>
              <w:jc w:val="left"/>
              <w:textAlignment w:val="center"/>
              <w:rPr>
                <w:rFonts w:hint="eastAsia" w:ascii="宋体" w:hAnsi="宋体" w:cs="宋体"/>
                <w:sz w:val="22"/>
                <w:szCs w:val="22"/>
              </w:rPr>
            </w:pPr>
            <w:r>
              <w:rPr>
                <w:rFonts w:hint="eastAsia" w:ascii="宋体" w:hAnsi="宋体" w:cs="宋体"/>
                <w:sz w:val="22"/>
                <w:szCs w:val="22"/>
              </w:rPr>
              <w:t>干化学原始图像：可提供尿试纸CIS彩色原始图像，显示每个检测项目对应试纸检测块的颜色</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93E94BD">
            <w:pPr>
              <w:jc w:val="left"/>
              <w:rPr>
                <w:rFonts w:hint="eastAsia" w:ascii="宋体" w:hAnsi="宋体" w:cs="宋体"/>
                <w:sz w:val="22"/>
                <w:szCs w:val="22"/>
              </w:rPr>
            </w:pPr>
          </w:p>
        </w:tc>
      </w:tr>
      <w:tr w14:paraId="430A998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81CE38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7506AA8">
            <w:pPr>
              <w:widowControl/>
              <w:jc w:val="left"/>
              <w:textAlignment w:val="center"/>
              <w:rPr>
                <w:rFonts w:hint="eastAsia" w:ascii="宋体" w:hAnsi="宋体" w:cs="宋体"/>
                <w:sz w:val="22"/>
                <w:szCs w:val="22"/>
              </w:rPr>
            </w:pPr>
            <w:r>
              <w:rPr>
                <w:rFonts w:hint="eastAsia" w:ascii="宋体" w:hAnsi="宋体" w:cs="宋体"/>
                <w:sz w:val="22"/>
                <w:szCs w:val="22"/>
              </w:rPr>
              <w:t>有形成分检测原始视频：可提供尿液有形成分检测时的原始视频，可按帧查看</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318A1F8">
            <w:pPr>
              <w:jc w:val="left"/>
              <w:rPr>
                <w:rFonts w:hint="eastAsia" w:ascii="宋体" w:hAnsi="宋体" w:cs="宋体"/>
                <w:sz w:val="22"/>
                <w:szCs w:val="22"/>
              </w:rPr>
            </w:pPr>
          </w:p>
        </w:tc>
      </w:tr>
      <w:tr w14:paraId="113BABD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8AFF81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1CCE7A9">
            <w:pPr>
              <w:widowControl/>
              <w:jc w:val="left"/>
              <w:textAlignment w:val="center"/>
              <w:rPr>
                <w:rFonts w:hint="eastAsia" w:ascii="宋体" w:hAnsi="宋体" w:cs="宋体"/>
                <w:sz w:val="22"/>
                <w:szCs w:val="22"/>
              </w:rPr>
            </w:pPr>
            <w:r>
              <w:rPr>
                <w:rFonts w:hint="eastAsia" w:ascii="宋体" w:hAnsi="宋体" w:cs="宋体"/>
                <w:sz w:val="22"/>
                <w:szCs w:val="22"/>
              </w:rPr>
              <w:t>存储与查询：至少能存储100万个干化学数据、50万个尿试纸图像、40万个尿有形数据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CE03AC7">
            <w:pPr>
              <w:jc w:val="left"/>
              <w:rPr>
                <w:rFonts w:hint="eastAsia" w:ascii="宋体" w:hAnsi="宋体" w:cs="宋体"/>
                <w:sz w:val="22"/>
                <w:szCs w:val="22"/>
              </w:rPr>
            </w:pPr>
          </w:p>
        </w:tc>
      </w:tr>
      <w:tr w14:paraId="6F8CF06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3C8F9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35D023F">
            <w:pPr>
              <w:widowControl/>
              <w:jc w:val="left"/>
              <w:textAlignment w:val="center"/>
              <w:rPr>
                <w:rFonts w:hint="eastAsia" w:ascii="宋体" w:hAnsi="宋体" w:cs="宋体"/>
                <w:sz w:val="22"/>
                <w:szCs w:val="22"/>
              </w:rPr>
            </w:pPr>
            <w:r>
              <w:rPr>
                <w:rFonts w:hint="eastAsia" w:ascii="宋体" w:hAnsi="宋体" w:cs="宋体"/>
                <w:sz w:val="22"/>
                <w:szCs w:val="22"/>
              </w:rPr>
              <w:t>尿有形成分拍摄图像数量：单个样本检测最高可拍摄1400张图像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22C10CB">
            <w:pPr>
              <w:jc w:val="left"/>
              <w:rPr>
                <w:rFonts w:hint="eastAsia" w:ascii="宋体" w:hAnsi="宋体" w:cs="宋体"/>
                <w:sz w:val="22"/>
                <w:szCs w:val="22"/>
              </w:rPr>
            </w:pPr>
          </w:p>
        </w:tc>
      </w:tr>
      <w:tr w14:paraId="5908677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CF02D5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5072AF4">
            <w:pPr>
              <w:widowControl/>
              <w:jc w:val="left"/>
              <w:textAlignment w:val="center"/>
              <w:rPr>
                <w:rFonts w:hint="eastAsia" w:ascii="宋体" w:hAnsi="宋体" w:cs="宋体"/>
                <w:sz w:val="22"/>
                <w:szCs w:val="22"/>
              </w:rPr>
            </w:pPr>
            <w:r>
              <w:rPr>
                <w:rFonts w:hint="eastAsia" w:ascii="宋体" w:hAnsi="宋体" w:cs="宋体"/>
                <w:sz w:val="22"/>
                <w:szCs w:val="22"/>
              </w:rPr>
              <w:t>吸样量：干化学≤0.6ml，有形成分≤1.6ml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F07CB20">
            <w:pPr>
              <w:jc w:val="left"/>
              <w:rPr>
                <w:rFonts w:hint="eastAsia" w:ascii="宋体" w:hAnsi="宋体" w:cs="宋体"/>
                <w:sz w:val="22"/>
                <w:szCs w:val="22"/>
              </w:rPr>
            </w:pPr>
          </w:p>
        </w:tc>
      </w:tr>
      <w:tr w14:paraId="2C1BDB9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275F5B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260D4EE">
            <w:pPr>
              <w:widowControl/>
              <w:jc w:val="left"/>
              <w:textAlignment w:val="center"/>
              <w:rPr>
                <w:rFonts w:hint="eastAsia" w:ascii="宋体" w:hAnsi="宋体" w:cs="宋体"/>
                <w:sz w:val="22"/>
                <w:szCs w:val="22"/>
              </w:rPr>
            </w:pPr>
            <w:r>
              <w:rPr>
                <w:rFonts w:hint="eastAsia" w:ascii="宋体" w:hAnsi="宋体" w:cs="宋体"/>
                <w:sz w:val="22"/>
                <w:szCs w:val="22"/>
              </w:rPr>
              <w:t>自动对焦：可自动聚焦校准数字成像系统的焦距</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7D5B20A">
            <w:pPr>
              <w:jc w:val="left"/>
              <w:rPr>
                <w:rFonts w:hint="eastAsia" w:ascii="宋体" w:hAnsi="宋体" w:cs="宋体"/>
                <w:sz w:val="22"/>
                <w:szCs w:val="22"/>
              </w:rPr>
            </w:pPr>
          </w:p>
        </w:tc>
      </w:tr>
      <w:tr w14:paraId="25F9432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3C4CF6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0568E0B">
            <w:pPr>
              <w:widowControl/>
              <w:jc w:val="left"/>
              <w:textAlignment w:val="center"/>
              <w:rPr>
                <w:rFonts w:hint="eastAsia" w:ascii="宋体" w:hAnsi="宋体" w:cs="宋体"/>
                <w:sz w:val="22"/>
                <w:szCs w:val="22"/>
              </w:rPr>
            </w:pPr>
            <w:r>
              <w:rPr>
                <w:rFonts w:hint="eastAsia" w:ascii="宋体" w:hAnsi="宋体" w:cs="宋体"/>
                <w:sz w:val="22"/>
                <w:szCs w:val="22"/>
              </w:rPr>
              <w:t>自动维护：可设定维护时间或者维护周期，进行自动维护</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3942917">
            <w:pPr>
              <w:jc w:val="left"/>
              <w:rPr>
                <w:rFonts w:hint="eastAsia" w:ascii="宋体" w:hAnsi="宋体" w:cs="宋体"/>
                <w:sz w:val="22"/>
                <w:szCs w:val="22"/>
              </w:rPr>
            </w:pPr>
          </w:p>
        </w:tc>
      </w:tr>
      <w:tr w14:paraId="099A7F1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692FDC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01F5CE4">
            <w:pPr>
              <w:widowControl/>
              <w:jc w:val="left"/>
              <w:textAlignment w:val="center"/>
              <w:rPr>
                <w:rFonts w:hint="eastAsia" w:ascii="宋体" w:hAnsi="宋体" w:cs="宋体"/>
                <w:sz w:val="22"/>
                <w:szCs w:val="22"/>
              </w:rPr>
            </w:pPr>
            <w:r>
              <w:rPr>
                <w:rFonts w:hint="eastAsia" w:ascii="宋体" w:hAnsi="宋体" w:cs="宋体"/>
                <w:sz w:val="22"/>
                <w:szCs w:val="22"/>
              </w:rPr>
              <w:t>检测结果自动审核：可对检测结果自动审核，自动完成样本的分类、提示异常结果</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E3B723E">
            <w:pPr>
              <w:jc w:val="left"/>
              <w:rPr>
                <w:rFonts w:hint="eastAsia" w:ascii="宋体" w:hAnsi="宋体" w:cs="宋体"/>
                <w:sz w:val="22"/>
                <w:szCs w:val="22"/>
              </w:rPr>
            </w:pPr>
          </w:p>
        </w:tc>
      </w:tr>
      <w:tr w14:paraId="10BE545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709F1D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9.19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38F9B33">
            <w:pPr>
              <w:widowControl/>
              <w:jc w:val="left"/>
              <w:textAlignment w:val="center"/>
              <w:rPr>
                <w:rFonts w:hint="eastAsia" w:ascii="宋体" w:hAnsi="宋体" w:cs="宋体"/>
                <w:sz w:val="22"/>
                <w:szCs w:val="22"/>
              </w:rPr>
            </w:pPr>
            <w:r>
              <w:rPr>
                <w:rFonts w:hint="eastAsia" w:ascii="宋体" w:hAnsi="宋体" w:cs="宋体"/>
                <w:sz w:val="22"/>
                <w:szCs w:val="22"/>
              </w:rPr>
              <w:t>远程协助服务：可通过网络远程进行人工智能深度学习识别算法的训练，可远程报告故障代码或质控信息，并进行问题解决</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741C20D">
            <w:pPr>
              <w:jc w:val="left"/>
              <w:rPr>
                <w:rFonts w:hint="eastAsia" w:ascii="宋体" w:hAnsi="宋体" w:cs="宋体"/>
                <w:sz w:val="22"/>
                <w:szCs w:val="22"/>
              </w:rPr>
            </w:pPr>
          </w:p>
        </w:tc>
      </w:tr>
      <w:tr w14:paraId="37AD860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0B6BC3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9.20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D5E5FD2">
            <w:pPr>
              <w:widowControl/>
              <w:jc w:val="left"/>
              <w:textAlignment w:val="center"/>
              <w:rPr>
                <w:rFonts w:hint="eastAsia" w:ascii="宋体" w:hAnsi="宋体" w:cs="宋体"/>
                <w:sz w:val="22"/>
                <w:szCs w:val="22"/>
              </w:rPr>
            </w:pPr>
            <w:r>
              <w:rPr>
                <w:rFonts w:hint="eastAsia" w:ascii="宋体" w:hAnsi="宋体" w:cs="宋体"/>
                <w:sz w:val="22"/>
                <w:szCs w:val="22"/>
              </w:rPr>
              <w:t>具有同品牌的校准物，并能提供五种浓度水平的质控液</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88EC1CD">
            <w:pPr>
              <w:jc w:val="left"/>
              <w:rPr>
                <w:rFonts w:hint="eastAsia" w:ascii="宋体" w:hAnsi="宋体" w:cs="宋体"/>
                <w:sz w:val="22"/>
                <w:szCs w:val="22"/>
              </w:rPr>
            </w:pPr>
          </w:p>
        </w:tc>
      </w:tr>
      <w:tr w14:paraId="447A12B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6FB88F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9.2</w:t>
            </w:r>
            <w:r>
              <w:rPr>
                <w:rFonts w:ascii="宋体" w:hAnsi="宋体" w:cs="宋体"/>
                <w:kern w:val="0"/>
                <w:sz w:val="22"/>
                <w:szCs w:val="22"/>
              </w:rPr>
              <w:t>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AC358EE">
            <w:pPr>
              <w:widowControl/>
              <w:jc w:val="left"/>
              <w:textAlignment w:val="center"/>
              <w:rPr>
                <w:rFonts w:hint="eastAsia" w:ascii="宋体" w:hAnsi="宋体" w:cs="宋体"/>
                <w:sz w:val="22"/>
                <w:szCs w:val="22"/>
              </w:rPr>
            </w:pPr>
            <w:r>
              <w:rPr>
                <w:rFonts w:hint="eastAsia"/>
                <w:sz w:val="22"/>
                <w:szCs w:val="22"/>
              </w:rPr>
              <w:t>免费与医院lis系统连接</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3378870">
            <w:pPr>
              <w:jc w:val="left"/>
              <w:rPr>
                <w:rFonts w:hint="eastAsia" w:ascii="宋体" w:hAnsi="宋体" w:cs="宋体"/>
                <w:sz w:val="22"/>
                <w:szCs w:val="22"/>
              </w:rPr>
            </w:pPr>
          </w:p>
        </w:tc>
      </w:tr>
      <w:tr w14:paraId="252091F4">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1A2C009F">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十、全自动血液分析仪  数量：1台</w:t>
            </w:r>
          </w:p>
        </w:tc>
      </w:tr>
      <w:tr w14:paraId="7844904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D8C0E56">
            <w:pPr>
              <w:widowControl/>
              <w:jc w:val="center"/>
              <w:textAlignment w:val="center"/>
              <w:rPr>
                <w:rFonts w:hint="eastAsia" w:ascii="宋体" w:hAnsi="宋体" w:cs="宋体"/>
                <w:sz w:val="22"/>
                <w:szCs w:val="22"/>
              </w:rPr>
            </w:pPr>
            <w:r>
              <w:rPr>
                <w:rFonts w:hint="eastAsia" w:ascii="宋体" w:hAnsi="宋体" w:cs="宋体"/>
                <w:kern w:val="0"/>
                <w:sz w:val="22"/>
                <w:szCs w:val="22"/>
              </w:rPr>
              <w:t>10.1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10EEB22">
            <w:pPr>
              <w:widowControl/>
              <w:jc w:val="left"/>
              <w:textAlignment w:val="center"/>
              <w:rPr>
                <w:rFonts w:hint="eastAsia" w:ascii="宋体" w:hAnsi="宋体" w:cs="宋体"/>
                <w:sz w:val="22"/>
                <w:szCs w:val="22"/>
              </w:rPr>
            </w:pPr>
            <w:r>
              <w:rPr>
                <w:rFonts w:hint="eastAsia" w:ascii="宋体" w:hAnsi="宋体" w:cs="宋体"/>
                <w:color w:val="000000"/>
                <w:sz w:val="22"/>
                <w:szCs w:val="22"/>
              </w:rPr>
              <w:t>检测原理：采用激光散射法对白细胞进行准确的五分类检测，采用免疫散射比浊法进行C-反应蛋白（CRP）测定</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45F54CA">
            <w:pPr>
              <w:jc w:val="left"/>
              <w:rPr>
                <w:rFonts w:hint="eastAsia" w:ascii="宋体" w:hAnsi="宋体" w:cs="宋体"/>
                <w:sz w:val="22"/>
                <w:szCs w:val="22"/>
              </w:rPr>
            </w:pPr>
          </w:p>
        </w:tc>
      </w:tr>
      <w:tr w14:paraId="2AFDF0A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95F5418">
            <w:pPr>
              <w:widowControl/>
              <w:jc w:val="center"/>
              <w:textAlignment w:val="center"/>
              <w:rPr>
                <w:rFonts w:hint="eastAsia" w:ascii="宋体" w:hAnsi="宋体" w:cs="宋体"/>
                <w:sz w:val="22"/>
                <w:szCs w:val="22"/>
              </w:rPr>
            </w:pPr>
            <w:r>
              <w:rPr>
                <w:rFonts w:hint="eastAsia" w:ascii="宋体" w:hAnsi="宋体" w:cs="宋体"/>
                <w:kern w:val="0"/>
                <w:sz w:val="22"/>
                <w:szCs w:val="22"/>
              </w:rPr>
              <w:t>10.2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92A235D">
            <w:pPr>
              <w:widowControl/>
              <w:jc w:val="left"/>
              <w:textAlignment w:val="center"/>
              <w:rPr>
                <w:rFonts w:hint="eastAsia" w:ascii="宋体" w:hAnsi="宋体" w:cs="宋体"/>
                <w:sz w:val="22"/>
                <w:szCs w:val="22"/>
              </w:rPr>
            </w:pPr>
            <w:r>
              <w:rPr>
                <w:rFonts w:hint="eastAsia" w:ascii="宋体" w:hAnsi="宋体" w:cs="宋体"/>
                <w:color w:val="000000"/>
                <w:sz w:val="22"/>
                <w:szCs w:val="22"/>
              </w:rPr>
              <w:t>分类通道：具有独立的嗜碱性粒细胞通道</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09B905C">
            <w:pPr>
              <w:jc w:val="left"/>
              <w:rPr>
                <w:rFonts w:hint="eastAsia" w:ascii="宋体" w:hAnsi="宋体" w:cs="宋体"/>
                <w:sz w:val="22"/>
                <w:szCs w:val="22"/>
              </w:rPr>
            </w:pPr>
          </w:p>
        </w:tc>
      </w:tr>
      <w:tr w14:paraId="50702B3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B05878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E2D894E">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检测参数：≥28项可报告参数（不含散点图和直方图）</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3F95CF6">
            <w:pPr>
              <w:jc w:val="left"/>
              <w:rPr>
                <w:rFonts w:hint="eastAsia" w:ascii="宋体" w:hAnsi="宋体" w:cs="宋体"/>
                <w:sz w:val="22"/>
                <w:szCs w:val="22"/>
              </w:rPr>
            </w:pPr>
          </w:p>
        </w:tc>
      </w:tr>
      <w:tr w14:paraId="2865647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A370C16">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10.4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CD794CA">
            <w:pPr>
              <w:widowControl/>
              <w:jc w:val="left"/>
              <w:textAlignment w:val="center"/>
              <w:rPr>
                <w:rFonts w:hint="eastAsia" w:ascii="宋体" w:hAnsi="宋体" w:cs="宋体"/>
                <w:sz w:val="22"/>
                <w:szCs w:val="22"/>
              </w:rPr>
            </w:pPr>
            <w:r>
              <w:rPr>
                <w:rFonts w:hint="eastAsia" w:ascii="宋体" w:hAnsi="宋体" w:cs="宋体"/>
                <w:color w:val="000000"/>
                <w:sz w:val="22"/>
                <w:szCs w:val="22"/>
              </w:rPr>
              <w:t>研究参数：≥12项，包括中性粒细胞和淋巴细胞比值、血小板和淋巴细胞比值、大红细胞、小红细胞、异常淋巴细胞、有核红细胞和原始细胞等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573D954">
            <w:pPr>
              <w:jc w:val="left"/>
              <w:rPr>
                <w:rFonts w:hint="eastAsia" w:ascii="宋体" w:hAnsi="宋体" w:cs="宋体"/>
                <w:sz w:val="22"/>
                <w:szCs w:val="22"/>
              </w:rPr>
            </w:pPr>
          </w:p>
        </w:tc>
      </w:tr>
      <w:tr w14:paraId="7986AD1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4CB700F">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10.5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B96D8F3">
            <w:pPr>
              <w:widowControl/>
              <w:jc w:val="left"/>
              <w:textAlignment w:val="center"/>
              <w:rPr>
                <w:rFonts w:hint="eastAsia" w:ascii="宋体" w:hAnsi="宋体" w:cs="宋体"/>
                <w:sz w:val="22"/>
                <w:szCs w:val="22"/>
              </w:rPr>
            </w:pPr>
            <w:r>
              <w:rPr>
                <w:rFonts w:hint="eastAsia" w:ascii="宋体" w:hAnsi="宋体" w:cs="宋体"/>
                <w:color w:val="000000"/>
                <w:sz w:val="22"/>
                <w:szCs w:val="22"/>
              </w:rPr>
              <w:t>检测模式：具有CBC、CBC+DIFF、CBC+DIFF+CRP、CBC+CRP、CRP等5种及以上全血检测模式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50DB288">
            <w:pPr>
              <w:jc w:val="left"/>
              <w:rPr>
                <w:rFonts w:hint="eastAsia" w:ascii="宋体" w:hAnsi="宋体" w:cs="宋体"/>
                <w:sz w:val="22"/>
                <w:szCs w:val="22"/>
              </w:rPr>
            </w:pPr>
          </w:p>
        </w:tc>
      </w:tr>
      <w:tr w14:paraId="56C21AA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EAC746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8FB3E4E">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样本添加：可随时添加样本</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9225D4">
            <w:pPr>
              <w:jc w:val="left"/>
              <w:rPr>
                <w:rFonts w:hint="eastAsia" w:ascii="宋体" w:hAnsi="宋体" w:cs="宋体"/>
                <w:sz w:val="22"/>
                <w:szCs w:val="22"/>
              </w:rPr>
            </w:pPr>
          </w:p>
        </w:tc>
      </w:tr>
      <w:tr w14:paraId="3480627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F85039B">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10.7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CE83F14">
            <w:pPr>
              <w:widowControl/>
              <w:jc w:val="left"/>
              <w:textAlignment w:val="center"/>
              <w:rPr>
                <w:rFonts w:hint="eastAsia" w:ascii="宋体" w:hAnsi="宋体" w:cs="宋体"/>
                <w:sz w:val="22"/>
                <w:szCs w:val="22"/>
              </w:rPr>
            </w:pPr>
            <w:r>
              <w:rPr>
                <w:rFonts w:hint="eastAsia" w:ascii="宋体" w:hAnsi="宋体" w:cs="宋体"/>
                <w:color w:val="000000"/>
                <w:sz w:val="22"/>
                <w:szCs w:val="22"/>
              </w:rPr>
              <w:t>进样方式：全自动进样，单管封闭进样；急诊位有单管封闭进样仓，有效降低生物污染风险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C8C026">
            <w:pPr>
              <w:jc w:val="left"/>
              <w:rPr>
                <w:rFonts w:hint="eastAsia" w:ascii="宋体" w:hAnsi="宋体" w:cs="宋体"/>
                <w:sz w:val="22"/>
                <w:szCs w:val="22"/>
              </w:rPr>
            </w:pPr>
          </w:p>
        </w:tc>
      </w:tr>
      <w:tr w14:paraId="40420AF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C4F832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167EB13">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进样器容量：≥40个</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AB22BAB">
            <w:pPr>
              <w:jc w:val="left"/>
              <w:rPr>
                <w:rFonts w:hint="eastAsia" w:ascii="宋体" w:hAnsi="宋体" w:cs="宋体"/>
                <w:sz w:val="22"/>
                <w:szCs w:val="22"/>
              </w:rPr>
            </w:pPr>
          </w:p>
        </w:tc>
      </w:tr>
      <w:tr w14:paraId="0098579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0AADF3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6426A77">
            <w:pPr>
              <w:widowControl/>
              <w:jc w:val="left"/>
              <w:textAlignment w:val="center"/>
              <w:rPr>
                <w:rFonts w:hint="eastAsia" w:ascii="宋体" w:hAnsi="宋体" w:cs="宋体"/>
                <w:sz w:val="22"/>
                <w:szCs w:val="22"/>
              </w:rPr>
            </w:pPr>
            <w:r>
              <w:rPr>
                <w:rFonts w:hint="eastAsia" w:ascii="宋体" w:hAnsi="宋体" w:cs="宋体"/>
                <w:color w:val="000000"/>
                <w:sz w:val="22"/>
                <w:szCs w:val="22"/>
              </w:rPr>
              <w:t>进样模式：具有独立的静脉全血、末梢全血、预稀释血检测模式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CFB527C">
            <w:pPr>
              <w:jc w:val="left"/>
              <w:rPr>
                <w:rFonts w:hint="eastAsia" w:ascii="宋体" w:hAnsi="宋体" w:cs="宋体"/>
                <w:sz w:val="22"/>
                <w:szCs w:val="22"/>
              </w:rPr>
            </w:pPr>
          </w:p>
        </w:tc>
      </w:tr>
      <w:tr w14:paraId="53FDFE9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F65B92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C7E4526">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样本用量：五分类+CRP模式≤40μl，CRP模式≤20μl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32F989A">
            <w:pPr>
              <w:jc w:val="left"/>
              <w:rPr>
                <w:rFonts w:hint="eastAsia" w:ascii="宋体" w:hAnsi="宋体" w:cs="宋体"/>
                <w:sz w:val="22"/>
                <w:szCs w:val="22"/>
              </w:rPr>
            </w:pPr>
          </w:p>
        </w:tc>
      </w:tr>
      <w:tr w14:paraId="1D7E053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21D055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E625EE0">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检测速度：五分类+CRP模式≥50个样本/小时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EDE9EC6">
            <w:pPr>
              <w:jc w:val="left"/>
              <w:rPr>
                <w:rFonts w:hint="eastAsia" w:ascii="宋体" w:hAnsi="宋体" w:cs="宋体"/>
                <w:sz w:val="22"/>
                <w:szCs w:val="22"/>
              </w:rPr>
            </w:pPr>
          </w:p>
        </w:tc>
      </w:tr>
      <w:tr w14:paraId="7EBC16F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69C0A4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B42BE60">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预稀释模式：自动定量打出稀释液，具备五分类+CRP功能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A8E4364">
            <w:pPr>
              <w:jc w:val="left"/>
              <w:rPr>
                <w:rFonts w:hint="eastAsia" w:ascii="宋体" w:hAnsi="宋体" w:cs="宋体"/>
                <w:sz w:val="22"/>
                <w:szCs w:val="22"/>
              </w:rPr>
            </w:pPr>
          </w:p>
        </w:tc>
      </w:tr>
      <w:tr w14:paraId="43954A5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0CAC29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D975326">
            <w:pPr>
              <w:widowControl/>
              <w:jc w:val="left"/>
              <w:textAlignment w:val="center"/>
              <w:rPr>
                <w:rFonts w:hint="eastAsia" w:ascii="宋体" w:hAnsi="宋体" w:cs="宋体"/>
                <w:sz w:val="22"/>
                <w:szCs w:val="22"/>
              </w:rPr>
            </w:pPr>
            <w:r>
              <w:rPr>
                <w:rFonts w:hint="eastAsia" w:ascii="宋体" w:hAnsi="宋体" w:cs="宋体"/>
                <w:color w:val="000000"/>
                <w:sz w:val="22"/>
                <w:szCs w:val="22"/>
              </w:rPr>
              <w:t>线性范围：WBC：0~400×10</w:t>
            </w:r>
            <w:r>
              <w:rPr>
                <w:rFonts w:hint="eastAsia" w:ascii="宋体" w:hAnsi="宋体" w:cs="宋体"/>
                <w:color w:val="000000"/>
                <w:sz w:val="22"/>
                <w:szCs w:val="22"/>
                <w:vertAlign w:val="superscript"/>
              </w:rPr>
              <w:t>9</w:t>
            </w:r>
            <w:r>
              <w:rPr>
                <w:rFonts w:hint="eastAsia" w:ascii="宋体" w:hAnsi="宋体" w:cs="宋体"/>
                <w:color w:val="000000"/>
                <w:sz w:val="22"/>
                <w:szCs w:val="22"/>
              </w:rPr>
              <w:t>/L，PLT：0～5000×10</w:t>
            </w:r>
            <w:r>
              <w:rPr>
                <w:rFonts w:hint="eastAsia" w:ascii="宋体" w:hAnsi="宋体" w:cs="宋体"/>
                <w:color w:val="000000"/>
                <w:sz w:val="22"/>
                <w:szCs w:val="22"/>
                <w:vertAlign w:val="superscript"/>
              </w:rPr>
              <w:t>9</w:t>
            </w:r>
            <w:r>
              <w:rPr>
                <w:rFonts w:hint="eastAsia" w:ascii="宋体" w:hAnsi="宋体" w:cs="宋体"/>
                <w:color w:val="000000"/>
                <w:sz w:val="22"/>
                <w:szCs w:val="22"/>
              </w:rPr>
              <w:t>/L，HGB：0-250g/L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15DB92A">
            <w:pPr>
              <w:jc w:val="left"/>
              <w:rPr>
                <w:rFonts w:hint="eastAsia" w:ascii="宋体" w:hAnsi="宋体" w:cs="宋体"/>
                <w:sz w:val="22"/>
                <w:szCs w:val="22"/>
              </w:rPr>
            </w:pPr>
          </w:p>
        </w:tc>
      </w:tr>
      <w:tr w14:paraId="1C32409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1529DE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980E276">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CRP线性范围：0.3~300mg/L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07CBB83">
            <w:pPr>
              <w:jc w:val="left"/>
              <w:rPr>
                <w:rFonts w:hint="eastAsia" w:ascii="宋体" w:hAnsi="宋体" w:cs="宋体"/>
                <w:sz w:val="22"/>
                <w:szCs w:val="22"/>
              </w:rPr>
            </w:pPr>
          </w:p>
        </w:tc>
      </w:tr>
      <w:tr w14:paraId="507A049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EE5D7C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2948440">
            <w:pPr>
              <w:widowControl/>
              <w:jc w:val="left"/>
              <w:textAlignment w:val="center"/>
              <w:rPr>
                <w:rFonts w:hint="eastAsia" w:ascii="宋体" w:hAnsi="宋体" w:cs="宋体"/>
                <w:sz w:val="22"/>
                <w:szCs w:val="22"/>
              </w:rPr>
            </w:pPr>
            <w:r>
              <w:rPr>
                <w:rFonts w:hint="eastAsia" w:ascii="宋体" w:hAnsi="宋体" w:cs="宋体"/>
                <w:color w:val="000000"/>
                <w:sz w:val="22"/>
                <w:szCs w:val="22"/>
              </w:rPr>
              <w:t>CRP试剂包装规格按人份数注册</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6A26E9A">
            <w:pPr>
              <w:jc w:val="left"/>
              <w:rPr>
                <w:rFonts w:hint="eastAsia" w:ascii="宋体" w:hAnsi="宋体" w:cs="宋体"/>
                <w:sz w:val="22"/>
                <w:szCs w:val="22"/>
              </w:rPr>
            </w:pPr>
          </w:p>
        </w:tc>
      </w:tr>
      <w:tr w14:paraId="6E99F09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40F6F1E">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10.16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F26D6AD">
            <w:pPr>
              <w:widowControl/>
              <w:jc w:val="left"/>
              <w:textAlignment w:val="center"/>
              <w:rPr>
                <w:rFonts w:hint="eastAsia" w:ascii="宋体" w:hAnsi="宋体" w:cs="宋体"/>
                <w:sz w:val="22"/>
                <w:szCs w:val="22"/>
              </w:rPr>
            </w:pPr>
            <w:r>
              <w:rPr>
                <w:rFonts w:hint="eastAsia" w:ascii="宋体" w:hAnsi="宋体" w:cs="宋体"/>
                <w:color w:val="000000"/>
                <w:sz w:val="22"/>
                <w:szCs w:val="22"/>
              </w:rPr>
              <w:t>全血CRP检测时可校正红细胞、白细胞、血小板体积的干扰</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006593A">
            <w:pPr>
              <w:jc w:val="left"/>
              <w:rPr>
                <w:rFonts w:hint="eastAsia" w:ascii="宋体" w:hAnsi="宋体" w:cs="宋体"/>
                <w:sz w:val="22"/>
                <w:szCs w:val="22"/>
              </w:rPr>
            </w:pPr>
          </w:p>
        </w:tc>
      </w:tr>
      <w:tr w14:paraId="530CE01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2B0C27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2219D81">
            <w:pPr>
              <w:widowControl/>
              <w:jc w:val="left"/>
              <w:textAlignment w:val="center"/>
              <w:rPr>
                <w:rFonts w:hint="eastAsia" w:ascii="宋体" w:hAnsi="宋体" w:cs="宋体"/>
                <w:sz w:val="22"/>
                <w:szCs w:val="22"/>
              </w:rPr>
            </w:pPr>
            <w:r>
              <w:rPr>
                <w:rFonts w:hint="eastAsia" w:ascii="宋体" w:hAnsi="宋体" w:cs="宋体"/>
                <w:color w:val="000000"/>
                <w:sz w:val="22"/>
                <w:szCs w:val="22"/>
              </w:rPr>
              <w:t>操作系统：全中文操作分析报告软件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EA4603E">
            <w:pPr>
              <w:jc w:val="left"/>
              <w:rPr>
                <w:rFonts w:hint="eastAsia" w:ascii="宋体" w:hAnsi="宋体" w:cs="宋体"/>
                <w:sz w:val="22"/>
                <w:szCs w:val="22"/>
              </w:rPr>
            </w:pPr>
          </w:p>
        </w:tc>
      </w:tr>
      <w:tr w14:paraId="14BF1B0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FFDF40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C886FD0">
            <w:pPr>
              <w:pStyle w:val="127"/>
              <w:spacing w:line="360" w:lineRule="auto"/>
              <w:ind w:left="0" w:leftChars="0" w:firstLine="0" w:firstLineChars="0"/>
              <w:rPr>
                <w:rFonts w:hint="eastAsia" w:ascii="宋体" w:hAnsi="宋体" w:cs="宋体"/>
                <w:sz w:val="22"/>
                <w:szCs w:val="22"/>
              </w:rPr>
            </w:pPr>
            <w:r>
              <w:rPr>
                <w:rFonts w:hint="eastAsia" w:ascii="宋体" w:hAnsi="宋体" w:cs="宋体"/>
                <w:color w:val="000000"/>
                <w:sz w:val="22"/>
                <w:szCs w:val="22"/>
              </w:rPr>
              <w:t>排堵方式：正反冲洗，高压灼烧</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365747">
            <w:pPr>
              <w:jc w:val="left"/>
              <w:rPr>
                <w:rFonts w:hint="eastAsia" w:ascii="宋体" w:hAnsi="宋体" w:cs="宋体"/>
                <w:sz w:val="22"/>
                <w:szCs w:val="22"/>
              </w:rPr>
            </w:pPr>
          </w:p>
        </w:tc>
      </w:tr>
      <w:tr w14:paraId="5C9B9BC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27CCC6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10.19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8B9BA93">
            <w:pPr>
              <w:widowControl/>
              <w:jc w:val="left"/>
              <w:textAlignment w:val="center"/>
              <w:rPr>
                <w:rFonts w:hint="eastAsia" w:ascii="宋体" w:hAnsi="宋体" w:cs="宋体"/>
                <w:sz w:val="22"/>
                <w:szCs w:val="22"/>
              </w:rPr>
            </w:pPr>
            <w:r>
              <w:rPr>
                <w:rFonts w:hint="eastAsia" w:ascii="宋体" w:hAnsi="宋体" w:cs="宋体"/>
                <w:color w:val="000000"/>
                <w:sz w:val="22"/>
                <w:szCs w:val="22"/>
              </w:rPr>
              <w:t>具有原厂配套的试剂、校准品、质控品，并提供校准品溯源性文件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8374D41">
            <w:pPr>
              <w:jc w:val="left"/>
              <w:rPr>
                <w:rFonts w:hint="eastAsia" w:ascii="宋体" w:hAnsi="宋体" w:cs="宋体"/>
                <w:sz w:val="22"/>
                <w:szCs w:val="22"/>
              </w:rPr>
            </w:pPr>
          </w:p>
        </w:tc>
      </w:tr>
      <w:tr w14:paraId="11C2393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8B33445">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10.20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DE93040">
            <w:pPr>
              <w:widowControl/>
              <w:jc w:val="left"/>
              <w:textAlignment w:val="center"/>
              <w:rPr>
                <w:rFonts w:hint="eastAsia" w:ascii="宋体" w:hAnsi="宋体" w:cs="宋体"/>
                <w:sz w:val="22"/>
                <w:szCs w:val="22"/>
              </w:rPr>
            </w:pPr>
            <w:r>
              <w:rPr>
                <w:rFonts w:hint="eastAsia" w:ascii="宋体" w:hAnsi="宋体" w:cs="宋体"/>
                <w:color w:val="000000"/>
                <w:sz w:val="22"/>
                <w:szCs w:val="22"/>
              </w:rPr>
              <w:t>投标厂家的仪器的血球质控品、校准品均获得FDA认证，保证其溯源性和准确性得到更严格的法规验证</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5ED0AC0">
            <w:pPr>
              <w:jc w:val="left"/>
              <w:rPr>
                <w:rFonts w:hint="eastAsia" w:ascii="宋体" w:hAnsi="宋体" w:cs="宋体"/>
                <w:sz w:val="22"/>
                <w:szCs w:val="22"/>
              </w:rPr>
            </w:pPr>
          </w:p>
        </w:tc>
      </w:tr>
      <w:tr w14:paraId="085162A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3191E0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10.21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5A133AD">
            <w:pPr>
              <w:widowControl/>
              <w:jc w:val="left"/>
              <w:textAlignment w:val="center"/>
              <w:rPr>
                <w:rFonts w:hint="eastAsia" w:ascii="宋体" w:hAnsi="宋体" w:cs="宋体"/>
                <w:sz w:val="22"/>
                <w:szCs w:val="22"/>
              </w:rPr>
            </w:pPr>
            <w:r>
              <w:rPr>
                <w:rFonts w:hint="eastAsia" w:ascii="宋体" w:hAnsi="宋体" w:cs="宋体"/>
                <w:color w:val="000000"/>
                <w:sz w:val="22"/>
                <w:szCs w:val="22"/>
              </w:rPr>
              <w:t>所投血球产品在卫生部临检中心室间质评中具有单独分组，有利于室间质评的开展和实验室质量管理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44864D7">
            <w:pPr>
              <w:jc w:val="left"/>
              <w:rPr>
                <w:rFonts w:hint="eastAsia" w:ascii="宋体" w:hAnsi="宋体" w:cs="宋体"/>
                <w:sz w:val="22"/>
                <w:szCs w:val="22"/>
              </w:rPr>
            </w:pPr>
          </w:p>
        </w:tc>
      </w:tr>
      <w:tr w14:paraId="6E67E30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5424C4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10.2</w:t>
            </w:r>
            <w:r>
              <w:rPr>
                <w:rFonts w:ascii="宋体" w:hAnsi="宋体" w:cs="宋体"/>
                <w:kern w:val="0"/>
                <w:sz w:val="22"/>
                <w:szCs w:val="22"/>
              </w:rPr>
              <w:t>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B750EB1">
            <w:pPr>
              <w:widowControl/>
              <w:jc w:val="left"/>
              <w:textAlignment w:val="center"/>
              <w:rPr>
                <w:rFonts w:hint="eastAsia" w:ascii="宋体" w:hAnsi="宋体" w:cs="宋体"/>
                <w:sz w:val="22"/>
                <w:szCs w:val="22"/>
              </w:rPr>
            </w:pPr>
            <w:r>
              <w:rPr>
                <w:rFonts w:hint="eastAsia"/>
                <w:sz w:val="22"/>
                <w:szCs w:val="22"/>
              </w:rPr>
              <w:t>免费与医院lis系统连接</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4C18067">
            <w:pPr>
              <w:jc w:val="left"/>
              <w:rPr>
                <w:rFonts w:hint="eastAsia" w:ascii="宋体" w:hAnsi="宋体" w:cs="宋体"/>
                <w:sz w:val="22"/>
                <w:szCs w:val="22"/>
              </w:rPr>
            </w:pPr>
          </w:p>
        </w:tc>
      </w:tr>
      <w:tr w14:paraId="45C3963B">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227D8E2A">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十一、医用冷藏箱 数量：2台</w:t>
            </w:r>
          </w:p>
        </w:tc>
      </w:tr>
      <w:tr w14:paraId="5FEC136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B673F61">
            <w:pPr>
              <w:widowControl/>
              <w:jc w:val="center"/>
              <w:textAlignment w:val="center"/>
              <w:rPr>
                <w:rFonts w:hint="eastAsia" w:ascii="宋体" w:hAnsi="宋体" w:cs="宋体"/>
                <w:sz w:val="22"/>
                <w:szCs w:val="22"/>
              </w:rPr>
            </w:pPr>
            <w:r>
              <w:rPr>
                <w:rFonts w:hint="eastAsia" w:ascii="宋体" w:hAnsi="宋体" w:cs="宋体"/>
                <w:kern w:val="0"/>
                <w:sz w:val="22"/>
                <w:szCs w:val="22"/>
              </w:rPr>
              <w:t>11.1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2F7664C">
            <w:pPr>
              <w:widowControl/>
              <w:textAlignment w:val="center"/>
              <w:rPr>
                <w:rFonts w:hint="eastAsia" w:ascii="宋体" w:hAnsi="宋体" w:cs="宋体"/>
                <w:sz w:val="22"/>
                <w:szCs w:val="22"/>
              </w:rPr>
            </w:pPr>
            <w:r>
              <w:rPr>
                <w:rFonts w:hint="eastAsia" w:ascii="宋体" w:hAnsi="宋体" w:cs="宋体"/>
                <w:sz w:val="22"/>
                <w:szCs w:val="22"/>
              </w:rPr>
              <w:t>箱内温度：2-8℃，瀑布式送风、逆流循环技术，温度均匀性≤±1.5℃，</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81C4767">
            <w:pPr>
              <w:jc w:val="left"/>
              <w:rPr>
                <w:rFonts w:hint="eastAsia" w:ascii="宋体" w:hAnsi="宋体" w:cs="宋体"/>
                <w:sz w:val="22"/>
                <w:szCs w:val="22"/>
              </w:rPr>
            </w:pPr>
          </w:p>
        </w:tc>
      </w:tr>
      <w:tr w14:paraId="7C93E54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B25B11">
            <w:pPr>
              <w:widowControl/>
              <w:jc w:val="center"/>
              <w:textAlignment w:val="center"/>
              <w:rPr>
                <w:rFonts w:hint="eastAsia" w:ascii="宋体" w:hAnsi="宋体" w:cs="宋体"/>
                <w:sz w:val="22"/>
                <w:szCs w:val="22"/>
              </w:rPr>
            </w:pPr>
            <w:r>
              <w:rPr>
                <w:rFonts w:hint="eastAsia" w:ascii="宋体" w:hAnsi="宋体" w:cs="宋体"/>
                <w:kern w:val="0"/>
                <w:sz w:val="22"/>
                <w:szCs w:val="22"/>
              </w:rPr>
              <w:t>11.2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B5CA1E6">
            <w:pPr>
              <w:widowControl/>
              <w:jc w:val="left"/>
              <w:textAlignment w:val="center"/>
              <w:rPr>
                <w:rFonts w:hint="eastAsia" w:ascii="宋体" w:hAnsi="宋体" w:cs="宋体"/>
                <w:sz w:val="22"/>
                <w:szCs w:val="22"/>
              </w:rPr>
            </w:pPr>
            <w:r>
              <w:rPr>
                <w:rFonts w:hint="eastAsia" w:ascii="宋体" w:hAnsi="宋体" w:cs="宋体"/>
                <w:sz w:val="22"/>
                <w:szCs w:val="22"/>
              </w:rPr>
              <w:t>有效容积≥750L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BBBBECF">
            <w:pPr>
              <w:jc w:val="left"/>
              <w:rPr>
                <w:rFonts w:hint="eastAsia" w:ascii="宋体" w:hAnsi="宋体" w:cs="宋体"/>
                <w:sz w:val="22"/>
                <w:szCs w:val="22"/>
              </w:rPr>
            </w:pPr>
          </w:p>
        </w:tc>
      </w:tr>
      <w:tr w14:paraId="6EA241D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0CF21EA">
            <w:pPr>
              <w:widowControl/>
              <w:jc w:val="center"/>
              <w:textAlignment w:val="center"/>
              <w:rPr>
                <w:rFonts w:hint="eastAsia" w:ascii="宋体" w:hAnsi="宋体" w:cs="宋体"/>
                <w:sz w:val="22"/>
                <w:szCs w:val="22"/>
              </w:rPr>
            </w:pPr>
            <w:r>
              <w:rPr>
                <w:rFonts w:hint="eastAsia" w:ascii="宋体" w:hAnsi="宋体" w:cs="宋体"/>
                <w:kern w:val="0"/>
                <w:sz w:val="22"/>
                <w:szCs w:val="22"/>
              </w:rPr>
              <w:t>11.3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5550179">
            <w:pPr>
              <w:widowControl/>
              <w:jc w:val="left"/>
              <w:textAlignment w:val="center"/>
              <w:rPr>
                <w:rFonts w:hint="eastAsia" w:ascii="宋体" w:hAnsi="宋体" w:cs="宋体"/>
                <w:sz w:val="22"/>
                <w:szCs w:val="22"/>
              </w:rPr>
            </w:pPr>
            <w:r>
              <w:rPr>
                <w:rFonts w:hint="eastAsia" w:ascii="宋体" w:hAnsi="宋体" w:cs="宋体"/>
                <w:sz w:val="22"/>
                <w:szCs w:val="22"/>
              </w:rPr>
              <w:t>多重故障报警高低温、断电、远程、电池传感器故障等，实时监控，使用更安心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9265547">
            <w:pPr>
              <w:jc w:val="left"/>
              <w:rPr>
                <w:rFonts w:hint="eastAsia" w:ascii="宋体" w:hAnsi="宋体" w:cs="宋体"/>
                <w:sz w:val="22"/>
                <w:szCs w:val="22"/>
              </w:rPr>
            </w:pPr>
          </w:p>
        </w:tc>
      </w:tr>
      <w:tr w14:paraId="0780853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1C5702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E6D9E34">
            <w:pPr>
              <w:widowControl/>
              <w:jc w:val="left"/>
              <w:textAlignment w:val="center"/>
              <w:rPr>
                <w:rFonts w:hint="eastAsia" w:ascii="宋体" w:hAnsi="宋体" w:cs="宋体"/>
                <w:sz w:val="22"/>
                <w:szCs w:val="22"/>
              </w:rPr>
            </w:pPr>
            <w:r>
              <w:rPr>
                <w:rFonts w:hint="eastAsia" w:ascii="宋体" w:hAnsi="宋体" w:cs="宋体"/>
                <w:sz w:val="22"/>
                <w:szCs w:val="22"/>
              </w:rPr>
              <w:t>4种模式预警声音报警、灯光报警、远程报警云平台报警，全面保障存储安全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5B16A4">
            <w:pPr>
              <w:jc w:val="left"/>
              <w:rPr>
                <w:rFonts w:hint="eastAsia" w:ascii="宋体" w:hAnsi="宋体" w:cs="宋体"/>
                <w:sz w:val="22"/>
                <w:szCs w:val="22"/>
              </w:rPr>
            </w:pPr>
          </w:p>
        </w:tc>
      </w:tr>
      <w:tr w14:paraId="01B1C54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8828D2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36D0D24">
            <w:pPr>
              <w:widowControl/>
              <w:jc w:val="left"/>
              <w:textAlignment w:val="center"/>
              <w:rPr>
                <w:rFonts w:hint="eastAsia" w:ascii="宋体" w:hAnsi="宋体" w:cs="宋体"/>
                <w:sz w:val="22"/>
                <w:szCs w:val="22"/>
              </w:rPr>
            </w:pPr>
            <w:r>
              <w:rPr>
                <w:rFonts w:hint="eastAsia" w:ascii="宋体" w:hAnsi="宋体" w:cs="宋体"/>
                <w:sz w:val="22"/>
                <w:szCs w:val="22"/>
              </w:rPr>
              <w:t>自动关门设计，有效防止忘记关门、门未关严等状况保护冷量避免超温风险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99E1C55">
            <w:pPr>
              <w:jc w:val="left"/>
              <w:rPr>
                <w:rFonts w:hint="eastAsia" w:ascii="宋体" w:hAnsi="宋体" w:cs="宋体"/>
                <w:sz w:val="22"/>
                <w:szCs w:val="22"/>
              </w:rPr>
            </w:pPr>
          </w:p>
        </w:tc>
      </w:tr>
      <w:tr w14:paraId="5F9B61D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BE99A1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BCA57A0">
            <w:pPr>
              <w:widowControl/>
              <w:jc w:val="left"/>
              <w:textAlignment w:val="center"/>
              <w:rPr>
                <w:rFonts w:hint="eastAsia" w:ascii="宋体" w:hAnsi="宋体" w:cs="宋体"/>
                <w:sz w:val="22"/>
                <w:szCs w:val="22"/>
              </w:rPr>
            </w:pPr>
            <w:r>
              <w:rPr>
                <w:rFonts w:hint="eastAsia" w:ascii="宋体" w:hAnsi="宋体" w:cs="宋体"/>
                <w:sz w:val="22"/>
                <w:szCs w:val="22"/>
              </w:rPr>
              <w:t>门体无凝露，清晰一目了然，智感除露科技，3层钢化玻璃内充惰性气体，镀2层LOW-E膜，配合边框电加热，箱内藏品清晰展示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C908717">
            <w:pPr>
              <w:jc w:val="left"/>
              <w:rPr>
                <w:rFonts w:hint="eastAsia" w:ascii="宋体" w:hAnsi="宋体" w:cs="宋体"/>
                <w:sz w:val="22"/>
                <w:szCs w:val="22"/>
              </w:rPr>
            </w:pPr>
          </w:p>
        </w:tc>
      </w:tr>
      <w:tr w14:paraId="4988A99B">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67051878">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十二、低速离心机 数量： 1台</w:t>
            </w:r>
          </w:p>
        </w:tc>
      </w:tr>
      <w:tr w14:paraId="2353C21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ADF7C5F">
            <w:pPr>
              <w:widowControl/>
              <w:jc w:val="center"/>
              <w:textAlignment w:val="center"/>
              <w:rPr>
                <w:rFonts w:hint="eastAsia" w:ascii="宋体" w:hAnsi="宋体" w:cs="宋体"/>
                <w:sz w:val="22"/>
                <w:szCs w:val="22"/>
              </w:rPr>
            </w:pPr>
            <w:r>
              <w:rPr>
                <w:rFonts w:hint="eastAsia" w:ascii="宋体" w:hAnsi="宋体" w:cs="宋体"/>
                <w:kern w:val="0"/>
                <w:sz w:val="22"/>
                <w:szCs w:val="22"/>
              </w:rPr>
              <w:t>12.1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AB312EB">
            <w:pPr>
              <w:widowControl/>
              <w:textAlignment w:val="center"/>
              <w:rPr>
                <w:rFonts w:hint="eastAsia" w:ascii="宋体" w:hAnsi="宋体" w:cs="宋体"/>
                <w:sz w:val="22"/>
                <w:szCs w:val="22"/>
              </w:rPr>
            </w:pPr>
            <w:r>
              <w:rPr>
                <w:rFonts w:hint="eastAsia" w:ascii="宋体" w:hAnsi="宋体" w:cs="宋体"/>
                <w:sz w:val="22"/>
                <w:szCs w:val="22"/>
              </w:rPr>
              <w:t>LCD液晶显示，可实时显示运行参数，可自动转换转速、离心力</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2E98303">
            <w:pPr>
              <w:jc w:val="left"/>
              <w:rPr>
                <w:rFonts w:hint="eastAsia" w:ascii="宋体" w:hAnsi="宋体" w:cs="宋体"/>
                <w:b/>
                <w:bCs/>
                <w:sz w:val="22"/>
                <w:szCs w:val="22"/>
              </w:rPr>
            </w:pPr>
          </w:p>
        </w:tc>
      </w:tr>
      <w:tr w14:paraId="4949E33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F48AD96">
            <w:pPr>
              <w:widowControl/>
              <w:jc w:val="center"/>
              <w:textAlignment w:val="center"/>
              <w:rPr>
                <w:rFonts w:hint="eastAsia" w:ascii="宋体" w:hAnsi="宋体" w:cs="宋体"/>
                <w:sz w:val="22"/>
                <w:szCs w:val="22"/>
              </w:rPr>
            </w:pPr>
            <w:r>
              <w:rPr>
                <w:rFonts w:hint="eastAsia" w:ascii="宋体" w:hAnsi="宋体" w:cs="宋体"/>
                <w:kern w:val="0"/>
                <w:sz w:val="22"/>
                <w:szCs w:val="22"/>
              </w:rPr>
              <w:t>12.2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238422A">
            <w:pPr>
              <w:widowControl/>
              <w:textAlignment w:val="center"/>
              <w:rPr>
                <w:rFonts w:hint="eastAsia" w:ascii="宋体" w:hAnsi="宋体" w:cs="宋体"/>
                <w:sz w:val="22"/>
                <w:szCs w:val="22"/>
              </w:rPr>
            </w:pPr>
            <w:r>
              <w:rPr>
                <w:rFonts w:hint="eastAsia" w:ascii="宋体" w:hAnsi="宋体" w:cs="宋体"/>
                <w:sz w:val="22"/>
                <w:szCs w:val="22"/>
              </w:rPr>
              <w:t>底座有吸盘固定，可车载使用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34F0399">
            <w:pPr>
              <w:jc w:val="left"/>
              <w:rPr>
                <w:rFonts w:hint="eastAsia" w:ascii="宋体" w:hAnsi="宋体" w:cs="宋体"/>
                <w:b/>
                <w:bCs/>
                <w:sz w:val="22"/>
                <w:szCs w:val="22"/>
              </w:rPr>
            </w:pPr>
          </w:p>
        </w:tc>
      </w:tr>
      <w:tr w14:paraId="6E5A5EB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29EB5A2">
            <w:pPr>
              <w:widowControl/>
              <w:jc w:val="center"/>
              <w:textAlignment w:val="center"/>
              <w:rPr>
                <w:rFonts w:hint="eastAsia" w:ascii="宋体" w:hAnsi="宋体" w:cs="宋体"/>
                <w:sz w:val="22"/>
                <w:szCs w:val="22"/>
              </w:rPr>
            </w:pPr>
            <w:r>
              <w:rPr>
                <w:rFonts w:hint="eastAsia" w:ascii="宋体" w:hAnsi="宋体" w:cs="宋体"/>
                <w:kern w:val="0"/>
                <w:sz w:val="22"/>
                <w:szCs w:val="22"/>
              </w:rPr>
              <w:t>12.3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DAADCF9">
            <w:pPr>
              <w:widowControl/>
              <w:textAlignment w:val="center"/>
              <w:rPr>
                <w:rFonts w:hint="eastAsia" w:ascii="宋体" w:hAnsi="宋体" w:cs="宋体"/>
                <w:sz w:val="22"/>
                <w:szCs w:val="22"/>
              </w:rPr>
            </w:pPr>
            <w:r>
              <w:rPr>
                <w:rFonts w:hint="eastAsia" w:ascii="宋体" w:hAnsi="宋体" w:cs="宋体"/>
                <w:sz w:val="22"/>
                <w:szCs w:val="22"/>
              </w:rPr>
              <w:t>免维护直流无刷电机驱动，运行平稳，静音</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EEBFD1E">
            <w:pPr>
              <w:jc w:val="left"/>
              <w:rPr>
                <w:rFonts w:hint="eastAsia" w:ascii="宋体" w:hAnsi="宋体" w:cs="宋体"/>
                <w:b/>
                <w:bCs/>
                <w:sz w:val="22"/>
                <w:szCs w:val="22"/>
              </w:rPr>
            </w:pPr>
          </w:p>
        </w:tc>
      </w:tr>
      <w:tr w14:paraId="509BA31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BF12F6F">
            <w:pPr>
              <w:widowControl/>
              <w:jc w:val="center"/>
              <w:textAlignment w:val="center"/>
              <w:rPr>
                <w:rFonts w:hint="eastAsia" w:ascii="宋体" w:hAnsi="宋体" w:cs="宋体"/>
                <w:sz w:val="22"/>
                <w:szCs w:val="22"/>
              </w:rPr>
            </w:pPr>
            <w:r>
              <w:rPr>
                <w:rFonts w:hint="eastAsia" w:ascii="宋体" w:hAnsi="宋体" w:cs="宋体"/>
                <w:kern w:val="0"/>
                <w:sz w:val="22"/>
                <w:szCs w:val="22"/>
              </w:rPr>
              <w:t>12.4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EB586C6">
            <w:pPr>
              <w:widowControl/>
              <w:textAlignment w:val="center"/>
              <w:rPr>
                <w:rFonts w:hint="eastAsia" w:ascii="宋体" w:hAnsi="宋体" w:cs="宋体"/>
                <w:sz w:val="22"/>
                <w:szCs w:val="22"/>
              </w:rPr>
            </w:pPr>
            <w:r>
              <w:rPr>
                <w:rFonts w:hint="eastAsia" w:ascii="宋体" w:hAnsi="宋体" w:cs="宋体"/>
                <w:sz w:val="22"/>
                <w:szCs w:val="22"/>
              </w:rPr>
              <w:t>转速和时间高精度控制，分离效果佳，时间可设置到秒</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5001E6A">
            <w:pPr>
              <w:jc w:val="left"/>
              <w:rPr>
                <w:rFonts w:hint="eastAsia" w:ascii="宋体" w:hAnsi="宋体" w:cs="宋体"/>
                <w:b/>
                <w:bCs/>
                <w:sz w:val="22"/>
                <w:szCs w:val="22"/>
              </w:rPr>
            </w:pPr>
          </w:p>
        </w:tc>
      </w:tr>
      <w:tr w14:paraId="1FA0F1E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DCCC0B5">
            <w:pPr>
              <w:widowControl/>
              <w:jc w:val="center"/>
              <w:textAlignment w:val="center"/>
              <w:rPr>
                <w:rFonts w:hint="eastAsia" w:ascii="宋体" w:hAnsi="宋体" w:cs="宋体"/>
                <w:sz w:val="22"/>
                <w:szCs w:val="22"/>
              </w:rPr>
            </w:pPr>
            <w:r>
              <w:rPr>
                <w:rFonts w:hint="eastAsia" w:ascii="宋体" w:hAnsi="宋体" w:cs="宋体"/>
                <w:kern w:val="0"/>
                <w:sz w:val="22"/>
                <w:szCs w:val="22"/>
              </w:rPr>
              <w:t>12.5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309DCA9">
            <w:pPr>
              <w:widowControl/>
              <w:textAlignment w:val="center"/>
              <w:rPr>
                <w:rFonts w:hint="eastAsia" w:ascii="宋体" w:hAnsi="宋体" w:cs="宋体"/>
                <w:sz w:val="22"/>
                <w:szCs w:val="22"/>
              </w:rPr>
            </w:pPr>
            <w:r>
              <w:rPr>
                <w:rFonts w:hint="eastAsia" w:ascii="宋体" w:hAnsi="宋体" w:cs="宋体"/>
                <w:sz w:val="22"/>
                <w:szCs w:val="22"/>
              </w:rPr>
              <w:t>适用于2/5/8/10ml真空采血管离心，离心完毕后声音提示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C631172">
            <w:pPr>
              <w:jc w:val="left"/>
              <w:rPr>
                <w:rFonts w:hint="eastAsia" w:ascii="宋体" w:hAnsi="宋体" w:cs="宋体"/>
                <w:b/>
                <w:bCs/>
                <w:sz w:val="22"/>
                <w:szCs w:val="22"/>
              </w:rPr>
            </w:pPr>
          </w:p>
        </w:tc>
      </w:tr>
      <w:tr w14:paraId="64DF334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C6DA45A">
            <w:pPr>
              <w:widowControl/>
              <w:jc w:val="center"/>
              <w:textAlignment w:val="center"/>
              <w:rPr>
                <w:rFonts w:hint="eastAsia" w:ascii="宋体" w:hAnsi="宋体" w:cs="宋体"/>
                <w:sz w:val="22"/>
                <w:szCs w:val="22"/>
              </w:rPr>
            </w:pPr>
            <w:r>
              <w:rPr>
                <w:rFonts w:hint="eastAsia" w:ascii="宋体" w:hAnsi="宋体" w:cs="宋体"/>
                <w:kern w:val="0"/>
                <w:sz w:val="22"/>
                <w:szCs w:val="22"/>
              </w:rPr>
              <w:t>12.6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54704B0">
            <w:pPr>
              <w:widowControl/>
              <w:textAlignment w:val="center"/>
              <w:rPr>
                <w:rFonts w:hint="eastAsia" w:ascii="宋体" w:hAnsi="宋体" w:cs="宋体"/>
                <w:sz w:val="22"/>
                <w:szCs w:val="22"/>
              </w:rPr>
            </w:pPr>
            <w:r>
              <w:rPr>
                <w:rFonts w:hint="eastAsia" w:ascii="宋体" w:hAnsi="宋体" w:cs="宋体"/>
                <w:sz w:val="22"/>
                <w:szCs w:val="22"/>
              </w:rPr>
              <w:t>产品符合NMPA认证</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08B8E4E">
            <w:pPr>
              <w:jc w:val="left"/>
              <w:rPr>
                <w:rFonts w:hint="eastAsia" w:ascii="宋体" w:hAnsi="宋体" w:cs="宋体"/>
                <w:b/>
                <w:bCs/>
                <w:sz w:val="22"/>
                <w:szCs w:val="22"/>
              </w:rPr>
            </w:pPr>
          </w:p>
        </w:tc>
      </w:tr>
      <w:tr w14:paraId="2EC6359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1BF2F0A">
            <w:pPr>
              <w:widowControl/>
              <w:jc w:val="center"/>
              <w:textAlignment w:val="center"/>
              <w:rPr>
                <w:rFonts w:hint="eastAsia" w:ascii="宋体" w:hAnsi="宋体" w:cs="宋体"/>
                <w:sz w:val="22"/>
                <w:szCs w:val="22"/>
              </w:rPr>
            </w:pPr>
            <w:r>
              <w:rPr>
                <w:rFonts w:hint="eastAsia" w:ascii="宋体" w:hAnsi="宋体" w:cs="宋体"/>
                <w:kern w:val="0"/>
                <w:sz w:val="22"/>
                <w:szCs w:val="22"/>
              </w:rPr>
              <w:t>12.7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E7C8352">
            <w:pPr>
              <w:widowControl/>
              <w:textAlignment w:val="center"/>
              <w:rPr>
                <w:rFonts w:hint="eastAsia" w:ascii="宋体" w:hAnsi="宋体" w:cs="宋体"/>
                <w:sz w:val="22"/>
                <w:szCs w:val="22"/>
              </w:rPr>
            </w:pPr>
            <w:r>
              <w:rPr>
                <w:rFonts w:hint="eastAsia" w:ascii="宋体" w:hAnsi="宋体" w:cs="宋体"/>
                <w:sz w:val="22"/>
                <w:szCs w:val="22"/>
              </w:rPr>
              <w:t>最高转速： 4000r/min</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9C6E830">
            <w:pPr>
              <w:jc w:val="left"/>
              <w:rPr>
                <w:rFonts w:hint="eastAsia" w:ascii="宋体" w:hAnsi="宋体" w:cs="宋体"/>
                <w:b/>
                <w:bCs/>
                <w:sz w:val="22"/>
                <w:szCs w:val="22"/>
              </w:rPr>
            </w:pPr>
          </w:p>
        </w:tc>
      </w:tr>
      <w:tr w14:paraId="0F52B68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5034FAF">
            <w:pPr>
              <w:widowControl/>
              <w:jc w:val="center"/>
              <w:textAlignment w:val="center"/>
              <w:rPr>
                <w:rFonts w:hint="eastAsia" w:ascii="宋体" w:hAnsi="宋体" w:cs="宋体"/>
                <w:sz w:val="22"/>
                <w:szCs w:val="22"/>
              </w:rPr>
            </w:pPr>
            <w:r>
              <w:rPr>
                <w:rFonts w:hint="eastAsia" w:ascii="宋体" w:hAnsi="宋体" w:cs="宋体"/>
                <w:kern w:val="0"/>
                <w:sz w:val="22"/>
                <w:szCs w:val="22"/>
              </w:rPr>
              <w:t>12.8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B148DEA">
            <w:pPr>
              <w:widowControl/>
              <w:textAlignment w:val="center"/>
              <w:rPr>
                <w:rFonts w:hint="eastAsia" w:ascii="宋体" w:hAnsi="宋体" w:cs="宋体"/>
                <w:sz w:val="22"/>
                <w:szCs w:val="22"/>
              </w:rPr>
            </w:pPr>
            <w:r>
              <w:rPr>
                <w:rFonts w:hint="eastAsia" w:ascii="宋体" w:hAnsi="宋体" w:cs="宋体"/>
                <w:sz w:val="22"/>
                <w:szCs w:val="22"/>
              </w:rPr>
              <w:t>最大相对离心力：1900×g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E9543B2">
            <w:pPr>
              <w:jc w:val="left"/>
              <w:rPr>
                <w:rFonts w:hint="eastAsia" w:ascii="宋体" w:hAnsi="宋体" w:cs="宋体"/>
                <w:b/>
                <w:bCs/>
                <w:sz w:val="22"/>
                <w:szCs w:val="22"/>
              </w:rPr>
            </w:pPr>
          </w:p>
        </w:tc>
      </w:tr>
      <w:tr w14:paraId="0C07740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331B2C8">
            <w:pPr>
              <w:widowControl/>
              <w:jc w:val="center"/>
              <w:textAlignment w:val="center"/>
              <w:rPr>
                <w:rFonts w:hint="eastAsia" w:ascii="宋体" w:hAnsi="宋体" w:cs="宋体"/>
                <w:sz w:val="22"/>
                <w:szCs w:val="22"/>
              </w:rPr>
            </w:pPr>
            <w:r>
              <w:rPr>
                <w:rFonts w:hint="eastAsia" w:ascii="宋体" w:hAnsi="宋体" w:cs="宋体"/>
                <w:kern w:val="0"/>
                <w:sz w:val="22"/>
                <w:szCs w:val="22"/>
              </w:rPr>
              <w:t>12.9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4A49D03">
            <w:pPr>
              <w:widowControl/>
              <w:textAlignment w:val="center"/>
              <w:rPr>
                <w:rFonts w:hint="eastAsia" w:ascii="宋体" w:hAnsi="宋体" w:cs="宋体"/>
                <w:sz w:val="22"/>
                <w:szCs w:val="22"/>
              </w:rPr>
            </w:pPr>
            <w:r>
              <w:rPr>
                <w:rFonts w:hint="eastAsia" w:ascii="宋体" w:hAnsi="宋体" w:cs="宋体"/>
                <w:sz w:val="22"/>
                <w:szCs w:val="22"/>
              </w:rPr>
              <w:t>时间控制：0-99min59s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A286DC1">
            <w:pPr>
              <w:jc w:val="left"/>
              <w:rPr>
                <w:rFonts w:hint="eastAsia" w:ascii="宋体" w:hAnsi="宋体" w:cs="宋体"/>
                <w:b/>
                <w:bCs/>
                <w:sz w:val="22"/>
                <w:szCs w:val="22"/>
              </w:rPr>
            </w:pPr>
          </w:p>
        </w:tc>
      </w:tr>
      <w:tr w14:paraId="6899669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4FA43F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12.10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00E79BA">
            <w:pPr>
              <w:widowControl/>
              <w:textAlignment w:val="center"/>
              <w:rPr>
                <w:rFonts w:hint="eastAsia" w:ascii="宋体" w:hAnsi="宋体" w:cs="宋体"/>
                <w:sz w:val="22"/>
                <w:szCs w:val="22"/>
              </w:rPr>
            </w:pPr>
            <w:r>
              <w:rPr>
                <w:rFonts w:hint="eastAsia" w:ascii="宋体" w:hAnsi="宋体" w:cs="宋体"/>
                <w:sz w:val="22"/>
                <w:szCs w:val="22"/>
              </w:rPr>
              <w:t>转速精度：±10rpm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660BF58">
            <w:pPr>
              <w:jc w:val="left"/>
              <w:rPr>
                <w:rFonts w:hint="eastAsia" w:ascii="宋体" w:hAnsi="宋体" w:cs="宋体"/>
                <w:b/>
                <w:bCs/>
                <w:sz w:val="22"/>
                <w:szCs w:val="22"/>
              </w:rPr>
            </w:pPr>
          </w:p>
        </w:tc>
      </w:tr>
      <w:tr w14:paraId="0397991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0017D9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12.11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43C797A">
            <w:pPr>
              <w:rPr>
                <w:rFonts w:hint="eastAsia" w:ascii="宋体" w:hAnsi="宋体" w:cs="宋体"/>
                <w:sz w:val="22"/>
                <w:szCs w:val="22"/>
              </w:rPr>
            </w:pPr>
            <w:r>
              <w:rPr>
                <w:rFonts w:hint="eastAsia" w:ascii="宋体" w:hAnsi="宋体" w:cs="宋体"/>
                <w:sz w:val="22"/>
                <w:szCs w:val="22"/>
              </w:rPr>
              <w:t>噪音：≤55dB(A)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F0D12D1">
            <w:pPr>
              <w:jc w:val="left"/>
              <w:rPr>
                <w:rFonts w:hint="eastAsia" w:ascii="宋体" w:hAnsi="宋体" w:cs="宋体"/>
                <w:b/>
                <w:bCs/>
                <w:sz w:val="22"/>
                <w:szCs w:val="22"/>
              </w:rPr>
            </w:pPr>
          </w:p>
        </w:tc>
      </w:tr>
      <w:tr w14:paraId="1F078BA5">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69D80368">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十三、轮椅  数量：2张</w:t>
            </w:r>
          </w:p>
        </w:tc>
      </w:tr>
      <w:tr w14:paraId="441B8D3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F84EAC4">
            <w:pPr>
              <w:widowControl/>
              <w:jc w:val="center"/>
              <w:textAlignment w:val="center"/>
              <w:rPr>
                <w:rFonts w:hint="eastAsia" w:ascii="宋体" w:hAnsi="宋体" w:cs="宋体"/>
                <w:sz w:val="22"/>
                <w:szCs w:val="22"/>
              </w:rPr>
            </w:pPr>
            <w:r>
              <w:rPr>
                <w:rFonts w:hint="eastAsia" w:ascii="宋体" w:hAnsi="宋体" w:cs="宋体"/>
                <w:kern w:val="0"/>
                <w:sz w:val="22"/>
                <w:szCs w:val="22"/>
              </w:rPr>
              <w:t>13.1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92F5964">
            <w:pPr>
              <w:widowControl/>
              <w:jc w:val="left"/>
              <w:textAlignment w:val="center"/>
              <w:rPr>
                <w:rFonts w:hint="eastAsia" w:ascii="宋体" w:hAnsi="宋体" w:cs="宋体"/>
                <w:sz w:val="22"/>
                <w:szCs w:val="22"/>
              </w:rPr>
            </w:pPr>
            <w:r>
              <w:rPr>
                <w:rFonts w:hint="eastAsia" w:ascii="宋体" w:hAnsi="宋体" w:cs="宋体"/>
                <w:sz w:val="22"/>
                <w:szCs w:val="22"/>
              </w:rPr>
              <w:t>防滑握把</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885124B">
            <w:pPr>
              <w:jc w:val="left"/>
              <w:rPr>
                <w:rFonts w:hint="eastAsia" w:ascii="宋体" w:hAnsi="宋体" w:cs="宋体"/>
                <w:sz w:val="22"/>
                <w:szCs w:val="22"/>
              </w:rPr>
            </w:pPr>
          </w:p>
        </w:tc>
      </w:tr>
      <w:tr w14:paraId="39F3BAE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005DCEF">
            <w:pPr>
              <w:widowControl/>
              <w:jc w:val="center"/>
              <w:textAlignment w:val="center"/>
              <w:rPr>
                <w:rFonts w:hint="eastAsia" w:ascii="宋体" w:hAnsi="宋体" w:cs="宋体"/>
                <w:sz w:val="22"/>
                <w:szCs w:val="22"/>
              </w:rPr>
            </w:pPr>
            <w:r>
              <w:rPr>
                <w:rFonts w:hint="eastAsia" w:ascii="宋体" w:hAnsi="宋体" w:cs="宋体"/>
                <w:kern w:val="0"/>
                <w:sz w:val="22"/>
                <w:szCs w:val="22"/>
              </w:rPr>
              <w:t>13.2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BF9A820">
            <w:pPr>
              <w:widowControl/>
              <w:jc w:val="left"/>
              <w:textAlignment w:val="center"/>
              <w:rPr>
                <w:rFonts w:hint="eastAsia" w:ascii="宋体" w:hAnsi="宋体" w:cs="宋体"/>
                <w:sz w:val="22"/>
                <w:szCs w:val="22"/>
              </w:rPr>
            </w:pPr>
            <w:r>
              <w:rPr>
                <w:rFonts w:hint="eastAsia" w:ascii="宋体" w:hAnsi="宋体" w:cs="宋体"/>
                <w:sz w:val="22"/>
                <w:szCs w:val="22"/>
              </w:rPr>
              <w:t>车侧左右均有助力刹车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3B38B4C">
            <w:pPr>
              <w:jc w:val="left"/>
              <w:rPr>
                <w:rFonts w:hint="eastAsia" w:ascii="宋体" w:hAnsi="宋体" w:cs="宋体"/>
                <w:sz w:val="22"/>
                <w:szCs w:val="22"/>
              </w:rPr>
            </w:pPr>
          </w:p>
        </w:tc>
      </w:tr>
      <w:tr w14:paraId="05D1C2D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654FC2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13.3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55ABA77">
            <w:pPr>
              <w:widowControl/>
              <w:jc w:val="left"/>
              <w:textAlignment w:val="center"/>
              <w:rPr>
                <w:rFonts w:hint="eastAsia" w:ascii="宋体" w:hAnsi="宋体" w:cs="宋体"/>
                <w:sz w:val="22"/>
                <w:szCs w:val="22"/>
              </w:rPr>
            </w:pPr>
            <w:r>
              <w:rPr>
                <w:rFonts w:hint="eastAsia" w:ascii="宋体" w:hAnsi="宋体" w:cs="宋体"/>
                <w:sz w:val="22"/>
                <w:szCs w:val="22"/>
              </w:rPr>
              <w:t>仿皮减压固定扶手</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B02D96">
            <w:pPr>
              <w:jc w:val="left"/>
              <w:rPr>
                <w:rFonts w:hint="eastAsia" w:ascii="宋体" w:hAnsi="宋体" w:cs="宋体"/>
                <w:sz w:val="22"/>
                <w:szCs w:val="22"/>
              </w:rPr>
            </w:pPr>
          </w:p>
        </w:tc>
      </w:tr>
      <w:tr w14:paraId="78B176F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B2C626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13.4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0C91C3B">
            <w:pPr>
              <w:widowControl/>
              <w:jc w:val="left"/>
              <w:textAlignment w:val="center"/>
              <w:rPr>
                <w:rFonts w:hint="eastAsia" w:ascii="宋体" w:hAnsi="宋体" w:cs="宋体"/>
                <w:sz w:val="22"/>
                <w:szCs w:val="22"/>
              </w:rPr>
            </w:pPr>
            <w:r>
              <w:rPr>
                <w:rFonts w:hint="eastAsia" w:ascii="宋体" w:hAnsi="宋体" w:cs="宋体"/>
                <w:sz w:val="22"/>
                <w:szCs w:val="22"/>
              </w:rPr>
              <w:t>可折叠</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E4CF074">
            <w:pPr>
              <w:jc w:val="left"/>
              <w:rPr>
                <w:rFonts w:hint="eastAsia" w:ascii="宋体" w:hAnsi="宋体" w:cs="宋体"/>
                <w:sz w:val="22"/>
                <w:szCs w:val="22"/>
              </w:rPr>
            </w:pPr>
          </w:p>
        </w:tc>
      </w:tr>
      <w:tr w14:paraId="5F8E71F3">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4B2EDAD8">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十四、陪护椅  数量：10张</w:t>
            </w:r>
          </w:p>
        </w:tc>
      </w:tr>
      <w:tr w14:paraId="6DD791B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6B65D2D">
            <w:pPr>
              <w:widowControl/>
              <w:jc w:val="center"/>
              <w:textAlignment w:val="center"/>
              <w:rPr>
                <w:rFonts w:hint="eastAsia" w:ascii="宋体" w:hAnsi="宋体" w:cs="宋体"/>
                <w:sz w:val="22"/>
                <w:szCs w:val="22"/>
              </w:rPr>
            </w:pPr>
            <w:r>
              <w:rPr>
                <w:rFonts w:hint="eastAsia" w:ascii="宋体" w:hAnsi="宋体" w:cs="宋体"/>
                <w:kern w:val="0"/>
                <w:sz w:val="22"/>
                <w:szCs w:val="22"/>
              </w:rPr>
              <w:t>14.1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D2188C0">
            <w:pPr>
              <w:pStyle w:val="504"/>
              <w:rPr>
                <w:rFonts w:hint="eastAsia" w:ascii="宋体" w:hAnsi="宋体" w:eastAsia="宋体" w:cs="宋体"/>
                <w:color w:val="auto"/>
                <w:sz w:val="22"/>
                <w:szCs w:val="22"/>
              </w:rPr>
            </w:pPr>
            <w:r>
              <w:rPr>
                <w:rFonts w:hint="eastAsia" w:ascii="宋体" w:hAnsi="宋体" w:eastAsia="宋体" w:cs="宋体"/>
                <w:color w:val="auto"/>
                <w:sz w:val="22"/>
                <w:szCs w:val="22"/>
              </w:rPr>
              <w:t>规格尺寸：椅600*800*940mm±30mm；床1880*600*420mm±30mm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A87FBE7">
            <w:pPr>
              <w:jc w:val="left"/>
              <w:rPr>
                <w:rFonts w:hint="eastAsia" w:ascii="宋体" w:hAnsi="宋体" w:cs="宋体"/>
                <w:sz w:val="22"/>
                <w:szCs w:val="22"/>
              </w:rPr>
            </w:pPr>
          </w:p>
        </w:tc>
      </w:tr>
      <w:tr w14:paraId="22759B5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1FD767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14.2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3B779FD">
            <w:pPr>
              <w:pStyle w:val="504"/>
              <w:rPr>
                <w:rFonts w:hint="eastAsia" w:ascii="宋体" w:hAnsi="宋体" w:eastAsia="宋体" w:cs="宋体"/>
                <w:color w:val="auto"/>
                <w:sz w:val="22"/>
                <w:szCs w:val="22"/>
              </w:rPr>
            </w:pPr>
            <w:r>
              <w:rPr>
                <w:rFonts w:hint="eastAsia" w:ascii="宋体" w:hAnsi="宋体" w:eastAsia="宋体" w:cs="宋体"/>
                <w:color w:val="auto"/>
                <w:sz w:val="22"/>
                <w:szCs w:val="22"/>
              </w:rPr>
              <w:t>椅架材质：</w:t>
            </w:r>
            <w:r>
              <w:rPr>
                <w:rFonts w:hint="eastAsia" w:ascii="宋体" w:hAnsi="宋体" w:eastAsia="宋体" w:cs="宋体"/>
                <w:color w:val="auto"/>
                <w:kern w:val="0"/>
                <w:sz w:val="22"/>
                <w:szCs w:val="22"/>
              </w:rPr>
              <w:t>Φ32×1.2mm圆管弯制成型，面框采用Φ22×1.2mm 圆管弯制成型，高频焊接，表面静电粉末喷塑处理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0CFE448">
            <w:pPr>
              <w:jc w:val="left"/>
              <w:rPr>
                <w:rFonts w:hint="eastAsia" w:ascii="宋体" w:hAnsi="宋体" w:cs="宋体"/>
                <w:sz w:val="22"/>
                <w:szCs w:val="22"/>
              </w:rPr>
            </w:pPr>
          </w:p>
        </w:tc>
      </w:tr>
      <w:tr w14:paraId="256FF50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4D6064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14.3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1BB437B">
            <w:pPr>
              <w:pStyle w:val="504"/>
              <w:rPr>
                <w:rFonts w:hint="eastAsia" w:ascii="宋体" w:hAnsi="宋体" w:eastAsia="宋体" w:cs="宋体"/>
                <w:color w:val="auto"/>
                <w:sz w:val="22"/>
                <w:szCs w:val="22"/>
              </w:rPr>
            </w:pPr>
            <w:r>
              <w:rPr>
                <w:rFonts w:hint="eastAsia" w:ascii="宋体" w:hAnsi="宋体" w:eastAsia="宋体" w:cs="宋体"/>
                <w:color w:val="auto"/>
                <w:sz w:val="22"/>
                <w:szCs w:val="22"/>
              </w:rPr>
              <w:t>面料材质：优质防划痕PU软包，要求防划、耐磨、耐消毒液。海绵厚度≥5cm，一体化头枕，厚度≥9cm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818AB4A">
            <w:pPr>
              <w:jc w:val="left"/>
              <w:rPr>
                <w:rFonts w:hint="eastAsia" w:ascii="宋体" w:hAnsi="宋体" w:cs="宋体"/>
                <w:sz w:val="22"/>
                <w:szCs w:val="22"/>
              </w:rPr>
            </w:pPr>
          </w:p>
        </w:tc>
      </w:tr>
      <w:tr w14:paraId="3B19145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318ABE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14.4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488390C">
            <w:pPr>
              <w:pStyle w:val="504"/>
              <w:rPr>
                <w:rFonts w:hint="eastAsia" w:ascii="宋体" w:hAnsi="宋体" w:eastAsia="宋体" w:cs="宋体"/>
                <w:color w:val="auto"/>
                <w:sz w:val="22"/>
                <w:szCs w:val="22"/>
              </w:rPr>
            </w:pPr>
            <w:r>
              <w:rPr>
                <w:rFonts w:hint="eastAsia" w:ascii="宋体" w:hAnsi="宋体" w:eastAsia="宋体" w:cs="宋体"/>
                <w:color w:val="auto"/>
                <w:sz w:val="22"/>
                <w:szCs w:val="22"/>
              </w:rPr>
              <w:t>脚轮：陪客椅大架后方设有两个3寸万向静音轮，座板下方设有4个3寸定向轮，移动和调节时均可滑动，防止划伤地面。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9018A08">
            <w:pPr>
              <w:jc w:val="left"/>
              <w:rPr>
                <w:rFonts w:hint="eastAsia" w:ascii="宋体" w:hAnsi="宋体" w:cs="宋体"/>
                <w:sz w:val="22"/>
                <w:szCs w:val="22"/>
              </w:rPr>
            </w:pPr>
          </w:p>
        </w:tc>
      </w:tr>
      <w:tr w14:paraId="03EA2FC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C2F549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14.5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ECCAA53">
            <w:pPr>
              <w:pStyle w:val="504"/>
              <w:rPr>
                <w:rFonts w:hint="eastAsia" w:ascii="宋体" w:hAnsi="宋体" w:eastAsia="宋体" w:cs="宋体"/>
                <w:color w:val="auto"/>
                <w:sz w:val="22"/>
                <w:szCs w:val="22"/>
              </w:rPr>
            </w:pPr>
            <w:r>
              <w:rPr>
                <w:rFonts w:hint="eastAsia" w:ascii="宋体" w:hAnsi="宋体" w:eastAsia="宋体" w:cs="宋体"/>
                <w:color w:val="auto"/>
                <w:sz w:val="22"/>
                <w:szCs w:val="22"/>
              </w:rPr>
              <w:t>锁具：陪客椅具有通开按压锁，方便管理。无需钥匙，按下即可锁住。一把钥匙可以打开所有陪护椅</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CAF15F6">
            <w:pPr>
              <w:jc w:val="left"/>
              <w:rPr>
                <w:rFonts w:hint="eastAsia" w:ascii="宋体" w:hAnsi="宋体" w:cs="宋体"/>
                <w:sz w:val="22"/>
                <w:szCs w:val="22"/>
              </w:rPr>
            </w:pPr>
          </w:p>
        </w:tc>
      </w:tr>
      <w:tr w14:paraId="27F69288">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4A3680C3">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十五、病床（手动） 数量：24张</w:t>
            </w:r>
          </w:p>
        </w:tc>
      </w:tr>
      <w:tr w14:paraId="6524620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602F24">
            <w:pPr>
              <w:widowControl/>
              <w:jc w:val="center"/>
              <w:textAlignment w:val="center"/>
              <w:rPr>
                <w:rFonts w:hint="eastAsia" w:ascii="宋体" w:hAnsi="宋体" w:cs="宋体"/>
                <w:sz w:val="22"/>
                <w:szCs w:val="22"/>
              </w:rPr>
            </w:pPr>
            <w:r>
              <w:rPr>
                <w:rFonts w:hint="eastAsia" w:ascii="宋体" w:hAnsi="宋体" w:cs="宋体"/>
                <w:kern w:val="0"/>
                <w:sz w:val="22"/>
                <w:szCs w:val="22"/>
              </w:rPr>
              <w:t>15.1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9FD59B6">
            <w:pPr>
              <w:widowControl/>
              <w:jc w:val="left"/>
              <w:textAlignment w:val="center"/>
              <w:rPr>
                <w:rFonts w:hint="eastAsia" w:ascii="宋体" w:hAnsi="宋体" w:cs="宋体"/>
                <w:sz w:val="22"/>
                <w:szCs w:val="22"/>
              </w:rPr>
            </w:pPr>
            <w:r>
              <w:rPr>
                <w:rFonts w:hint="eastAsia" w:ascii="宋体" w:hAnsi="宋体" w:cs="宋体"/>
                <w:sz w:val="22"/>
                <w:szCs w:val="22"/>
              </w:rPr>
              <w:t>规格尺寸：2150*960*500mm±30mm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7676898">
            <w:pPr>
              <w:jc w:val="left"/>
              <w:rPr>
                <w:rFonts w:hint="eastAsia" w:ascii="宋体" w:hAnsi="宋体" w:cs="宋体"/>
                <w:sz w:val="22"/>
                <w:szCs w:val="22"/>
              </w:rPr>
            </w:pPr>
          </w:p>
        </w:tc>
      </w:tr>
      <w:tr w14:paraId="7BA4084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D10247">
            <w:pPr>
              <w:widowControl/>
              <w:jc w:val="center"/>
              <w:textAlignment w:val="center"/>
              <w:rPr>
                <w:rFonts w:hint="eastAsia" w:ascii="宋体" w:hAnsi="宋体" w:cs="宋体"/>
                <w:sz w:val="22"/>
                <w:szCs w:val="22"/>
              </w:rPr>
            </w:pPr>
            <w:r>
              <w:rPr>
                <w:rFonts w:hint="eastAsia" w:ascii="宋体" w:hAnsi="宋体" w:cs="宋体"/>
                <w:kern w:val="0"/>
                <w:sz w:val="22"/>
                <w:szCs w:val="22"/>
              </w:rPr>
              <w:t>15.2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0513AEE">
            <w:pPr>
              <w:widowControl/>
              <w:jc w:val="left"/>
              <w:textAlignment w:val="center"/>
              <w:rPr>
                <w:rFonts w:hint="eastAsia" w:ascii="宋体" w:hAnsi="宋体" w:cs="宋体"/>
                <w:sz w:val="22"/>
                <w:szCs w:val="22"/>
              </w:rPr>
            </w:pPr>
            <w:r>
              <w:rPr>
                <w:rFonts w:hint="eastAsia" w:ascii="宋体" w:hAnsi="宋体" w:cs="宋体"/>
                <w:sz w:val="22"/>
                <w:szCs w:val="22"/>
              </w:rPr>
              <w:t>调节范围：背部调节范围0-70°±5°，腿部调节范围0-50°±5°</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74E8DD5">
            <w:pPr>
              <w:jc w:val="left"/>
              <w:rPr>
                <w:rFonts w:hint="eastAsia" w:ascii="宋体" w:hAnsi="宋体" w:cs="宋体"/>
                <w:sz w:val="22"/>
                <w:szCs w:val="22"/>
              </w:rPr>
            </w:pPr>
          </w:p>
        </w:tc>
      </w:tr>
      <w:tr w14:paraId="27B01E0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EDDAAAF">
            <w:pPr>
              <w:widowControl/>
              <w:jc w:val="center"/>
              <w:textAlignment w:val="center"/>
              <w:rPr>
                <w:rFonts w:hint="eastAsia" w:ascii="宋体" w:hAnsi="宋体" w:cs="宋体"/>
                <w:sz w:val="22"/>
                <w:szCs w:val="22"/>
              </w:rPr>
            </w:pPr>
            <w:r>
              <w:rPr>
                <w:rFonts w:hint="eastAsia" w:ascii="宋体" w:hAnsi="宋体" w:cs="宋体"/>
                <w:kern w:val="0"/>
                <w:sz w:val="22"/>
                <w:szCs w:val="22"/>
              </w:rPr>
              <w:t>15.3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8E9EC30">
            <w:pPr>
              <w:widowControl/>
              <w:jc w:val="left"/>
              <w:textAlignment w:val="center"/>
              <w:rPr>
                <w:rFonts w:hint="eastAsia" w:ascii="宋体" w:hAnsi="宋体" w:cs="宋体"/>
                <w:sz w:val="22"/>
                <w:szCs w:val="22"/>
              </w:rPr>
            </w:pPr>
            <w:r>
              <w:rPr>
                <w:rFonts w:hint="eastAsia" w:ascii="宋体" w:hAnsi="宋体" w:cs="宋体"/>
                <w:sz w:val="22"/>
                <w:szCs w:val="22"/>
              </w:rPr>
              <w:t>床体材质：床面板采用厚度≥1.2mm冷轧钢板表面立体冲压成型，四周椭圆管包边防止夹伤。床框外置，采用60*30*1.5mm矩形管。面板连接件为L型冲压件，厚度≥2.5mm，双边焊接，防止断裂。钢材表面经抛丸预处理后，磷化及静电粉末喷塑处理，涂层厚度≥60μm，防锈耐腐蚀。</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116EDDD">
            <w:pPr>
              <w:jc w:val="left"/>
              <w:rPr>
                <w:rFonts w:hint="eastAsia" w:ascii="宋体" w:hAnsi="宋体" w:cs="宋体"/>
                <w:sz w:val="22"/>
                <w:szCs w:val="22"/>
              </w:rPr>
            </w:pPr>
          </w:p>
        </w:tc>
      </w:tr>
      <w:tr w14:paraId="0606DD4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A7C340E">
            <w:pPr>
              <w:widowControl/>
              <w:jc w:val="center"/>
              <w:textAlignment w:val="center"/>
              <w:rPr>
                <w:rFonts w:hint="eastAsia" w:ascii="宋体" w:hAnsi="宋体" w:cs="宋体"/>
                <w:sz w:val="22"/>
                <w:szCs w:val="22"/>
              </w:rPr>
            </w:pPr>
            <w:r>
              <w:rPr>
                <w:rFonts w:hint="eastAsia" w:ascii="宋体" w:hAnsi="宋体" w:cs="宋体"/>
                <w:kern w:val="0"/>
                <w:sz w:val="22"/>
                <w:szCs w:val="22"/>
              </w:rPr>
              <w:t>15.4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9E5C431">
            <w:pPr>
              <w:widowControl/>
              <w:jc w:val="left"/>
              <w:textAlignment w:val="center"/>
              <w:rPr>
                <w:rFonts w:hint="eastAsia" w:ascii="宋体" w:hAnsi="宋体" w:cs="宋体"/>
                <w:sz w:val="22"/>
                <w:szCs w:val="22"/>
              </w:rPr>
            </w:pPr>
            <w:r>
              <w:rPr>
                <w:rFonts w:hint="eastAsia" w:ascii="宋体" w:hAnsi="宋体" w:cs="宋体"/>
                <w:sz w:val="22"/>
                <w:szCs w:val="22"/>
              </w:rPr>
              <w:t>床头尾板：HDPP材料吹塑成型，整体表面光滑，易擦拭，清洁更方便；弧线型流畅设计，美观豪华，有符合人体工程学结构的把手。床头及床尾板四角带防撞轮，具有半自动锁扣，可快速拆卸。</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A47419">
            <w:pPr>
              <w:jc w:val="left"/>
              <w:rPr>
                <w:rFonts w:hint="eastAsia" w:ascii="宋体" w:hAnsi="宋体" w:cs="宋体"/>
                <w:sz w:val="22"/>
                <w:szCs w:val="22"/>
              </w:rPr>
            </w:pPr>
          </w:p>
        </w:tc>
      </w:tr>
      <w:tr w14:paraId="280F3EF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064439D">
            <w:pPr>
              <w:widowControl/>
              <w:jc w:val="center"/>
              <w:textAlignment w:val="center"/>
              <w:rPr>
                <w:rFonts w:hint="eastAsia" w:ascii="宋体" w:hAnsi="宋体" w:cs="宋体"/>
                <w:sz w:val="22"/>
                <w:szCs w:val="22"/>
              </w:rPr>
            </w:pPr>
            <w:r>
              <w:rPr>
                <w:rFonts w:hint="eastAsia" w:ascii="宋体" w:hAnsi="宋体" w:cs="宋体"/>
                <w:kern w:val="0"/>
                <w:sz w:val="22"/>
                <w:szCs w:val="22"/>
              </w:rPr>
              <w:t>15.5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182AECF">
            <w:pPr>
              <w:widowControl/>
              <w:jc w:val="left"/>
              <w:textAlignment w:val="center"/>
              <w:rPr>
                <w:rFonts w:hint="eastAsia" w:ascii="宋体" w:hAnsi="宋体" w:cs="宋体"/>
                <w:sz w:val="22"/>
                <w:szCs w:val="22"/>
              </w:rPr>
            </w:pPr>
            <w:r>
              <w:rPr>
                <w:rFonts w:hint="eastAsia" w:ascii="宋体" w:hAnsi="宋体" w:cs="宋体"/>
                <w:sz w:val="22"/>
                <w:szCs w:val="22"/>
              </w:rPr>
              <w:t>护栏：铝合金横杆，不锈钢立柱，六档折叠护栏，尺寸1460*400mm±20mm，上拉自动锁定，下收带防夹手功能。可承受500N侧向扭力。</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D790DB1">
            <w:pPr>
              <w:jc w:val="left"/>
              <w:rPr>
                <w:rFonts w:hint="eastAsia" w:ascii="宋体" w:hAnsi="宋体" w:cs="宋体"/>
                <w:sz w:val="22"/>
                <w:szCs w:val="22"/>
              </w:rPr>
            </w:pPr>
          </w:p>
        </w:tc>
      </w:tr>
      <w:tr w14:paraId="1193EA4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BEFEA7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E01C0EC">
            <w:pPr>
              <w:widowControl/>
              <w:jc w:val="left"/>
              <w:textAlignment w:val="center"/>
              <w:rPr>
                <w:rFonts w:hint="eastAsia" w:ascii="宋体" w:hAnsi="宋体" w:cs="宋体"/>
                <w:sz w:val="22"/>
                <w:szCs w:val="22"/>
              </w:rPr>
            </w:pPr>
            <w:r>
              <w:rPr>
                <w:rFonts w:hint="eastAsia" w:ascii="宋体" w:hAnsi="宋体" w:cs="宋体"/>
                <w:sz w:val="22"/>
                <w:szCs w:val="22"/>
              </w:rPr>
              <w:t>餐桌：ABS材质光面翻转式餐桌，下翻带阻尼缓降，尺寸780*340mm。餐桌连接片采用5mm激光切割件，保证强度。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530FD9">
            <w:pPr>
              <w:jc w:val="left"/>
              <w:rPr>
                <w:rFonts w:hint="eastAsia" w:ascii="宋体" w:hAnsi="宋体" w:cs="宋体"/>
                <w:sz w:val="22"/>
                <w:szCs w:val="22"/>
              </w:rPr>
            </w:pPr>
          </w:p>
        </w:tc>
      </w:tr>
      <w:tr w14:paraId="1CF5810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28E5AB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A3BD50F">
            <w:pPr>
              <w:widowControl/>
              <w:jc w:val="left"/>
              <w:textAlignment w:val="center"/>
              <w:rPr>
                <w:rFonts w:hint="eastAsia" w:ascii="宋体" w:hAnsi="宋体" w:cs="宋体"/>
                <w:sz w:val="22"/>
                <w:szCs w:val="22"/>
              </w:rPr>
            </w:pPr>
            <w:r>
              <w:rPr>
                <w:rFonts w:hint="eastAsia" w:ascii="宋体" w:hAnsi="宋体" w:cs="宋体"/>
                <w:sz w:val="22"/>
                <w:szCs w:val="22"/>
              </w:rPr>
              <w:t>摇柄和丝杆：采用2组可折叠式ABS摇手，采用加长铜罗母，双面滚珠轴承，具有双向限位离合功能，内有适量黄油，使丝杆传动灵活、耐用，防尘套结构，无灰尘进入，提高丝杆的使用寿命。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469768B">
            <w:pPr>
              <w:jc w:val="left"/>
              <w:rPr>
                <w:rFonts w:hint="eastAsia" w:ascii="宋体" w:hAnsi="宋体" w:cs="宋体"/>
                <w:sz w:val="22"/>
                <w:szCs w:val="22"/>
              </w:rPr>
            </w:pPr>
          </w:p>
        </w:tc>
      </w:tr>
      <w:tr w14:paraId="6D23723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163847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1DCC4E9">
            <w:pPr>
              <w:widowControl/>
              <w:jc w:val="left"/>
              <w:textAlignment w:val="center"/>
              <w:rPr>
                <w:rFonts w:hint="eastAsia" w:ascii="宋体" w:hAnsi="宋体" w:cs="宋体"/>
                <w:sz w:val="22"/>
                <w:szCs w:val="22"/>
              </w:rPr>
            </w:pPr>
            <w:r>
              <w:rPr>
                <w:rFonts w:hint="eastAsia" w:ascii="宋体" w:hAnsi="宋体" w:cs="宋体"/>
                <w:sz w:val="22"/>
                <w:szCs w:val="22"/>
              </w:rPr>
              <w:t>脚轮及刹车：采用优质品牌5寸聚氨酯中控双面静音脚轮，单轮承重≥120kg。配备不锈钢刹车踏板，并具有刹车、万向、定向三档调节功能。注明脚轮品牌</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D7ADAA9">
            <w:pPr>
              <w:jc w:val="left"/>
              <w:rPr>
                <w:rFonts w:hint="eastAsia" w:ascii="宋体" w:hAnsi="宋体" w:cs="宋体"/>
                <w:sz w:val="22"/>
                <w:szCs w:val="22"/>
              </w:rPr>
            </w:pPr>
          </w:p>
        </w:tc>
      </w:tr>
      <w:tr w14:paraId="164174E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3E091C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9444565">
            <w:pPr>
              <w:widowControl/>
              <w:jc w:val="left"/>
              <w:textAlignment w:val="center"/>
              <w:rPr>
                <w:rFonts w:hint="eastAsia" w:ascii="宋体" w:hAnsi="宋体" w:cs="宋体"/>
                <w:sz w:val="22"/>
                <w:szCs w:val="22"/>
              </w:rPr>
            </w:pPr>
            <w:r>
              <w:rPr>
                <w:rFonts w:hint="eastAsia" w:ascii="宋体" w:hAnsi="宋体" w:cs="宋体"/>
                <w:sz w:val="22"/>
                <w:szCs w:val="22"/>
              </w:rPr>
              <w:t>杂物架：与底架焊接一体，长度≥60cm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B271AF2">
            <w:pPr>
              <w:jc w:val="left"/>
              <w:rPr>
                <w:rFonts w:hint="eastAsia" w:ascii="宋体" w:hAnsi="宋体" w:cs="宋体"/>
                <w:sz w:val="22"/>
                <w:szCs w:val="22"/>
              </w:rPr>
            </w:pPr>
          </w:p>
        </w:tc>
      </w:tr>
      <w:tr w14:paraId="5864242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82F9F1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5F6D38E">
            <w:pPr>
              <w:widowControl/>
              <w:jc w:val="left"/>
              <w:textAlignment w:val="center"/>
              <w:rPr>
                <w:rFonts w:hint="eastAsia" w:ascii="宋体" w:hAnsi="宋体" w:cs="宋体"/>
                <w:sz w:val="22"/>
                <w:szCs w:val="22"/>
              </w:rPr>
            </w:pPr>
            <w:r>
              <w:rPr>
                <w:rFonts w:hint="eastAsia" w:ascii="宋体" w:hAnsi="宋体" w:cs="宋体"/>
                <w:sz w:val="22"/>
                <w:szCs w:val="22"/>
              </w:rPr>
              <w:t>关键工艺：整床采用机器人焊接，焊缝均匀平整，无漏焊、脱焊、假焊现象，保证产品机械强度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91EA9C7">
            <w:pPr>
              <w:jc w:val="left"/>
              <w:rPr>
                <w:rFonts w:hint="eastAsia" w:ascii="宋体" w:hAnsi="宋体" w:cs="宋体"/>
                <w:sz w:val="22"/>
                <w:szCs w:val="22"/>
              </w:rPr>
            </w:pPr>
          </w:p>
        </w:tc>
      </w:tr>
      <w:tr w14:paraId="05C0A95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4CC362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9472ACB">
            <w:pPr>
              <w:widowControl/>
              <w:jc w:val="left"/>
              <w:textAlignment w:val="center"/>
              <w:rPr>
                <w:rFonts w:hint="eastAsia" w:ascii="宋体" w:hAnsi="宋体" w:cs="宋体"/>
                <w:sz w:val="22"/>
                <w:szCs w:val="22"/>
              </w:rPr>
            </w:pPr>
            <w:r>
              <w:rPr>
                <w:rFonts w:hint="eastAsia" w:ascii="宋体" w:hAnsi="宋体" w:cs="宋体"/>
                <w:sz w:val="22"/>
                <w:szCs w:val="22"/>
              </w:rPr>
              <w:t>驱动方式：背部及腿部角度调节均通过拉丝杆驱动。即丝杆伸长时床面放平。背部采用双曲臂四带条传动，减少丝杆受力，力臂合理，降低丝杆磨损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A41B4C4">
            <w:pPr>
              <w:jc w:val="left"/>
              <w:rPr>
                <w:rFonts w:hint="eastAsia" w:ascii="宋体" w:hAnsi="宋体" w:cs="宋体"/>
                <w:sz w:val="22"/>
                <w:szCs w:val="22"/>
              </w:rPr>
            </w:pPr>
          </w:p>
        </w:tc>
      </w:tr>
      <w:tr w14:paraId="3FADEA3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B2CEB7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551CF95">
            <w:pPr>
              <w:widowControl/>
              <w:jc w:val="left"/>
              <w:textAlignment w:val="center"/>
              <w:rPr>
                <w:rFonts w:hint="eastAsia" w:ascii="宋体" w:hAnsi="宋体" w:cs="宋体"/>
                <w:sz w:val="22"/>
                <w:szCs w:val="22"/>
              </w:rPr>
            </w:pPr>
            <w:r>
              <w:rPr>
                <w:rFonts w:hint="eastAsia" w:ascii="宋体" w:hAnsi="宋体" w:cs="宋体"/>
                <w:sz w:val="22"/>
                <w:szCs w:val="22"/>
              </w:rPr>
              <w:t>输液架：每床配备不锈钢输液架1根，内外管的接头为不锈钢车加工件，厚度≥4mm，无痕环抱式锁定</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954611">
            <w:pPr>
              <w:jc w:val="left"/>
              <w:rPr>
                <w:rFonts w:hint="eastAsia" w:ascii="宋体" w:hAnsi="宋体" w:cs="宋体"/>
                <w:sz w:val="22"/>
                <w:szCs w:val="22"/>
              </w:rPr>
            </w:pPr>
          </w:p>
        </w:tc>
      </w:tr>
      <w:tr w14:paraId="1D51577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DFE48E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F404785">
            <w:pPr>
              <w:widowControl/>
              <w:jc w:val="left"/>
              <w:textAlignment w:val="center"/>
              <w:rPr>
                <w:rFonts w:hint="eastAsia" w:ascii="宋体" w:hAnsi="宋体" w:cs="宋体"/>
                <w:sz w:val="22"/>
                <w:szCs w:val="22"/>
              </w:rPr>
            </w:pPr>
            <w:r>
              <w:rPr>
                <w:rFonts w:hint="eastAsia" w:ascii="宋体" w:hAnsi="宋体" w:cs="宋体"/>
                <w:sz w:val="22"/>
                <w:szCs w:val="22"/>
              </w:rPr>
              <w:t>附件：床体四角和中央共设有6个输液架插孔，中央设有4个引流挂钩，腿部设有床垫挡圈</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004A597">
            <w:pPr>
              <w:jc w:val="left"/>
              <w:rPr>
                <w:rFonts w:hint="eastAsia" w:ascii="宋体" w:hAnsi="宋体" w:cs="宋体"/>
                <w:sz w:val="22"/>
                <w:szCs w:val="22"/>
              </w:rPr>
            </w:pPr>
          </w:p>
        </w:tc>
      </w:tr>
      <w:tr w14:paraId="53BEB38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495404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15.14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CCED726">
            <w:pPr>
              <w:widowControl/>
              <w:jc w:val="left"/>
              <w:textAlignment w:val="center"/>
              <w:rPr>
                <w:rFonts w:hint="eastAsia" w:ascii="宋体" w:hAnsi="宋体" w:cs="宋体"/>
                <w:sz w:val="22"/>
                <w:szCs w:val="22"/>
              </w:rPr>
            </w:pPr>
            <w:r>
              <w:rPr>
                <w:rFonts w:hint="eastAsia" w:ascii="宋体" w:hAnsi="宋体" w:cs="宋体"/>
                <w:sz w:val="22"/>
                <w:szCs w:val="22"/>
              </w:rPr>
              <w:t>床垫：尺寸与床配套，厚度8cm，面料为防水帆布，填充物为3cm环保椰棕+5cm高密度海绵，四周设有透气孔和拉链</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620CF55">
            <w:pPr>
              <w:jc w:val="left"/>
              <w:rPr>
                <w:rFonts w:hint="eastAsia" w:ascii="宋体" w:hAnsi="宋体" w:cs="宋体"/>
                <w:sz w:val="22"/>
                <w:szCs w:val="22"/>
              </w:rPr>
            </w:pPr>
          </w:p>
        </w:tc>
      </w:tr>
      <w:tr w14:paraId="086B56B6">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55FA8FCC">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十六、床头柜 数量：24个</w:t>
            </w:r>
          </w:p>
        </w:tc>
      </w:tr>
      <w:tr w14:paraId="79F40DA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8EA302E">
            <w:pPr>
              <w:widowControl/>
              <w:jc w:val="center"/>
              <w:textAlignment w:val="center"/>
              <w:rPr>
                <w:rFonts w:hint="eastAsia" w:ascii="宋体" w:hAnsi="宋体" w:cs="宋体"/>
                <w:sz w:val="22"/>
                <w:szCs w:val="22"/>
              </w:rPr>
            </w:pPr>
            <w:r>
              <w:rPr>
                <w:rFonts w:hint="eastAsia" w:ascii="宋体" w:hAnsi="宋体" w:cs="宋体"/>
                <w:kern w:val="0"/>
                <w:sz w:val="22"/>
                <w:szCs w:val="22"/>
              </w:rPr>
              <w:t>16.1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B4700B1">
            <w:pPr>
              <w:widowControl/>
              <w:jc w:val="left"/>
              <w:textAlignment w:val="center"/>
              <w:rPr>
                <w:rFonts w:hint="eastAsia" w:ascii="宋体" w:hAnsi="宋体" w:cs="宋体"/>
                <w:sz w:val="22"/>
                <w:szCs w:val="22"/>
              </w:rPr>
            </w:pPr>
            <w:r>
              <w:rPr>
                <w:rFonts w:hint="eastAsia" w:ascii="宋体" w:hAnsi="宋体" w:cs="宋体"/>
                <w:sz w:val="22"/>
                <w:szCs w:val="22"/>
              </w:rPr>
              <w:t>规格尺寸：480*480*760mm±30mm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DF2780B">
            <w:pPr>
              <w:jc w:val="left"/>
              <w:rPr>
                <w:rFonts w:hint="eastAsia" w:ascii="宋体" w:hAnsi="宋体" w:cs="宋体"/>
                <w:sz w:val="22"/>
                <w:szCs w:val="22"/>
              </w:rPr>
            </w:pPr>
          </w:p>
        </w:tc>
      </w:tr>
      <w:tr w14:paraId="330D480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2BC5001">
            <w:pPr>
              <w:widowControl/>
              <w:jc w:val="center"/>
              <w:textAlignment w:val="center"/>
              <w:rPr>
                <w:rFonts w:hint="eastAsia" w:ascii="宋体" w:hAnsi="宋体" w:cs="宋体"/>
                <w:sz w:val="22"/>
                <w:szCs w:val="22"/>
              </w:rPr>
            </w:pPr>
            <w:r>
              <w:rPr>
                <w:rFonts w:hint="eastAsia" w:ascii="宋体" w:hAnsi="宋体" w:cs="宋体"/>
                <w:kern w:val="0"/>
                <w:sz w:val="22"/>
                <w:szCs w:val="22"/>
              </w:rPr>
              <w:t>16.2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D5600EB">
            <w:pPr>
              <w:widowControl/>
              <w:jc w:val="left"/>
              <w:textAlignment w:val="center"/>
              <w:rPr>
                <w:rFonts w:hint="eastAsia" w:ascii="宋体" w:hAnsi="宋体" w:cs="宋体"/>
                <w:sz w:val="22"/>
                <w:szCs w:val="22"/>
              </w:rPr>
            </w:pPr>
            <w:r>
              <w:rPr>
                <w:rFonts w:hint="eastAsia" w:ascii="宋体" w:hAnsi="宋体" w:cs="宋体"/>
                <w:sz w:val="22"/>
                <w:szCs w:val="22"/>
              </w:rPr>
              <w:t>柜体材质：ABS工程塑料制作</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76E06F2">
            <w:pPr>
              <w:jc w:val="left"/>
              <w:rPr>
                <w:rFonts w:hint="eastAsia" w:ascii="宋体" w:hAnsi="宋体" w:cs="宋体"/>
                <w:sz w:val="22"/>
                <w:szCs w:val="22"/>
              </w:rPr>
            </w:pPr>
          </w:p>
        </w:tc>
      </w:tr>
      <w:tr w14:paraId="4CDFBDF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F90434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16.3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C70D5DF">
            <w:pPr>
              <w:widowControl/>
              <w:jc w:val="left"/>
              <w:textAlignment w:val="center"/>
              <w:rPr>
                <w:rFonts w:hint="eastAsia" w:ascii="宋体" w:hAnsi="宋体" w:cs="宋体"/>
                <w:sz w:val="22"/>
                <w:szCs w:val="22"/>
              </w:rPr>
            </w:pPr>
            <w:r>
              <w:rPr>
                <w:rFonts w:hint="eastAsia" w:ascii="宋体" w:hAnsi="宋体" w:cs="宋体"/>
                <w:sz w:val="22"/>
                <w:szCs w:val="22"/>
              </w:rPr>
              <w:t>布局：层抽板，中层抽屉，底层为单门双层柜，可内置热水瓶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FC9D43C">
            <w:pPr>
              <w:jc w:val="left"/>
              <w:rPr>
                <w:rFonts w:hint="eastAsia" w:ascii="宋体" w:hAnsi="宋体" w:cs="宋体"/>
                <w:sz w:val="22"/>
                <w:szCs w:val="22"/>
              </w:rPr>
            </w:pPr>
          </w:p>
        </w:tc>
      </w:tr>
      <w:tr w14:paraId="41880DA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E87811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16.4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F708A26">
            <w:pPr>
              <w:widowControl/>
              <w:jc w:val="left"/>
              <w:textAlignment w:val="center"/>
              <w:rPr>
                <w:rFonts w:hint="eastAsia" w:ascii="宋体" w:hAnsi="宋体" w:cs="宋体"/>
                <w:sz w:val="22"/>
                <w:szCs w:val="22"/>
              </w:rPr>
            </w:pPr>
            <w:r>
              <w:rPr>
                <w:rFonts w:hint="eastAsia" w:ascii="宋体" w:hAnsi="宋体" w:cs="宋体"/>
                <w:sz w:val="22"/>
                <w:szCs w:val="22"/>
              </w:rPr>
              <w:t>挂钩：两侧设有毛巾架和垃圾袋挂钩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B70CD7D">
            <w:pPr>
              <w:jc w:val="left"/>
              <w:rPr>
                <w:rFonts w:hint="eastAsia" w:ascii="宋体" w:hAnsi="宋体" w:cs="宋体"/>
                <w:sz w:val="22"/>
                <w:szCs w:val="22"/>
              </w:rPr>
            </w:pPr>
          </w:p>
        </w:tc>
      </w:tr>
      <w:tr w14:paraId="2BB9AE00">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1B807FF6">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十七、全自动身高体重秤  数量：1台</w:t>
            </w:r>
          </w:p>
        </w:tc>
      </w:tr>
      <w:tr w14:paraId="2C4A6B4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D55013B">
            <w:pPr>
              <w:widowControl/>
              <w:jc w:val="center"/>
              <w:textAlignment w:val="center"/>
              <w:rPr>
                <w:rFonts w:hint="eastAsia" w:ascii="宋体" w:hAnsi="宋体" w:cs="宋体"/>
                <w:sz w:val="22"/>
                <w:szCs w:val="22"/>
              </w:rPr>
            </w:pPr>
            <w:r>
              <w:rPr>
                <w:rFonts w:hint="eastAsia" w:ascii="宋体" w:hAnsi="宋体" w:cs="宋体"/>
                <w:kern w:val="0"/>
                <w:sz w:val="22"/>
                <w:szCs w:val="22"/>
              </w:rPr>
              <w:t>17.1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11CF600">
            <w:pPr>
              <w:widowControl/>
              <w:jc w:val="left"/>
              <w:textAlignment w:val="center"/>
              <w:rPr>
                <w:rFonts w:hint="eastAsia" w:ascii="宋体" w:hAnsi="宋体" w:cs="宋体"/>
                <w:sz w:val="22"/>
                <w:szCs w:val="22"/>
              </w:rPr>
            </w:pPr>
            <w:r>
              <w:rPr>
                <w:rFonts w:hint="eastAsia" w:ascii="宋体" w:hAnsi="宋体" w:cs="宋体"/>
                <w:bCs/>
                <w:kern w:val="0"/>
                <w:sz w:val="22"/>
                <w:szCs w:val="22"/>
              </w:rPr>
              <w:t>操作方式：手动（遥控）﹑自动两种方式可随意选择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F160F01">
            <w:pPr>
              <w:jc w:val="left"/>
              <w:rPr>
                <w:rFonts w:hint="eastAsia" w:ascii="宋体" w:hAnsi="宋体" w:cs="宋体"/>
                <w:sz w:val="22"/>
                <w:szCs w:val="22"/>
              </w:rPr>
            </w:pPr>
          </w:p>
        </w:tc>
      </w:tr>
      <w:tr w14:paraId="5F5D1B0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E01B14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1FA8C4A">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身高测量方式：超声波测量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3E4E61F">
            <w:pPr>
              <w:jc w:val="left"/>
              <w:rPr>
                <w:rFonts w:hint="eastAsia" w:ascii="宋体" w:hAnsi="宋体" w:cs="宋体"/>
                <w:sz w:val="22"/>
                <w:szCs w:val="22"/>
              </w:rPr>
            </w:pPr>
          </w:p>
        </w:tc>
      </w:tr>
      <w:tr w14:paraId="5CADF18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1E3181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01EF7F3">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扫码登录：一维、二维码扫描登录</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F1B12D2">
            <w:pPr>
              <w:jc w:val="left"/>
              <w:rPr>
                <w:rFonts w:hint="eastAsia" w:ascii="宋体" w:hAnsi="宋体" w:cs="宋体"/>
                <w:sz w:val="22"/>
                <w:szCs w:val="22"/>
              </w:rPr>
            </w:pPr>
          </w:p>
        </w:tc>
      </w:tr>
      <w:tr w14:paraId="5226E82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818CAA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A240C84">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显示方式：数字式LCD屏幕显示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400EA3D">
            <w:pPr>
              <w:jc w:val="left"/>
              <w:rPr>
                <w:rFonts w:hint="eastAsia" w:ascii="宋体" w:hAnsi="宋体" w:cs="宋体"/>
                <w:sz w:val="22"/>
                <w:szCs w:val="22"/>
              </w:rPr>
            </w:pPr>
          </w:p>
        </w:tc>
      </w:tr>
      <w:tr w14:paraId="275FC75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A5BAC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5FC03A5">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重力补偿值 可根据用户使用地区的重力加速度值进行设定</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0249B1F">
            <w:pPr>
              <w:jc w:val="left"/>
              <w:rPr>
                <w:rFonts w:hint="eastAsia" w:ascii="宋体" w:hAnsi="宋体" w:cs="宋体"/>
                <w:sz w:val="22"/>
                <w:szCs w:val="22"/>
              </w:rPr>
            </w:pPr>
          </w:p>
        </w:tc>
      </w:tr>
      <w:tr w14:paraId="3D2C50D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06FD8C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DDB5720">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测量范围：身高：30－200CM，体重：5－300KG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2AA5FDB">
            <w:pPr>
              <w:jc w:val="left"/>
              <w:rPr>
                <w:rFonts w:hint="eastAsia" w:ascii="宋体" w:hAnsi="宋体" w:cs="宋体"/>
                <w:sz w:val="22"/>
                <w:szCs w:val="22"/>
              </w:rPr>
            </w:pPr>
          </w:p>
        </w:tc>
      </w:tr>
      <w:tr w14:paraId="50D437B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827153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E668EAA">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精确度：身高：±0.5CM ，体重：±0.05KG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7BF0DD">
            <w:pPr>
              <w:jc w:val="left"/>
              <w:rPr>
                <w:rFonts w:hint="eastAsia" w:ascii="宋体" w:hAnsi="宋体" w:cs="宋体"/>
                <w:sz w:val="22"/>
                <w:szCs w:val="22"/>
              </w:rPr>
            </w:pPr>
          </w:p>
        </w:tc>
      </w:tr>
      <w:tr w14:paraId="73AEFD8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86A0A7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7209721">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外形设计：整机外壳采用塑胶模具成型</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8529871">
            <w:pPr>
              <w:jc w:val="left"/>
              <w:rPr>
                <w:rFonts w:hint="eastAsia" w:ascii="宋体" w:hAnsi="宋体" w:cs="宋体"/>
                <w:sz w:val="22"/>
                <w:szCs w:val="22"/>
              </w:rPr>
            </w:pPr>
          </w:p>
        </w:tc>
      </w:tr>
      <w:tr w14:paraId="2E10532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B40A25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99FF6E3">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打印方式：微型高速热敏打印机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8CF26CD">
            <w:pPr>
              <w:jc w:val="left"/>
              <w:rPr>
                <w:rFonts w:hint="eastAsia" w:ascii="宋体" w:hAnsi="宋体" w:cs="宋体"/>
                <w:sz w:val="22"/>
                <w:szCs w:val="22"/>
              </w:rPr>
            </w:pPr>
          </w:p>
        </w:tc>
      </w:tr>
      <w:tr w14:paraId="75DF0F1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351C57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3126EEE">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裁纸方式：自动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5367979">
            <w:pPr>
              <w:jc w:val="left"/>
              <w:rPr>
                <w:rFonts w:hint="eastAsia" w:ascii="宋体" w:hAnsi="宋体" w:cs="宋体"/>
                <w:sz w:val="22"/>
                <w:szCs w:val="22"/>
              </w:rPr>
            </w:pPr>
          </w:p>
        </w:tc>
      </w:tr>
      <w:tr w14:paraId="0019AE1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951DF8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4F95507">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语音提示：有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C3FA13F">
            <w:pPr>
              <w:jc w:val="left"/>
              <w:rPr>
                <w:rFonts w:hint="eastAsia" w:ascii="宋体" w:hAnsi="宋体" w:cs="宋体"/>
                <w:sz w:val="22"/>
                <w:szCs w:val="22"/>
              </w:rPr>
            </w:pPr>
          </w:p>
        </w:tc>
      </w:tr>
      <w:tr w14:paraId="002A83B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438E87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63B394F">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体型：国际通用体格指数（BMI)</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9125A99">
            <w:pPr>
              <w:jc w:val="left"/>
              <w:rPr>
                <w:rFonts w:hint="eastAsia" w:ascii="宋体" w:hAnsi="宋体" w:cs="宋体"/>
                <w:sz w:val="22"/>
                <w:szCs w:val="22"/>
              </w:rPr>
            </w:pPr>
          </w:p>
        </w:tc>
      </w:tr>
      <w:tr w14:paraId="6B970C9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A0AC42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17.13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A1549B2">
            <w:pPr>
              <w:widowControl/>
              <w:jc w:val="left"/>
              <w:textAlignment w:val="center"/>
              <w:rPr>
                <w:rFonts w:hint="eastAsia" w:ascii="宋体" w:hAnsi="宋体" w:cs="宋体"/>
                <w:bCs/>
                <w:kern w:val="0"/>
                <w:sz w:val="22"/>
                <w:szCs w:val="22"/>
              </w:rPr>
            </w:pPr>
            <w:r>
              <w:rPr>
                <w:rFonts w:hint="eastAsia" w:ascii="宋体" w:hAnsi="宋体" w:cs="宋体"/>
                <w:bCs/>
                <w:kern w:val="0"/>
                <w:sz w:val="22"/>
                <w:szCs w:val="22"/>
              </w:rPr>
              <w:t>数据输出格式：RS-232、网口</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B8F4DF">
            <w:pPr>
              <w:jc w:val="left"/>
              <w:rPr>
                <w:rFonts w:hint="eastAsia" w:ascii="宋体" w:hAnsi="宋体" w:cs="宋体"/>
                <w:sz w:val="22"/>
                <w:szCs w:val="22"/>
              </w:rPr>
            </w:pPr>
          </w:p>
        </w:tc>
      </w:tr>
      <w:tr w14:paraId="2F139FF6">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1CCAE72E">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十八、彩超 数量：1台</w:t>
            </w:r>
          </w:p>
        </w:tc>
      </w:tr>
      <w:tr w14:paraId="584DC69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6873">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D393">
            <w:pPr>
              <w:widowControl/>
              <w:spacing w:line="360" w:lineRule="exact"/>
              <w:textAlignment w:val="center"/>
              <w:rPr>
                <w:rFonts w:hint="eastAsia" w:ascii="宋体" w:hAnsi="宋体"/>
                <w:kern w:val="0"/>
                <w:sz w:val="22"/>
                <w:szCs w:val="22"/>
              </w:rPr>
            </w:pPr>
            <w:r>
              <w:rPr>
                <w:rFonts w:hint="eastAsia" w:ascii="宋体" w:hAnsi="宋体"/>
                <w:kern w:val="0"/>
                <w:sz w:val="22"/>
                <w:szCs w:val="22"/>
              </w:rPr>
              <w:t>高分辨率二维灰阶成像单元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3149966">
            <w:pPr>
              <w:jc w:val="left"/>
              <w:rPr>
                <w:rFonts w:hint="eastAsia" w:ascii="宋体" w:hAnsi="宋体" w:cs="宋体"/>
                <w:sz w:val="22"/>
                <w:szCs w:val="22"/>
              </w:rPr>
            </w:pPr>
          </w:p>
        </w:tc>
      </w:tr>
      <w:tr w14:paraId="770977F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0484">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133F">
            <w:pPr>
              <w:widowControl/>
              <w:spacing w:line="360" w:lineRule="exact"/>
              <w:textAlignment w:val="center"/>
              <w:rPr>
                <w:rFonts w:hint="eastAsia" w:ascii="宋体" w:hAnsi="宋体"/>
                <w:kern w:val="0"/>
                <w:sz w:val="22"/>
                <w:szCs w:val="22"/>
              </w:rPr>
            </w:pPr>
            <w:r>
              <w:rPr>
                <w:rFonts w:hint="eastAsia" w:ascii="宋体" w:hAnsi="宋体"/>
                <w:kern w:val="0"/>
                <w:sz w:val="22"/>
                <w:szCs w:val="22"/>
              </w:rPr>
              <w:t>高分辨率彩色多普勒血流成像单元；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B8922D1">
            <w:pPr>
              <w:jc w:val="left"/>
              <w:rPr>
                <w:rFonts w:hint="eastAsia" w:ascii="宋体" w:hAnsi="宋体" w:cs="宋体"/>
                <w:sz w:val="22"/>
                <w:szCs w:val="22"/>
              </w:rPr>
            </w:pPr>
          </w:p>
        </w:tc>
      </w:tr>
      <w:tr w14:paraId="375E679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C99AC">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2C09">
            <w:pPr>
              <w:widowControl/>
              <w:spacing w:line="360" w:lineRule="exact"/>
              <w:textAlignment w:val="center"/>
              <w:rPr>
                <w:rFonts w:hint="eastAsia" w:ascii="宋体" w:hAnsi="宋体"/>
                <w:kern w:val="0"/>
                <w:sz w:val="22"/>
                <w:szCs w:val="22"/>
              </w:rPr>
            </w:pPr>
            <w:r>
              <w:rPr>
                <w:rFonts w:ascii="宋体" w:hAnsi="宋体"/>
                <w:kern w:val="0"/>
                <w:sz w:val="22"/>
                <w:szCs w:val="22"/>
              </w:rPr>
              <w:t>M</w:t>
            </w:r>
            <w:r>
              <w:rPr>
                <w:rFonts w:hint="eastAsia" w:ascii="宋体" w:hAnsi="宋体"/>
                <w:kern w:val="0"/>
                <w:sz w:val="22"/>
                <w:szCs w:val="22"/>
              </w:rPr>
              <w:t>型显示及分析系统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B9612DD">
            <w:pPr>
              <w:jc w:val="left"/>
              <w:rPr>
                <w:rFonts w:hint="eastAsia" w:ascii="宋体" w:hAnsi="宋体" w:cs="宋体"/>
                <w:sz w:val="22"/>
                <w:szCs w:val="22"/>
              </w:rPr>
            </w:pPr>
          </w:p>
        </w:tc>
      </w:tr>
      <w:tr w14:paraId="046D9A3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4514">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EAB4">
            <w:pPr>
              <w:widowControl/>
              <w:spacing w:line="360" w:lineRule="exact"/>
              <w:textAlignment w:val="center"/>
              <w:rPr>
                <w:rFonts w:hint="eastAsia" w:ascii="宋体" w:hAnsi="宋体"/>
                <w:kern w:val="0"/>
                <w:sz w:val="22"/>
                <w:szCs w:val="22"/>
              </w:rPr>
            </w:pPr>
            <w:r>
              <w:rPr>
                <w:rFonts w:hint="eastAsia" w:ascii="宋体" w:hAnsi="宋体"/>
                <w:kern w:val="0"/>
                <w:sz w:val="22"/>
                <w:szCs w:val="22"/>
              </w:rPr>
              <w:t>能量多谱勒成像单元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187DE71">
            <w:pPr>
              <w:jc w:val="left"/>
              <w:rPr>
                <w:rFonts w:hint="eastAsia" w:ascii="宋体" w:hAnsi="宋体" w:cs="宋体"/>
                <w:sz w:val="22"/>
                <w:szCs w:val="22"/>
              </w:rPr>
            </w:pPr>
          </w:p>
        </w:tc>
      </w:tr>
      <w:tr w14:paraId="6E3C265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167D2">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E690">
            <w:pPr>
              <w:widowControl/>
              <w:spacing w:line="360" w:lineRule="exact"/>
              <w:textAlignment w:val="center"/>
              <w:rPr>
                <w:rFonts w:hint="eastAsia" w:ascii="宋体" w:hAnsi="宋体"/>
                <w:kern w:val="0"/>
                <w:sz w:val="22"/>
                <w:szCs w:val="22"/>
              </w:rPr>
            </w:pPr>
            <w:r>
              <w:rPr>
                <w:rFonts w:hint="eastAsia" w:ascii="宋体" w:hAnsi="宋体"/>
                <w:kern w:val="0"/>
                <w:sz w:val="22"/>
                <w:szCs w:val="22"/>
              </w:rPr>
              <w:t>频谱多普勒显示及分析系统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1720524">
            <w:pPr>
              <w:jc w:val="left"/>
              <w:rPr>
                <w:rFonts w:hint="eastAsia" w:ascii="宋体" w:hAnsi="宋体" w:cs="宋体"/>
                <w:sz w:val="22"/>
                <w:szCs w:val="22"/>
              </w:rPr>
            </w:pPr>
          </w:p>
        </w:tc>
      </w:tr>
      <w:tr w14:paraId="70C6CFC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6F561">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38C4">
            <w:pPr>
              <w:widowControl/>
              <w:spacing w:line="360" w:lineRule="exact"/>
              <w:textAlignment w:val="center"/>
              <w:rPr>
                <w:rFonts w:hint="eastAsia" w:ascii="宋体" w:hAnsi="宋体"/>
                <w:kern w:val="0"/>
                <w:sz w:val="22"/>
                <w:szCs w:val="22"/>
              </w:rPr>
            </w:pPr>
            <w:r>
              <w:rPr>
                <w:rFonts w:hint="eastAsia" w:ascii="宋体" w:hAnsi="宋体"/>
                <w:kern w:val="0"/>
                <w:sz w:val="22"/>
                <w:szCs w:val="22"/>
              </w:rPr>
              <w:t>连续多普勒显示及分析系统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69EAFB0">
            <w:pPr>
              <w:jc w:val="left"/>
              <w:rPr>
                <w:rFonts w:hint="eastAsia" w:ascii="宋体" w:hAnsi="宋体" w:cs="宋体"/>
                <w:sz w:val="22"/>
                <w:szCs w:val="22"/>
              </w:rPr>
            </w:pPr>
          </w:p>
        </w:tc>
      </w:tr>
      <w:tr w14:paraId="391408B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DBACB">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CBE6">
            <w:pPr>
              <w:widowControl/>
              <w:spacing w:line="360" w:lineRule="exact"/>
              <w:textAlignment w:val="center"/>
              <w:rPr>
                <w:rFonts w:hint="eastAsia" w:ascii="宋体" w:hAnsi="宋体"/>
                <w:kern w:val="0"/>
                <w:sz w:val="22"/>
                <w:szCs w:val="22"/>
              </w:rPr>
            </w:pPr>
            <w:r>
              <w:rPr>
                <w:rFonts w:hint="eastAsia" w:ascii="宋体" w:hAnsi="宋体"/>
                <w:kern w:val="0"/>
                <w:sz w:val="22"/>
                <w:szCs w:val="22"/>
              </w:rPr>
              <w:t>组织多普勒成像单元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A01FB56">
            <w:pPr>
              <w:jc w:val="left"/>
              <w:rPr>
                <w:rFonts w:hint="eastAsia" w:ascii="宋体" w:hAnsi="宋体" w:cs="宋体"/>
                <w:sz w:val="22"/>
                <w:szCs w:val="22"/>
              </w:rPr>
            </w:pPr>
          </w:p>
        </w:tc>
      </w:tr>
      <w:tr w14:paraId="2A022E1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C1F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4C77">
            <w:pPr>
              <w:widowControl/>
              <w:spacing w:line="360" w:lineRule="exact"/>
              <w:textAlignment w:val="center"/>
              <w:rPr>
                <w:rFonts w:hint="eastAsia" w:ascii="宋体" w:hAnsi="宋体"/>
                <w:kern w:val="0"/>
                <w:sz w:val="22"/>
                <w:szCs w:val="22"/>
              </w:rPr>
            </w:pPr>
            <w:r>
              <w:rPr>
                <w:rFonts w:hint="eastAsia" w:ascii="宋体" w:hAnsi="宋体"/>
                <w:kern w:val="0"/>
                <w:sz w:val="22"/>
                <w:szCs w:val="22"/>
              </w:rPr>
              <w:t>智能化一键图像优化技术，可自适应调整图像的增益等参数获取最佳图像，具备独立按键。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F76575B">
            <w:pPr>
              <w:jc w:val="left"/>
              <w:rPr>
                <w:rFonts w:hint="eastAsia" w:ascii="宋体" w:hAnsi="宋体" w:cs="宋体"/>
                <w:sz w:val="22"/>
                <w:szCs w:val="22"/>
              </w:rPr>
            </w:pPr>
          </w:p>
        </w:tc>
      </w:tr>
      <w:tr w14:paraId="70ACB0E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7E06">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6DF8">
            <w:pPr>
              <w:widowControl/>
              <w:spacing w:line="360" w:lineRule="exact"/>
              <w:textAlignment w:val="center"/>
              <w:rPr>
                <w:rFonts w:hint="eastAsia" w:ascii="宋体" w:hAnsi="宋体"/>
                <w:kern w:val="0"/>
                <w:sz w:val="22"/>
                <w:szCs w:val="22"/>
              </w:rPr>
            </w:pPr>
            <w:r>
              <w:rPr>
                <w:rFonts w:hint="eastAsia" w:ascii="宋体" w:hAnsi="宋体"/>
                <w:kern w:val="0"/>
                <w:sz w:val="22"/>
                <w:szCs w:val="22"/>
              </w:rPr>
              <w:t>微血流技术，可提供极高的空间分辨力，同时保证帧频</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3F88901">
            <w:pPr>
              <w:jc w:val="left"/>
              <w:rPr>
                <w:rFonts w:hint="eastAsia" w:ascii="宋体" w:hAnsi="宋体" w:cs="宋体"/>
                <w:sz w:val="22"/>
                <w:szCs w:val="22"/>
              </w:rPr>
            </w:pPr>
          </w:p>
        </w:tc>
      </w:tr>
      <w:tr w14:paraId="2B3BA70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309C">
            <w:pPr>
              <w:autoSpaceDE w:val="0"/>
              <w:autoSpaceDN w:val="0"/>
              <w:adjustRightInd w:val="0"/>
              <w:spacing w:line="360" w:lineRule="exact"/>
              <w:jc w:val="center"/>
              <w:rPr>
                <w:rFonts w:hint="eastAsia" w:ascii="宋体" w:hAnsi="宋体" w:cs="宋体"/>
                <w:bCs/>
                <w:color w:val="auto"/>
                <w:sz w:val="22"/>
                <w:szCs w:val="22"/>
              </w:rPr>
            </w:pPr>
            <w:r>
              <w:rPr>
                <w:rFonts w:hint="eastAsia" w:ascii="宋体" w:hAnsi="宋体" w:cs="宋体"/>
                <w:bCs/>
                <w:color w:val="auto"/>
                <w:sz w:val="22"/>
                <w:szCs w:val="22"/>
              </w:rPr>
              <w:t>18.10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AE68">
            <w:pPr>
              <w:widowControl/>
              <w:spacing w:line="360" w:lineRule="exact"/>
              <w:textAlignment w:val="center"/>
              <w:rPr>
                <w:rFonts w:hint="eastAsia" w:ascii="宋体" w:hAnsi="宋体"/>
                <w:color w:val="auto"/>
                <w:kern w:val="0"/>
                <w:sz w:val="22"/>
                <w:szCs w:val="22"/>
              </w:rPr>
            </w:pPr>
            <w:r>
              <w:rPr>
                <w:rFonts w:hint="eastAsia" w:ascii="宋体" w:hAnsi="宋体"/>
                <w:color w:val="auto"/>
                <w:kern w:val="0"/>
                <w:sz w:val="22"/>
                <w:szCs w:val="22"/>
              </w:rPr>
              <w:t>可支持阴超腔内实时温控技术，探头工作时的温度值以摄氏温度在主机显示器上实时显示。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B3AE88">
            <w:pPr>
              <w:jc w:val="left"/>
              <w:rPr>
                <w:rFonts w:hint="eastAsia" w:ascii="宋体" w:hAnsi="宋体" w:cs="宋体"/>
                <w:sz w:val="22"/>
                <w:szCs w:val="22"/>
              </w:rPr>
            </w:pPr>
          </w:p>
        </w:tc>
      </w:tr>
      <w:tr w14:paraId="20347746">
        <w:tblPrEx>
          <w:tblCellMar>
            <w:top w:w="0" w:type="dxa"/>
            <w:left w:w="108" w:type="dxa"/>
            <w:bottom w:w="0" w:type="dxa"/>
            <w:right w:w="108" w:type="dxa"/>
          </w:tblCellMar>
        </w:tblPrEx>
        <w:trPr>
          <w:trHeight w:val="9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32C7">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CD7B5">
            <w:pPr>
              <w:widowControl/>
              <w:spacing w:line="360" w:lineRule="exact"/>
              <w:textAlignment w:val="center"/>
              <w:rPr>
                <w:rFonts w:hint="eastAsia" w:ascii="宋体" w:hAnsi="宋体"/>
                <w:kern w:val="0"/>
                <w:sz w:val="22"/>
                <w:szCs w:val="22"/>
              </w:rPr>
            </w:pPr>
            <w:r>
              <w:rPr>
                <w:rFonts w:hint="eastAsia" w:ascii="宋体" w:hAnsi="宋体"/>
                <w:kern w:val="0"/>
                <w:sz w:val="22"/>
                <w:szCs w:val="22"/>
              </w:rPr>
              <w:t>空间复合成像技术，支持梯形成像模式，支持彩色多普勒模式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80C054F">
            <w:pPr>
              <w:jc w:val="left"/>
              <w:rPr>
                <w:rFonts w:hint="eastAsia" w:ascii="宋体" w:hAnsi="宋体" w:cs="宋体"/>
                <w:sz w:val="22"/>
                <w:szCs w:val="22"/>
              </w:rPr>
            </w:pPr>
          </w:p>
        </w:tc>
      </w:tr>
      <w:tr w14:paraId="657D54C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08E86">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7935">
            <w:pPr>
              <w:widowControl/>
              <w:spacing w:line="360" w:lineRule="exact"/>
              <w:textAlignment w:val="center"/>
              <w:rPr>
                <w:rFonts w:hint="eastAsia" w:ascii="宋体" w:hAnsi="宋体"/>
                <w:kern w:val="0"/>
                <w:sz w:val="22"/>
                <w:szCs w:val="22"/>
              </w:rPr>
            </w:pPr>
            <w:r>
              <w:rPr>
                <w:rFonts w:hint="eastAsia" w:ascii="宋体" w:hAnsi="宋体"/>
                <w:kern w:val="0"/>
                <w:sz w:val="22"/>
                <w:szCs w:val="22"/>
              </w:rPr>
              <w:t>斑点噪声抑制技术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54EA783">
            <w:pPr>
              <w:jc w:val="left"/>
              <w:rPr>
                <w:rFonts w:hint="eastAsia" w:ascii="宋体" w:hAnsi="宋体" w:cs="宋体"/>
                <w:sz w:val="22"/>
                <w:szCs w:val="22"/>
              </w:rPr>
            </w:pPr>
          </w:p>
        </w:tc>
      </w:tr>
      <w:tr w14:paraId="3838525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6BBC">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0B94D">
            <w:pPr>
              <w:widowControl/>
              <w:spacing w:line="360" w:lineRule="exact"/>
              <w:textAlignment w:val="center"/>
              <w:rPr>
                <w:rFonts w:hint="eastAsia" w:ascii="宋体" w:hAnsi="宋体"/>
                <w:kern w:val="0"/>
                <w:sz w:val="22"/>
                <w:szCs w:val="22"/>
              </w:rPr>
            </w:pPr>
            <w:r>
              <w:rPr>
                <w:rFonts w:hint="eastAsia" w:ascii="宋体" w:hAnsi="宋体"/>
                <w:kern w:val="0"/>
                <w:sz w:val="22"/>
                <w:szCs w:val="22"/>
              </w:rPr>
              <w:t>实时双同步</w:t>
            </w:r>
            <w:r>
              <w:rPr>
                <w:rFonts w:ascii="宋体" w:hAnsi="宋体"/>
                <w:kern w:val="0"/>
                <w:sz w:val="22"/>
                <w:szCs w:val="22"/>
              </w:rPr>
              <w:t>/</w:t>
            </w:r>
            <w:r>
              <w:rPr>
                <w:rFonts w:hint="eastAsia" w:ascii="宋体" w:hAnsi="宋体"/>
                <w:kern w:val="0"/>
                <w:sz w:val="22"/>
                <w:szCs w:val="22"/>
              </w:rPr>
              <w:t>三同步功能；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261AD0B">
            <w:pPr>
              <w:jc w:val="left"/>
              <w:rPr>
                <w:rFonts w:hint="eastAsia" w:ascii="宋体" w:hAnsi="宋体" w:cs="宋体"/>
                <w:sz w:val="22"/>
                <w:szCs w:val="22"/>
              </w:rPr>
            </w:pPr>
          </w:p>
        </w:tc>
      </w:tr>
      <w:tr w14:paraId="0729BE4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C6AA">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4E6A">
            <w:pPr>
              <w:widowControl/>
              <w:spacing w:line="360" w:lineRule="exact"/>
              <w:textAlignment w:val="center"/>
              <w:rPr>
                <w:rFonts w:hint="eastAsia" w:ascii="宋体" w:hAnsi="宋体"/>
                <w:kern w:val="0"/>
                <w:sz w:val="22"/>
                <w:szCs w:val="22"/>
              </w:rPr>
            </w:pPr>
            <w:r>
              <w:rPr>
                <w:rFonts w:hint="eastAsia" w:ascii="宋体" w:hAnsi="宋体"/>
                <w:kern w:val="0"/>
                <w:sz w:val="22"/>
                <w:szCs w:val="22"/>
              </w:rPr>
              <w:t>锐化组织轮廓增强显示技术，可分级调节≥</w:t>
            </w:r>
            <w:r>
              <w:rPr>
                <w:rFonts w:ascii="宋体" w:hAnsi="宋体"/>
                <w:kern w:val="0"/>
                <w:sz w:val="22"/>
                <w:szCs w:val="22"/>
              </w:rPr>
              <w:t>5</w:t>
            </w:r>
            <w:r>
              <w:rPr>
                <w:rFonts w:hint="eastAsia" w:ascii="宋体" w:hAnsi="宋体"/>
                <w:kern w:val="0"/>
                <w:sz w:val="22"/>
                <w:szCs w:val="22"/>
              </w:rPr>
              <w:t>级；</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620E624">
            <w:pPr>
              <w:jc w:val="left"/>
              <w:rPr>
                <w:rFonts w:hint="eastAsia" w:ascii="宋体" w:hAnsi="宋体" w:cs="宋体"/>
                <w:sz w:val="22"/>
                <w:szCs w:val="22"/>
              </w:rPr>
            </w:pPr>
          </w:p>
        </w:tc>
      </w:tr>
      <w:tr w14:paraId="59431A9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9E42">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47B5">
            <w:pPr>
              <w:widowControl/>
              <w:spacing w:line="360" w:lineRule="exact"/>
              <w:textAlignment w:val="center"/>
              <w:rPr>
                <w:rFonts w:hint="eastAsia" w:ascii="宋体" w:hAnsi="宋体"/>
                <w:kern w:val="0"/>
                <w:sz w:val="22"/>
                <w:szCs w:val="22"/>
              </w:rPr>
            </w:pPr>
            <w:r>
              <w:rPr>
                <w:rFonts w:hint="eastAsia" w:ascii="宋体" w:hAnsi="宋体"/>
                <w:kern w:val="0"/>
                <w:sz w:val="22"/>
                <w:szCs w:val="22"/>
              </w:rPr>
              <w:t>图像局部放大功能，放大不失真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8A5BCA7">
            <w:pPr>
              <w:jc w:val="left"/>
              <w:rPr>
                <w:rFonts w:hint="eastAsia" w:ascii="宋体" w:hAnsi="宋体" w:cs="宋体"/>
                <w:sz w:val="22"/>
                <w:szCs w:val="22"/>
              </w:rPr>
            </w:pPr>
          </w:p>
        </w:tc>
      </w:tr>
      <w:tr w14:paraId="5830A16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47CE">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F9D13">
            <w:pPr>
              <w:widowControl/>
              <w:spacing w:line="360" w:lineRule="exact"/>
              <w:textAlignment w:val="center"/>
              <w:rPr>
                <w:rFonts w:hint="eastAsia" w:ascii="宋体" w:hAnsi="宋体"/>
                <w:kern w:val="0"/>
                <w:sz w:val="22"/>
                <w:szCs w:val="22"/>
              </w:rPr>
            </w:pPr>
            <w:r>
              <w:rPr>
                <w:rFonts w:hint="eastAsia" w:ascii="宋体" w:hAnsi="宋体"/>
                <w:kern w:val="0"/>
                <w:sz w:val="22"/>
                <w:szCs w:val="22"/>
              </w:rPr>
              <w:t>支持工作流协议自定义设置，根据预设流程可自动添加注释、体标及自动激活测量等，同时结合教学系统，帮助操作者顺利完成检查工作。</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229C9D4">
            <w:pPr>
              <w:jc w:val="left"/>
              <w:rPr>
                <w:rFonts w:hint="eastAsia" w:ascii="宋体" w:hAnsi="宋体" w:cs="宋体"/>
                <w:sz w:val="22"/>
                <w:szCs w:val="22"/>
              </w:rPr>
            </w:pPr>
          </w:p>
        </w:tc>
      </w:tr>
      <w:tr w14:paraId="481B6E5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BFE7F">
            <w:pPr>
              <w:autoSpaceDE w:val="0"/>
              <w:autoSpaceDN w:val="0"/>
              <w:adjustRightInd w:val="0"/>
              <w:spacing w:line="360" w:lineRule="exact"/>
              <w:jc w:val="center"/>
              <w:rPr>
                <w:rFonts w:hint="eastAsia" w:ascii="宋体" w:hAnsi="宋体" w:cs="宋体"/>
                <w:bCs/>
                <w:color w:val="auto"/>
                <w:sz w:val="22"/>
                <w:szCs w:val="22"/>
              </w:rPr>
            </w:pPr>
            <w:r>
              <w:rPr>
                <w:rFonts w:hint="eastAsia" w:cs="宋体"/>
                <w:b/>
                <w:bCs/>
                <w:color w:val="auto"/>
                <w:sz w:val="22"/>
                <w:szCs w:val="22"/>
              </w:rPr>
              <w:t>★</w:t>
            </w:r>
            <w:r>
              <w:rPr>
                <w:rFonts w:hint="eastAsia" w:ascii="宋体" w:hAnsi="宋体" w:cs="宋体"/>
                <w:bCs/>
                <w:color w:val="auto"/>
                <w:sz w:val="22"/>
                <w:szCs w:val="22"/>
              </w:rPr>
              <w:t>18.17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3C6E">
            <w:pPr>
              <w:widowControl/>
              <w:spacing w:line="360" w:lineRule="exact"/>
              <w:textAlignment w:val="center"/>
              <w:rPr>
                <w:rFonts w:hint="eastAsia" w:ascii="宋体" w:hAnsi="宋体"/>
                <w:color w:val="auto"/>
                <w:kern w:val="0"/>
                <w:sz w:val="22"/>
                <w:szCs w:val="22"/>
              </w:rPr>
            </w:pPr>
            <w:r>
              <w:rPr>
                <w:rFonts w:hint="eastAsia" w:ascii="宋体" w:hAnsi="宋体"/>
                <w:color w:val="auto"/>
                <w:kern w:val="0"/>
                <w:sz w:val="22"/>
                <w:szCs w:val="22"/>
              </w:rPr>
              <w:t>支持肌骨自动识别技技术，肌骨实时扫描模式下，可一键自动识别关节不同组织结构，并自动用不同的颜色进行标记区分和名称标注</w:t>
            </w:r>
            <w:r>
              <w:rPr>
                <w:rFonts w:ascii="宋体" w:hAnsi="宋体"/>
                <w:color w:val="auto"/>
                <w:kern w:val="0"/>
                <w:sz w:val="22"/>
                <w:szCs w:val="22"/>
              </w:rPr>
              <w:t>,</w:t>
            </w:r>
            <w:r>
              <w:rPr>
                <w:rFonts w:hint="eastAsia" w:ascii="宋体" w:hAnsi="宋体"/>
                <w:color w:val="auto"/>
                <w:kern w:val="0"/>
                <w:sz w:val="22"/>
                <w:szCs w:val="22"/>
              </w:rPr>
              <w:t>如辅助临床医生快速找出肩关节切面。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3CE302F">
            <w:pPr>
              <w:jc w:val="left"/>
              <w:rPr>
                <w:rFonts w:hint="eastAsia" w:ascii="宋体" w:hAnsi="宋体" w:cs="宋体"/>
                <w:sz w:val="22"/>
                <w:szCs w:val="22"/>
              </w:rPr>
            </w:pPr>
          </w:p>
        </w:tc>
      </w:tr>
      <w:tr w14:paraId="4DA49A3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3DAFD">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F348">
            <w:pPr>
              <w:widowControl/>
              <w:spacing w:line="360" w:lineRule="exact"/>
              <w:textAlignment w:val="center"/>
              <w:rPr>
                <w:rFonts w:hint="eastAsia" w:ascii="宋体" w:hAnsi="宋体"/>
                <w:kern w:val="0"/>
                <w:sz w:val="22"/>
                <w:szCs w:val="22"/>
              </w:rPr>
            </w:pPr>
            <w:r>
              <w:rPr>
                <w:rFonts w:hint="eastAsia" w:ascii="宋体" w:hAnsi="宋体"/>
                <w:kern w:val="0"/>
                <w:sz w:val="22"/>
                <w:szCs w:val="22"/>
              </w:rPr>
              <w:t>扩展成像技术：凸阵、微凸阵、线阵探头均具有此功能；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885BCB0">
            <w:pPr>
              <w:jc w:val="left"/>
              <w:rPr>
                <w:rFonts w:hint="eastAsia" w:ascii="宋体" w:hAnsi="宋体" w:cs="宋体"/>
                <w:sz w:val="22"/>
                <w:szCs w:val="22"/>
              </w:rPr>
            </w:pPr>
          </w:p>
        </w:tc>
      </w:tr>
      <w:tr w14:paraId="0B5E42E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B1A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18.19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6D46">
            <w:pPr>
              <w:widowControl/>
              <w:spacing w:line="360" w:lineRule="exact"/>
              <w:textAlignment w:val="center"/>
              <w:rPr>
                <w:rFonts w:hint="eastAsia" w:ascii="宋体" w:hAnsi="宋体"/>
                <w:kern w:val="0"/>
                <w:sz w:val="22"/>
                <w:szCs w:val="22"/>
              </w:rPr>
            </w:pPr>
            <w:r>
              <w:rPr>
                <w:rFonts w:hint="eastAsia" w:ascii="宋体" w:hAnsi="宋体"/>
                <w:kern w:val="0"/>
                <w:sz w:val="22"/>
                <w:szCs w:val="22"/>
              </w:rPr>
              <w:t>常规测量软件包；</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4DD7D7">
            <w:pPr>
              <w:jc w:val="left"/>
              <w:rPr>
                <w:rFonts w:hint="eastAsia" w:ascii="宋体" w:hAnsi="宋体" w:cs="宋体"/>
                <w:sz w:val="22"/>
                <w:szCs w:val="22"/>
              </w:rPr>
            </w:pPr>
          </w:p>
        </w:tc>
      </w:tr>
      <w:tr w14:paraId="29A2DD6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4BB2">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18.20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B2D9">
            <w:pPr>
              <w:widowControl/>
              <w:spacing w:line="360" w:lineRule="exact"/>
              <w:textAlignment w:val="center"/>
              <w:rPr>
                <w:rFonts w:hint="eastAsia" w:ascii="宋体" w:hAnsi="宋体"/>
                <w:kern w:val="0"/>
                <w:sz w:val="22"/>
                <w:szCs w:val="22"/>
              </w:rPr>
            </w:pPr>
            <w:r>
              <w:rPr>
                <w:rFonts w:hint="eastAsia" w:ascii="宋体" w:hAnsi="宋体"/>
                <w:kern w:val="0"/>
                <w:sz w:val="22"/>
                <w:szCs w:val="22"/>
              </w:rPr>
              <w:t>基础测量包，</w:t>
            </w:r>
            <w:r>
              <w:rPr>
                <w:rFonts w:ascii="宋体" w:hAnsi="宋体"/>
                <w:kern w:val="0"/>
                <w:sz w:val="22"/>
                <w:szCs w:val="22"/>
              </w:rPr>
              <w:t>2B</w:t>
            </w:r>
            <w:r>
              <w:rPr>
                <w:rFonts w:hint="eastAsia" w:ascii="宋体" w:hAnsi="宋体"/>
                <w:kern w:val="0"/>
                <w:sz w:val="22"/>
                <w:szCs w:val="22"/>
              </w:rPr>
              <w:t>模式下支持双幅跨幅测量；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BEEF7BD">
            <w:pPr>
              <w:jc w:val="left"/>
              <w:rPr>
                <w:rFonts w:hint="eastAsia" w:ascii="宋体" w:hAnsi="宋体" w:cs="宋体"/>
                <w:sz w:val="22"/>
                <w:szCs w:val="22"/>
              </w:rPr>
            </w:pPr>
          </w:p>
        </w:tc>
      </w:tr>
      <w:tr w14:paraId="5AA63B6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DCA1">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18.21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F922">
            <w:pPr>
              <w:widowControl/>
              <w:spacing w:line="360" w:lineRule="exact"/>
              <w:textAlignment w:val="center"/>
              <w:rPr>
                <w:rFonts w:hint="eastAsia" w:ascii="宋体" w:hAnsi="宋体"/>
                <w:kern w:val="0"/>
                <w:sz w:val="22"/>
                <w:szCs w:val="22"/>
              </w:rPr>
            </w:pPr>
            <w:r>
              <w:rPr>
                <w:rFonts w:hint="eastAsia" w:ascii="宋体" w:hAnsi="宋体"/>
                <w:kern w:val="0"/>
                <w:sz w:val="22"/>
                <w:szCs w:val="22"/>
              </w:rPr>
              <w:t>专科测量软件包，支持腹部、妇科、产科、心脏、泌尿、小器官、儿科、血管，自动生成报告；</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C7975B9">
            <w:pPr>
              <w:jc w:val="left"/>
              <w:rPr>
                <w:rFonts w:hint="eastAsia" w:ascii="宋体" w:hAnsi="宋体" w:cs="宋体"/>
                <w:sz w:val="22"/>
                <w:szCs w:val="22"/>
              </w:rPr>
            </w:pPr>
          </w:p>
        </w:tc>
      </w:tr>
      <w:tr w14:paraId="33552D4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FE23">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18.22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4EE4">
            <w:pPr>
              <w:widowControl/>
              <w:spacing w:line="360" w:lineRule="exact"/>
              <w:textAlignment w:val="center"/>
              <w:rPr>
                <w:rFonts w:hint="eastAsia" w:ascii="宋体" w:hAnsi="宋体"/>
                <w:kern w:val="0"/>
                <w:sz w:val="22"/>
                <w:szCs w:val="22"/>
              </w:rPr>
            </w:pPr>
            <w:r>
              <w:rPr>
                <w:rFonts w:hint="eastAsia" w:ascii="宋体" w:hAnsi="宋体"/>
                <w:kern w:val="0"/>
                <w:sz w:val="22"/>
                <w:szCs w:val="22"/>
              </w:rPr>
              <w:t>妇科测量软件包，子宫内膜自动测量，在二维成像模式下一键自动识别子宫内膜并对内膜厚度进行自动测量；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4797A4A">
            <w:pPr>
              <w:jc w:val="left"/>
              <w:rPr>
                <w:rFonts w:hint="eastAsia" w:ascii="宋体" w:hAnsi="宋体" w:cs="宋体"/>
                <w:sz w:val="22"/>
                <w:szCs w:val="22"/>
              </w:rPr>
            </w:pPr>
          </w:p>
        </w:tc>
      </w:tr>
      <w:tr w14:paraId="7AB79B3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69DD">
            <w:pPr>
              <w:autoSpaceDE w:val="0"/>
              <w:autoSpaceDN w:val="0"/>
              <w:adjustRightInd w:val="0"/>
              <w:spacing w:line="360" w:lineRule="exact"/>
              <w:jc w:val="center"/>
              <w:rPr>
                <w:rFonts w:hint="eastAsia" w:ascii="宋体" w:hAnsi="宋体" w:cs="宋体"/>
                <w:bCs/>
                <w:sz w:val="22"/>
                <w:szCs w:val="22"/>
              </w:rPr>
            </w:pPr>
            <w:r>
              <w:rPr>
                <w:rFonts w:hint="eastAsia" w:cs="宋体"/>
                <w:b/>
                <w:bCs/>
                <w:sz w:val="22"/>
                <w:szCs w:val="22"/>
              </w:rPr>
              <w:t>★</w:t>
            </w:r>
            <w:r>
              <w:rPr>
                <w:rFonts w:hint="eastAsia" w:ascii="宋体" w:hAnsi="宋体" w:cs="宋体"/>
                <w:bCs/>
                <w:sz w:val="22"/>
                <w:szCs w:val="22"/>
              </w:rPr>
              <w:t>18.23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3866">
            <w:pPr>
              <w:widowControl/>
              <w:spacing w:line="360" w:lineRule="exact"/>
              <w:textAlignment w:val="center"/>
              <w:rPr>
                <w:rFonts w:hint="eastAsia" w:ascii="宋体" w:hAnsi="宋体"/>
                <w:kern w:val="0"/>
                <w:sz w:val="22"/>
                <w:szCs w:val="22"/>
              </w:rPr>
            </w:pPr>
            <w:r>
              <w:rPr>
                <w:rFonts w:hint="eastAsia" w:ascii="宋体" w:hAnsi="宋体"/>
                <w:kern w:val="0"/>
                <w:sz w:val="22"/>
                <w:szCs w:val="22"/>
              </w:rPr>
              <w:t>产科测量软件包：产科实时扫查自动分析技术，在实时二维扫描模式下，可一键自动获取胎儿筛查标准切面并对切面进行自动测量，测量结果包括头围、双顶径、腹围和股骨等，非三维重建技术。；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E317738">
            <w:pPr>
              <w:jc w:val="left"/>
              <w:rPr>
                <w:rFonts w:hint="eastAsia" w:ascii="宋体" w:hAnsi="宋体" w:cs="宋体"/>
                <w:sz w:val="22"/>
                <w:szCs w:val="22"/>
              </w:rPr>
            </w:pPr>
          </w:p>
        </w:tc>
      </w:tr>
      <w:tr w14:paraId="7A13B28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D71B">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18.28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1016">
            <w:pPr>
              <w:widowControl/>
              <w:spacing w:line="360" w:lineRule="exact"/>
              <w:textAlignment w:val="center"/>
              <w:rPr>
                <w:rFonts w:hint="eastAsia" w:ascii="宋体" w:hAnsi="宋体"/>
                <w:kern w:val="0"/>
                <w:sz w:val="22"/>
                <w:szCs w:val="22"/>
              </w:rPr>
            </w:pPr>
            <w:r>
              <w:rPr>
                <w:rFonts w:hint="eastAsia" w:ascii="宋体" w:hAnsi="宋体"/>
                <w:kern w:val="0"/>
                <w:sz w:val="22"/>
                <w:szCs w:val="22"/>
              </w:rPr>
              <w:t>腹部测量软件包：支持膀胱自动测量；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FCBD768">
            <w:pPr>
              <w:jc w:val="left"/>
              <w:rPr>
                <w:rFonts w:hint="eastAsia" w:ascii="宋体" w:hAnsi="宋体" w:cs="宋体"/>
                <w:sz w:val="22"/>
                <w:szCs w:val="22"/>
              </w:rPr>
            </w:pPr>
          </w:p>
        </w:tc>
      </w:tr>
      <w:tr w14:paraId="6D95451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E280">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18.29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3E83">
            <w:pPr>
              <w:widowControl/>
              <w:spacing w:line="360" w:lineRule="exact"/>
              <w:textAlignment w:val="center"/>
              <w:rPr>
                <w:rFonts w:hint="eastAsia" w:ascii="宋体" w:hAnsi="宋体"/>
                <w:kern w:val="0"/>
                <w:sz w:val="22"/>
                <w:szCs w:val="22"/>
              </w:rPr>
            </w:pPr>
            <w:r>
              <w:rPr>
                <w:rFonts w:hint="eastAsia" w:ascii="宋体" w:hAnsi="宋体"/>
                <w:kern w:val="0"/>
                <w:sz w:val="22"/>
                <w:szCs w:val="22"/>
              </w:rPr>
              <w:t>小器官测量软件包，包含乳腺测量与分析</w:t>
            </w:r>
            <w:r>
              <w:rPr>
                <w:rFonts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FCE04A7">
            <w:pPr>
              <w:jc w:val="left"/>
              <w:rPr>
                <w:rFonts w:hint="eastAsia" w:ascii="宋体" w:hAnsi="宋体" w:cs="宋体"/>
                <w:sz w:val="22"/>
                <w:szCs w:val="22"/>
              </w:rPr>
            </w:pPr>
          </w:p>
        </w:tc>
      </w:tr>
      <w:tr w14:paraId="58114CF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AB8B">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18.30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AB77">
            <w:pPr>
              <w:widowControl/>
              <w:spacing w:line="360" w:lineRule="exact"/>
              <w:textAlignment w:val="center"/>
              <w:rPr>
                <w:rFonts w:hint="eastAsia" w:ascii="宋体" w:hAnsi="宋体"/>
                <w:kern w:val="0"/>
                <w:sz w:val="22"/>
                <w:szCs w:val="22"/>
              </w:rPr>
            </w:pPr>
            <w:r>
              <w:rPr>
                <w:rFonts w:hint="eastAsia" w:ascii="宋体" w:hAnsi="宋体"/>
                <w:kern w:val="0"/>
                <w:sz w:val="22"/>
                <w:szCs w:val="22"/>
              </w:rPr>
              <w:t>血管测量软件包：</w:t>
            </w:r>
            <w:r>
              <w:rPr>
                <w:rFonts w:ascii="宋体" w:hAnsi="宋体"/>
                <w:kern w:val="0"/>
                <w:sz w:val="22"/>
                <w:szCs w:val="22"/>
              </w:rPr>
              <w:t>IMT</w:t>
            </w:r>
            <w:r>
              <w:rPr>
                <w:rFonts w:hint="eastAsia" w:ascii="宋体" w:hAnsi="宋体"/>
                <w:kern w:val="0"/>
                <w:sz w:val="22"/>
                <w:szCs w:val="22"/>
              </w:rPr>
              <w:t>血管内中膜自动测量，具备前、后壁同屏独立测量显示；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BDAE85F">
            <w:pPr>
              <w:jc w:val="left"/>
              <w:rPr>
                <w:rFonts w:hint="eastAsia" w:ascii="宋体" w:hAnsi="宋体" w:cs="宋体"/>
                <w:sz w:val="22"/>
                <w:szCs w:val="22"/>
              </w:rPr>
            </w:pPr>
          </w:p>
        </w:tc>
      </w:tr>
      <w:tr w14:paraId="69F55E9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925F">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18.31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1CE8">
            <w:pPr>
              <w:widowControl/>
              <w:spacing w:line="360" w:lineRule="exact"/>
              <w:textAlignment w:val="center"/>
              <w:rPr>
                <w:rFonts w:hint="eastAsia" w:ascii="宋体" w:hAnsi="宋体"/>
                <w:kern w:val="0"/>
                <w:sz w:val="22"/>
                <w:szCs w:val="22"/>
              </w:rPr>
            </w:pPr>
            <w:r>
              <w:rPr>
                <w:rFonts w:hint="eastAsia" w:ascii="宋体" w:hAnsi="宋体"/>
                <w:kern w:val="0"/>
                <w:sz w:val="22"/>
                <w:szCs w:val="22"/>
              </w:rPr>
              <w:t>心脏功能测量与分析</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F3FB452">
            <w:pPr>
              <w:jc w:val="left"/>
              <w:rPr>
                <w:rFonts w:hint="eastAsia" w:ascii="宋体" w:hAnsi="宋体" w:cs="宋体"/>
                <w:sz w:val="22"/>
                <w:szCs w:val="22"/>
              </w:rPr>
            </w:pPr>
          </w:p>
        </w:tc>
      </w:tr>
      <w:tr w14:paraId="17ACC9E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C40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18.35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3B34">
            <w:pPr>
              <w:widowControl/>
              <w:spacing w:line="360" w:lineRule="exact"/>
              <w:textAlignment w:val="center"/>
              <w:rPr>
                <w:rFonts w:hint="eastAsia" w:ascii="宋体" w:hAnsi="宋体"/>
                <w:kern w:val="0"/>
                <w:sz w:val="22"/>
                <w:szCs w:val="22"/>
              </w:rPr>
            </w:pPr>
            <w:r>
              <w:rPr>
                <w:rFonts w:hint="eastAsia" w:ascii="宋体" w:hAnsi="宋体"/>
                <w:kern w:val="0"/>
                <w:sz w:val="22"/>
                <w:szCs w:val="22"/>
              </w:rPr>
              <w:t>硬盘≥</w:t>
            </w:r>
            <w:r>
              <w:rPr>
                <w:rFonts w:ascii="宋体" w:hAnsi="宋体"/>
                <w:kern w:val="0"/>
                <w:sz w:val="22"/>
                <w:szCs w:val="22"/>
              </w:rPr>
              <w:t>1600G</w:t>
            </w:r>
            <w:r>
              <w:rPr>
                <w:rFonts w:hint="eastAsia" w:ascii="宋体" w:hAnsi="宋体"/>
                <w:kern w:val="0"/>
                <w:sz w:val="22"/>
                <w:szCs w:val="22"/>
              </w:rPr>
              <w:t>，图像存储，电影回放重现单元≥</w:t>
            </w:r>
            <w:r>
              <w:rPr>
                <w:rFonts w:ascii="宋体" w:hAnsi="宋体"/>
                <w:kern w:val="0"/>
                <w:sz w:val="22"/>
                <w:szCs w:val="22"/>
              </w:rPr>
              <w:t>2000</w:t>
            </w:r>
            <w:r>
              <w:rPr>
                <w:rFonts w:hint="eastAsia" w:ascii="宋体" w:hAnsi="宋体"/>
                <w:kern w:val="0"/>
                <w:sz w:val="22"/>
                <w:szCs w:val="22"/>
              </w:rPr>
              <w:t>帧；</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45FAA2">
            <w:pPr>
              <w:jc w:val="left"/>
              <w:rPr>
                <w:rFonts w:hint="eastAsia" w:ascii="宋体" w:hAnsi="宋体" w:cs="宋体"/>
                <w:sz w:val="22"/>
                <w:szCs w:val="22"/>
              </w:rPr>
            </w:pPr>
          </w:p>
        </w:tc>
      </w:tr>
      <w:tr w14:paraId="544087F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B8853">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18.39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D0B1">
            <w:pPr>
              <w:widowControl/>
              <w:spacing w:line="360" w:lineRule="exact"/>
              <w:textAlignment w:val="center"/>
              <w:rPr>
                <w:rFonts w:hint="eastAsia" w:ascii="宋体" w:hAnsi="宋体"/>
                <w:kern w:val="0"/>
                <w:sz w:val="22"/>
                <w:szCs w:val="22"/>
              </w:rPr>
            </w:pPr>
            <w:r>
              <w:rPr>
                <w:rFonts w:hint="eastAsia" w:ascii="宋体" w:hAnsi="宋体"/>
                <w:kern w:val="0"/>
                <w:sz w:val="22"/>
                <w:szCs w:val="22"/>
              </w:rPr>
              <w:t>系统通用功能：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E0801F9">
            <w:pPr>
              <w:jc w:val="left"/>
              <w:rPr>
                <w:rFonts w:hint="eastAsia" w:ascii="宋体" w:hAnsi="宋体" w:cs="宋体"/>
                <w:sz w:val="22"/>
                <w:szCs w:val="22"/>
              </w:rPr>
            </w:pPr>
          </w:p>
        </w:tc>
      </w:tr>
      <w:tr w14:paraId="4A99EA2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1F1E">
            <w:pPr>
              <w:autoSpaceDE w:val="0"/>
              <w:autoSpaceDN w:val="0"/>
              <w:adjustRightInd w:val="0"/>
              <w:spacing w:line="360" w:lineRule="exact"/>
              <w:jc w:val="center"/>
              <w:rPr>
                <w:rFonts w:hint="eastAsia" w:ascii="宋体" w:hAnsi="宋体" w:cs="宋体"/>
                <w:bCs/>
                <w:sz w:val="22"/>
                <w:szCs w:val="22"/>
              </w:rPr>
            </w:pPr>
            <w:r>
              <w:rPr>
                <w:rFonts w:hint="eastAsia" w:cs="宋体"/>
                <w:b/>
                <w:bCs/>
                <w:sz w:val="22"/>
                <w:szCs w:val="22"/>
              </w:rPr>
              <w:t>★</w:t>
            </w:r>
            <w:r>
              <w:rPr>
                <w:rFonts w:hint="eastAsia" w:ascii="宋体" w:hAnsi="宋体" w:cs="宋体"/>
                <w:bCs/>
                <w:sz w:val="22"/>
                <w:szCs w:val="22"/>
              </w:rPr>
              <w:t>18.40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F9C8F">
            <w:pPr>
              <w:widowControl/>
              <w:spacing w:line="360" w:lineRule="exact"/>
              <w:textAlignment w:val="center"/>
              <w:rPr>
                <w:rFonts w:hint="eastAsia" w:ascii="宋体" w:hAnsi="宋体"/>
                <w:kern w:val="0"/>
                <w:sz w:val="22"/>
                <w:szCs w:val="22"/>
              </w:rPr>
            </w:pPr>
            <w:r>
              <w:rPr>
                <w:rFonts w:hint="eastAsia" w:ascii="宋体" w:hAnsi="宋体"/>
                <w:kern w:val="0"/>
                <w:sz w:val="22"/>
                <w:szCs w:val="22"/>
              </w:rPr>
              <w:t>超声主机内置锂电池独立供电，断电可独立工作≥1小时。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67611EA">
            <w:pPr>
              <w:jc w:val="left"/>
              <w:rPr>
                <w:rFonts w:hint="eastAsia" w:ascii="宋体" w:hAnsi="宋体" w:cs="宋体"/>
                <w:sz w:val="22"/>
                <w:szCs w:val="22"/>
              </w:rPr>
            </w:pPr>
          </w:p>
        </w:tc>
      </w:tr>
      <w:tr w14:paraId="7C18E6E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4065">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18.41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29F2">
            <w:pPr>
              <w:widowControl/>
              <w:spacing w:line="360" w:lineRule="exact"/>
              <w:textAlignment w:val="center"/>
              <w:rPr>
                <w:rFonts w:hint="eastAsia" w:ascii="宋体" w:hAnsi="宋体"/>
                <w:kern w:val="0"/>
                <w:sz w:val="22"/>
                <w:szCs w:val="22"/>
              </w:rPr>
            </w:pPr>
            <w:r>
              <w:rPr>
                <w:rFonts w:hint="eastAsia" w:ascii="宋体" w:hAnsi="宋体"/>
                <w:kern w:val="0"/>
                <w:sz w:val="22"/>
                <w:szCs w:val="22"/>
              </w:rPr>
              <w:t>高分辨率液晶显示器≥</w:t>
            </w:r>
            <w:r>
              <w:rPr>
                <w:rFonts w:ascii="宋体" w:hAnsi="宋体"/>
                <w:kern w:val="0"/>
                <w:sz w:val="22"/>
                <w:szCs w:val="22"/>
              </w:rPr>
              <w:t>21</w:t>
            </w:r>
            <w:r>
              <w:rPr>
                <w:rFonts w:hint="eastAsia" w:ascii="宋体" w:hAnsi="宋体"/>
                <w:kern w:val="0"/>
                <w:sz w:val="22"/>
                <w:szCs w:val="22"/>
              </w:rPr>
              <w:t>英寸，不间断逐行扫描，可上下左右旋转；操作面板具备角度可调液晶触摸屏≥</w:t>
            </w:r>
            <w:r>
              <w:rPr>
                <w:rFonts w:ascii="宋体" w:hAnsi="宋体"/>
                <w:kern w:val="0"/>
                <w:sz w:val="22"/>
                <w:szCs w:val="22"/>
              </w:rPr>
              <w:t>13</w:t>
            </w:r>
            <w:r>
              <w:rPr>
                <w:rFonts w:hint="eastAsia" w:ascii="宋体" w:hAnsi="宋体"/>
                <w:kern w:val="0"/>
                <w:sz w:val="22"/>
                <w:szCs w:val="22"/>
              </w:rPr>
              <w:t>英寸，直接点击触摸屏即可选择需要调节的参数，操作面板可上下左右进行高度调整及旋转；</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5D51F27">
            <w:pPr>
              <w:jc w:val="left"/>
              <w:rPr>
                <w:rFonts w:hint="eastAsia" w:ascii="宋体" w:hAnsi="宋体" w:cs="宋体"/>
                <w:sz w:val="22"/>
                <w:szCs w:val="22"/>
              </w:rPr>
            </w:pPr>
          </w:p>
        </w:tc>
      </w:tr>
      <w:tr w14:paraId="4AF6CDB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B7B6">
            <w:pPr>
              <w:autoSpaceDE w:val="0"/>
              <w:autoSpaceDN w:val="0"/>
              <w:adjustRightInd w:val="0"/>
              <w:spacing w:line="360" w:lineRule="exact"/>
              <w:jc w:val="center"/>
              <w:rPr>
                <w:rFonts w:hint="eastAsia" w:ascii="宋体" w:hAnsi="宋体" w:cs="宋体"/>
                <w:bCs/>
                <w:sz w:val="22"/>
                <w:szCs w:val="22"/>
              </w:rPr>
            </w:pPr>
            <w:r>
              <w:rPr>
                <w:rFonts w:hint="eastAsia" w:cs="宋体"/>
                <w:b/>
                <w:bCs/>
                <w:sz w:val="22"/>
                <w:szCs w:val="22"/>
              </w:rPr>
              <w:t>★</w:t>
            </w:r>
            <w:r>
              <w:rPr>
                <w:rFonts w:hint="eastAsia" w:ascii="宋体" w:hAnsi="宋体" w:cs="宋体"/>
                <w:bCs/>
                <w:sz w:val="22"/>
                <w:szCs w:val="22"/>
              </w:rPr>
              <w:t>18.42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A227">
            <w:pPr>
              <w:widowControl/>
              <w:spacing w:line="360" w:lineRule="exact"/>
              <w:textAlignment w:val="center"/>
              <w:rPr>
                <w:rFonts w:hint="eastAsia" w:ascii="宋体" w:hAnsi="宋体"/>
                <w:kern w:val="0"/>
                <w:sz w:val="22"/>
                <w:szCs w:val="22"/>
              </w:rPr>
            </w:pPr>
            <w:r>
              <w:rPr>
                <w:rFonts w:hint="eastAsia" w:ascii="宋体" w:hAnsi="宋体"/>
                <w:kern w:val="0"/>
                <w:sz w:val="22"/>
                <w:szCs w:val="22"/>
              </w:rPr>
              <w:t>主机内置探头接口≥</w:t>
            </w:r>
            <w:r>
              <w:rPr>
                <w:rFonts w:ascii="宋体" w:hAnsi="宋体"/>
                <w:kern w:val="0"/>
                <w:sz w:val="22"/>
                <w:szCs w:val="22"/>
              </w:rPr>
              <w:t>5</w:t>
            </w:r>
            <w:r>
              <w:rPr>
                <w:rFonts w:hint="eastAsia" w:ascii="宋体" w:hAnsi="宋体"/>
                <w:kern w:val="0"/>
                <w:sz w:val="22"/>
                <w:szCs w:val="22"/>
              </w:rPr>
              <w:t>个，可同时激活，大小一致互通互用，非笔式探头接口；</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EB46E42">
            <w:pPr>
              <w:jc w:val="left"/>
              <w:rPr>
                <w:rFonts w:hint="eastAsia" w:ascii="宋体" w:hAnsi="宋体" w:cs="宋体"/>
                <w:sz w:val="22"/>
                <w:szCs w:val="22"/>
              </w:rPr>
            </w:pPr>
          </w:p>
        </w:tc>
      </w:tr>
      <w:tr w14:paraId="061C28E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BDD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18.43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2725">
            <w:pPr>
              <w:widowControl/>
              <w:spacing w:line="360" w:lineRule="exact"/>
              <w:textAlignment w:val="center"/>
              <w:rPr>
                <w:rFonts w:hint="eastAsia" w:ascii="宋体" w:hAnsi="宋体"/>
                <w:kern w:val="0"/>
                <w:sz w:val="22"/>
                <w:szCs w:val="22"/>
              </w:rPr>
            </w:pPr>
            <w:r>
              <w:rPr>
                <w:rFonts w:hint="eastAsia" w:ascii="宋体" w:hAnsi="宋体"/>
                <w:kern w:val="0"/>
                <w:sz w:val="22"/>
                <w:szCs w:val="22"/>
              </w:rPr>
              <w:t>预设条件：针对不同的检查脏器，预置最佳化图像的检查条件，减少操作时的调节，并以脏器图形化直观显示并配有部位名称，而非单独的中文或英文显示。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E16CE9">
            <w:pPr>
              <w:jc w:val="left"/>
              <w:rPr>
                <w:rFonts w:hint="eastAsia" w:ascii="宋体" w:hAnsi="宋体" w:cs="宋体"/>
                <w:sz w:val="22"/>
                <w:szCs w:val="22"/>
              </w:rPr>
            </w:pPr>
          </w:p>
        </w:tc>
      </w:tr>
      <w:tr w14:paraId="4A20B7B1">
        <w:tblPrEx>
          <w:tblCellMar>
            <w:top w:w="0" w:type="dxa"/>
            <w:left w:w="108" w:type="dxa"/>
            <w:bottom w:w="0" w:type="dxa"/>
            <w:right w:w="108" w:type="dxa"/>
          </w:tblCellMar>
        </w:tblPrEx>
        <w:trPr>
          <w:trHeight w:val="252"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8C12B">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18.44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2D0B">
            <w:pPr>
              <w:widowControl/>
              <w:spacing w:line="360" w:lineRule="exact"/>
              <w:textAlignment w:val="center"/>
              <w:rPr>
                <w:rFonts w:hint="eastAsia" w:ascii="宋体" w:hAnsi="宋体"/>
                <w:kern w:val="0"/>
                <w:sz w:val="22"/>
                <w:szCs w:val="22"/>
              </w:rPr>
            </w:pPr>
            <w:r>
              <w:rPr>
                <w:rFonts w:hint="eastAsia" w:ascii="宋体" w:hAnsi="宋体"/>
                <w:kern w:val="0"/>
                <w:sz w:val="22"/>
                <w:szCs w:val="22"/>
              </w:rPr>
              <w:t>探头规格：</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87CF18">
            <w:pPr>
              <w:jc w:val="left"/>
              <w:rPr>
                <w:rFonts w:hint="eastAsia" w:ascii="宋体" w:hAnsi="宋体" w:cs="宋体"/>
                <w:sz w:val="22"/>
                <w:szCs w:val="22"/>
              </w:rPr>
            </w:pPr>
          </w:p>
        </w:tc>
      </w:tr>
      <w:tr w14:paraId="6D0398B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D153">
            <w:pPr>
              <w:autoSpaceDE w:val="0"/>
              <w:autoSpaceDN w:val="0"/>
              <w:adjustRightInd w:val="0"/>
              <w:spacing w:line="360" w:lineRule="exact"/>
              <w:jc w:val="center"/>
              <w:rPr>
                <w:rFonts w:hint="eastAsia" w:ascii="宋体" w:hAnsi="宋体" w:cs="宋体"/>
                <w:bCs/>
                <w:sz w:val="22"/>
                <w:szCs w:val="22"/>
              </w:rPr>
            </w:pPr>
            <w:r>
              <w:rPr>
                <w:rFonts w:hint="eastAsia" w:cs="宋体"/>
                <w:b/>
                <w:bCs/>
                <w:sz w:val="22"/>
                <w:szCs w:val="22"/>
              </w:rPr>
              <w:t>★</w:t>
            </w:r>
            <w:r>
              <w:rPr>
                <w:rFonts w:hint="eastAsia" w:ascii="宋体" w:hAnsi="宋体" w:cs="宋体"/>
                <w:bCs/>
                <w:sz w:val="22"/>
                <w:szCs w:val="22"/>
              </w:rPr>
              <w:t>18.45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36B1">
            <w:pPr>
              <w:widowControl/>
              <w:spacing w:line="360" w:lineRule="exact"/>
              <w:textAlignment w:val="center"/>
              <w:rPr>
                <w:rFonts w:hint="eastAsia" w:ascii="宋体" w:hAnsi="宋体"/>
                <w:kern w:val="0"/>
                <w:sz w:val="22"/>
                <w:szCs w:val="22"/>
              </w:rPr>
            </w:pPr>
            <w:r>
              <w:rPr>
                <w:rFonts w:hint="eastAsia" w:ascii="宋体" w:hAnsi="宋体"/>
                <w:kern w:val="0"/>
                <w:sz w:val="22"/>
                <w:szCs w:val="22"/>
              </w:rPr>
              <w:t>支持探头类型：凸阵、相控阵、线阵、腔内、容积探头、腹腔镜超声探头、经食道心脏探头、宫腔专用探头等；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1290077">
            <w:pPr>
              <w:jc w:val="left"/>
              <w:rPr>
                <w:rFonts w:hint="eastAsia" w:ascii="宋体" w:hAnsi="宋体" w:cs="宋体"/>
                <w:sz w:val="22"/>
                <w:szCs w:val="22"/>
              </w:rPr>
            </w:pPr>
          </w:p>
        </w:tc>
      </w:tr>
      <w:tr w14:paraId="7FCBC66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7DC0">
            <w:pPr>
              <w:autoSpaceDE w:val="0"/>
              <w:autoSpaceDN w:val="0"/>
              <w:adjustRightInd w:val="0"/>
              <w:spacing w:line="360" w:lineRule="exact"/>
              <w:jc w:val="center"/>
              <w:rPr>
                <w:rFonts w:hint="eastAsia" w:ascii="宋体" w:hAnsi="宋体" w:cs="宋体"/>
                <w:bCs/>
                <w:sz w:val="22"/>
                <w:szCs w:val="22"/>
              </w:rPr>
            </w:pPr>
            <w:r>
              <w:rPr>
                <w:rFonts w:hint="eastAsia" w:cs="宋体"/>
                <w:b/>
                <w:bCs/>
                <w:sz w:val="22"/>
                <w:szCs w:val="22"/>
              </w:rPr>
              <w:t>★</w:t>
            </w:r>
            <w:r>
              <w:rPr>
                <w:rFonts w:hint="eastAsia" w:ascii="宋体" w:hAnsi="宋体" w:cs="宋体"/>
                <w:bCs/>
                <w:sz w:val="22"/>
                <w:szCs w:val="22"/>
              </w:rPr>
              <w:t>18.46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0897">
            <w:pPr>
              <w:widowControl/>
              <w:spacing w:line="360" w:lineRule="exact"/>
              <w:textAlignment w:val="center"/>
              <w:rPr>
                <w:rFonts w:hint="eastAsia" w:ascii="宋体" w:hAnsi="宋体"/>
                <w:kern w:val="0"/>
                <w:sz w:val="22"/>
                <w:szCs w:val="22"/>
              </w:rPr>
            </w:pPr>
            <w:r>
              <w:rPr>
                <w:rFonts w:hint="eastAsia" w:ascii="宋体" w:hAnsi="宋体"/>
                <w:kern w:val="0"/>
                <w:sz w:val="22"/>
                <w:szCs w:val="22"/>
              </w:rPr>
              <w:t>单晶体腹部凸阵探头：</w:t>
            </w:r>
            <w:r>
              <w:rPr>
                <w:rFonts w:ascii="宋体" w:hAnsi="宋体"/>
                <w:kern w:val="0"/>
                <w:sz w:val="22"/>
                <w:szCs w:val="22"/>
              </w:rPr>
              <w:t>1.0-</w:t>
            </w:r>
            <w:r>
              <w:rPr>
                <w:rFonts w:hint="eastAsia" w:ascii="宋体" w:hAnsi="宋体"/>
                <w:kern w:val="0"/>
                <w:sz w:val="22"/>
                <w:szCs w:val="22"/>
              </w:rPr>
              <w:t>7</w:t>
            </w:r>
            <w:r>
              <w:rPr>
                <w:rFonts w:ascii="宋体" w:hAnsi="宋体"/>
                <w:kern w:val="0"/>
                <w:sz w:val="22"/>
                <w:szCs w:val="22"/>
              </w:rPr>
              <w:t>.5MHz</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5065A87">
            <w:pPr>
              <w:jc w:val="left"/>
              <w:rPr>
                <w:rFonts w:hint="eastAsia" w:ascii="宋体" w:hAnsi="宋体" w:cs="宋体"/>
                <w:sz w:val="22"/>
                <w:szCs w:val="22"/>
              </w:rPr>
            </w:pPr>
          </w:p>
        </w:tc>
      </w:tr>
      <w:tr w14:paraId="48318EF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85E8D">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18.47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12F9">
            <w:pPr>
              <w:widowControl/>
              <w:spacing w:line="360" w:lineRule="exact"/>
              <w:textAlignment w:val="center"/>
              <w:rPr>
                <w:rFonts w:hint="eastAsia" w:ascii="宋体" w:hAnsi="宋体"/>
                <w:kern w:val="0"/>
                <w:sz w:val="22"/>
                <w:szCs w:val="22"/>
              </w:rPr>
            </w:pPr>
            <w:r>
              <w:rPr>
                <w:rFonts w:hint="eastAsia" w:ascii="宋体" w:hAnsi="宋体"/>
                <w:kern w:val="0"/>
                <w:sz w:val="22"/>
                <w:szCs w:val="22"/>
              </w:rPr>
              <w:t>血管</w:t>
            </w:r>
            <w:r>
              <w:rPr>
                <w:rFonts w:ascii="宋体" w:hAnsi="宋体"/>
                <w:kern w:val="0"/>
                <w:sz w:val="22"/>
                <w:szCs w:val="22"/>
              </w:rPr>
              <w:t>/</w:t>
            </w:r>
            <w:r>
              <w:rPr>
                <w:rFonts w:hint="eastAsia" w:ascii="宋体" w:hAnsi="宋体"/>
                <w:kern w:val="0"/>
                <w:sz w:val="22"/>
                <w:szCs w:val="22"/>
              </w:rPr>
              <w:t>小器官线阵探头：3</w:t>
            </w:r>
            <w:r>
              <w:rPr>
                <w:rFonts w:ascii="宋体" w:hAnsi="宋体"/>
                <w:kern w:val="0"/>
                <w:sz w:val="22"/>
                <w:szCs w:val="22"/>
              </w:rPr>
              <w:t>.0-1</w:t>
            </w:r>
            <w:r>
              <w:rPr>
                <w:rFonts w:hint="eastAsia" w:ascii="宋体" w:hAnsi="宋体"/>
                <w:kern w:val="0"/>
                <w:sz w:val="22"/>
                <w:szCs w:val="22"/>
              </w:rPr>
              <w:t>6</w:t>
            </w:r>
            <w:r>
              <w:rPr>
                <w:rFonts w:ascii="宋体" w:hAnsi="宋体"/>
                <w:kern w:val="0"/>
                <w:sz w:val="22"/>
                <w:szCs w:val="22"/>
              </w:rPr>
              <w:t>.0MHz</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904CCCB">
            <w:pPr>
              <w:jc w:val="left"/>
              <w:rPr>
                <w:rFonts w:hint="eastAsia" w:ascii="宋体" w:hAnsi="宋体" w:cs="宋体"/>
                <w:sz w:val="22"/>
                <w:szCs w:val="22"/>
              </w:rPr>
            </w:pPr>
          </w:p>
        </w:tc>
      </w:tr>
      <w:tr w14:paraId="30B275F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7ADE">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18.48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7343">
            <w:pPr>
              <w:widowControl/>
              <w:spacing w:line="360" w:lineRule="exact"/>
              <w:textAlignment w:val="center"/>
              <w:rPr>
                <w:rFonts w:hint="eastAsia" w:ascii="宋体" w:hAnsi="宋体"/>
                <w:kern w:val="0"/>
                <w:sz w:val="22"/>
                <w:szCs w:val="22"/>
              </w:rPr>
            </w:pPr>
            <w:r>
              <w:rPr>
                <w:rFonts w:hint="eastAsia" w:ascii="宋体" w:hAnsi="宋体"/>
                <w:kern w:val="0"/>
                <w:sz w:val="22"/>
                <w:szCs w:val="22"/>
              </w:rPr>
              <w:t>单晶体心脏相控阵探头</w:t>
            </w:r>
            <w:r>
              <w:rPr>
                <w:rFonts w:ascii="宋体" w:hAnsi="宋体"/>
                <w:kern w:val="0"/>
                <w:sz w:val="22"/>
                <w:szCs w:val="22"/>
              </w:rPr>
              <w:t>:1.</w:t>
            </w:r>
            <w:r>
              <w:rPr>
                <w:rFonts w:hint="eastAsia" w:ascii="宋体" w:hAnsi="宋体"/>
                <w:kern w:val="0"/>
                <w:sz w:val="22"/>
                <w:szCs w:val="22"/>
              </w:rPr>
              <w:t>5</w:t>
            </w:r>
            <w:r>
              <w:rPr>
                <w:rFonts w:ascii="宋体" w:hAnsi="宋体"/>
                <w:kern w:val="0"/>
                <w:sz w:val="22"/>
                <w:szCs w:val="22"/>
              </w:rPr>
              <w:t>-</w:t>
            </w:r>
            <w:r>
              <w:rPr>
                <w:rFonts w:hint="eastAsia" w:ascii="宋体" w:hAnsi="宋体"/>
                <w:kern w:val="0"/>
                <w:sz w:val="22"/>
                <w:szCs w:val="22"/>
              </w:rPr>
              <w:t>7</w:t>
            </w:r>
            <w:r>
              <w:rPr>
                <w:rFonts w:ascii="宋体" w:hAnsi="宋体"/>
                <w:kern w:val="0"/>
                <w:sz w:val="22"/>
                <w:szCs w:val="22"/>
              </w:rPr>
              <w:t>.0MHz</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6EF984D">
            <w:pPr>
              <w:jc w:val="left"/>
              <w:rPr>
                <w:rFonts w:hint="eastAsia" w:ascii="宋体" w:hAnsi="宋体" w:cs="宋体"/>
                <w:sz w:val="22"/>
                <w:szCs w:val="22"/>
              </w:rPr>
            </w:pPr>
          </w:p>
        </w:tc>
      </w:tr>
      <w:tr w14:paraId="0D8D5A2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AD8B">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18.49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9067">
            <w:pPr>
              <w:widowControl/>
              <w:spacing w:line="360" w:lineRule="exact"/>
              <w:textAlignment w:val="center"/>
              <w:rPr>
                <w:rFonts w:hint="eastAsia" w:ascii="宋体" w:hAnsi="宋体"/>
                <w:kern w:val="0"/>
                <w:sz w:val="22"/>
                <w:szCs w:val="22"/>
              </w:rPr>
            </w:pPr>
            <w:r>
              <w:rPr>
                <w:rFonts w:hint="eastAsia" w:ascii="宋体" w:hAnsi="宋体"/>
                <w:kern w:val="0"/>
                <w:sz w:val="22"/>
                <w:szCs w:val="22"/>
              </w:rPr>
              <w:t>腔内探头</w:t>
            </w:r>
            <w:r>
              <w:rPr>
                <w:rFonts w:hint="eastAsia" w:ascii="宋体" w:hAnsi="宋体" w:cs="宋体"/>
                <w:sz w:val="22"/>
                <w:szCs w:val="22"/>
              </w:rPr>
              <w:t>不使用扩展成像技术情况下角度≥190°，扩展成像后角度≥210°</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4A9043">
            <w:pPr>
              <w:jc w:val="left"/>
              <w:rPr>
                <w:rFonts w:hint="eastAsia" w:ascii="宋体" w:hAnsi="宋体" w:cs="宋体"/>
                <w:sz w:val="22"/>
                <w:szCs w:val="22"/>
              </w:rPr>
            </w:pPr>
          </w:p>
        </w:tc>
      </w:tr>
      <w:tr w14:paraId="147DA9B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8F8F8">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F14C">
            <w:pPr>
              <w:widowControl/>
              <w:spacing w:line="360" w:lineRule="exact"/>
              <w:textAlignment w:val="center"/>
              <w:rPr>
                <w:rFonts w:hint="eastAsia" w:ascii="宋体" w:hAnsi="宋体"/>
                <w:kern w:val="0"/>
                <w:sz w:val="22"/>
                <w:szCs w:val="22"/>
              </w:rPr>
            </w:pPr>
            <w:r>
              <w:rPr>
                <w:rFonts w:hint="eastAsia" w:ascii="宋体" w:hAnsi="宋体"/>
                <w:kern w:val="0"/>
                <w:sz w:val="22"/>
                <w:szCs w:val="22"/>
              </w:rPr>
              <w:t>可支持宫腔专用探头，配合窥器使用，探头既有代替窥器下页扩张阴道的作用也有超声探头扫查子宫的作用，最大程度节约手术空间。</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94CDB15">
            <w:pPr>
              <w:jc w:val="left"/>
              <w:rPr>
                <w:rFonts w:hint="eastAsia" w:ascii="宋体" w:hAnsi="宋体" w:cs="宋体"/>
                <w:sz w:val="22"/>
                <w:szCs w:val="22"/>
              </w:rPr>
            </w:pPr>
          </w:p>
        </w:tc>
      </w:tr>
      <w:tr w14:paraId="1A26713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5B444">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712B">
            <w:pPr>
              <w:widowControl/>
              <w:spacing w:line="360" w:lineRule="exact"/>
              <w:textAlignment w:val="center"/>
              <w:rPr>
                <w:rFonts w:hint="eastAsia" w:ascii="宋体" w:hAnsi="宋体"/>
                <w:kern w:val="0"/>
                <w:sz w:val="22"/>
                <w:szCs w:val="22"/>
              </w:rPr>
            </w:pPr>
            <w:r>
              <w:rPr>
                <w:rFonts w:hint="eastAsia" w:ascii="宋体" w:hAnsi="宋体"/>
                <w:kern w:val="0"/>
                <w:sz w:val="22"/>
                <w:szCs w:val="22"/>
              </w:rPr>
              <w:t>可同时支持凸凸双平面和凸线双平面探头</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9F37A3">
            <w:pPr>
              <w:jc w:val="left"/>
              <w:rPr>
                <w:rFonts w:hint="eastAsia" w:ascii="宋体" w:hAnsi="宋体" w:cs="宋体"/>
                <w:sz w:val="22"/>
                <w:szCs w:val="22"/>
              </w:rPr>
            </w:pPr>
          </w:p>
        </w:tc>
      </w:tr>
      <w:tr w14:paraId="4015093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F36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ED18">
            <w:pPr>
              <w:widowControl/>
              <w:spacing w:line="360" w:lineRule="exact"/>
              <w:textAlignment w:val="center"/>
              <w:rPr>
                <w:rFonts w:hint="eastAsia" w:ascii="宋体" w:hAnsi="宋体"/>
                <w:kern w:val="0"/>
                <w:sz w:val="22"/>
                <w:szCs w:val="22"/>
              </w:rPr>
            </w:pPr>
            <w:r>
              <w:rPr>
                <w:rFonts w:hint="eastAsia" w:ascii="宋体" w:hAnsi="宋体"/>
                <w:kern w:val="0"/>
                <w:sz w:val="22"/>
                <w:szCs w:val="22"/>
              </w:rPr>
              <w:t>二维显像主要参数：</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0928569">
            <w:pPr>
              <w:jc w:val="left"/>
              <w:rPr>
                <w:rFonts w:hint="eastAsia" w:ascii="宋体" w:hAnsi="宋体" w:cs="宋体"/>
                <w:sz w:val="22"/>
                <w:szCs w:val="22"/>
              </w:rPr>
            </w:pPr>
          </w:p>
        </w:tc>
      </w:tr>
      <w:tr w14:paraId="2CF4D51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FC81F">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FCC4">
            <w:pPr>
              <w:widowControl/>
              <w:spacing w:line="360" w:lineRule="exact"/>
              <w:textAlignment w:val="center"/>
              <w:rPr>
                <w:rFonts w:hint="eastAsia" w:ascii="宋体" w:hAnsi="宋体"/>
                <w:kern w:val="0"/>
                <w:sz w:val="22"/>
                <w:szCs w:val="22"/>
              </w:rPr>
            </w:pPr>
            <w:r>
              <w:rPr>
                <w:rFonts w:hint="eastAsia" w:ascii="宋体" w:hAnsi="宋体"/>
                <w:kern w:val="0"/>
                <w:sz w:val="22"/>
                <w:szCs w:val="22"/>
              </w:rPr>
              <w:t>成像速度：相控阵探头，</w:t>
            </w:r>
            <w:r>
              <w:rPr>
                <w:rFonts w:ascii="宋体" w:hAnsi="宋体"/>
                <w:kern w:val="0"/>
                <w:sz w:val="22"/>
                <w:szCs w:val="22"/>
              </w:rPr>
              <w:t>88</w:t>
            </w:r>
            <w:r>
              <w:rPr>
                <w:rFonts w:hint="eastAsia" w:ascii="宋体" w:hAnsi="宋体"/>
                <w:kern w:val="0"/>
                <w:sz w:val="22"/>
                <w:szCs w:val="22"/>
              </w:rPr>
              <w:t>°角，</w:t>
            </w:r>
            <w:r>
              <w:rPr>
                <w:rFonts w:ascii="宋体" w:hAnsi="宋体"/>
                <w:kern w:val="0"/>
                <w:sz w:val="22"/>
                <w:szCs w:val="22"/>
              </w:rPr>
              <w:t>18CM</w:t>
            </w:r>
            <w:r>
              <w:rPr>
                <w:rFonts w:hint="eastAsia" w:ascii="宋体" w:hAnsi="宋体"/>
                <w:kern w:val="0"/>
                <w:sz w:val="22"/>
                <w:szCs w:val="22"/>
              </w:rPr>
              <w:t>深度时，帧速度≥</w:t>
            </w:r>
            <w:r>
              <w:rPr>
                <w:rFonts w:ascii="宋体" w:hAnsi="宋体"/>
                <w:kern w:val="0"/>
                <w:sz w:val="22"/>
                <w:szCs w:val="22"/>
              </w:rPr>
              <w:t>55</w:t>
            </w:r>
            <w:r>
              <w:rPr>
                <w:rFonts w:hint="eastAsia" w:ascii="宋体" w:hAnsi="宋体"/>
                <w:kern w:val="0"/>
                <w:sz w:val="22"/>
                <w:szCs w:val="22"/>
              </w:rPr>
              <w:t>帧</w:t>
            </w:r>
            <w:r>
              <w:rPr>
                <w:rFonts w:ascii="宋体" w:hAnsi="宋体"/>
                <w:kern w:val="0"/>
                <w:sz w:val="22"/>
                <w:szCs w:val="22"/>
              </w:rPr>
              <w:t>/</w:t>
            </w:r>
            <w:r>
              <w:rPr>
                <w:rFonts w:hint="eastAsia" w:ascii="宋体" w:hAnsi="宋体"/>
                <w:kern w:val="0"/>
                <w:sz w:val="22"/>
                <w:szCs w:val="22"/>
              </w:rPr>
              <w:t>秒；</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F9CB2F">
            <w:pPr>
              <w:jc w:val="left"/>
              <w:rPr>
                <w:rFonts w:hint="eastAsia" w:ascii="宋体" w:hAnsi="宋体" w:cs="宋体"/>
                <w:sz w:val="22"/>
                <w:szCs w:val="22"/>
              </w:rPr>
            </w:pPr>
          </w:p>
        </w:tc>
      </w:tr>
      <w:tr w14:paraId="23B57901">
        <w:tblPrEx>
          <w:tblCellMar>
            <w:top w:w="0" w:type="dxa"/>
            <w:left w:w="108" w:type="dxa"/>
            <w:bottom w:w="0" w:type="dxa"/>
            <w:right w:w="108" w:type="dxa"/>
          </w:tblCellMar>
        </w:tblPrEx>
        <w:trPr>
          <w:trHeight w:val="339"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EC4EB">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39BF">
            <w:pPr>
              <w:widowControl/>
              <w:spacing w:line="360" w:lineRule="exact"/>
              <w:textAlignment w:val="center"/>
              <w:rPr>
                <w:rFonts w:hint="eastAsia" w:ascii="宋体" w:hAnsi="宋体"/>
                <w:kern w:val="0"/>
                <w:sz w:val="22"/>
                <w:szCs w:val="22"/>
              </w:rPr>
            </w:pPr>
            <w:r>
              <w:rPr>
                <w:rFonts w:hint="eastAsia" w:ascii="宋体" w:hAnsi="宋体"/>
                <w:kern w:val="0"/>
                <w:sz w:val="22"/>
                <w:szCs w:val="22"/>
              </w:rPr>
              <w:t>增益调节：</w:t>
            </w:r>
            <w:r>
              <w:rPr>
                <w:rFonts w:ascii="宋体" w:hAnsi="宋体"/>
                <w:kern w:val="0"/>
                <w:sz w:val="22"/>
                <w:szCs w:val="22"/>
              </w:rPr>
              <w:t>TGC</w:t>
            </w:r>
            <w:r>
              <w:rPr>
                <w:rFonts w:hint="eastAsia" w:ascii="宋体" w:hAnsi="宋体"/>
                <w:kern w:val="0"/>
                <w:sz w:val="22"/>
                <w:szCs w:val="22"/>
              </w:rPr>
              <w:t>增益补偿≥</w:t>
            </w:r>
            <w:r>
              <w:rPr>
                <w:rFonts w:ascii="宋体" w:hAnsi="宋体"/>
                <w:kern w:val="0"/>
                <w:sz w:val="22"/>
                <w:szCs w:val="22"/>
              </w:rPr>
              <w:t>8</w:t>
            </w:r>
            <w:r>
              <w:rPr>
                <w:rFonts w:hint="eastAsia" w:ascii="宋体" w:hAnsi="宋体"/>
                <w:kern w:val="0"/>
                <w:sz w:val="22"/>
                <w:szCs w:val="22"/>
              </w:rPr>
              <w:t>段，</w:t>
            </w:r>
            <w:r>
              <w:rPr>
                <w:rFonts w:ascii="宋体" w:hAnsi="宋体"/>
                <w:kern w:val="0"/>
                <w:sz w:val="22"/>
                <w:szCs w:val="22"/>
              </w:rPr>
              <w:t>LGC</w:t>
            </w:r>
            <w:r>
              <w:rPr>
                <w:rFonts w:hint="eastAsia" w:ascii="宋体" w:hAnsi="宋体"/>
                <w:kern w:val="0"/>
                <w:sz w:val="22"/>
                <w:szCs w:val="22"/>
              </w:rPr>
              <w:t>侧向增益补偿≥</w:t>
            </w:r>
            <w:r>
              <w:rPr>
                <w:rFonts w:ascii="宋体" w:hAnsi="宋体"/>
                <w:kern w:val="0"/>
                <w:sz w:val="22"/>
                <w:szCs w:val="22"/>
              </w:rPr>
              <w:t>6</w:t>
            </w:r>
            <w:r>
              <w:rPr>
                <w:rFonts w:hint="eastAsia" w:ascii="宋体" w:hAnsi="宋体"/>
                <w:kern w:val="0"/>
                <w:sz w:val="22"/>
                <w:szCs w:val="22"/>
              </w:rPr>
              <w:t>段，</w:t>
            </w:r>
            <w:r>
              <w:rPr>
                <w:rFonts w:ascii="宋体" w:hAnsi="宋体"/>
                <w:kern w:val="0"/>
                <w:sz w:val="22"/>
                <w:szCs w:val="22"/>
              </w:rPr>
              <w:t>B/M</w:t>
            </w:r>
            <w:r>
              <w:rPr>
                <w:rFonts w:hint="eastAsia" w:ascii="宋体" w:hAnsi="宋体"/>
                <w:kern w:val="0"/>
                <w:sz w:val="22"/>
                <w:szCs w:val="22"/>
              </w:rPr>
              <w:t>可独立调节；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AB52E13">
            <w:pPr>
              <w:jc w:val="left"/>
              <w:rPr>
                <w:rFonts w:hint="eastAsia" w:ascii="宋体" w:hAnsi="宋体" w:cs="宋体"/>
                <w:sz w:val="22"/>
                <w:szCs w:val="22"/>
              </w:rPr>
            </w:pPr>
          </w:p>
        </w:tc>
      </w:tr>
      <w:tr w14:paraId="29A9D2E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FD6A3">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9D254">
            <w:pPr>
              <w:widowControl/>
              <w:spacing w:line="360" w:lineRule="exact"/>
              <w:textAlignment w:val="center"/>
              <w:rPr>
                <w:rFonts w:hint="eastAsia" w:ascii="宋体" w:hAnsi="宋体"/>
                <w:kern w:val="0"/>
                <w:sz w:val="22"/>
                <w:szCs w:val="22"/>
              </w:rPr>
            </w:pPr>
            <w:r>
              <w:rPr>
                <w:rFonts w:hint="eastAsia" w:ascii="宋体" w:hAnsi="宋体"/>
                <w:kern w:val="0"/>
                <w:sz w:val="22"/>
                <w:szCs w:val="22"/>
              </w:rPr>
              <w:t>数字式声束形成器：数字式全程动态聚焦，数字式可变孔径及动态变迹；</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AD6B350">
            <w:pPr>
              <w:jc w:val="left"/>
              <w:rPr>
                <w:rFonts w:hint="eastAsia" w:ascii="宋体" w:hAnsi="宋体" w:cs="宋体"/>
                <w:sz w:val="22"/>
                <w:szCs w:val="22"/>
              </w:rPr>
            </w:pPr>
          </w:p>
        </w:tc>
      </w:tr>
      <w:tr w14:paraId="06547DC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2B9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8452">
            <w:pPr>
              <w:widowControl/>
              <w:spacing w:line="360" w:lineRule="exact"/>
              <w:textAlignment w:val="center"/>
              <w:rPr>
                <w:rFonts w:hint="eastAsia" w:ascii="宋体" w:hAnsi="宋体"/>
                <w:kern w:val="0"/>
                <w:sz w:val="22"/>
                <w:szCs w:val="22"/>
              </w:rPr>
            </w:pPr>
            <w:r>
              <w:rPr>
                <w:rFonts w:hint="eastAsia" w:ascii="宋体" w:hAnsi="宋体"/>
                <w:kern w:val="0"/>
                <w:sz w:val="22"/>
                <w:szCs w:val="22"/>
              </w:rPr>
              <w:t>焦点个数：≥</w:t>
            </w:r>
            <w:r>
              <w:rPr>
                <w:rFonts w:ascii="宋体" w:hAnsi="宋体"/>
                <w:kern w:val="0"/>
                <w:sz w:val="22"/>
                <w:szCs w:val="22"/>
              </w:rPr>
              <w:t>9</w:t>
            </w:r>
            <w:r>
              <w:rPr>
                <w:rFonts w:hint="eastAsia" w:ascii="宋体" w:hAnsi="宋体"/>
                <w:kern w:val="0"/>
                <w:sz w:val="22"/>
                <w:szCs w:val="22"/>
              </w:rPr>
              <w:t>个；</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06DFB75">
            <w:pPr>
              <w:jc w:val="left"/>
              <w:rPr>
                <w:rFonts w:hint="eastAsia" w:ascii="宋体" w:hAnsi="宋体" w:cs="宋体"/>
                <w:sz w:val="22"/>
                <w:szCs w:val="22"/>
              </w:rPr>
            </w:pPr>
          </w:p>
        </w:tc>
      </w:tr>
      <w:tr w14:paraId="26DDCC4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7064">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AD80">
            <w:pPr>
              <w:widowControl/>
              <w:spacing w:line="360" w:lineRule="exact"/>
              <w:textAlignment w:val="center"/>
              <w:rPr>
                <w:rFonts w:hint="eastAsia" w:ascii="宋体" w:hAnsi="宋体"/>
                <w:kern w:val="0"/>
                <w:sz w:val="22"/>
                <w:szCs w:val="22"/>
              </w:rPr>
            </w:pPr>
            <w:r>
              <w:rPr>
                <w:rFonts w:hint="eastAsia" w:ascii="宋体" w:hAnsi="宋体"/>
                <w:kern w:val="0"/>
                <w:sz w:val="22"/>
                <w:szCs w:val="22"/>
              </w:rPr>
              <w:t>接收方式：独立接收和发射通道数，多倍信号并行处理；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61B0D66">
            <w:pPr>
              <w:jc w:val="left"/>
              <w:rPr>
                <w:rFonts w:hint="eastAsia" w:ascii="宋体" w:hAnsi="宋体" w:cs="宋体"/>
                <w:sz w:val="22"/>
                <w:szCs w:val="22"/>
              </w:rPr>
            </w:pPr>
          </w:p>
        </w:tc>
      </w:tr>
      <w:tr w14:paraId="235EFAE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CCC4">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3B6B">
            <w:pPr>
              <w:widowControl/>
              <w:spacing w:line="360" w:lineRule="exact"/>
              <w:textAlignment w:val="center"/>
              <w:rPr>
                <w:rFonts w:hint="eastAsia" w:ascii="宋体" w:hAnsi="宋体"/>
                <w:kern w:val="0"/>
                <w:sz w:val="22"/>
                <w:szCs w:val="22"/>
              </w:rPr>
            </w:pPr>
            <w:r>
              <w:rPr>
                <w:rFonts w:hint="eastAsia" w:ascii="宋体" w:hAnsi="宋体"/>
                <w:kern w:val="0"/>
                <w:sz w:val="22"/>
                <w:szCs w:val="22"/>
              </w:rPr>
              <w:t>显示深度≥</w:t>
            </w:r>
            <w:r>
              <w:rPr>
                <w:rFonts w:ascii="宋体" w:hAnsi="宋体"/>
                <w:kern w:val="0"/>
                <w:sz w:val="22"/>
                <w:szCs w:val="22"/>
              </w:rPr>
              <w:t>39cm</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80B44E6">
            <w:pPr>
              <w:jc w:val="left"/>
              <w:rPr>
                <w:rFonts w:hint="eastAsia" w:ascii="宋体" w:hAnsi="宋体" w:cs="宋体"/>
                <w:sz w:val="22"/>
                <w:szCs w:val="22"/>
              </w:rPr>
            </w:pPr>
          </w:p>
        </w:tc>
      </w:tr>
      <w:tr w14:paraId="733D917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577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18.59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4717B">
            <w:pPr>
              <w:widowControl/>
              <w:spacing w:line="360" w:lineRule="exact"/>
              <w:textAlignment w:val="center"/>
              <w:rPr>
                <w:rFonts w:hint="eastAsia" w:ascii="宋体" w:hAnsi="宋体"/>
                <w:kern w:val="0"/>
                <w:sz w:val="22"/>
                <w:szCs w:val="22"/>
              </w:rPr>
            </w:pPr>
            <w:r>
              <w:rPr>
                <w:rFonts w:hint="eastAsia" w:ascii="宋体" w:hAnsi="宋体"/>
                <w:kern w:val="0"/>
                <w:sz w:val="22"/>
                <w:szCs w:val="22"/>
              </w:rPr>
              <w:t>二维灰阶成像</w:t>
            </w:r>
            <w:r>
              <w:rPr>
                <w:rFonts w:hint="eastAsia" w:ascii="宋体" w:hAnsi="宋体"/>
                <w:kern w:val="0"/>
                <w:sz w:val="22"/>
                <w:szCs w:val="22"/>
              </w:rPr>
              <w:sym w:font="Symbol" w:char="F0B3"/>
            </w:r>
            <w:r>
              <w:rPr>
                <w:rFonts w:ascii="宋体" w:hAnsi="宋体"/>
                <w:kern w:val="0"/>
                <w:sz w:val="22"/>
                <w:szCs w:val="22"/>
              </w:rPr>
              <w:t>255</w:t>
            </w:r>
            <w:r>
              <w:rPr>
                <w:rFonts w:hint="eastAsia" w:ascii="宋体" w:hAnsi="宋体"/>
                <w:kern w:val="0"/>
                <w:sz w:val="22"/>
                <w:szCs w:val="22"/>
              </w:rPr>
              <w:t>灰阶；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3C26230">
            <w:pPr>
              <w:jc w:val="left"/>
              <w:rPr>
                <w:rFonts w:hint="eastAsia" w:ascii="宋体" w:hAnsi="宋体" w:cs="宋体"/>
                <w:sz w:val="22"/>
                <w:szCs w:val="22"/>
              </w:rPr>
            </w:pPr>
          </w:p>
        </w:tc>
      </w:tr>
      <w:tr w14:paraId="7E36890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889C">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89A2">
            <w:pPr>
              <w:widowControl/>
              <w:spacing w:line="360" w:lineRule="exact"/>
              <w:textAlignment w:val="center"/>
              <w:rPr>
                <w:rFonts w:hint="eastAsia" w:ascii="宋体" w:hAnsi="宋体"/>
                <w:kern w:val="0"/>
                <w:sz w:val="22"/>
                <w:szCs w:val="22"/>
              </w:rPr>
            </w:pPr>
            <w:r>
              <w:rPr>
                <w:rFonts w:hint="eastAsia" w:ascii="宋体" w:hAnsi="宋体"/>
                <w:kern w:val="0"/>
                <w:sz w:val="22"/>
                <w:szCs w:val="22"/>
              </w:rPr>
              <w:t>灰阶图谱≥</w:t>
            </w:r>
            <w:r>
              <w:rPr>
                <w:rFonts w:ascii="宋体" w:hAnsi="宋体"/>
                <w:kern w:val="0"/>
                <w:sz w:val="22"/>
                <w:szCs w:val="22"/>
              </w:rPr>
              <w:t>13</w:t>
            </w:r>
            <w:r>
              <w:rPr>
                <w:rFonts w:hint="eastAsia" w:ascii="宋体" w:hAnsi="宋体"/>
                <w:kern w:val="0"/>
                <w:sz w:val="22"/>
                <w:szCs w:val="22"/>
              </w:rPr>
              <w:t>级可调；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658F832">
            <w:pPr>
              <w:jc w:val="left"/>
              <w:rPr>
                <w:rFonts w:hint="eastAsia" w:ascii="宋体" w:hAnsi="宋体" w:cs="宋体"/>
                <w:sz w:val="22"/>
                <w:szCs w:val="22"/>
              </w:rPr>
            </w:pPr>
          </w:p>
        </w:tc>
      </w:tr>
      <w:tr w14:paraId="504F23C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3BCD8">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6225">
            <w:pPr>
              <w:widowControl/>
              <w:spacing w:line="360" w:lineRule="exact"/>
              <w:textAlignment w:val="center"/>
              <w:rPr>
                <w:rFonts w:hint="eastAsia" w:ascii="宋体" w:hAnsi="宋体"/>
                <w:kern w:val="0"/>
                <w:sz w:val="22"/>
                <w:szCs w:val="22"/>
              </w:rPr>
            </w:pPr>
            <w:r>
              <w:rPr>
                <w:rFonts w:hint="eastAsia" w:ascii="宋体" w:hAnsi="宋体"/>
                <w:kern w:val="0"/>
                <w:sz w:val="22"/>
                <w:szCs w:val="22"/>
              </w:rPr>
              <w:t>组织特性匹配，用户可根据人体组织真实情况进行调节，</w:t>
            </w:r>
            <w:r>
              <w:rPr>
                <w:rFonts w:ascii="宋体" w:hAnsi="宋体"/>
                <w:kern w:val="0"/>
                <w:sz w:val="22"/>
                <w:szCs w:val="22"/>
              </w:rPr>
              <w:t>25</w:t>
            </w:r>
            <w:r>
              <w:rPr>
                <w:rFonts w:hint="eastAsia" w:ascii="宋体" w:hAnsi="宋体"/>
                <w:kern w:val="0"/>
                <w:sz w:val="22"/>
                <w:szCs w:val="22"/>
              </w:rPr>
              <w:t>级可调，匹配至最佳成像声速，并以具体数值在触摸屏上显示；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21D757">
            <w:pPr>
              <w:jc w:val="left"/>
              <w:rPr>
                <w:rFonts w:hint="eastAsia" w:ascii="宋体" w:hAnsi="宋体" w:cs="宋体"/>
                <w:sz w:val="22"/>
                <w:szCs w:val="22"/>
              </w:rPr>
            </w:pPr>
          </w:p>
        </w:tc>
      </w:tr>
      <w:tr w14:paraId="18A12DB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ACC3">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5BCD">
            <w:pPr>
              <w:widowControl/>
              <w:spacing w:line="360" w:lineRule="exact"/>
              <w:textAlignment w:val="center"/>
              <w:rPr>
                <w:rFonts w:hint="eastAsia" w:ascii="宋体" w:hAnsi="宋体"/>
                <w:kern w:val="0"/>
                <w:sz w:val="22"/>
                <w:szCs w:val="22"/>
              </w:rPr>
            </w:pPr>
            <w:r>
              <w:rPr>
                <w:rFonts w:hint="eastAsia" w:ascii="宋体" w:hAnsi="宋体"/>
                <w:kern w:val="0"/>
                <w:sz w:val="22"/>
                <w:szCs w:val="22"/>
              </w:rPr>
              <w:t>可视可调动态范围≥</w:t>
            </w:r>
            <w:r>
              <w:rPr>
                <w:rFonts w:ascii="宋体" w:hAnsi="宋体"/>
                <w:kern w:val="0"/>
                <w:sz w:val="22"/>
                <w:szCs w:val="22"/>
              </w:rPr>
              <w:t>270</w:t>
            </w:r>
            <w:r>
              <w:rPr>
                <w:rFonts w:hint="eastAsia" w:ascii="宋体" w:hAnsi="宋体"/>
                <w:kern w:val="0"/>
                <w:sz w:val="22"/>
                <w:szCs w:val="22"/>
              </w:rPr>
              <w:t>（不接受无法可视可调的动态范围）；</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731B2B3">
            <w:pPr>
              <w:jc w:val="left"/>
              <w:rPr>
                <w:rFonts w:hint="eastAsia" w:ascii="宋体" w:hAnsi="宋体" w:cs="宋体"/>
                <w:sz w:val="22"/>
                <w:szCs w:val="22"/>
              </w:rPr>
            </w:pPr>
          </w:p>
        </w:tc>
      </w:tr>
      <w:tr w14:paraId="09D1AE7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3B51">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9134">
            <w:pPr>
              <w:widowControl/>
              <w:spacing w:line="360" w:lineRule="exact"/>
              <w:textAlignment w:val="center"/>
              <w:rPr>
                <w:rFonts w:hint="eastAsia" w:ascii="宋体" w:hAnsi="宋体"/>
                <w:kern w:val="0"/>
                <w:sz w:val="22"/>
                <w:szCs w:val="22"/>
              </w:rPr>
            </w:pPr>
            <w:r>
              <w:rPr>
                <w:rFonts w:hint="eastAsia" w:ascii="宋体" w:hAnsi="宋体"/>
                <w:kern w:val="0"/>
                <w:sz w:val="22"/>
                <w:szCs w:val="22"/>
              </w:rPr>
              <w:t>频谱多普勒：</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B835E9E">
            <w:pPr>
              <w:jc w:val="left"/>
              <w:rPr>
                <w:rFonts w:hint="eastAsia" w:ascii="宋体" w:hAnsi="宋体" w:cs="宋体"/>
                <w:sz w:val="22"/>
                <w:szCs w:val="22"/>
              </w:rPr>
            </w:pPr>
          </w:p>
        </w:tc>
      </w:tr>
      <w:tr w14:paraId="6963BE6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CCC3">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3905">
            <w:pPr>
              <w:widowControl/>
              <w:spacing w:line="360" w:lineRule="exact"/>
              <w:textAlignment w:val="center"/>
              <w:rPr>
                <w:rFonts w:hint="eastAsia" w:ascii="宋体" w:hAnsi="宋体"/>
                <w:kern w:val="0"/>
                <w:sz w:val="22"/>
                <w:szCs w:val="22"/>
              </w:rPr>
            </w:pPr>
            <w:r>
              <w:rPr>
                <w:rFonts w:hint="eastAsia" w:ascii="宋体" w:hAnsi="宋体"/>
                <w:kern w:val="0"/>
                <w:sz w:val="22"/>
                <w:szCs w:val="22"/>
              </w:rPr>
              <w:t>显示模式：高脉冲重复频率</w:t>
            </w:r>
            <w:r>
              <w:rPr>
                <w:rFonts w:ascii="宋体" w:hAnsi="宋体"/>
                <w:kern w:val="0"/>
                <w:sz w:val="22"/>
                <w:szCs w:val="22"/>
              </w:rPr>
              <w:t>(HPRF)</w:t>
            </w:r>
            <w:r>
              <w:rPr>
                <w:rFonts w:hint="eastAsia" w:ascii="宋体" w:hAnsi="宋体"/>
                <w:kern w:val="0"/>
                <w:sz w:val="22"/>
                <w:szCs w:val="22"/>
              </w:rPr>
              <w:t>，连续波多普勒（</w:t>
            </w:r>
            <w:r>
              <w:rPr>
                <w:rFonts w:ascii="宋体" w:hAnsi="宋体"/>
                <w:kern w:val="0"/>
                <w:sz w:val="22"/>
                <w:szCs w:val="22"/>
              </w:rPr>
              <w:t>CW</w:t>
            </w:r>
            <w:r>
              <w:rPr>
                <w:rFonts w:hint="eastAsia" w:ascii="宋体" w:hAnsi="宋体"/>
                <w:kern w:val="0"/>
                <w:sz w:val="22"/>
                <w:szCs w:val="22"/>
              </w:rPr>
              <w:t>），脉冲多普勒</w:t>
            </w:r>
            <w:r>
              <w:rPr>
                <w:rFonts w:ascii="宋体" w:hAnsi="宋体"/>
                <w:kern w:val="0"/>
                <w:sz w:val="22"/>
                <w:szCs w:val="22"/>
              </w:rPr>
              <w:t>(PWD)</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0A94909">
            <w:pPr>
              <w:jc w:val="left"/>
              <w:rPr>
                <w:rFonts w:hint="eastAsia" w:ascii="宋体" w:hAnsi="宋体" w:cs="宋体"/>
                <w:sz w:val="22"/>
                <w:szCs w:val="22"/>
              </w:rPr>
            </w:pPr>
          </w:p>
        </w:tc>
      </w:tr>
      <w:tr w14:paraId="28178C8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50FB">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85AC">
            <w:pPr>
              <w:widowControl/>
              <w:spacing w:line="360" w:lineRule="exact"/>
              <w:textAlignment w:val="center"/>
              <w:rPr>
                <w:rFonts w:hint="eastAsia" w:ascii="宋体" w:hAnsi="宋体"/>
                <w:kern w:val="0"/>
                <w:sz w:val="22"/>
                <w:szCs w:val="22"/>
              </w:rPr>
            </w:pPr>
            <w:r>
              <w:rPr>
                <w:rFonts w:hint="eastAsia" w:ascii="宋体" w:hAnsi="宋体"/>
                <w:kern w:val="0"/>
                <w:sz w:val="22"/>
                <w:szCs w:val="22"/>
              </w:rPr>
              <w:t>发射频率：</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114052D">
            <w:pPr>
              <w:jc w:val="left"/>
              <w:rPr>
                <w:rFonts w:hint="eastAsia" w:ascii="宋体" w:hAnsi="宋体" w:cs="宋体"/>
                <w:sz w:val="22"/>
                <w:szCs w:val="22"/>
              </w:rPr>
            </w:pPr>
          </w:p>
        </w:tc>
      </w:tr>
      <w:tr w14:paraId="382BD9B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EB25">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AFD3">
            <w:pPr>
              <w:widowControl/>
              <w:spacing w:line="360" w:lineRule="exact"/>
              <w:textAlignment w:val="center"/>
              <w:rPr>
                <w:rFonts w:hint="eastAsia" w:ascii="宋体" w:hAnsi="宋体"/>
                <w:kern w:val="0"/>
                <w:sz w:val="22"/>
                <w:szCs w:val="22"/>
              </w:rPr>
            </w:pPr>
            <w:r>
              <w:rPr>
                <w:rFonts w:hint="eastAsia" w:ascii="宋体" w:hAnsi="宋体"/>
                <w:kern w:val="0"/>
                <w:sz w:val="22"/>
                <w:szCs w:val="22"/>
              </w:rPr>
              <w:t>电子凸阵：</w:t>
            </w:r>
            <w:r>
              <w:rPr>
                <w:rFonts w:ascii="宋体" w:hAnsi="宋体"/>
                <w:kern w:val="0"/>
                <w:sz w:val="22"/>
                <w:szCs w:val="22"/>
              </w:rPr>
              <w:t>PWD</w:t>
            </w:r>
            <w:r>
              <w:rPr>
                <w:rFonts w:hint="eastAsia" w:ascii="宋体" w:hAnsi="宋体"/>
                <w:kern w:val="0"/>
                <w:sz w:val="22"/>
                <w:szCs w:val="22"/>
              </w:rPr>
              <w:t>：</w:t>
            </w:r>
            <w:r>
              <w:rPr>
                <w:rFonts w:ascii="宋体" w:hAnsi="宋体"/>
                <w:kern w:val="0"/>
                <w:sz w:val="22"/>
                <w:szCs w:val="22"/>
              </w:rPr>
              <w:t>2.2-3.2MHz</w:t>
            </w:r>
            <w:r>
              <w:rPr>
                <w:rFonts w:hint="eastAsia" w:ascii="宋体" w:hAnsi="宋体"/>
                <w:kern w:val="0"/>
                <w:sz w:val="22"/>
                <w:szCs w:val="22"/>
              </w:rPr>
              <w:t>；</w:t>
            </w:r>
          </w:p>
          <w:p w14:paraId="5E5A1322">
            <w:pPr>
              <w:widowControl/>
              <w:spacing w:line="360" w:lineRule="exact"/>
              <w:textAlignment w:val="center"/>
              <w:rPr>
                <w:rFonts w:hint="eastAsia" w:ascii="宋体" w:hAnsi="宋体"/>
                <w:kern w:val="0"/>
                <w:sz w:val="22"/>
                <w:szCs w:val="22"/>
              </w:rPr>
            </w:pPr>
            <w:r>
              <w:rPr>
                <w:rFonts w:hint="eastAsia" w:ascii="宋体" w:hAnsi="宋体"/>
                <w:kern w:val="0"/>
                <w:sz w:val="22"/>
                <w:szCs w:val="22"/>
              </w:rPr>
              <w:t>电子线阵：</w:t>
            </w:r>
            <w:r>
              <w:rPr>
                <w:rFonts w:ascii="宋体" w:hAnsi="宋体"/>
                <w:kern w:val="0"/>
                <w:sz w:val="22"/>
                <w:szCs w:val="22"/>
              </w:rPr>
              <w:t>PWD</w:t>
            </w:r>
            <w:r>
              <w:rPr>
                <w:rFonts w:hint="eastAsia" w:ascii="宋体" w:hAnsi="宋体"/>
                <w:kern w:val="0"/>
                <w:sz w:val="22"/>
                <w:szCs w:val="22"/>
              </w:rPr>
              <w:t>：</w:t>
            </w:r>
            <w:r>
              <w:rPr>
                <w:rFonts w:ascii="宋体" w:hAnsi="宋体"/>
                <w:kern w:val="0"/>
                <w:sz w:val="22"/>
                <w:szCs w:val="22"/>
              </w:rPr>
              <w:t>4.5-7.0MHz</w:t>
            </w:r>
            <w:r>
              <w:rPr>
                <w:rFonts w:hint="eastAsia" w:ascii="宋体" w:hAnsi="宋体"/>
                <w:kern w:val="0"/>
                <w:sz w:val="22"/>
                <w:szCs w:val="22"/>
              </w:rPr>
              <w:t>；</w:t>
            </w:r>
          </w:p>
          <w:p w14:paraId="409CE541">
            <w:pPr>
              <w:widowControl/>
              <w:spacing w:line="360" w:lineRule="exact"/>
              <w:textAlignment w:val="center"/>
              <w:rPr>
                <w:rFonts w:hint="eastAsia" w:ascii="宋体" w:hAnsi="宋体"/>
                <w:kern w:val="0"/>
                <w:sz w:val="22"/>
                <w:szCs w:val="22"/>
              </w:rPr>
            </w:pPr>
            <w:r>
              <w:rPr>
                <w:rFonts w:hint="eastAsia" w:ascii="宋体" w:hAnsi="宋体"/>
                <w:kern w:val="0"/>
                <w:sz w:val="22"/>
                <w:szCs w:val="22"/>
              </w:rPr>
              <w:t>电子相控阵：</w:t>
            </w:r>
            <w:r>
              <w:rPr>
                <w:rFonts w:ascii="宋体" w:hAnsi="宋体"/>
                <w:kern w:val="0"/>
                <w:sz w:val="22"/>
                <w:szCs w:val="22"/>
              </w:rPr>
              <w:t>PWD</w:t>
            </w:r>
            <w:r>
              <w:rPr>
                <w:rFonts w:hint="eastAsia" w:ascii="宋体" w:hAnsi="宋体"/>
                <w:kern w:val="0"/>
                <w:sz w:val="22"/>
                <w:szCs w:val="22"/>
              </w:rPr>
              <w:t>，</w:t>
            </w:r>
            <w:r>
              <w:rPr>
                <w:rFonts w:ascii="宋体" w:hAnsi="宋体"/>
                <w:kern w:val="0"/>
                <w:sz w:val="22"/>
                <w:szCs w:val="22"/>
              </w:rPr>
              <w:t>CWD</w:t>
            </w:r>
            <w:r>
              <w:rPr>
                <w:rFonts w:hint="eastAsia" w:ascii="宋体" w:hAnsi="宋体"/>
                <w:kern w:val="0"/>
                <w:sz w:val="22"/>
                <w:szCs w:val="22"/>
              </w:rPr>
              <w:t>：</w:t>
            </w:r>
            <w:r>
              <w:rPr>
                <w:rFonts w:ascii="宋体" w:hAnsi="宋体"/>
                <w:kern w:val="0"/>
                <w:sz w:val="22"/>
                <w:szCs w:val="22"/>
              </w:rPr>
              <w:t>1.8-2.6MHz</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E13C9A6">
            <w:pPr>
              <w:jc w:val="left"/>
              <w:rPr>
                <w:rFonts w:hint="eastAsia" w:ascii="宋体" w:hAnsi="宋体" w:cs="宋体"/>
                <w:sz w:val="22"/>
                <w:szCs w:val="22"/>
              </w:rPr>
            </w:pPr>
          </w:p>
        </w:tc>
      </w:tr>
      <w:tr w14:paraId="361DE6F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3235">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C91B">
            <w:pPr>
              <w:widowControl/>
              <w:spacing w:line="360" w:lineRule="exact"/>
              <w:textAlignment w:val="center"/>
              <w:rPr>
                <w:rFonts w:hint="eastAsia" w:ascii="宋体" w:hAnsi="宋体"/>
                <w:kern w:val="0"/>
                <w:sz w:val="22"/>
                <w:szCs w:val="22"/>
              </w:rPr>
            </w:pPr>
            <w:r>
              <w:rPr>
                <w:rFonts w:hint="eastAsia" w:ascii="宋体" w:hAnsi="宋体"/>
                <w:kern w:val="0"/>
                <w:sz w:val="22"/>
                <w:szCs w:val="22"/>
              </w:rPr>
              <w:t>最大测量速度：</w:t>
            </w:r>
            <w:r>
              <w:rPr>
                <w:rFonts w:ascii="宋体" w:hAnsi="宋体"/>
                <w:kern w:val="0"/>
                <w:sz w:val="22"/>
                <w:szCs w:val="22"/>
              </w:rPr>
              <w:t>PWD</w:t>
            </w:r>
            <w:r>
              <w:rPr>
                <w:rFonts w:hint="eastAsia" w:ascii="宋体" w:hAnsi="宋体"/>
                <w:kern w:val="0"/>
                <w:sz w:val="22"/>
                <w:szCs w:val="22"/>
              </w:rPr>
              <w:t>正或反向血流速度：≥</w:t>
            </w:r>
            <w:r>
              <w:rPr>
                <w:rFonts w:ascii="宋体" w:hAnsi="宋体"/>
                <w:kern w:val="0"/>
                <w:sz w:val="22"/>
                <w:szCs w:val="22"/>
              </w:rPr>
              <w:t>10.0m/s</w:t>
            </w:r>
            <w:r>
              <w:rPr>
                <w:rFonts w:hint="eastAsia" w:ascii="宋体" w:hAnsi="宋体"/>
                <w:kern w:val="0"/>
                <w:sz w:val="22"/>
                <w:szCs w:val="22"/>
              </w:rPr>
              <w:t>；</w:t>
            </w:r>
            <w:r>
              <w:rPr>
                <w:rFonts w:ascii="宋体" w:hAnsi="宋体"/>
                <w:kern w:val="0"/>
                <w:sz w:val="22"/>
                <w:szCs w:val="22"/>
              </w:rPr>
              <w:t>CWD</w:t>
            </w:r>
            <w:r>
              <w:rPr>
                <w:rFonts w:hint="eastAsia" w:ascii="宋体" w:hAnsi="宋体"/>
                <w:kern w:val="0"/>
                <w:sz w:val="22"/>
                <w:szCs w:val="22"/>
              </w:rPr>
              <w:t>：血流速度</w:t>
            </w:r>
            <w:r>
              <w:rPr>
                <w:rFonts w:hint="eastAsia" w:ascii="宋体" w:hAnsi="宋体"/>
                <w:kern w:val="0"/>
                <w:sz w:val="22"/>
                <w:szCs w:val="22"/>
              </w:rPr>
              <w:sym w:font="Symbol" w:char="F0B3"/>
            </w:r>
            <w:r>
              <w:rPr>
                <w:rFonts w:ascii="宋体" w:hAnsi="宋体"/>
                <w:kern w:val="0"/>
                <w:sz w:val="22"/>
                <w:szCs w:val="22"/>
              </w:rPr>
              <w:t>28.0m/s</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6AF174D">
            <w:pPr>
              <w:jc w:val="left"/>
              <w:rPr>
                <w:rFonts w:hint="eastAsia" w:ascii="宋体" w:hAnsi="宋体" w:cs="宋体"/>
                <w:sz w:val="22"/>
                <w:szCs w:val="22"/>
              </w:rPr>
            </w:pPr>
          </w:p>
        </w:tc>
      </w:tr>
      <w:tr w14:paraId="6C72047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BDFE">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8375">
            <w:pPr>
              <w:widowControl/>
              <w:spacing w:line="360" w:lineRule="exact"/>
              <w:textAlignment w:val="center"/>
              <w:rPr>
                <w:rFonts w:hint="eastAsia" w:ascii="宋体" w:hAnsi="宋体"/>
                <w:kern w:val="0"/>
                <w:sz w:val="22"/>
                <w:szCs w:val="22"/>
              </w:rPr>
            </w:pPr>
            <w:r>
              <w:rPr>
                <w:rFonts w:hint="eastAsia" w:ascii="宋体" w:hAnsi="宋体"/>
                <w:kern w:val="0"/>
                <w:sz w:val="22"/>
                <w:szCs w:val="22"/>
              </w:rPr>
              <w:t>最低测量速度：≤</w:t>
            </w:r>
            <w:r>
              <w:rPr>
                <w:rFonts w:ascii="宋体" w:hAnsi="宋体"/>
                <w:kern w:val="0"/>
                <w:sz w:val="22"/>
                <w:szCs w:val="22"/>
              </w:rPr>
              <w:t>0.9mm/s(</w:t>
            </w:r>
            <w:r>
              <w:rPr>
                <w:rFonts w:hint="eastAsia" w:ascii="宋体" w:hAnsi="宋体"/>
                <w:kern w:val="0"/>
                <w:sz w:val="22"/>
                <w:szCs w:val="22"/>
              </w:rPr>
              <w:t>非噪音信号</w:t>
            </w:r>
            <w:r>
              <w:rPr>
                <w:rFonts w:ascii="宋体" w:hAnsi="宋体"/>
                <w:kern w:val="0"/>
                <w:sz w:val="22"/>
                <w:szCs w:val="22"/>
              </w:rPr>
              <w:t>)</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D52CC3C">
            <w:pPr>
              <w:jc w:val="left"/>
              <w:rPr>
                <w:rFonts w:hint="eastAsia" w:ascii="宋体" w:hAnsi="宋体" w:cs="宋体"/>
                <w:sz w:val="22"/>
                <w:szCs w:val="22"/>
              </w:rPr>
            </w:pPr>
          </w:p>
        </w:tc>
      </w:tr>
      <w:tr w14:paraId="51E95FA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48C9">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18.69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4053">
            <w:pPr>
              <w:widowControl/>
              <w:spacing w:line="360" w:lineRule="exact"/>
              <w:textAlignment w:val="center"/>
              <w:rPr>
                <w:rFonts w:hint="eastAsia" w:ascii="宋体" w:hAnsi="宋体"/>
                <w:kern w:val="0"/>
                <w:sz w:val="22"/>
                <w:szCs w:val="22"/>
              </w:rPr>
            </w:pPr>
            <w:r>
              <w:rPr>
                <w:rFonts w:hint="eastAsia" w:ascii="宋体" w:hAnsi="宋体"/>
                <w:kern w:val="0"/>
                <w:sz w:val="22"/>
                <w:szCs w:val="22"/>
              </w:rPr>
              <w:t>滤波器：可分级选择，≥</w:t>
            </w:r>
            <w:r>
              <w:rPr>
                <w:rFonts w:ascii="宋体" w:hAnsi="宋体"/>
                <w:kern w:val="0"/>
                <w:sz w:val="22"/>
                <w:szCs w:val="22"/>
              </w:rPr>
              <w:t>9</w:t>
            </w:r>
            <w:r>
              <w:rPr>
                <w:rFonts w:hint="eastAsia" w:ascii="宋体" w:hAnsi="宋体"/>
                <w:kern w:val="0"/>
                <w:sz w:val="22"/>
                <w:szCs w:val="22"/>
              </w:rPr>
              <w:t>级可调；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2CB35A">
            <w:pPr>
              <w:jc w:val="left"/>
              <w:rPr>
                <w:rFonts w:hint="eastAsia" w:ascii="宋体" w:hAnsi="宋体" w:cs="宋体"/>
                <w:sz w:val="22"/>
                <w:szCs w:val="22"/>
              </w:rPr>
            </w:pPr>
          </w:p>
        </w:tc>
      </w:tr>
      <w:tr w14:paraId="6BB3646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9ED3">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B760">
            <w:pPr>
              <w:widowControl/>
              <w:spacing w:line="360" w:lineRule="exact"/>
              <w:textAlignment w:val="center"/>
              <w:rPr>
                <w:rFonts w:hint="eastAsia" w:ascii="宋体" w:hAnsi="宋体"/>
                <w:kern w:val="0"/>
                <w:sz w:val="22"/>
                <w:szCs w:val="22"/>
              </w:rPr>
            </w:pPr>
            <w:r>
              <w:rPr>
                <w:rFonts w:hint="eastAsia" w:ascii="宋体" w:hAnsi="宋体"/>
                <w:kern w:val="0"/>
                <w:sz w:val="22"/>
                <w:szCs w:val="22"/>
              </w:rPr>
              <w:t>取样宽度及位置范围：宽度</w:t>
            </w:r>
            <w:r>
              <w:rPr>
                <w:rFonts w:ascii="宋体" w:hAnsi="宋体"/>
                <w:kern w:val="0"/>
                <w:sz w:val="22"/>
                <w:szCs w:val="22"/>
              </w:rPr>
              <w:t>0.5mm</w:t>
            </w:r>
            <w:r>
              <w:rPr>
                <w:rFonts w:hint="eastAsia" w:ascii="宋体" w:hAnsi="宋体"/>
                <w:kern w:val="0"/>
                <w:sz w:val="22"/>
                <w:szCs w:val="22"/>
              </w:rPr>
              <w:t>至</w:t>
            </w:r>
            <w:r>
              <w:rPr>
                <w:rFonts w:ascii="宋体" w:hAnsi="宋体"/>
                <w:kern w:val="0"/>
                <w:sz w:val="22"/>
                <w:szCs w:val="22"/>
              </w:rPr>
              <w:t>20mm</w:t>
            </w:r>
            <w:r>
              <w:rPr>
                <w:rFonts w:hint="eastAsia" w:ascii="宋体" w:hAnsi="宋体"/>
                <w:kern w:val="0"/>
                <w:sz w:val="22"/>
                <w:szCs w:val="22"/>
              </w:rPr>
              <w:t>多级可调；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112DCF5">
            <w:pPr>
              <w:jc w:val="left"/>
              <w:rPr>
                <w:rFonts w:hint="eastAsia" w:ascii="宋体" w:hAnsi="宋体" w:cs="宋体"/>
                <w:sz w:val="22"/>
                <w:szCs w:val="22"/>
              </w:rPr>
            </w:pPr>
          </w:p>
        </w:tc>
      </w:tr>
      <w:tr w14:paraId="1B45E0C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264D">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321C">
            <w:pPr>
              <w:widowControl/>
              <w:spacing w:line="360" w:lineRule="exact"/>
              <w:textAlignment w:val="center"/>
              <w:rPr>
                <w:rFonts w:hint="eastAsia" w:ascii="宋体" w:hAnsi="宋体"/>
                <w:kern w:val="0"/>
                <w:sz w:val="22"/>
                <w:szCs w:val="22"/>
              </w:rPr>
            </w:pPr>
            <w:r>
              <w:rPr>
                <w:rFonts w:hint="eastAsia" w:ascii="宋体" w:hAnsi="宋体"/>
                <w:kern w:val="0"/>
                <w:sz w:val="22"/>
                <w:szCs w:val="22"/>
              </w:rPr>
              <w:t>零位移动：</w:t>
            </w:r>
            <w:r>
              <w:rPr>
                <w:rFonts w:hint="eastAsia" w:ascii="宋体" w:hAnsi="宋体"/>
                <w:kern w:val="0"/>
                <w:sz w:val="22"/>
                <w:szCs w:val="22"/>
              </w:rPr>
              <w:sym w:font="Symbol" w:char="F0B3"/>
            </w:r>
            <w:r>
              <w:rPr>
                <w:rFonts w:ascii="宋体" w:hAnsi="宋体"/>
                <w:kern w:val="0"/>
                <w:sz w:val="22"/>
                <w:szCs w:val="22"/>
              </w:rPr>
              <w:t>15</w:t>
            </w:r>
            <w:r>
              <w:rPr>
                <w:rFonts w:hint="eastAsia" w:ascii="宋体" w:hAnsi="宋体"/>
                <w:kern w:val="0"/>
                <w:sz w:val="22"/>
                <w:szCs w:val="22"/>
              </w:rPr>
              <w:t>级；</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D1149B7">
            <w:pPr>
              <w:jc w:val="left"/>
              <w:rPr>
                <w:rFonts w:hint="eastAsia" w:ascii="宋体" w:hAnsi="宋体" w:cs="宋体"/>
                <w:sz w:val="22"/>
                <w:szCs w:val="22"/>
              </w:rPr>
            </w:pPr>
          </w:p>
        </w:tc>
      </w:tr>
      <w:tr w14:paraId="275A366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F58C">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E6DB">
            <w:pPr>
              <w:widowControl/>
              <w:spacing w:line="360" w:lineRule="exact"/>
              <w:textAlignment w:val="center"/>
              <w:rPr>
                <w:rFonts w:hint="eastAsia" w:ascii="宋体" w:hAnsi="宋体"/>
                <w:kern w:val="0"/>
                <w:sz w:val="22"/>
                <w:szCs w:val="22"/>
              </w:rPr>
            </w:pPr>
            <w:r>
              <w:rPr>
                <w:rFonts w:hint="eastAsia" w:ascii="宋体" w:hAnsi="宋体"/>
                <w:kern w:val="0"/>
                <w:sz w:val="22"/>
                <w:szCs w:val="22"/>
              </w:rPr>
              <w:t>实时自动包络频谱并完成频谱测量计算；</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F804815">
            <w:pPr>
              <w:jc w:val="left"/>
              <w:rPr>
                <w:rFonts w:hint="eastAsia" w:ascii="宋体" w:hAnsi="宋体" w:cs="宋体"/>
                <w:sz w:val="22"/>
                <w:szCs w:val="22"/>
              </w:rPr>
            </w:pPr>
          </w:p>
        </w:tc>
      </w:tr>
      <w:tr w14:paraId="1F6FDA8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FEAE">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B3213">
            <w:pPr>
              <w:widowControl/>
              <w:spacing w:line="360" w:lineRule="exact"/>
              <w:textAlignment w:val="center"/>
              <w:rPr>
                <w:rFonts w:hint="eastAsia" w:ascii="宋体" w:hAnsi="宋体"/>
                <w:kern w:val="0"/>
                <w:sz w:val="22"/>
                <w:szCs w:val="22"/>
              </w:rPr>
            </w:pPr>
            <w:r>
              <w:rPr>
                <w:rFonts w:hint="eastAsia" w:ascii="宋体" w:hAnsi="宋体"/>
                <w:kern w:val="0"/>
                <w:sz w:val="22"/>
                <w:szCs w:val="22"/>
              </w:rPr>
              <w:t>彩色多普勒：</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E8CED14">
            <w:pPr>
              <w:jc w:val="left"/>
              <w:rPr>
                <w:rFonts w:hint="eastAsia" w:ascii="宋体" w:hAnsi="宋体" w:cs="宋体"/>
                <w:sz w:val="22"/>
                <w:szCs w:val="22"/>
              </w:rPr>
            </w:pPr>
          </w:p>
        </w:tc>
      </w:tr>
      <w:tr w14:paraId="0618D28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5038">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4784">
            <w:pPr>
              <w:widowControl/>
              <w:spacing w:line="360" w:lineRule="exact"/>
              <w:textAlignment w:val="center"/>
              <w:rPr>
                <w:rFonts w:hint="eastAsia" w:ascii="宋体" w:hAnsi="宋体"/>
                <w:kern w:val="0"/>
                <w:sz w:val="22"/>
                <w:szCs w:val="22"/>
              </w:rPr>
            </w:pPr>
            <w:r>
              <w:rPr>
                <w:rFonts w:hint="eastAsia" w:ascii="宋体" w:hAnsi="宋体"/>
                <w:kern w:val="0"/>
                <w:sz w:val="22"/>
                <w:szCs w:val="22"/>
              </w:rPr>
              <w:t>显示方式：速度图</w:t>
            </w:r>
            <w:r>
              <w:rPr>
                <w:rFonts w:ascii="宋体" w:hAnsi="宋体"/>
                <w:kern w:val="0"/>
                <w:sz w:val="22"/>
                <w:szCs w:val="22"/>
              </w:rPr>
              <w:t>(CFM)</w:t>
            </w:r>
            <w:r>
              <w:rPr>
                <w:rFonts w:hint="eastAsia" w:ascii="宋体" w:hAnsi="宋体"/>
                <w:kern w:val="0"/>
                <w:sz w:val="22"/>
                <w:szCs w:val="22"/>
              </w:rPr>
              <w:t>、能量图</w:t>
            </w:r>
            <w:r>
              <w:rPr>
                <w:rFonts w:ascii="宋体" w:hAnsi="宋体"/>
                <w:kern w:val="0"/>
                <w:sz w:val="22"/>
                <w:szCs w:val="22"/>
              </w:rPr>
              <w:t>(PDI)</w:t>
            </w:r>
            <w:r>
              <w:rPr>
                <w:rFonts w:hint="eastAsia" w:ascii="宋体" w:hAnsi="宋体"/>
                <w:kern w:val="0"/>
                <w:sz w:val="22"/>
                <w:szCs w:val="22"/>
              </w:rPr>
              <w:t>、方向性能量图（</w:t>
            </w:r>
            <w:r>
              <w:rPr>
                <w:rFonts w:ascii="宋体" w:hAnsi="宋体"/>
                <w:kern w:val="0"/>
                <w:sz w:val="22"/>
                <w:szCs w:val="22"/>
              </w:rPr>
              <w:t>DPDI</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9DC5E42">
            <w:pPr>
              <w:jc w:val="left"/>
              <w:rPr>
                <w:rFonts w:hint="eastAsia" w:ascii="宋体" w:hAnsi="宋体" w:cs="宋体"/>
                <w:sz w:val="22"/>
                <w:szCs w:val="22"/>
              </w:rPr>
            </w:pPr>
          </w:p>
        </w:tc>
      </w:tr>
      <w:tr w14:paraId="1DCD189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987A">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2C3B">
            <w:pPr>
              <w:widowControl/>
              <w:spacing w:line="360" w:lineRule="exact"/>
              <w:textAlignment w:val="center"/>
              <w:rPr>
                <w:rFonts w:hint="eastAsia" w:ascii="宋体" w:hAnsi="宋体"/>
                <w:kern w:val="0"/>
                <w:sz w:val="22"/>
                <w:szCs w:val="22"/>
              </w:rPr>
            </w:pPr>
            <w:r>
              <w:rPr>
                <w:rFonts w:hint="eastAsia" w:ascii="宋体" w:hAnsi="宋体"/>
                <w:kern w:val="0"/>
                <w:sz w:val="22"/>
                <w:szCs w:val="22"/>
              </w:rPr>
              <w:t>彩色增强功能：彩色多普勒能量图</w:t>
            </w:r>
            <w:r>
              <w:rPr>
                <w:rFonts w:ascii="宋体" w:hAnsi="宋体"/>
                <w:kern w:val="0"/>
                <w:sz w:val="22"/>
                <w:szCs w:val="22"/>
              </w:rPr>
              <w:t>(PDI);</w:t>
            </w:r>
            <w:r>
              <w:rPr>
                <w:rFonts w:hint="eastAsia" w:ascii="宋体" w:hAnsi="宋体"/>
                <w:kern w:val="0"/>
                <w:sz w:val="22"/>
                <w:szCs w:val="22"/>
              </w:rPr>
              <w:t>组织多普勒</w:t>
            </w:r>
            <w:r>
              <w:rPr>
                <w:rFonts w:ascii="宋体" w:hAnsi="宋体"/>
                <w:kern w:val="0"/>
                <w:sz w:val="22"/>
                <w:szCs w:val="22"/>
              </w:rPr>
              <w:t>(TDI)</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0B97D7">
            <w:pPr>
              <w:jc w:val="left"/>
              <w:rPr>
                <w:rFonts w:hint="eastAsia" w:ascii="宋体" w:hAnsi="宋体" w:cs="宋体"/>
                <w:sz w:val="22"/>
                <w:szCs w:val="22"/>
              </w:rPr>
            </w:pPr>
          </w:p>
        </w:tc>
      </w:tr>
      <w:tr w14:paraId="05D752E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364A">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A220">
            <w:pPr>
              <w:widowControl/>
              <w:spacing w:line="360" w:lineRule="exact"/>
              <w:textAlignment w:val="center"/>
              <w:rPr>
                <w:rFonts w:hint="eastAsia" w:ascii="宋体" w:hAnsi="宋体"/>
                <w:kern w:val="0"/>
                <w:sz w:val="22"/>
                <w:szCs w:val="22"/>
              </w:rPr>
            </w:pPr>
            <w:r>
              <w:rPr>
                <w:rFonts w:hint="eastAsia" w:ascii="宋体" w:hAnsi="宋体"/>
                <w:kern w:val="0"/>
                <w:sz w:val="22"/>
                <w:szCs w:val="22"/>
              </w:rPr>
              <w:t>具有彩色双实时功能；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089F63">
            <w:pPr>
              <w:jc w:val="left"/>
              <w:rPr>
                <w:rFonts w:hint="eastAsia" w:ascii="宋体" w:hAnsi="宋体" w:cs="宋体"/>
                <w:sz w:val="22"/>
                <w:szCs w:val="22"/>
              </w:rPr>
            </w:pPr>
          </w:p>
        </w:tc>
      </w:tr>
      <w:tr w14:paraId="1D8387B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919A">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9132">
            <w:pPr>
              <w:widowControl/>
              <w:spacing w:line="360" w:lineRule="exact"/>
              <w:textAlignment w:val="center"/>
              <w:rPr>
                <w:rFonts w:hint="eastAsia" w:ascii="宋体" w:hAnsi="宋体"/>
                <w:kern w:val="0"/>
                <w:sz w:val="22"/>
                <w:szCs w:val="22"/>
              </w:rPr>
            </w:pPr>
            <w:r>
              <w:rPr>
                <w:rFonts w:hint="eastAsia" w:ascii="宋体" w:hAnsi="宋体"/>
                <w:kern w:val="0"/>
                <w:sz w:val="22"/>
                <w:szCs w:val="22"/>
              </w:rPr>
              <w:t>显示位置调整：线阵扫描感兴趣的图像范围：</w:t>
            </w:r>
            <w:r>
              <w:rPr>
                <w:rFonts w:ascii="宋体" w:hAnsi="宋体"/>
                <w:kern w:val="0"/>
                <w:sz w:val="22"/>
                <w:szCs w:val="22"/>
              </w:rPr>
              <w:t>-18</w:t>
            </w:r>
            <w:r>
              <w:rPr>
                <w:rFonts w:hint="eastAsia" w:ascii="宋体" w:hAnsi="宋体"/>
                <w:kern w:val="0"/>
                <w:sz w:val="22"/>
                <w:szCs w:val="22"/>
              </w:rPr>
              <w:t>°～</w:t>
            </w:r>
            <w:r>
              <w:rPr>
                <w:rFonts w:ascii="宋体" w:hAnsi="宋体"/>
                <w:kern w:val="0"/>
                <w:sz w:val="22"/>
                <w:szCs w:val="22"/>
              </w:rPr>
              <w:t>+18</w:t>
            </w:r>
            <w:r>
              <w:rPr>
                <w:rFonts w:hint="eastAsia" w:ascii="宋体" w:hAnsi="宋体"/>
                <w:kern w:val="0"/>
                <w:sz w:val="22"/>
                <w:szCs w:val="22"/>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FDFF340">
            <w:pPr>
              <w:jc w:val="left"/>
              <w:rPr>
                <w:rFonts w:hint="eastAsia" w:ascii="宋体" w:hAnsi="宋体" w:cs="宋体"/>
                <w:sz w:val="22"/>
                <w:szCs w:val="22"/>
              </w:rPr>
            </w:pPr>
          </w:p>
        </w:tc>
      </w:tr>
      <w:tr w14:paraId="346F621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2F92">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DC90">
            <w:pPr>
              <w:widowControl/>
              <w:spacing w:line="360" w:lineRule="exact"/>
              <w:textAlignment w:val="center"/>
              <w:rPr>
                <w:rFonts w:hint="eastAsia" w:ascii="宋体" w:hAnsi="宋体"/>
                <w:kern w:val="0"/>
                <w:sz w:val="22"/>
                <w:szCs w:val="22"/>
              </w:rPr>
            </w:pPr>
            <w:r>
              <w:rPr>
                <w:rFonts w:hint="eastAsia" w:ascii="宋体" w:hAnsi="宋体"/>
                <w:kern w:val="0"/>
                <w:sz w:val="22"/>
                <w:szCs w:val="22"/>
              </w:rPr>
              <w:t>彩色频谱自动反转：当调节彩色取样框从一侧偏转向另一侧时，系统可自动触发反转功能，保证偏转调节过程中，血管内血流颜色不变；</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DF46910">
            <w:pPr>
              <w:jc w:val="left"/>
              <w:rPr>
                <w:rFonts w:hint="eastAsia" w:ascii="宋体" w:hAnsi="宋体" w:cs="宋体"/>
                <w:sz w:val="22"/>
                <w:szCs w:val="22"/>
              </w:rPr>
            </w:pPr>
          </w:p>
        </w:tc>
      </w:tr>
      <w:tr w14:paraId="6FC811A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70BD">
            <w:pPr>
              <w:autoSpaceDE w:val="0"/>
              <w:autoSpaceDN w:val="0"/>
              <w:adjustRightInd w:val="0"/>
              <w:spacing w:line="360" w:lineRule="exact"/>
              <w:jc w:val="center"/>
              <w:rPr>
                <w:rFonts w:hint="eastAsia" w:ascii="宋体" w:hAnsi="宋体" w:cs="宋体"/>
                <w:bCs/>
                <w:sz w:val="22"/>
                <w:szCs w:val="22"/>
              </w:rPr>
            </w:pPr>
            <w:r>
              <w:rPr>
                <w:rFonts w:hint="eastAsia" w:ascii="宋体" w:hAnsi="宋体" w:cs="宋体"/>
                <w:bCs/>
                <w:sz w:val="22"/>
                <w:szCs w:val="22"/>
              </w:rPr>
              <w:t>18.79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CEB6">
            <w:pPr>
              <w:widowControl/>
              <w:spacing w:line="360" w:lineRule="exact"/>
              <w:textAlignment w:val="center"/>
              <w:rPr>
                <w:rFonts w:hint="eastAsia" w:ascii="宋体" w:hAnsi="宋体"/>
                <w:kern w:val="0"/>
                <w:sz w:val="22"/>
                <w:szCs w:val="22"/>
              </w:rPr>
            </w:pPr>
            <w:r>
              <w:rPr>
                <w:rFonts w:hint="eastAsia" w:ascii="宋体" w:hAnsi="宋体"/>
                <w:kern w:val="0"/>
                <w:sz w:val="22"/>
                <w:szCs w:val="22"/>
              </w:rPr>
              <w:t>具备医学数字图像和通信</w:t>
            </w:r>
            <w:r>
              <w:rPr>
                <w:rFonts w:ascii="宋体" w:hAnsi="宋体"/>
                <w:kern w:val="0"/>
                <w:sz w:val="22"/>
                <w:szCs w:val="22"/>
              </w:rPr>
              <w:t>DICOM3.0</w:t>
            </w:r>
            <w:r>
              <w:rPr>
                <w:rFonts w:hint="eastAsia" w:ascii="宋体" w:hAnsi="宋体"/>
                <w:kern w:val="0"/>
                <w:sz w:val="22"/>
                <w:szCs w:val="22"/>
              </w:rPr>
              <w:t>版接口部件。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C7F03F8">
            <w:pPr>
              <w:jc w:val="left"/>
              <w:rPr>
                <w:rFonts w:hint="eastAsia" w:ascii="宋体" w:hAnsi="宋体" w:cs="宋体"/>
                <w:sz w:val="22"/>
                <w:szCs w:val="22"/>
              </w:rPr>
            </w:pPr>
          </w:p>
        </w:tc>
      </w:tr>
      <w:tr w14:paraId="2F09DB3C">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6959A488">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十九、DR   数量：1台</w:t>
            </w:r>
          </w:p>
        </w:tc>
      </w:tr>
      <w:tr w14:paraId="0D9F752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82C60DE">
            <w:pPr>
              <w:widowControl/>
              <w:jc w:val="center"/>
              <w:textAlignment w:val="center"/>
              <w:rPr>
                <w:rFonts w:hint="eastAsia" w:ascii="宋体" w:hAnsi="宋体" w:cs="宋体"/>
                <w:sz w:val="22"/>
                <w:szCs w:val="22"/>
              </w:rPr>
            </w:pPr>
            <w:r>
              <w:rPr>
                <w:rFonts w:hint="eastAsia" w:ascii="宋体" w:hAnsi="宋体" w:cs="宋体"/>
                <w:kern w:val="0"/>
                <w:sz w:val="22"/>
                <w:szCs w:val="22"/>
              </w:rPr>
              <w:t>19.1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98CF6D8">
            <w:pPr>
              <w:widowControl/>
              <w:jc w:val="left"/>
              <w:textAlignment w:val="center"/>
              <w:rPr>
                <w:rFonts w:hint="eastAsia" w:ascii="宋体" w:hAnsi="宋体" w:cs="宋体"/>
                <w:sz w:val="22"/>
                <w:szCs w:val="22"/>
              </w:rPr>
            </w:pPr>
            <w:r>
              <w:rPr>
                <w:rFonts w:hint="eastAsia" w:ascii="宋体" w:cs="Arial"/>
                <w:sz w:val="22"/>
                <w:szCs w:val="22"/>
              </w:rPr>
              <w:t>无线平板探测器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FE6A046">
            <w:pPr>
              <w:jc w:val="left"/>
              <w:rPr>
                <w:rFonts w:hint="eastAsia" w:ascii="宋体" w:hAnsi="宋体" w:cs="宋体"/>
                <w:sz w:val="22"/>
                <w:szCs w:val="22"/>
              </w:rPr>
            </w:pPr>
          </w:p>
        </w:tc>
      </w:tr>
      <w:tr w14:paraId="3209E2B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5EE75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8DE8E1D">
            <w:pPr>
              <w:spacing w:line="400" w:lineRule="exact"/>
              <w:rPr>
                <w:rFonts w:ascii="宋体" w:cs="Arial"/>
                <w:sz w:val="22"/>
                <w:szCs w:val="22"/>
              </w:rPr>
            </w:pPr>
            <w:r>
              <w:rPr>
                <w:rFonts w:hint="eastAsia" w:ascii="宋体" w:cs="Arial"/>
                <w:sz w:val="22"/>
                <w:szCs w:val="22"/>
              </w:rPr>
              <w:t>探测器类型：非晶硅整板非拼接，数量：1块</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CFEB245">
            <w:pPr>
              <w:jc w:val="left"/>
              <w:rPr>
                <w:rFonts w:hint="eastAsia" w:ascii="宋体" w:hAnsi="宋体" w:cs="宋体"/>
                <w:sz w:val="22"/>
                <w:szCs w:val="22"/>
              </w:rPr>
            </w:pPr>
          </w:p>
        </w:tc>
      </w:tr>
      <w:tr w14:paraId="33CADC7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04ABA8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DE1B9AA">
            <w:pPr>
              <w:spacing w:line="400" w:lineRule="exact"/>
              <w:rPr>
                <w:rFonts w:ascii="宋体" w:cs="Arial"/>
                <w:sz w:val="22"/>
                <w:szCs w:val="22"/>
              </w:rPr>
            </w:pPr>
            <w:r>
              <w:rPr>
                <w:rFonts w:hint="eastAsia" w:ascii="宋体" w:cs="Arial"/>
                <w:sz w:val="22"/>
                <w:szCs w:val="22"/>
              </w:rPr>
              <w:t>探测器尺寸≥430mm×430mm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79C5739">
            <w:pPr>
              <w:jc w:val="left"/>
              <w:rPr>
                <w:rFonts w:hint="eastAsia" w:ascii="宋体" w:hAnsi="宋体" w:cs="宋体"/>
                <w:sz w:val="22"/>
                <w:szCs w:val="22"/>
              </w:rPr>
            </w:pPr>
          </w:p>
        </w:tc>
      </w:tr>
      <w:tr w14:paraId="4F568B4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8792C0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B9BF8F8">
            <w:pPr>
              <w:spacing w:line="400" w:lineRule="exact"/>
              <w:rPr>
                <w:rFonts w:ascii="宋体" w:cs="Arial"/>
                <w:sz w:val="22"/>
                <w:szCs w:val="22"/>
              </w:rPr>
            </w:pPr>
            <w:r>
              <w:rPr>
                <w:rFonts w:hint="eastAsia" w:ascii="宋体" w:cs="Arial"/>
                <w:sz w:val="22"/>
                <w:szCs w:val="22"/>
              </w:rPr>
              <w:t>采集距阵≥3000×3000</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9AAFA71">
            <w:pPr>
              <w:jc w:val="left"/>
              <w:rPr>
                <w:rFonts w:hint="eastAsia" w:ascii="宋体" w:hAnsi="宋体" w:cs="宋体"/>
                <w:sz w:val="22"/>
                <w:szCs w:val="22"/>
              </w:rPr>
            </w:pPr>
          </w:p>
        </w:tc>
      </w:tr>
      <w:tr w14:paraId="0A2B821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62B096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C1474A1">
            <w:pPr>
              <w:spacing w:line="400" w:lineRule="exact"/>
              <w:rPr>
                <w:rFonts w:ascii="宋体" w:cs="Arial"/>
                <w:sz w:val="22"/>
                <w:szCs w:val="22"/>
              </w:rPr>
            </w:pPr>
            <w:r>
              <w:rPr>
                <w:rFonts w:hint="eastAsia" w:ascii="宋体" w:cs="Arial"/>
                <w:sz w:val="22"/>
                <w:szCs w:val="22"/>
              </w:rPr>
              <w:t>像素尺寸≤139um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7CB37E1">
            <w:pPr>
              <w:jc w:val="left"/>
              <w:rPr>
                <w:rFonts w:hint="eastAsia" w:ascii="宋体" w:hAnsi="宋体" w:cs="宋体"/>
                <w:sz w:val="22"/>
                <w:szCs w:val="22"/>
              </w:rPr>
            </w:pPr>
          </w:p>
        </w:tc>
      </w:tr>
      <w:tr w14:paraId="0FFBD7D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22A6D8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0B94862">
            <w:pPr>
              <w:spacing w:line="400" w:lineRule="exact"/>
              <w:rPr>
                <w:rFonts w:ascii="宋体" w:cs="Arial"/>
                <w:sz w:val="22"/>
                <w:szCs w:val="22"/>
              </w:rPr>
            </w:pPr>
            <w:r>
              <w:rPr>
                <w:rFonts w:hint="eastAsia" w:ascii="宋体" w:cs="Arial"/>
                <w:sz w:val="22"/>
                <w:szCs w:val="22"/>
              </w:rPr>
              <w:t>采集灰阶度≥16bits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F1ABE1B">
            <w:pPr>
              <w:jc w:val="left"/>
              <w:rPr>
                <w:rFonts w:hint="eastAsia" w:ascii="宋体" w:hAnsi="宋体" w:cs="宋体"/>
                <w:sz w:val="22"/>
                <w:szCs w:val="22"/>
              </w:rPr>
            </w:pPr>
          </w:p>
        </w:tc>
      </w:tr>
      <w:tr w14:paraId="0AB161C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B95331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5D6ED13">
            <w:pPr>
              <w:spacing w:line="400" w:lineRule="exact"/>
              <w:rPr>
                <w:rFonts w:ascii="宋体" w:cs="Arial"/>
                <w:sz w:val="22"/>
                <w:szCs w:val="22"/>
              </w:rPr>
            </w:pPr>
            <w:r>
              <w:rPr>
                <w:rFonts w:hint="eastAsia" w:ascii="宋体" w:cs="Arial"/>
                <w:sz w:val="22"/>
                <w:szCs w:val="22"/>
              </w:rPr>
              <w:t>空间分辨率≥3.7lp/mm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151D051">
            <w:pPr>
              <w:jc w:val="left"/>
              <w:rPr>
                <w:rFonts w:hint="eastAsia" w:ascii="宋体" w:hAnsi="宋体" w:cs="宋体"/>
                <w:sz w:val="22"/>
                <w:szCs w:val="22"/>
              </w:rPr>
            </w:pPr>
          </w:p>
        </w:tc>
      </w:tr>
      <w:tr w14:paraId="71370D3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202066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2BBC2AE">
            <w:pPr>
              <w:spacing w:line="400" w:lineRule="exact"/>
              <w:rPr>
                <w:rFonts w:ascii="宋体" w:cs="Arial"/>
                <w:sz w:val="22"/>
                <w:szCs w:val="22"/>
              </w:rPr>
            </w:pPr>
            <w:r>
              <w:rPr>
                <w:rFonts w:hint="eastAsia" w:ascii="宋体" w:cs="Arial"/>
                <w:sz w:val="22"/>
                <w:szCs w:val="22"/>
              </w:rPr>
              <w:t>DQE：≥70%</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8286852">
            <w:pPr>
              <w:jc w:val="left"/>
              <w:rPr>
                <w:rFonts w:hint="eastAsia" w:ascii="宋体" w:hAnsi="宋体" w:cs="宋体"/>
                <w:sz w:val="22"/>
                <w:szCs w:val="22"/>
              </w:rPr>
            </w:pPr>
          </w:p>
        </w:tc>
      </w:tr>
      <w:tr w14:paraId="799E2D3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802173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341BA74">
            <w:pPr>
              <w:spacing w:line="400" w:lineRule="exact"/>
              <w:rPr>
                <w:rFonts w:ascii="宋体" w:cs="Arial"/>
                <w:sz w:val="22"/>
                <w:szCs w:val="22"/>
              </w:rPr>
            </w:pPr>
            <w:r>
              <w:rPr>
                <w:rFonts w:hint="eastAsia" w:ascii="宋体" w:cs="Arial"/>
                <w:sz w:val="22"/>
                <w:szCs w:val="22"/>
              </w:rPr>
              <w:t>平板探测器与整机品牌一致</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B9AB852">
            <w:pPr>
              <w:jc w:val="left"/>
              <w:rPr>
                <w:rFonts w:hint="eastAsia" w:ascii="宋体" w:hAnsi="宋体" w:cs="宋体"/>
                <w:sz w:val="22"/>
                <w:szCs w:val="22"/>
              </w:rPr>
            </w:pPr>
          </w:p>
        </w:tc>
      </w:tr>
      <w:tr w14:paraId="6CAC2C8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43A0B9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1DCAEDA">
            <w:pPr>
              <w:widowControl/>
              <w:jc w:val="left"/>
              <w:textAlignment w:val="center"/>
              <w:rPr>
                <w:rFonts w:ascii="宋体" w:cs="Arial"/>
                <w:sz w:val="22"/>
                <w:szCs w:val="22"/>
              </w:rPr>
            </w:pPr>
            <w:r>
              <w:rPr>
                <w:rFonts w:hint="eastAsia" w:ascii="宋体" w:cs="Arial"/>
                <w:sz w:val="22"/>
                <w:szCs w:val="22"/>
              </w:rPr>
              <w:t>数据传输：无线传输或有线传输</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A2C9DBE">
            <w:pPr>
              <w:jc w:val="left"/>
              <w:rPr>
                <w:rFonts w:hint="eastAsia" w:ascii="宋体" w:hAnsi="宋体" w:cs="宋体"/>
                <w:sz w:val="22"/>
                <w:szCs w:val="22"/>
              </w:rPr>
            </w:pPr>
          </w:p>
        </w:tc>
      </w:tr>
      <w:tr w14:paraId="60142E5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43467B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97A87DC">
            <w:pPr>
              <w:spacing w:line="400" w:lineRule="exact"/>
              <w:rPr>
                <w:rFonts w:ascii="宋体" w:cs="Arial"/>
                <w:sz w:val="22"/>
                <w:szCs w:val="22"/>
              </w:rPr>
            </w:pPr>
            <w:r>
              <w:rPr>
                <w:rFonts w:hint="eastAsia" w:ascii="宋体" w:cs="Arial"/>
                <w:sz w:val="22"/>
                <w:szCs w:val="22"/>
              </w:rPr>
              <w:t>控制指令传输：无线传输或有线传输</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CBAA9E3">
            <w:pPr>
              <w:jc w:val="left"/>
              <w:rPr>
                <w:rFonts w:hint="eastAsia" w:ascii="宋体" w:hAnsi="宋体" w:cs="宋体"/>
                <w:sz w:val="22"/>
                <w:szCs w:val="22"/>
              </w:rPr>
            </w:pPr>
          </w:p>
        </w:tc>
      </w:tr>
      <w:tr w14:paraId="58C81F8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FD39">
            <w:pPr>
              <w:widowControl/>
              <w:jc w:val="center"/>
              <w:textAlignment w:val="center"/>
              <w:rPr>
                <w:rFonts w:hint="eastAsia" w:ascii="宋体" w:hAnsi="宋体" w:cs="宋体"/>
                <w:sz w:val="22"/>
                <w:szCs w:val="22"/>
              </w:rPr>
            </w:pPr>
            <w:r>
              <w:rPr>
                <w:rFonts w:hint="eastAsia" w:ascii="宋体" w:hAnsi="宋体" w:cs="宋体"/>
                <w:kern w:val="0"/>
                <w:sz w:val="22"/>
                <w:szCs w:val="22"/>
              </w:rPr>
              <w:t>19.2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29BB">
            <w:pPr>
              <w:widowControl/>
              <w:jc w:val="left"/>
              <w:textAlignment w:val="center"/>
              <w:rPr>
                <w:rFonts w:hint="eastAsia" w:ascii="宋体" w:hAnsi="宋体" w:cs="宋体"/>
                <w:sz w:val="22"/>
                <w:szCs w:val="22"/>
              </w:rPr>
            </w:pPr>
            <w:r>
              <w:rPr>
                <w:rFonts w:hint="eastAsia" w:ascii="宋体" w:cs="Arial"/>
                <w:sz w:val="22"/>
                <w:szCs w:val="22"/>
              </w:rPr>
              <w:t>高频高压发生装置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0F9C35A">
            <w:pPr>
              <w:jc w:val="left"/>
              <w:rPr>
                <w:rFonts w:hint="eastAsia" w:ascii="宋体" w:hAnsi="宋体" w:cs="宋体"/>
                <w:sz w:val="22"/>
                <w:szCs w:val="22"/>
              </w:rPr>
            </w:pPr>
          </w:p>
        </w:tc>
      </w:tr>
      <w:tr w14:paraId="1C36489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2AA1">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19.2.1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D6618E2">
            <w:pPr>
              <w:spacing w:line="400" w:lineRule="exact"/>
              <w:rPr>
                <w:rFonts w:ascii="宋体" w:cs="Arial"/>
                <w:sz w:val="22"/>
                <w:szCs w:val="22"/>
              </w:rPr>
            </w:pPr>
            <w:r>
              <w:rPr>
                <w:rFonts w:hint="eastAsia" w:ascii="宋体" w:cs="Arial"/>
                <w:sz w:val="22"/>
                <w:szCs w:val="22"/>
              </w:rPr>
              <w:t>输出功率≥80KW（提供证明文件）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D5915D">
            <w:pPr>
              <w:jc w:val="left"/>
              <w:rPr>
                <w:rFonts w:hint="eastAsia" w:ascii="宋体" w:hAnsi="宋体" w:cs="宋体"/>
                <w:sz w:val="22"/>
                <w:szCs w:val="22"/>
              </w:rPr>
            </w:pPr>
          </w:p>
        </w:tc>
      </w:tr>
      <w:tr w14:paraId="6FFAE8E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B93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19.2.2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6A9E322">
            <w:pPr>
              <w:widowControl/>
              <w:jc w:val="left"/>
              <w:textAlignment w:val="center"/>
              <w:rPr>
                <w:rFonts w:ascii="宋体" w:cs="Arial"/>
                <w:sz w:val="22"/>
                <w:szCs w:val="22"/>
              </w:rPr>
            </w:pPr>
            <w:r>
              <w:rPr>
                <w:rFonts w:hint="eastAsia" w:ascii="宋体" w:cs="Arial"/>
                <w:sz w:val="22"/>
                <w:szCs w:val="22"/>
              </w:rPr>
              <w:t>千伏范围:40—150KV</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E7B6C69">
            <w:pPr>
              <w:jc w:val="left"/>
              <w:rPr>
                <w:rFonts w:hint="eastAsia" w:ascii="宋体" w:hAnsi="宋体" w:cs="宋体"/>
                <w:sz w:val="22"/>
                <w:szCs w:val="22"/>
              </w:rPr>
            </w:pPr>
          </w:p>
        </w:tc>
      </w:tr>
      <w:tr w14:paraId="4057905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1AA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19.2.3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5F90A46">
            <w:pPr>
              <w:widowControl/>
              <w:jc w:val="left"/>
              <w:textAlignment w:val="center"/>
              <w:rPr>
                <w:rFonts w:ascii="宋体" w:cs="Arial"/>
                <w:sz w:val="22"/>
                <w:szCs w:val="22"/>
              </w:rPr>
            </w:pPr>
            <w:r>
              <w:rPr>
                <w:rFonts w:hint="eastAsia" w:ascii="宋体" w:cs="Arial"/>
                <w:sz w:val="22"/>
                <w:szCs w:val="22"/>
              </w:rPr>
              <w:t>APR功能及手动调节设置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E0C1391">
            <w:pPr>
              <w:jc w:val="left"/>
              <w:rPr>
                <w:rFonts w:hint="eastAsia" w:ascii="宋体" w:hAnsi="宋体" w:cs="宋体"/>
                <w:sz w:val="22"/>
                <w:szCs w:val="22"/>
              </w:rPr>
            </w:pPr>
          </w:p>
        </w:tc>
      </w:tr>
      <w:tr w14:paraId="1F9F01F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64A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19.2.4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CA7F91E">
            <w:pPr>
              <w:widowControl/>
              <w:tabs>
                <w:tab w:val="left" w:pos="875"/>
              </w:tabs>
              <w:jc w:val="left"/>
              <w:textAlignment w:val="center"/>
              <w:rPr>
                <w:rFonts w:hint="eastAsia" w:ascii="宋体" w:hAnsi="宋体" w:cs="宋体"/>
                <w:sz w:val="22"/>
                <w:szCs w:val="22"/>
              </w:rPr>
            </w:pPr>
            <w:r>
              <w:rPr>
                <w:rFonts w:hint="eastAsia" w:ascii="宋体" w:hAnsi="宋体" w:cs="宋体"/>
                <w:sz w:val="22"/>
                <w:szCs w:val="22"/>
              </w:rPr>
              <w:t>曝光时间范围： 最短系统曝光时间≤1ms，最长系统曝光时间≥10s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30CDDA0">
            <w:pPr>
              <w:jc w:val="left"/>
              <w:rPr>
                <w:rFonts w:hint="eastAsia" w:ascii="宋体" w:hAnsi="宋体" w:cs="宋体"/>
                <w:sz w:val="22"/>
                <w:szCs w:val="22"/>
              </w:rPr>
            </w:pPr>
          </w:p>
        </w:tc>
      </w:tr>
      <w:tr w14:paraId="2484750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2FF7">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19.2.5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E68D42B">
            <w:pPr>
              <w:spacing w:line="400" w:lineRule="exact"/>
              <w:rPr>
                <w:rFonts w:ascii="宋体" w:cs="Arial"/>
                <w:sz w:val="22"/>
                <w:szCs w:val="22"/>
              </w:rPr>
            </w:pPr>
            <w:r>
              <w:rPr>
                <w:rFonts w:hint="eastAsia" w:ascii="宋体" w:cs="Arial"/>
                <w:sz w:val="22"/>
                <w:szCs w:val="22"/>
              </w:rPr>
              <w:t>最大输出电流≥1000mA（提供证明文件）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6A073BA">
            <w:pPr>
              <w:jc w:val="left"/>
              <w:rPr>
                <w:rFonts w:hint="eastAsia" w:ascii="宋体" w:hAnsi="宋体" w:cs="宋体"/>
                <w:sz w:val="22"/>
                <w:szCs w:val="22"/>
              </w:rPr>
            </w:pPr>
          </w:p>
        </w:tc>
      </w:tr>
      <w:tr w14:paraId="6A4B835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A217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19.2.6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63304EF">
            <w:pPr>
              <w:widowControl/>
              <w:jc w:val="left"/>
              <w:textAlignment w:val="center"/>
              <w:rPr>
                <w:rFonts w:ascii="宋体" w:cs="Arial"/>
                <w:sz w:val="22"/>
                <w:szCs w:val="22"/>
              </w:rPr>
            </w:pPr>
            <w:r>
              <w:rPr>
                <w:rFonts w:hint="eastAsia" w:ascii="宋体" w:cs="Arial"/>
                <w:sz w:val="22"/>
                <w:szCs w:val="22"/>
              </w:rPr>
              <w:t>最大电流时间积≥980mAs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E5126D4">
            <w:pPr>
              <w:jc w:val="left"/>
              <w:rPr>
                <w:rFonts w:hint="eastAsia" w:ascii="宋体" w:hAnsi="宋体" w:cs="宋体"/>
                <w:sz w:val="22"/>
                <w:szCs w:val="22"/>
              </w:rPr>
            </w:pPr>
          </w:p>
        </w:tc>
      </w:tr>
      <w:tr w14:paraId="16138D10">
        <w:tblPrEx>
          <w:tblCellMar>
            <w:top w:w="0" w:type="dxa"/>
            <w:left w:w="108" w:type="dxa"/>
            <w:bottom w:w="0" w:type="dxa"/>
            <w:right w:w="108" w:type="dxa"/>
          </w:tblCellMar>
        </w:tblPrEx>
        <w:trPr>
          <w:trHeight w:val="365" w:hRule="atLeast"/>
        </w:trPr>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386E">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19.2.7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CB06">
            <w:pPr>
              <w:widowControl/>
              <w:tabs>
                <w:tab w:val="left" w:pos="875"/>
              </w:tabs>
              <w:jc w:val="left"/>
              <w:textAlignment w:val="center"/>
              <w:rPr>
                <w:rFonts w:hint="eastAsia" w:ascii="宋体" w:hAnsi="宋体" w:cs="宋体"/>
                <w:sz w:val="22"/>
                <w:szCs w:val="22"/>
              </w:rPr>
            </w:pPr>
            <w:r>
              <w:rPr>
                <w:rFonts w:hint="eastAsia" w:ascii="宋体" w:hAnsi="宋体" w:cs="宋体"/>
                <w:sz w:val="22"/>
                <w:szCs w:val="22"/>
              </w:rPr>
              <w:t>曝光保护控制装置：具备，并提供能证明具备该功能的证书或文件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0A070C9">
            <w:pPr>
              <w:jc w:val="left"/>
              <w:rPr>
                <w:rFonts w:hint="eastAsia" w:ascii="宋体" w:hAnsi="宋体" w:cs="宋体"/>
                <w:sz w:val="22"/>
                <w:szCs w:val="22"/>
              </w:rPr>
            </w:pPr>
          </w:p>
        </w:tc>
      </w:tr>
      <w:tr w14:paraId="1DB9906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7176194">
            <w:pPr>
              <w:widowControl/>
              <w:jc w:val="center"/>
              <w:textAlignment w:val="center"/>
              <w:rPr>
                <w:rFonts w:hint="eastAsia" w:ascii="宋体" w:hAnsi="宋体" w:cs="宋体"/>
                <w:color w:val="auto"/>
                <w:kern w:val="0"/>
                <w:sz w:val="22"/>
                <w:szCs w:val="22"/>
              </w:rPr>
            </w:pPr>
            <w:r>
              <w:rPr>
                <w:rFonts w:hint="eastAsia" w:ascii="Times New Roman" w:hAnsi="Times New Roman" w:cs="宋体"/>
                <w:b/>
                <w:bCs/>
                <w:color w:val="auto"/>
                <w:sz w:val="22"/>
                <w:szCs w:val="22"/>
              </w:rPr>
              <w:t>★</w:t>
            </w:r>
            <w:r>
              <w:rPr>
                <w:rFonts w:hint="eastAsia" w:ascii="宋体" w:hAnsi="宋体" w:cs="宋体"/>
                <w:color w:val="auto"/>
                <w:kern w:val="0"/>
                <w:sz w:val="22"/>
                <w:szCs w:val="22"/>
              </w:rPr>
              <w:t>19.2.8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182D">
            <w:pPr>
              <w:widowControl/>
              <w:tabs>
                <w:tab w:val="left" w:pos="875"/>
              </w:tabs>
              <w:jc w:val="left"/>
              <w:textAlignment w:val="center"/>
              <w:rPr>
                <w:rFonts w:hint="eastAsia" w:ascii="宋体" w:hAnsi="宋体" w:cs="宋体"/>
                <w:color w:val="auto"/>
                <w:sz w:val="22"/>
                <w:szCs w:val="22"/>
              </w:rPr>
            </w:pPr>
            <w:r>
              <w:rPr>
                <w:rFonts w:hint="eastAsia" w:ascii="宋体" w:hAnsi="宋体" w:cs="宋体"/>
                <w:color w:val="auto"/>
                <w:sz w:val="22"/>
                <w:szCs w:val="22"/>
              </w:rPr>
              <w:t>高压发生器关机保护装置：具备，并提供能证明具备该功能的证书或文件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6372CAB">
            <w:pPr>
              <w:jc w:val="left"/>
              <w:rPr>
                <w:rFonts w:hint="eastAsia" w:ascii="宋体" w:hAnsi="宋体" w:cs="宋体"/>
                <w:sz w:val="22"/>
                <w:szCs w:val="22"/>
              </w:rPr>
            </w:pPr>
          </w:p>
        </w:tc>
      </w:tr>
      <w:tr w14:paraId="70C24F9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2E5E26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19.2.9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82ACC6C">
            <w:pPr>
              <w:widowControl/>
              <w:jc w:val="left"/>
              <w:textAlignment w:val="center"/>
              <w:rPr>
                <w:rFonts w:ascii="宋体" w:cs="Arial"/>
                <w:sz w:val="22"/>
                <w:szCs w:val="22"/>
              </w:rPr>
            </w:pPr>
            <w:r>
              <w:rPr>
                <w:rFonts w:hint="eastAsia" w:ascii="宋体" w:cs="Arial"/>
                <w:sz w:val="22"/>
                <w:szCs w:val="22"/>
              </w:rPr>
              <w:t>故障自诊断功能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CF15122">
            <w:pPr>
              <w:jc w:val="left"/>
              <w:rPr>
                <w:rFonts w:hint="eastAsia" w:ascii="宋体" w:hAnsi="宋体" w:cs="宋体"/>
                <w:sz w:val="22"/>
                <w:szCs w:val="22"/>
              </w:rPr>
            </w:pPr>
          </w:p>
        </w:tc>
      </w:tr>
      <w:tr w14:paraId="73CE93B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974C75F">
            <w:pPr>
              <w:widowControl/>
              <w:jc w:val="center"/>
              <w:textAlignment w:val="center"/>
              <w:rPr>
                <w:rFonts w:hint="eastAsia" w:ascii="宋体" w:hAnsi="宋体" w:cs="宋体"/>
                <w:sz w:val="22"/>
                <w:szCs w:val="22"/>
              </w:rPr>
            </w:pPr>
            <w:r>
              <w:rPr>
                <w:rFonts w:hint="eastAsia" w:ascii="宋体" w:hAnsi="宋体" w:cs="宋体"/>
                <w:kern w:val="0"/>
                <w:sz w:val="22"/>
                <w:szCs w:val="22"/>
              </w:rPr>
              <w:t>19.3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0116E3D">
            <w:pPr>
              <w:widowControl/>
              <w:jc w:val="left"/>
              <w:textAlignment w:val="center"/>
              <w:rPr>
                <w:rFonts w:hint="eastAsia" w:ascii="宋体" w:hAnsi="宋体" w:cs="宋体"/>
                <w:sz w:val="22"/>
                <w:szCs w:val="22"/>
              </w:rPr>
            </w:pPr>
            <w:r>
              <w:rPr>
                <w:rFonts w:hint="eastAsia" w:ascii="宋体" w:cs="Arial"/>
                <w:bCs/>
                <w:sz w:val="22"/>
                <w:szCs w:val="22"/>
              </w:rPr>
              <w:t>X射线管组件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7BEF51F">
            <w:pPr>
              <w:jc w:val="left"/>
              <w:rPr>
                <w:rFonts w:hint="eastAsia" w:ascii="宋体" w:hAnsi="宋体" w:cs="宋体"/>
                <w:sz w:val="22"/>
                <w:szCs w:val="22"/>
              </w:rPr>
            </w:pPr>
          </w:p>
        </w:tc>
      </w:tr>
      <w:tr w14:paraId="7BE47EB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706554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19.3.1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9039297">
            <w:pPr>
              <w:spacing w:line="400" w:lineRule="exact"/>
              <w:rPr>
                <w:rFonts w:ascii="宋体" w:cs="Arial"/>
                <w:bCs/>
                <w:sz w:val="22"/>
                <w:szCs w:val="22"/>
              </w:rPr>
            </w:pPr>
            <w:r>
              <w:rPr>
                <w:rFonts w:hint="eastAsia" w:ascii="宋体" w:cs="Arial"/>
                <w:sz w:val="22"/>
                <w:szCs w:val="22"/>
              </w:rPr>
              <w:t>大焦点尺寸 ≤1.2mm，小焦点尺寸 ≤0.6mm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91B6AFF">
            <w:pPr>
              <w:jc w:val="left"/>
              <w:rPr>
                <w:rFonts w:hint="eastAsia" w:ascii="宋体" w:hAnsi="宋体" w:cs="宋体"/>
                <w:sz w:val="22"/>
                <w:szCs w:val="22"/>
              </w:rPr>
            </w:pPr>
          </w:p>
        </w:tc>
      </w:tr>
      <w:tr w14:paraId="3FCDB4A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7DD462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19.3.2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ED86DAD">
            <w:pPr>
              <w:widowControl/>
              <w:jc w:val="left"/>
              <w:textAlignment w:val="center"/>
              <w:rPr>
                <w:rFonts w:ascii="宋体" w:cs="Arial"/>
                <w:bCs/>
                <w:sz w:val="22"/>
                <w:szCs w:val="22"/>
              </w:rPr>
            </w:pPr>
            <w:r>
              <w:rPr>
                <w:rFonts w:hint="eastAsia" w:ascii="宋体" w:cs="Arial"/>
                <w:sz w:val="22"/>
                <w:szCs w:val="22"/>
              </w:rPr>
              <w:t>焦点功率：40／102kW</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FF47231">
            <w:pPr>
              <w:jc w:val="left"/>
              <w:rPr>
                <w:rFonts w:hint="eastAsia" w:ascii="宋体" w:hAnsi="宋体" w:cs="宋体"/>
                <w:sz w:val="22"/>
                <w:szCs w:val="22"/>
              </w:rPr>
            </w:pPr>
          </w:p>
        </w:tc>
      </w:tr>
      <w:tr w14:paraId="3D2858F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198C90E">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19.3.3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D65FC1E">
            <w:pPr>
              <w:spacing w:line="400" w:lineRule="exact"/>
              <w:rPr>
                <w:rFonts w:ascii="宋体" w:cs="Arial"/>
                <w:bCs/>
                <w:sz w:val="22"/>
                <w:szCs w:val="22"/>
              </w:rPr>
            </w:pPr>
            <w:r>
              <w:rPr>
                <w:rFonts w:hint="eastAsia" w:ascii="宋体" w:cs="Arial"/>
                <w:sz w:val="22"/>
                <w:szCs w:val="22"/>
              </w:rPr>
              <w:t>阳极热容量≥400KHU（提供证明文件）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C860986">
            <w:pPr>
              <w:jc w:val="left"/>
              <w:rPr>
                <w:rFonts w:hint="eastAsia" w:ascii="宋体" w:hAnsi="宋体" w:cs="宋体"/>
                <w:sz w:val="22"/>
                <w:szCs w:val="22"/>
              </w:rPr>
            </w:pPr>
          </w:p>
        </w:tc>
      </w:tr>
      <w:tr w14:paraId="5B71D60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FEA866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19.3.4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332E280">
            <w:pPr>
              <w:widowControl/>
              <w:jc w:val="left"/>
              <w:textAlignment w:val="center"/>
              <w:rPr>
                <w:rFonts w:ascii="宋体" w:cs="Arial"/>
                <w:bCs/>
                <w:sz w:val="22"/>
                <w:szCs w:val="22"/>
              </w:rPr>
            </w:pPr>
            <w:r>
              <w:rPr>
                <w:rFonts w:hint="eastAsia" w:ascii="宋体" w:cs="Arial"/>
                <w:sz w:val="22"/>
                <w:szCs w:val="22"/>
              </w:rPr>
              <w:t>阳极转速：≥9700rpm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228347A">
            <w:pPr>
              <w:jc w:val="left"/>
              <w:rPr>
                <w:rFonts w:hint="eastAsia" w:ascii="宋体" w:hAnsi="宋体" w:cs="宋体"/>
                <w:sz w:val="22"/>
                <w:szCs w:val="22"/>
              </w:rPr>
            </w:pPr>
          </w:p>
        </w:tc>
      </w:tr>
      <w:tr w14:paraId="799AB6B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2DB799">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19.3.5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9E93144">
            <w:pPr>
              <w:widowControl/>
              <w:jc w:val="left"/>
              <w:textAlignment w:val="center"/>
              <w:rPr>
                <w:rFonts w:ascii="宋体" w:cs="Arial"/>
                <w:bCs/>
                <w:sz w:val="22"/>
                <w:szCs w:val="22"/>
              </w:rPr>
            </w:pPr>
            <w:r>
              <w:rPr>
                <w:rFonts w:hint="eastAsia" w:ascii="宋体" w:cs="Arial"/>
                <w:sz w:val="22"/>
                <w:szCs w:val="22"/>
              </w:rPr>
              <w:t>X线球管组件与平板探测器组件具有自动跟随功能（提供证明文件）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213B885">
            <w:pPr>
              <w:jc w:val="left"/>
              <w:rPr>
                <w:rFonts w:hint="eastAsia" w:ascii="宋体" w:hAnsi="宋体" w:cs="宋体"/>
                <w:sz w:val="22"/>
                <w:szCs w:val="22"/>
              </w:rPr>
            </w:pPr>
          </w:p>
        </w:tc>
      </w:tr>
      <w:tr w14:paraId="3064CB5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602947">
            <w:pPr>
              <w:widowControl/>
              <w:jc w:val="center"/>
              <w:textAlignment w:val="center"/>
              <w:rPr>
                <w:rFonts w:hint="eastAsia" w:ascii="宋体" w:hAnsi="宋体" w:cs="宋体"/>
                <w:sz w:val="22"/>
                <w:szCs w:val="22"/>
              </w:rPr>
            </w:pPr>
            <w:r>
              <w:rPr>
                <w:rFonts w:hint="eastAsia" w:ascii="宋体" w:hAnsi="宋体" w:cs="宋体"/>
                <w:kern w:val="0"/>
                <w:sz w:val="22"/>
                <w:szCs w:val="22"/>
              </w:rPr>
              <w:t>19.4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71C5571">
            <w:pPr>
              <w:widowControl/>
              <w:jc w:val="left"/>
              <w:textAlignment w:val="center"/>
              <w:rPr>
                <w:rFonts w:hint="eastAsia" w:ascii="宋体" w:hAnsi="宋体" w:cs="宋体"/>
                <w:sz w:val="22"/>
                <w:szCs w:val="22"/>
              </w:rPr>
            </w:pPr>
            <w:r>
              <w:rPr>
                <w:rFonts w:hint="eastAsia" w:ascii="宋体" w:cs="Arial"/>
                <w:sz w:val="22"/>
                <w:szCs w:val="22"/>
              </w:rPr>
              <w:t>固定式摄影床</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506C949">
            <w:pPr>
              <w:jc w:val="left"/>
              <w:rPr>
                <w:rFonts w:hint="eastAsia" w:ascii="宋体" w:hAnsi="宋体" w:cs="宋体"/>
                <w:sz w:val="22"/>
                <w:szCs w:val="22"/>
              </w:rPr>
            </w:pPr>
          </w:p>
        </w:tc>
      </w:tr>
      <w:tr w14:paraId="05A22EE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5D8951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19.4.1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0DBF204">
            <w:pPr>
              <w:widowControl/>
              <w:jc w:val="left"/>
              <w:textAlignment w:val="center"/>
              <w:rPr>
                <w:rFonts w:ascii="宋体" w:cs="Arial"/>
                <w:sz w:val="22"/>
                <w:szCs w:val="22"/>
              </w:rPr>
            </w:pPr>
            <w:r>
              <w:rPr>
                <w:rFonts w:hint="eastAsia" w:ascii="宋体" w:cs="Arial"/>
                <w:sz w:val="22"/>
                <w:szCs w:val="22"/>
              </w:rPr>
              <w:t>床面距地面高度不大于670mm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0E03D73">
            <w:pPr>
              <w:jc w:val="left"/>
              <w:rPr>
                <w:rFonts w:hint="eastAsia" w:ascii="宋体" w:hAnsi="宋体" w:cs="宋体"/>
                <w:sz w:val="22"/>
                <w:szCs w:val="22"/>
              </w:rPr>
            </w:pPr>
          </w:p>
        </w:tc>
      </w:tr>
      <w:tr w14:paraId="3E0DDB4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ED6BB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19.4.2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44ABC09">
            <w:pPr>
              <w:widowControl/>
              <w:jc w:val="left"/>
              <w:textAlignment w:val="center"/>
              <w:rPr>
                <w:rFonts w:ascii="宋体" w:cs="Arial"/>
                <w:sz w:val="22"/>
                <w:szCs w:val="22"/>
              </w:rPr>
            </w:pPr>
            <w:r>
              <w:rPr>
                <w:rFonts w:hint="eastAsia" w:ascii="宋体" w:cs="Arial"/>
                <w:sz w:val="22"/>
                <w:szCs w:val="22"/>
              </w:rPr>
              <w:t>四向浮动床面板，浮动床面移动范围：纵向≥900mm 、横向≥260mm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21C985D">
            <w:pPr>
              <w:jc w:val="left"/>
              <w:rPr>
                <w:rFonts w:hint="eastAsia" w:ascii="宋体" w:hAnsi="宋体" w:cs="宋体"/>
                <w:sz w:val="22"/>
                <w:szCs w:val="22"/>
              </w:rPr>
            </w:pPr>
          </w:p>
        </w:tc>
      </w:tr>
      <w:tr w14:paraId="2EBC456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4A16B0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19.4.3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F932B7B">
            <w:pPr>
              <w:spacing w:line="400" w:lineRule="exact"/>
              <w:rPr>
                <w:rFonts w:ascii="宋体" w:cs="Arial"/>
                <w:sz w:val="22"/>
                <w:szCs w:val="22"/>
              </w:rPr>
            </w:pPr>
            <w:r>
              <w:rPr>
                <w:rFonts w:hint="eastAsia" w:ascii="宋体" w:cs="Arial"/>
                <w:sz w:val="22"/>
                <w:szCs w:val="22"/>
              </w:rPr>
              <w:t>滤线器纵向范围≥530mm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BF7DBE9">
            <w:pPr>
              <w:jc w:val="left"/>
              <w:rPr>
                <w:rFonts w:hint="eastAsia" w:ascii="宋体" w:hAnsi="宋体" w:cs="宋体"/>
                <w:sz w:val="22"/>
                <w:szCs w:val="22"/>
              </w:rPr>
            </w:pPr>
          </w:p>
        </w:tc>
      </w:tr>
      <w:tr w14:paraId="7D0D318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7BF260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19.4.4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B22E1CA">
            <w:pPr>
              <w:spacing w:line="400" w:lineRule="exact"/>
              <w:rPr>
                <w:rFonts w:ascii="宋体" w:cs="Arial"/>
                <w:sz w:val="22"/>
                <w:szCs w:val="22"/>
              </w:rPr>
            </w:pPr>
            <w:r>
              <w:rPr>
                <w:rFonts w:hint="eastAsia" w:ascii="宋体" w:cs="Arial"/>
                <w:sz w:val="22"/>
                <w:szCs w:val="22"/>
              </w:rPr>
              <w:t>床面最大承重≥200kg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43CD6E8">
            <w:pPr>
              <w:jc w:val="left"/>
              <w:rPr>
                <w:rFonts w:hint="eastAsia" w:ascii="宋体" w:hAnsi="宋体" w:cs="宋体"/>
                <w:sz w:val="22"/>
                <w:szCs w:val="22"/>
              </w:rPr>
            </w:pPr>
          </w:p>
        </w:tc>
      </w:tr>
      <w:tr w14:paraId="3B5ED71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332C6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19.4.5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C3AD278">
            <w:pPr>
              <w:widowControl/>
              <w:jc w:val="left"/>
              <w:textAlignment w:val="center"/>
              <w:rPr>
                <w:rFonts w:ascii="宋体" w:cs="Arial"/>
                <w:sz w:val="22"/>
                <w:szCs w:val="22"/>
              </w:rPr>
            </w:pPr>
            <w:r>
              <w:rPr>
                <w:rFonts w:hint="eastAsia" w:ascii="宋体" w:cs="Arial"/>
                <w:sz w:val="22"/>
                <w:szCs w:val="22"/>
              </w:rPr>
              <w:t>床面板解锁方式：脚踏方式电磁解锁</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7A90CDA">
            <w:pPr>
              <w:jc w:val="left"/>
              <w:rPr>
                <w:rFonts w:hint="eastAsia" w:ascii="宋体" w:hAnsi="宋体" w:cs="宋体"/>
                <w:sz w:val="22"/>
                <w:szCs w:val="22"/>
              </w:rPr>
            </w:pPr>
          </w:p>
        </w:tc>
      </w:tr>
      <w:tr w14:paraId="5164C1F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06D992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19.4.6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798DE7B">
            <w:pPr>
              <w:widowControl/>
              <w:jc w:val="left"/>
              <w:textAlignment w:val="center"/>
              <w:rPr>
                <w:rFonts w:ascii="宋体" w:cs="Arial"/>
                <w:sz w:val="22"/>
                <w:szCs w:val="22"/>
              </w:rPr>
            </w:pPr>
            <w:r>
              <w:rPr>
                <w:rFonts w:hint="eastAsia" w:ascii="宋体" w:cs="Arial"/>
                <w:sz w:val="22"/>
                <w:szCs w:val="22"/>
              </w:rPr>
              <w:t>支持平板在线充电</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E9BFDCF">
            <w:pPr>
              <w:jc w:val="left"/>
              <w:rPr>
                <w:rFonts w:hint="eastAsia" w:ascii="宋体" w:hAnsi="宋体" w:cs="宋体"/>
                <w:sz w:val="22"/>
                <w:szCs w:val="22"/>
              </w:rPr>
            </w:pPr>
          </w:p>
        </w:tc>
      </w:tr>
      <w:tr w14:paraId="7D737FF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17223C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19.4.7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2D37D95">
            <w:pPr>
              <w:spacing w:line="400" w:lineRule="exact"/>
              <w:rPr>
                <w:rFonts w:ascii="宋体" w:cs="Arial"/>
                <w:sz w:val="22"/>
                <w:szCs w:val="22"/>
              </w:rPr>
            </w:pPr>
            <w:r>
              <w:rPr>
                <w:rFonts w:hint="eastAsia" w:ascii="宋体"/>
                <w:kern w:val="0"/>
                <w:sz w:val="22"/>
                <w:szCs w:val="22"/>
              </w:rPr>
              <w:t>X射线管组件与探测器可自动跟随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685935E">
            <w:pPr>
              <w:jc w:val="left"/>
              <w:rPr>
                <w:rFonts w:hint="eastAsia" w:ascii="宋体" w:hAnsi="宋体" w:cs="宋体"/>
                <w:sz w:val="22"/>
                <w:szCs w:val="22"/>
              </w:rPr>
            </w:pPr>
          </w:p>
        </w:tc>
      </w:tr>
      <w:tr w14:paraId="2829578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30152FD">
            <w:pPr>
              <w:widowControl/>
              <w:jc w:val="center"/>
              <w:textAlignment w:val="center"/>
              <w:rPr>
                <w:rFonts w:hint="eastAsia" w:ascii="宋体" w:hAnsi="宋体" w:cs="宋体"/>
                <w:sz w:val="22"/>
                <w:szCs w:val="22"/>
              </w:rPr>
            </w:pPr>
            <w:r>
              <w:rPr>
                <w:rFonts w:hint="eastAsia" w:ascii="宋体" w:hAnsi="宋体" w:cs="宋体"/>
                <w:kern w:val="0"/>
                <w:sz w:val="22"/>
                <w:szCs w:val="22"/>
              </w:rPr>
              <w:t>19.5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4D9A486">
            <w:pPr>
              <w:widowControl/>
              <w:jc w:val="left"/>
              <w:textAlignment w:val="center"/>
              <w:rPr>
                <w:rFonts w:hint="eastAsia" w:ascii="宋体" w:hAnsi="宋体" w:cs="宋体"/>
                <w:sz w:val="22"/>
                <w:szCs w:val="22"/>
              </w:rPr>
            </w:pPr>
            <w:r>
              <w:rPr>
                <w:rFonts w:hint="eastAsia" w:ascii="宋体" w:cs="Arial"/>
                <w:sz w:val="22"/>
                <w:szCs w:val="22"/>
              </w:rPr>
              <w:t>立柱系统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C89A91B">
            <w:pPr>
              <w:jc w:val="left"/>
              <w:rPr>
                <w:rFonts w:hint="eastAsia" w:ascii="宋体" w:hAnsi="宋体" w:cs="宋体"/>
                <w:sz w:val="22"/>
                <w:szCs w:val="22"/>
              </w:rPr>
            </w:pPr>
          </w:p>
        </w:tc>
      </w:tr>
      <w:tr w14:paraId="32E3BDB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50FFDB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19.5.1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185DC67">
            <w:pPr>
              <w:spacing w:line="400" w:lineRule="exact"/>
              <w:rPr>
                <w:rFonts w:ascii="宋体" w:cs="Arial"/>
                <w:sz w:val="22"/>
                <w:szCs w:val="22"/>
              </w:rPr>
            </w:pPr>
            <w:r>
              <w:rPr>
                <w:rFonts w:hint="eastAsia" w:ascii="宋体" w:cs="Arial"/>
                <w:sz w:val="22"/>
                <w:szCs w:val="22"/>
              </w:rPr>
              <w:t>球管绕垂直轴旋转≥-90º~ +180º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76543B7">
            <w:pPr>
              <w:jc w:val="left"/>
              <w:rPr>
                <w:rFonts w:hint="eastAsia" w:ascii="宋体" w:hAnsi="宋体" w:cs="宋体"/>
                <w:sz w:val="22"/>
                <w:szCs w:val="22"/>
              </w:rPr>
            </w:pPr>
          </w:p>
        </w:tc>
      </w:tr>
      <w:tr w14:paraId="731F2C0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5F0EC9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19.5.2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6B14D05">
            <w:pPr>
              <w:widowControl/>
              <w:jc w:val="left"/>
              <w:textAlignment w:val="center"/>
              <w:rPr>
                <w:rFonts w:ascii="宋体" w:cs="Arial"/>
                <w:sz w:val="22"/>
                <w:szCs w:val="22"/>
              </w:rPr>
            </w:pPr>
            <w:r>
              <w:rPr>
                <w:rFonts w:hint="eastAsia" w:ascii="宋体" w:cs="Arial"/>
                <w:sz w:val="22"/>
                <w:szCs w:val="22"/>
              </w:rPr>
              <w:t>球管绕水平轴旋转≥±120º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AE4B5CC">
            <w:pPr>
              <w:jc w:val="left"/>
              <w:rPr>
                <w:rFonts w:hint="eastAsia" w:ascii="宋体" w:hAnsi="宋体" w:cs="宋体"/>
                <w:sz w:val="22"/>
                <w:szCs w:val="22"/>
              </w:rPr>
            </w:pPr>
          </w:p>
        </w:tc>
      </w:tr>
      <w:tr w14:paraId="14C0817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DE9B98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19.5.3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A7E4821">
            <w:pPr>
              <w:widowControl/>
              <w:jc w:val="left"/>
              <w:textAlignment w:val="center"/>
              <w:rPr>
                <w:rFonts w:ascii="宋体" w:cs="Arial"/>
                <w:sz w:val="22"/>
                <w:szCs w:val="22"/>
              </w:rPr>
            </w:pPr>
            <w:r>
              <w:rPr>
                <w:rFonts w:hint="eastAsia" w:ascii="宋体" w:cs="Arial"/>
                <w:sz w:val="22"/>
                <w:szCs w:val="22"/>
              </w:rPr>
              <w:t>摄影台垂直移动范围≥1400mm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9A1F1A8">
            <w:pPr>
              <w:jc w:val="left"/>
              <w:rPr>
                <w:rFonts w:hint="eastAsia" w:ascii="宋体" w:hAnsi="宋体" w:cs="宋体"/>
                <w:sz w:val="22"/>
                <w:szCs w:val="22"/>
              </w:rPr>
            </w:pPr>
          </w:p>
        </w:tc>
      </w:tr>
      <w:tr w14:paraId="01DCCBF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832838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19.5.4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4EB88DD">
            <w:pPr>
              <w:widowControl/>
              <w:jc w:val="left"/>
              <w:textAlignment w:val="center"/>
              <w:rPr>
                <w:rFonts w:ascii="宋体" w:cs="Arial"/>
                <w:sz w:val="22"/>
                <w:szCs w:val="22"/>
              </w:rPr>
            </w:pPr>
            <w:r>
              <w:rPr>
                <w:rFonts w:hint="eastAsia" w:ascii="宋体" w:cs="Arial"/>
                <w:sz w:val="22"/>
                <w:szCs w:val="22"/>
              </w:rPr>
              <w:t>探测器中心的标线距地最低≤370mm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AEE4513">
            <w:pPr>
              <w:jc w:val="left"/>
              <w:rPr>
                <w:rFonts w:hint="eastAsia" w:ascii="宋体" w:hAnsi="宋体" w:cs="宋体"/>
                <w:sz w:val="22"/>
                <w:szCs w:val="22"/>
              </w:rPr>
            </w:pPr>
          </w:p>
        </w:tc>
      </w:tr>
      <w:tr w14:paraId="7BA091C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E8A537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BB10307">
            <w:pPr>
              <w:widowControl/>
              <w:jc w:val="left"/>
              <w:textAlignment w:val="center"/>
              <w:rPr>
                <w:rFonts w:ascii="宋体" w:cs="Arial"/>
                <w:sz w:val="22"/>
                <w:szCs w:val="22"/>
              </w:rPr>
            </w:pPr>
            <w:r>
              <w:rPr>
                <w:rFonts w:hint="eastAsia" w:ascii="宋体" w:cs="Arial"/>
                <w:sz w:val="22"/>
                <w:szCs w:val="22"/>
              </w:rPr>
              <w:t>近台触控屏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CE0B9F">
            <w:pPr>
              <w:jc w:val="left"/>
              <w:rPr>
                <w:rFonts w:hint="eastAsia" w:ascii="宋体" w:hAnsi="宋体" w:cs="宋体"/>
                <w:sz w:val="22"/>
                <w:szCs w:val="22"/>
              </w:rPr>
            </w:pPr>
          </w:p>
        </w:tc>
      </w:tr>
      <w:tr w14:paraId="15A1B37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A054FE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8D7BA79">
            <w:pPr>
              <w:widowControl/>
              <w:jc w:val="left"/>
              <w:textAlignment w:val="center"/>
              <w:rPr>
                <w:rFonts w:ascii="宋体" w:cs="Arial"/>
                <w:sz w:val="22"/>
                <w:szCs w:val="22"/>
              </w:rPr>
            </w:pPr>
            <w:r>
              <w:rPr>
                <w:rFonts w:hint="eastAsia" w:ascii="宋体" w:cs="Arial"/>
                <w:sz w:val="22"/>
                <w:szCs w:val="22"/>
              </w:rPr>
              <w:t>具备近台操控彩色触摸屏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7196E1A">
            <w:pPr>
              <w:jc w:val="left"/>
              <w:rPr>
                <w:rFonts w:hint="eastAsia" w:ascii="宋体" w:hAnsi="宋体" w:cs="宋体"/>
                <w:sz w:val="22"/>
                <w:szCs w:val="22"/>
              </w:rPr>
            </w:pPr>
          </w:p>
        </w:tc>
      </w:tr>
      <w:tr w14:paraId="5FD85D4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76F864B">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19.6.2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C7FDAD1">
            <w:pPr>
              <w:widowControl/>
              <w:jc w:val="left"/>
              <w:textAlignment w:val="center"/>
              <w:rPr>
                <w:rFonts w:ascii="宋体" w:cs="Arial"/>
                <w:sz w:val="22"/>
                <w:szCs w:val="22"/>
              </w:rPr>
            </w:pPr>
            <w:r>
              <w:rPr>
                <w:rFonts w:hint="eastAsia" w:ascii="宋体" w:cs="Arial"/>
                <w:sz w:val="22"/>
                <w:szCs w:val="22"/>
              </w:rPr>
              <w:t>屏幕尺寸≥11英寸</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FFA493D">
            <w:pPr>
              <w:jc w:val="left"/>
              <w:rPr>
                <w:rFonts w:hint="eastAsia" w:ascii="宋体" w:hAnsi="宋体" w:cs="宋体"/>
                <w:sz w:val="22"/>
                <w:szCs w:val="22"/>
              </w:rPr>
            </w:pPr>
          </w:p>
        </w:tc>
      </w:tr>
      <w:tr w14:paraId="56C5171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A8089B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03058E0">
            <w:pPr>
              <w:widowControl/>
              <w:jc w:val="left"/>
              <w:textAlignment w:val="center"/>
              <w:rPr>
                <w:rFonts w:ascii="宋体" w:cs="Arial"/>
                <w:sz w:val="22"/>
                <w:szCs w:val="22"/>
              </w:rPr>
            </w:pPr>
            <w:r>
              <w:rPr>
                <w:rFonts w:hint="eastAsia" w:ascii="宋体" w:cs="Arial"/>
                <w:sz w:val="22"/>
                <w:szCs w:val="22"/>
              </w:rPr>
              <w:t>屏幕显示可依据重力方向自动调整显示的方向</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9CE349B">
            <w:pPr>
              <w:jc w:val="left"/>
              <w:rPr>
                <w:rFonts w:hint="eastAsia" w:ascii="宋体" w:hAnsi="宋体" w:cs="宋体"/>
                <w:sz w:val="22"/>
                <w:szCs w:val="22"/>
              </w:rPr>
            </w:pPr>
          </w:p>
        </w:tc>
      </w:tr>
      <w:tr w14:paraId="0971CA0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213D47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DCA2CB9">
            <w:pPr>
              <w:widowControl/>
              <w:jc w:val="left"/>
              <w:textAlignment w:val="center"/>
              <w:rPr>
                <w:rFonts w:ascii="宋体" w:cs="Arial"/>
                <w:sz w:val="22"/>
                <w:szCs w:val="22"/>
              </w:rPr>
            </w:pPr>
            <w:r>
              <w:rPr>
                <w:rFonts w:hint="eastAsia" w:ascii="宋体" w:cs="Arial"/>
                <w:sz w:val="22"/>
                <w:szCs w:val="22"/>
              </w:rPr>
              <w:t>可显示患者的详细登记信息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0229318">
            <w:pPr>
              <w:jc w:val="left"/>
              <w:rPr>
                <w:rFonts w:hint="eastAsia" w:ascii="宋体" w:hAnsi="宋体" w:cs="宋体"/>
                <w:sz w:val="22"/>
                <w:szCs w:val="22"/>
              </w:rPr>
            </w:pPr>
          </w:p>
        </w:tc>
      </w:tr>
      <w:tr w14:paraId="2A270FC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D610F6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F9851C9">
            <w:pPr>
              <w:widowControl/>
              <w:jc w:val="left"/>
              <w:textAlignment w:val="center"/>
              <w:rPr>
                <w:rFonts w:ascii="宋体" w:cs="Arial"/>
                <w:sz w:val="22"/>
                <w:szCs w:val="22"/>
              </w:rPr>
            </w:pPr>
            <w:r>
              <w:rPr>
                <w:rFonts w:hint="eastAsia" w:ascii="宋体" w:cs="Arial"/>
                <w:sz w:val="22"/>
                <w:szCs w:val="22"/>
              </w:rPr>
              <w:t>可调整曝光参数（kV，mA，mAs等）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1865992">
            <w:pPr>
              <w:jc w:val="left"/>
              <w:rPr>
                <w:rFonts w:hint="eastAsia" w:ascii="宋体" w:hAnsi="宋体" w:cs="宋体"/>
                <w:sz w:val="22"/>
                <w:szCs w:val="22"/>
              </w:rPr>
            </w:pPr>
          </w:p>
        </w:tc>
      </w:tr>
      <w:tr w14:paraId="3F9AF50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7961C8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4D1B7A5">
            <w:pPr>
              <w:widowControl/>
              <w:jc w:val="left"/>
              <w:textAlignment w:val="center"/>
              <w:rPr>
                <w:rFonts w:ascii="宋体" w:cs="Arial"/>
                <w:sz w:val="22"/>
                <w:szCs w:val="22"/>
              </w:rPr>
            </w:pPr>
            <w:r>
              <w:rPr>
                <w:rFonts w:hint="eastAsia" w:ascii="宋体" w:cs="Arial"/>
                <w:sz w:val="22"/>
                <w:szCs w:val="22"/>
              </w:rPr>
              <w:t>可调整部位选择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C7F02CB">
            <w:pPr>
              <w:jc w:val="left"/>
              <w:rPr>
                <w:rFonts w:hint="eastAsia" w:ascii="宋体" w:hAnsi="宋体" w:cs="宋体"/>
                <w:sz w:val="22"/>
                <w:szCs w:val="22"/>
              </w:rPr>
            </w:pPr>
          </w:p>
        </w:tc>
      </w:tr>
      <w:tr w14:paraId="11DDB32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6B6A16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75AA511">
            <w:pPr>
              <w:widowControl/>
              <w:jc w:val="left"/>
              <w:textAlignment w:val="center"/>
              <w:rPr>
                <w:rFonts w:ascii="宋体" w:cs="Arial"/>
                <w:sz w:val="22"/>
                <w:szCs w:val="22"/>
              </w:rPr>
            </w:pPr>
            <w:r>
              <w:rPr>
                <w:rFonts w:hint="eastAsia" w:ascii="宋体" w:cs="Arial"/>
                <w:sz w:val="22"/>
                <w:szCs w:val="22"/>
              </w:rPr>
              <w:t>显示摆位图示化引导提示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B7B3CF1">
            <w:pPr>
              <w:jc w:val="left"/>
              <w:rPr>
                <w:rFonts w:hint="eastAsia" w:ascii="宋体" w:hAnsi="宋体" w:cs="宋体"/>
                <w:sz w:val="22"/>
                <w:szCs w:val="22"/>
              </w:rPr>
            </w:pPr>
          </w:p>
        </w:tc>
      </w:tr>
      <w:tr w14:paraId="50278BB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12DE11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820081D">
            <w:pPr>
              <w:widowControl/>
              <w:jc w:val="left"/>
              <w:textAlignment w:val="center"/>
              <w:rPr>
                <w:rFonts w:ascii="宋体" w:cs="Arial"/>
                <w:sz w:val="22"/>
                <w:szCs w:val="22"/>
              </w:rPr>
            </w:pPr>
            <w:r>
              <w:rPr>
                <w:rFonts w:hint="eastAsia" w:ascii="宋体" w:cs="Arial"/>
                <w:sz w:val="22"/>
                <w:szCs w:val="22"/>
              </w:rPr>
              <w:t>具备患者体型选择</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FE4308D">
            <w:pPr>
              <w:jc w:val="left"/>
              <w:rPr>
                <w:rFonts w:hint="eastAsia" w:ascii="宋体" w:hAnsi="宋体" w:cs="宋体"/>
                <w:sz w:val="22"/>
                <w:szCs w:val="22"/>
              </w:rPr>
            </w:pPr>
          </w:p>
        </w:tc>
      </w:tr>
      <w:tr w14:paraId="2084F3A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8285E1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19.6.9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FAEC4C4">
            <w:pPr>
              <w:widowControl/>
              <w:jc w:val="left"/>
              <w:textAlignment w:val="center"/>
              <w:rPr>
                <w:rFonts w:ascii="宋体" w:cs="Arial"/>
                <w:sz w:val="22"/>
                <w:szCs w:val="22"/>
              </w:rPr>
            </w:pPr>
            <w:r>
              <w:rPr>
                <w:rFonts w:hint="eastAsia" w:ascii="宋体" w:cs="Arial"/>
                <w:sz w:val="22"/>
                <w:szCs w:val="22"/>
              </w:rPr>
              <w:t>可以显示SID数值</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EBF6B51">
            <w:pPr>
              <w:jc w:val="left"/>
              <w:rPr>
                <w:rFonts w:hint="eastAsia" w:ascii="宋体" w:hAnsi="宋体" w:cs="宋体"/>
                <w:sz w:val="22"/>
                <w:szCs w:val="22"/>
              </w:rPr>
            </w:pPr>
          </w:p>
        </w:tc>
      </w:tr>
      <w:tr w14:paraId="3FF1F95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783C607">
            <w:pPr>
              <w:widowControl/>
              <w:jc w:val="center"/>
              <w:textAlignment w:val="center"/>
              <w:rPr>
                <w:rFonts w:hint="eastAsia" w:ascii="宋体" w:hAnsi="宋体" w:cs="宋体"/>
                <w:kern w:val="0"/>
                <w:sz w:val="22"/>
                <w:szCs w:val="22"/>
              </w:rPr>
            </w:pPr>
            <w:r>
              <w:rPr>
                <w:rFonts w:hint="eastAsia" w:cs="宋体"/>
                <w:b/>
                <w:bCs/>
                <w:sz w:val="22"/>
                <w:szCs w:val="22"/>
              </w:rPr>
              <w:t>★</w:t>
            </w:r>
            <w:r>
              <w:rPr>
                <w:rFonts w:hint="eastAsia" w:ascii="宋体" w:hAnsi="宋体" w:cs="宋体"/>
                <w:kern w:val="0"/>
                <w:sz w:val="22"/>
                <w:szCs w:val="22"/>
              </w:rPr>
              <w:t>19.6.10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550C028">
            <w:pPr>
              <w:widowControl/>
              <w:jc w:val="left"/>
              <w:textAlignment w:val="center"/>
              <w:rPr>
                <w:rFonts w:ascii="宋体" w:cs="Arial"/>
                <w:sz w:val="22"/>
                <w:szCs w:val="22"/>
              </w:rPr>
            </w:pPr>
            <w:r>
              <w:rPr>
                <w:rFonts w:hint="eastAsia" w:ascii="宋体" w:cs="Arial"/>
                <w:sz w:val="22"/>
                <w:szCs w:val="22"/>
              </w:rPr>
              <w:t>可显示曝光图像预览（需提供相关证明文件证明）</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5E86832">
            <w:pPr>
              <w:jc w:val="left"/>
              <w:rPr>
                <w:rFonts w:hint="eastAsia" w:ascii="宋体" w:hAnsi="宋体" w:cs="宋体"/>
                <w:sz w:val="22"/>
                <w:szCs w:val="22"/>
              </w:rPr>
            </w:pPr>
          </w:p>
        </w:tc>
      </w:tr>
      <w:tr w14:paraId="7C4EBC1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0F75AC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C61FB13">
            <w:pPr>
              <w:widowControl/>
              <w:jc w:val="left"/>
              <w:textAlignment w:val="center"/>
              <w:rPr>
                <w:rFonts w:ascii="宋体" w:cs="Arial"/>
                <w:sz w:val="22"/>
                <w:szCs w:val="22"/>
              </w:rPr>
            </w:pPr>
            <w:r>
              <w:rPr>
                <w:rFonts w:hint="eastAsia" w:ascii="宋体" w:cs="Arial"/>
                <w:sz w:val="22"/>
                <w:szCs w:val="22"/>
              </w:rPr>
              <w:t>图像采集工作站</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5E9FAFF">
            <w:pPr>
              <w:jc w:val="left"/>
              <w:rPr>
                <w:rFonts w:hint="eastAsia" w:ascii="宋体" w:hAnsi="宋体" w:cs="宋体"/>
                <w:sz w:val="22"/>
                <w:szCs w:val="22"/>
              </w:rPr>
            </w:pPr>
          </w:p>
        </w:tc>
      </w:tr>
      <w:tr w14:paraId="70FB411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393763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B2AA8CA">
            <w:pPr>
              <w:widowControl/>
              <w:jc w:val="left"/>
              <w:textAlignment w:val="center"/>
              <w:rPr>
                <w:rFonts w:ascii="宋体" w:cs="Arial"/>
                <w:sz w:val="22"/>
                <w:szCs w:val="22"/>
              </w:rPr>
            </w:pPr>
            <w:r>
              <w:rPr>
                <w:rFonts w:hint="eastAsia" w:ascii="宋体" w:cs="Arial"/>
                <w:sz w:val="22"/>
                <w:szCs w:val="22"/>
              </w:rPr>
              <w:t>windows 7及以上操作系统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E9A4FFC">
            <w:pPr>
              <w:jc w:val="left"/>
              <w:rPr>
                <w:rFonts w:hint="eastAsia" w:ascii="宋体" w:hAnsi="宋体" w:cs="宋体"/>
                <w:sz w:val="22"/>
                <w:szCs w:val="22"/>
              </w:rPr>
            </w:pPr>
          </w:p>
        </w:tc>
      </w:tr>
      <w:tr w14:paraId="151CD8E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1FD520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E406010">
            <w:pPr>
              <w:widowControl/>
              <w:jc w:val="left"/>
              <w:textAlignment w:val="center"/>
              <w:rPr>
                <w:rFonts w:ascii="宋体" w:cs="Arial"/>
                <w:sz w:val="22"/>
                <w:szCs w:val="22"/>
              </w:rPr>
            </w:pPr>
            <w:r>
              <w:rPr>
                <w:rFonts w:hint="eastAsia" w:ascii="宋体" w:cs="Arial"/>
                <w:sz w:val="22"/>
                <w:szCs w:val="22"/>
              </w:rPr>
              <w:t>操作界面语言采用中文设计</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6B1FBFD">
            <w:pPr>
              <w:jc w:val="left"/>
              <w:rPr>
                <w:rFonts w:hint="eastAsia" w:ascii="宋体" w:hAnsi="宋体" w:cs="宋体"/>
                <w:sz w:val="22"/>
                <w:szCs w:val="22"/>
              </w:rPr>
            </w:pPr>
          </w:p>
        </w:tc>
      </w:tr>
      <w:tr w14:paraId="4BDF7F2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EB9CE0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9223159">
            <w:pPr>
              <w:widowControl/>
              <w:jc w:val="left"/>
              <w:textAlignment w:val="center"/>
              <w:rPr>
                <w:rFonts w:ascii="宋体" w:cs="Arial"/>
                <w:sz w:val="22"/>
                <w:szCs w:val="22"/>
              </w:rPr>
            </w:pPr>
            <w:r>
              <w:rPr>
                <w:rFonts w:hint="eastAsia" w:ascii="宋体" w:cs="Arial"/>
                <w:sz w:val="22"/>
                <w:szCs w:val="22"/>
              </w:rPr>
              <w:t>高压发生器控制与系统操作高度集成，可在系统界面上进行高压发生器曝光参数的调节、设置和显示（需提供相关证明文件证明）</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CBE364">
            <w:pPr>
              <w:jc w:val="left"/>
              <w:rPr>
                <w:rFonts w:hint="eastAsia" w:ascii="宋体" w:hAnsi="宋体" w:cs="宋体"/>
                <w:sz w:val="22"/>
                <w:szCs w:val="22"/>
              </w:rPr>
            </w:pPr>
          </w:p>
        </w:tc>
      </w:tr>
      <w:tr w14:paraId="78385F6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81D862E">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FB18772">
            <w:pPr>
              <w:widowControl/>
              <w:jc w:val="left"/>
              <w:textAlignment w:val="center"/>
              <w:rPr>
                <w:rFonts w:ascii="宋体" w:cs="Arial"/>
                <w:sz w:val="22"/>
                <w:szCs w:val="22"/>
              </w:rPr>
            </w:pPr>
            <w:r>
              <w:rPr>
                <w:rFonts w:hint="eastAsia" w:ascii="宋体" w:cs="Arial"/>
                <w:sz w:val="22"/>
                <w:szCs w:val="22"/>
              </w:rPr>
              <w:t>具有图像放大及漫游功能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8A62077">
            <w:pPr>
              <w:jc w:val="left"/>
              <w:rPr>
                <w:rFonts w:hint="eastAsia" w:ascii="宋体" w:hAnsi="宋体" w:cs="宋体"/>
                <w:sz w:val="22"/>
                <w:szCs w:val="22"/>
              </w:rPr>
            </w:pPr>
          </w:p>
        </w:tc>
      </w:tr>
      <w:tr w14:paraId="2E5480D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5B0DB0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CCF182D">
            <w:pPr>
              <w:widowControl/>
              <w:jc w:val="left"/>
              <w:textAlignment w:val="center"/>
              <w:rPr>
                <w:rFonts w:ascii="宋体" w:cs="Arial"/>
                <w:sz w:val="22"/>
                <w:szCs w:val="22"/>
              </w:rPr>
            </w:pPr>
            <w:r>
              <w:rPr>
                <w:rFonts w:hint="eastAsia" w:ascii="宋体" w:cs="Arial"/>
                <w:sz w:val="22"/>
                <w:szCs w:val="22"/>
              </w:rPr>
              <w:t>具有曝光参数记录和显示功能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FDF2327">
            <w:pPr>
              <w:jc w:val="left"/>
              <w:rPr>
                <w:rFonts w:hint="eastAsia" w:ascii="宋体" w:hAnsi="宋体" w:cs="宋体"/>
                <w:sz w:val="22"/>
                <w:szCs w:val="22"/>
              </w:rPr>
            </w:pPr>
          </w:p>
        </w:tc>
      </w:tr>
      <w:tr w14:paraId="79D5AED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ADF5A5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599E28B">
            <w:pPr>
              <w:widowControl/>
              <w:jc w:val="left"/>
              <w:textAlignment w:val="center"/>
              <w:rPr>
                <w:rFonts w:ascii="宋体" w:cs="Arial"/>
                <w:sz w:val="22"/>
                <w:szCs w:val="22"/>
              </w:rPr>
            </w:pPr>
            <w:r>
              <w:rPr>
                <w:rFonts w:hint="eastAsia" w:ascii="宋体" w:cs="Arial"/>
                <w:sz w:val="22"/>
                <w:szCs w:val="22"/>
              </w:rPr>
              <w:t>具有边缘增强功能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B94E302">
            <w:pPr>
              <w:jc w:val="left"/>
              <w:rPr>
                <w:rFonts w:hint="eastAsia" w:ascii="宋体" w:hAnsi="宋体" w:cs="宋体"/>
                <w:sz w:val="22"/>
                <w:szCs w:val="22"/>
              </w:rPr>
            </w:pPr>
          </w:p>
        </w:tc>
      </w:tr>
      <w:tr w14:paraId="0628093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5A2977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999DD8B">
            <w:pPr>
              <w:widowControl/>
              <w:jc w:val="left"/>
              <w:textAlignment w:val="center"/>
              <w:rPr>
                <w:rFonts w:ascii="宋体" w:cs="Arial"/>
                <w:sz w:val="22"/>
                <w:szCs w:val="22"/>
              </w:rPr>
            </w:pPr>
            <w:r>
              <w:rPr>
                <w:rFonts w:hint="eastAsia" w:ascii="宋体" w:cs="Arial"/>
                <w:sz w:val="22"/>
                <w:szCs w:val="22"/>
              </w:rPr>
              <w:t>具有窗宽窗位调节功能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ED4D624">
            <w:pPr>
              <w:jc w:val="left"/>
              <w:rPr>
                <w:rFonts w:hint="eastAsia" w:ascii="宋体" w:hAnsi="宋体" w:cs="宋体"/>
                <w:sz w:val="22"/>
                <w:szCs w:val="22"/>
              </w:rPr>
            </w:pPr>
          </w:p>
        </w:tc>
      </w:tr>
      <w:tr w14:paraId="17A6501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8F5FFD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0647675">
            <w:pPr>
              <w:widowControl/>
              <w:jc w:val="left"/>
              <w:textAlignment w:val="center"/>
              <w:rPr>
                <w:rFonts w:ascii="宋体" w:cs="Arial"/>
                <w:sz w:val="22"/>
                <w:szCs w:val="22"/>
              </w:rPr>
            </w:pPr>
            <w:r>
              <w:rPr>
                <w:rFonts w:hint="eastAsia" w:ascii="宋体" w:cs="Arial"/>
                <w:sz w:val="22"/>
                <w:szCs w:val="22"/>
              </w:rPr>
              <w:t>具有图象翻转及旋转功能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9212572">
            <w:pPr>
              <w:jc w:val="left"/>
              <w:rPr>
                <w:rFonts w:hint="eastAsia" w:ascii="宋体" w:hAnsi="宋体" w:cs="宋体"/>
                <w:sz w:val="22"/>
                <w:szCs w:val="22"/>
              </w:rPr>
            </w:pPr>
          </w:p>
        </w:tc>
      </w:tr>
      <w:tr w14:paraId="08CD531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25A8B3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69BC487">
            <w:pPr>
              <w:widowControl/>
              <w:jc w:val="left"/>
              <w:textAlignment w:val="center"/>
              <w:rPr>
                <w:rFonts w:ascii="宋体" w:cs="Arial"/>
                <w:sz w:val="22"/>
                <w:szCs w:val="22"/>
              </w:rPr>
            </w:pPr>
            <w:r>
              <w:rPr>
                <w:rFonts w:hint="eastAsia" w:ascii="宋体" w:cs="Arial"/>
                <w:sz w:val="22"/>
                <w:szCs w:val="22"/>
              </w:rPr>
              <w:t>具有图像正负像翻转功能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0CF3912">
            <w:pPr>
              <w:jc w:val="left"/>
              <w:rPr>
                <w:rFonts w:hint="eastAsia" w:ascii="宋体" w:hAnsi="宋体" w:cs="宋体"/>
                <w:sz w:val="22"/>
                <w:szCs w:val="22"/>
              </w:rPr>
            </w:pPr>
          </w:p>
        </w:tc>
      </w:tr>
      <w:tr w14:paraId="761B40F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7F8596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D8A1D3C">
            <w:pPr>
              <w:widowControl/>
              <w:jc w:val="left"/>
              <w:textAlignment w:val="center"/>
              <w:rPr>
                <w:rFonts w:ascii="宋体" w:cs="Arial"/>
                <w:sz w:val="22"/>
                <w:szCs w:val="22"/>
              </w:rPr>
            </w:pPr>
            <w:r>
              <w:rPr>
                <w:rFonts w:hint="eastAsia" w:ascii="宋体" w:cs="Arial"/>
                <w:sz w:val="22"/>
                <w:szCs w:val="22"/>
              </w:rPr>
              <w:t>具有图像标注功能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6903A59">
            <w:pPr>
              <w:jc w:val="left"/>
              <w:rPr>
                <w:rFonts w:hint="eastAsia" w:ascii="宋体" w:hAnsi="宋体" w:cs="宋体"/>
                <w:sz w:val="22"/>
                <w:szCs w:val="22"/>
              </w:rPr>
            </w:pPr>
          </w:p>
        </w:tc>
      </w:tr>
      <w:tr w14:paraId="7234667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E9865B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7835F53">
            <w:pPr>
              <w:widowControl/>
              <w:jc w:val="left"/>
              <w:textAlignment w:val="center"/>
              <w:rPr>
                <w:rFonts w:ascii="宋体" w:cs="Arial"/>
                <w:sz w:val="22"/>
                <w:szCs w:val="22"/>
              </w:rPr>
            </w:pPr>
            <w:r>
              <w:rPr>
                <w:rFonts w:hint="eastAsia" w:ascii="宋体" w:cs="Arial"/>
                <w:sz w:val="22"/>
                <w:szCs w:val="22"/>
              </w:rPr>
              <w:t>具有DICOM图像导出存储功能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ECA2F5">
            <w:pPr>
              <w:jc w:val="left"/>
              <w:rPr>
                <w:rFonts w:hint="eastAsia" w:ascii="宋体" w:hAnsi="宋体" w:cs="宋体"/>
                <w:sz w:val="22"/>
                <w:szCs w:val="22"/>
              </w:rPr>
            </w:pPr>
          </w:p>
        </w:tc>
      </w:tr>
      <w:tr w14:paraId="7AABA5A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F4CF9A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711EAD0">
            <w:pPr>
              <w:widowControl/>
              <w:jc w:val="left"/>
              <w:textAlignment w:val="center"/>
              <w:rPr>
                <w:rFonts w:ascii="宋体" w:cs="Arial"/>
                <w:sz w:val="22"/>
                <w:szCs w:val="22"/>
              </w:rPr>
            </w:pPr>
            <w:r>
              <w:rPr>
                <w:rFonts w:hint="eastAsia" w:ascii="宋体" w:cs="Arial"/>
                <w:sz w:val="22"/>
                <w:szCs w:val="22"/>
              </w:rPr>
              <w:t>具有病人登记，信息管理功能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569E60E">
            <w:pPr>
              <w:jc w:val="left"/>
              <w:rPr>
                <w:rFonts w:hint="eastAsia" w:ascii="宋体" w:hAnsi="宋体" w:cs="宋体"/>
                <w:sz w:val="22"/>
                <w:szCs w:val="22"/>
              </w:rPr>
            </w:pPr>
          </w:p>
        </w:tc>
      </w:tr>
      <w:tr w14:paraId="34C6E01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5FE567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9484E54">
            <w:pPr>
              <w:widowControl/>
              <w:jc w:val="left"/>
              <w:textAlignment w:val="center"/>
              <w:rPr>
                <w:rFonts w:ascii="宋体" w:cs="Arial"/>
                <w:sz w:val="22"/>
                <w:szCs w:val="22"/>
              </w:rPr>
            </w:pPr>
            <w:r>
              <w:rPr>
                <w:rFonts w:hint="eastAsia" w:ascii="宋体" w:cs="Arial"/>
                <w:sz w:val="22"/>
                <w:szCs w:val="22"/>
              </w:rPr>
              <w:t>具有故障代码发送，高压发生器操作过程记录功能（需提供相关证明文件证明）</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F1B558">
            <w:pPr>
              <w:jc w:val="left"/>
              <w:rPr>
                <w:rFonts w:hint="eastAsia" w:ascii="宋体" w:hAnsi="宋体" w:cs="宋体"/>
                <w:sz w:val="22"/>
                <w:szCs w:val="22"/>
              </w:rPr>
            </w:pPr>
          </w:p>
        </w:tc>
      </w:tr>
      <w:tr w14:paraId="3608177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C8F942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B33155A">
            <w:pPr>
              <w:widowControl/>
              <w:jc w:val="left"/>
              <w:textAlignment w:val="center"/>
              <w:rPr>
                <w:rFonts w:ascii="宋体" w:cs="Arial"/>
                <w:sz w:val="22"/>
                <w:szCs w:val="22"/>
              </w:rPr>
            </w:pPr>
            <w:r>
              <w:rPr>
                <w:rFonts w:hint="eastAsia" w:ascii="宋体" w:cs="Arial"/>
                <w:sz w:val="22"/>
                <w:szCs w:val="22"/>
              </w:rPr>
              <w:t>支持DICOM3.0：WORKLIST，MPPS</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1C6E33B">
            <w:pPr>
              <w:jc w:val="left"/>
              <w:rPr>
                <w:rFonts w:hint="eastAsia" w:ascii="宋体" w:hAnsi="宋体" w:cs="宋体"/>
                <w:sz w:val="22"/>
                <w:szCs w:val="22"/>
              </w:rPr>
            </w:pPr>
          </w:p>
        </w:tc>
      </w:tr>
      <w:tr w14:paraId="7437C70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F79F41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4953254">
            <w:pPr>
              <w:widowControl/>
              <w:jc w:val="left"/>
              <w:textAlignment w:val="center"/>
              <w:rPr>
                <w:rFonts w:ascii="宋体" w:cs="Arial"/>
                <w:sz w:val="22"/>
                <w:szCs w:val="22"/>
              </w:rPr>
            </w:pPr>
            <w:r>
              <w:rPr>
                <w:rFonts w:hint="eastAsia" w:ascii="宋体" w:cs="Arial"/>
                <w:sz w:val="22"/>
                <w:szCs w:val="22"/>
              </w:rPr>
              <w:t>具有统计功能，可统计曝光数量，拍摄部位，拍摄量等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AB8879F">
            <w:pPr>
              <w:jc w:val="left"/>
              <w:rPr>
                <w:rFonts w:hint="eastAsia" w:ascii="宋体" w:hAnsi="宋体" w:cs="宋体"/>
                <w:sz w:val="22"/>
                <w:szCs w:val="22"/>
              </w:rPr>
            </w:pPr>
          </w:p>
        </w:tc>
      </w:tr>
      <w:tr w14:paraId="2AE0C28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ADC84A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8DA04C3">
            <w:pPr>
              <w:widowControl/>
              <w:jc w:val="left"/>
              <w:textAlignment w:val="center"/>
              <w:rPr>
                <w:rFonts w:ascii="宋体" w:cs="Arial"/>
                <w:sz w:val="22"/>
                <w:szCs w:val="22"/>
              </w:rPr>
            </w:pPr>
            <w:r>
              <w:rPr>
                <w:rFonts w:hint="eastAsia" w:ascii="宋体" w:cs="Arial"/>
                <w:sz w:val="22"/>
                <w:szCs w:val="22"/>
              </w:rPr>
              <w:t>具有DAP剂量面积乘积显示功能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F57D9C">
            <w:pPr>
              <w:jc w:val="left"/>
              <w:rPr>
                <w:rFonts w:hint="eastAsia" w:ascii="宋体" w:hAnsi="宋体" w:cs="宋体"/>
                <w:sz w:val="22"/>
                <w:szCs w:val="22"/>
              </w:rPr>
            </w:pPr>
          </w:p>
        </w:tc>
      </w:tr>
      <w:tr w14:paraId="38CC1C9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B93B4C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19.7.17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C8BC456">
            <w:pPr>
              <w:widowControl/>
              <w:jc w:val="left"/>
              <w:textAlignment w:val="center"/>
              <w:rPr>
                <w:rFonts w:ascii="宋体" w:cs="Arial"/>
                <w:sz w:val="22"/>
                <w:szCs w:val="22"/>
              </w:rPr>
            </w:pPr>
            <w:r>
              <w:rPr>
                <w:rFonts w:hint="eastAsia" w:ascii="宋体" w:cs="Arial"/>
                <w:sz w:val="22"/>
                <w:szCs w:val="22"/>
              </w:rPr>
              <w:t>具有智能售后远程服务系统，厂家能实时观测设备的详细使用状态，能自动反馈故障或错误给厂家（需提供相关证明文件证明）</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8F7E2FE">
            <w:pPr>
              <w:jc w:val="left"/>
              <w:rPr>
                <w:rFonts w:hint="eastAsia" w:ascii="宋体" w:hAnsi="宋体" w:cs="宋体"/>
                <w:sz w:val="22"/>
                <w:szCs w:val="22"/>
              </w:rPr>
            </w:pPr>
          </w:p>
        </w:tc>
      </w:tr>
      <w:tr w14:paraId="561E6F0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97293E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BA172E5">
            <w:pPr>
              <w:widowControl/>
              <w:jc w:val="left"/>
              <w:textAlignment w:val="center"/>
              <w:rPr>
                <w:rFonts w:ascii="宋体" w:cs="Arial"/>
                <w:sz w:val="22"/>
                <w:szCs w:val="22"/>
              </w:rPr>
            </w:pPr>
            <w:r>
              <w:rPr>
                <w:rFonts w:hint="eastAsia" w:ascii="宋体" w:cs="Arial"/>
                <w:sz w:val="22"/>
                <w:szCs w:val="22"/>
              </w:rPr>
              <w:t>线控盒</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BC16A79">
            <w:pPr>
              <w:jc w:val="left"/>
              <w:rPr>
                <w:rFonts w:hint="eastAsia" w:ascii="宋体" w:hAnsi="宋体" w:cs="宋体"/>
                <w:sz w:val="22"/>
                <w:szCs w:val="22"/>
              </w:rPr>
            </w:pPr>
          </w:p>
        </w:tc>
      </w:tr>
      <w:tr w14:paraId="59905AA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896864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w:t>
            </w:r>
            <w:r>
              <w:rPr>
                <w:rFonts w:ascii="宋体" w:hAnsi="宋体" w:cs="宋体"/>
                <w:kern w:val="0"/>
                <w:sz w:val="22"/>
                <w:szCs w:val="22"/>
              </w:rPr>
              <w:t>9</w:t>
            </w:r>
            <w:r>
              <w:rPr>
                <w:rFonts w:hint="eastAsia" w:ascii="宋体" w:hAnsi="宋体" w:cs="宋体"/>
                <w:kern w:val="0"/>
                <w:sz w:val="22"/>
                <w:szCs w:val="22"/>
              </w:rPr>
              <w:t>.1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1A97195">
            <w:pPr>
              <w:widowControl/>
              <w:jc w:val="left"/>
              <w:textAlignment w:val="center"/>
              <w:rPr>
                <w:rFonts w:ascii="宋体" w:cs="Arial"/>
                <w:sz w:val="22"/>
                <w:szCs w:val="22"/>
              </w:rPr>
            </w:pPr>
            <w:r>
              <w:rPr>
                <w:rFonts w:hint="eastAsia" w:ascii="宋体" w:cs="Arial"/>
                <w:sz w:val="22"/>
                <w:szCs w:val="22"/>
              </w:rPr>
              <w:t>支持遥控机械结构运动功能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C7758A5">
            <w:pPr>
              <w:jc w:val="left"/>
              <w:rPr>
                <w:rFonts w:hint="eastAsia" w:ascii="宋体" w:hAnsi="宋体" w:cs="宋体"/>
                <w:sz w:val="22"/>
                <w:szCs w:val="22"/>
              </w:rPr>
            </w:pPr>
          </w:p>
        </w:tc>
      </w:tr>
      <w:tr w14:paraId="086C02E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1F19E2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D4D9CA0">
            <w:pPr>
              <w:widowControl/>
              <w:jc w:val="left"/>
              <w:textAlignment w:val="center"/>
              <w:rPr>
                <w:rFonts w:ascii="宋体" w:cs="Arial"/>
                <w:sz w:val="22"/>
                <w:szCs w:val="22"/>
              </w:rPr>
            </w:pPr>
            <w:r>
              <w:rPr>
                <w:rFonts w:hint="eastAsia" w:ascii="宋体" w:cs="Arial"/>
                <w:sz w:val="22"/>
                <w:szCs w:val="22"/>
              </w:rPr>
              <w:t>DR第三方配置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57EB17E">
            <w:pPr>
              <w:jc w:val="left"/>
              <w:rPr>
                <w:rFonts w:hint="eastAsia" w:ascii="宋体" w:hAnsi="宋体" w:cs="宋体"/>
                <w:sz w:val="22"/>
                <w:szCs w:val="22"/>
              </w:rPr>
            </w:pPr>
          </w:p>
        </w:tc>
      </w:tr>
      <w:tr w14:paraId="1A5E91D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2B8CA8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19.10.1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63EC973">
            <w:pPr>
              <w:widowControl/>
              <w:jc w:val="left"/>
              <w:textAlignment w:val="center"/>
              <w:rPr>
                <w:rFonts w:ascii="宋体" w:cs="Arial"/>
                <w:sz w:val="22"/>
                <w:szCs w:val="22"/>
              </w:rPr>
            </w:pPr>
            <w:r>
              <w:rPr>
                <w:rFonts w:hint="eastAsia"/>
                <w:sz w:val="22"/>
                <w:szCs w:val="22"/>
              </w:rPr>
              <w:t>免费与医院PACS系统连接</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1C33F41">
            <w:pPr>
              <w:jc w:val="left"/>
              <w:rPr>
                <w:rFonts w:hint="eastAsia" w:ascii="宋体" w:hAnsi="宋体" w:cs="宋体"/>
                <w:sz w:val="22"/>
                <w:szCs w:val="22"/>
              </w:rPr>
            </w:pPr>
          </w:p>
        </w:tc>
      </w:tr>
      <w:tr w14:paraId="27416E8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90D5D7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19.10.2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0C763D7">
            <w:pPr>
              <w:widowControl/>
              <w:jc w:val="left"/>
              <w:textAlignment w:val="center"/>
              <w:rPr>
                <w:rFonts w:ascii="宋体" w:cs="Arial"/>
                <w:sz w:val="22"/>
                <w:szCs w:val="22"/>
              </w:rPr>
            </w:pPr>
            <w:r>
              <w:rPr>
                <w:rFonts w:hint="eastAsia" w:ascii="宋体" w:cs="Arial"/>
                <w:sz w:val="22"/>
                <w:szCs w:val="22"/>
              </w:rPr>
              <w:t>上传电脑主机一套</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C4DFF22">
            <w:pPr>
              <w:jc w:val="left"/>
              <w:rPr>
                <w:rFonts w:hint="eastAsia" w:ascii="宋体" w:hAnsi="宋体" w:cs="宋体"/>
                <w:sz w:val="22"/>
                <w:szCs w:val="22"/>
              </w:rPr>
            </w:pPr>
          </w:p>
        </w:tc>
      </w:tr>
      <w:tr w14:paraId="0A53B84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43A0D3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19.10.3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2196DC4">
            <w:pPr>
              <w:widowControl/>
              <w:jc w:val="left"/>
              <w:textAlignment w:val="center"/>
              <w:rPr>
                <w:rFonts w:ascii="宋体" w:cs="Arial"/>
                <w:sz w:val="22"/>
                <w:szCs w:val="22"/>
              </w:rPr>
            </w:pPr>
            <w:r>
              <w:rPr>
                <w:rFonts w:hint="eastAsia" w:ascii="宋体" w:cs="Arial"/>
                <w:sz w:val="22"/>
                <w:szCs w:val="22"/>
              </w:rPr>
              <w:t>成人、儿童铅衣、铅帽、铅围领各一套</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494C4ED">
            <w:pPr>
              <w:jc w:val="left"/>
              <w:rPr>
                <w:rFonts w:hint="eastAsia" w:ascii="宋体" w:hAnsi="宋体" w:cs="宋体"/>
                <w:sz w:val="22"/>
                <w:szCs w:val="22"/>
              </w:rPr>
            </w:pPr>
          </w:p>
        </w:tc>
      </w:tr>
      <w:tr w14:paraId="294110C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8D233B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19.10.4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316FA34">
            <w:pPr>
              <w:widowControl/>
              <w:jc w:val="left"/>
              <w:textAlignment w:val="center"/>
              <w:rPr>
                <w:rFonts w:ascii="宋体" w:cs="Arial"/>
                <w:sz w:val="22"/>
                <w:szCs w:val="22"/>
              </w:rPr>
            </w:pPr>
            <w:r>
              <w:rPr>
                <w:rFonts w:hint="eastAsia" w:ascii="宋体" w:cs="Arial"/>
                <w:sz w:val="22"/>
                <w:szCs w:val="22"/>
              </w:rPr>
              <w:t>升降式防护帘一个</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38966FE">
            <w:pPr>
              <w:jc w:val="left"/>
              <w:rPr>
                <w:rFonts w:hint="eastAsia" w:ascii="宋体" w:hAnsi="宋体" w:cs="宋体"/>
                <w:sz w:val="22"/>
                <w:szCs w:val="22"/>
              </w:rPr>
            </w:pPr>
          </w:p>
        </w:tc>
      </w:tr>
      <w:tr w14:paraId="1825DAAD">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402CF7A9">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二十、氧气瓶推车  数量：1台</w:t>
            </w:r>
          </w:p>
        </w:tc>
      </w:tr>
      <w:tr w14:paraId="2D7EC5E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F42CEE0">
            <w:pPr>
              <w:widowControl/>
              <w:jc w:val="center"/>
              <w:textAlignment w:val="center"/>
              <w:rPr>
                <w:rFonts w:hint="eastAsia" w:ascii="宋体" w:hAnsi="宋体" w:cs="宋体"/>
                <w:sz w:val="22"/>
                <w:szCs w:val="22"/>
              </w:rPr>
            </w:pPr>
            <w:r>
              <w:rPr>
                <w:rFonts w:hint="eastAsia" w:ascii="宋体" w:hAnsi="宋体" w:cs="宋体"/>
                <w:kern w:val="0"/>
                <w:sz w:val="22"/>
                <w:szCs w:val="22"/>
              </w:rPr>
              <w:t>20.1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10751C6">
            <w:pPr>
              <w:widowControl/>
              <w:jc w:val="left"/>
              <w:textAlignment w:val="center"/>
              <w:rPr>
                <w:rFonts w:hint="eastAsia" w:ascii="宋体" w:hAnsi="宋体" w:cs="宋体"/>
                <w:sz w:val="22"/>
                <w:szCs w:val="22"/>
              </w:rPr>
            </w:pPr>
            <w:r>
              <w:rPr>
                <w:rFonts w:hint="eastAsia" w:ascii="宋体" w:hAnsi="宋体" w:cs="宋体"/>
                <w:sz w:val="22"/>
                <w:szCs w:val="22"/>
              </w:rPr>
              <w:t>规格：290*1070mm</w:t>
            </w:r>
            <w:r>
              <w:rPr>
                <w:rFonts w:hint="eastAsia" w:ascii="宋体" w:hAnsi="宋体" w:cs="宋体"/>
                <w:sz w:val="22"/>
                <w:szCs w:val="22"/>
                <w:u w:color="000000"/>
              </w:rPr>
              <w:t>±30mm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0D8F012">
            <w:pPr>
              <w:jc w:val="left"/>
              <w:rPr>
                <w:rFonts w:hint="eastAsia" w:ascii="宋体" w:hAnsi="宋体" w:cs="宋体"/>
                <w:sz w:val="22"/>
                <w:szCs w:val="22"/>
              </w:rPr>
            </w:pPr>
          </w:p>
        </w:tc>
      </w:tr>
      <w:tr w14:paraId="6101F8C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37AB67C">
            <w:pPr>
              <w:widowControl/>
              <w:jc w:val="center"/>
              <w:textAlignment w:val="center"/>
              <w:rPr>
                <w:rFonts w:hint="eastAsia" w:ascii="宋体" w:hAnsi="宋体" w:cs="宋体"/>
                <w:sz w:val="22"/>
                <w:szCs w:val="22"/>
              </w:rPr>
            </w:pPr>
            <w:r>
              <w:rPr>
                <w:rFonts w:hint="eastAsia" w:ascii="宋体" w:hAnsi="宋体" w:cs="宋体"/>
                <w:kern w:val="0"/>
                <w:sz w:val="22"/>
                <w:szCs w:val="22"/>
              </w:rPr>
              <w:t>20.2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5B79A26">
            <w:pPr>
              <w:widowControl/>
              <w:jc w:val="left"/>
              <w:textAlignment w:val="center"/>
              <w:rPr>
                <w:rFonts w:hint="eastAsia" w:ascii="宋体" w:hAnsi="宋体" w:cs="宋体"/>
                <w:sz w:val="22"/>
                <w:szCs w:val="22"/>
              </w:rPr>
            </w:pPr>
            <w:r>
              <w:rPr>
                <w:rFonts w:hint="eastAsia" w:ascii="宋体" w:hAnsi="宋体" w:cs="宋体"/>
                <w:sz w:val="22"/>
                <w:szCs w:val="22"/>
              </w:rPr>
              <w:t>材质：不锈钢304制作，底部3mm加厚不锈钢板</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FA17B3F">
            <w:pPr>
              <w:jc w:val="left"/>
              <w:rPr>
                <w:rFonts w:hint="eastAsia" w:ascii="宋体" w:hAnsi="宋体" w:cs="宋体"/>
                <w:sz w:val="22"/>
                <w:szCs w:val="22"/>
              </w:rPr>
            </w:pPr>
          </w:p>
        </w:tc>
      </w:tr>
      <w:tr w14:paraId="4C8015C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3B0C7ED">
            <w:pPr>
              <w:widowControl/>
              <w:jc w:val="center"/>
              <w:textAlignment w:val="center"/>
              <w:rPr>
                <w:rFonts w:hint="eastAsia" w:ascii="宋体" w:hAnsi="宋体" w:cs="宋体"/>
                <w:sz w:val="22"/>
                <w:szCs w:val="22"/>
              </w:rPr>
            </w:pPr>
            <w:r>
              <w:rPr>
                <w:rFonts w:hint="eastAsia" w:ascii="宋体" w:hAnsi="宋体" w:cs="宋体"/>
                <w:kern w:val="0"/>
                <w:sz w:val="22"/>
                <w:szCs w:val="22"/>
              </w:rPr>
              <w:t>20.3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FF29155">
            <w:pPr>
              <w:widowControl/>
              <w:jc w:val="left"/>
              <w:textAlignment w:val="center"/>
              <w:rPr>
                <w:rFonts w:hint="eastAsia" w:ascii="宋体" w:hAnsi="宋体" w:cs="宋体"/>
                <w:sz w:val="22"/>
                <w:szCs w:val="22"/>
              </w:rPr>
            </w:pPr>
            <w:r>
              <w:rPr>
                <w:rFonts w:hint="eastAsia" w:ascii="宋体" w:hAnsi="宋体" w:cs="宋体"/>
                <w:sz w:val="22"/>
                <w:szCs w:val="22"/>
              </w:rPr>
              <w:t>容量：最大可放置100L氧气钢瓶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7BE5999">
            <w:pPr>
              <w:jc w:val="left"/>
              <w:rPr>
                <w:rFonts w:hint="eastAsia" w:ascii="宋体" w:hAnsi="宋体" w:cs="宋体"/>
                <w:sz w:val="22"/>
                <w:szCs w:val="22"/>
              </w:rPr>
            </w:pPr>
          </w:p>
        </w:tc>
      </w:tr>
      <w:tr w14:paraId="35F0171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8CF586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20.4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57FC966">
            <w:pPr>
              <w:widowControl/>
              <w:jc w:val="left"/>
              <w:textAlignment w:val="center"/>
              <w:rPr>
                <w:rFonts w:hint="eastAsia" w:ascii="宋体" w:hAnsi="宋体" w:cs="宋体"/>
                <w:sz w:val="22"/>
                <w:szCs w:val="22"/>
              </w:rPr>
            </w:pPr>
            <w:r>
              <w:rPr>
                <w:rFonts w:hint="eastAsia" w:ascii="宋体" w:hAnsi="宋体" w:cs="宋体"/>
                <w:sz w:val="22"/>
                <w:szCs w:val="22"/>
              </w:rPr>
              <w:t>脚轮：后端3寸静音脚轮，前端5寸静音脚轮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25E47AA">
            <w:pPr>
              <w:jc w:val="left"/>
              <w:rPr>
                <w:rFonts w:hint="eastAsia" w:ascii="宋体" w:hAnsi="宋体" w:cs="宋体"/>
                <w:sz w:val="22"/>
                <w:szCs w:val="22"/>
              </w:rPr>
            </w:pPr>
          </w:p>
        </w:tc>
      </w:tr>
      <w:tr w14:paraId="33992AF0">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56B3322F">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二十一、诊查床  数量：10张</w:t>
            </w:r>
          </w:p>
        </w:tc>
      </w:tr>
      <w:tr w14:paraId="468445B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6110851">
            <w:pPr>
              <w:widowControl/>
              <w:jc w:val="center"/>
              <w:textAlignment w:val="center"/>
              <w:rPr>
                <w:rFonts w:hint="eastAsia" w:ascii="宋体" w:hAnsi="宋体" w:cs="宋体"/>
                <w:sz w:val="22"/>
                <w:szCs w:val="22"/>
              </w:rPr>
            </w:pPr>
            <w:r>
              <w:rPr>
                <w:rFonts w:hint="eastAsia" w:ascii="宋体" w:hAnsi="宋体" w:cs="宋体"/>
                <w:kern w:val="0"/>
                <w:sz w:val="22"/>
                <w:szCs w:val="22"/>
              </w:rPr>
              <w:t>21.1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678B7B6">
            <w:pPr>
              <w:widowControl/>
              <w:jc w:val="left"/>
              <w:textAlignment w:val="center"/>
              <w:rPr>
                <w:rFonts w:hint="eastAsia" w:ascii="宋体" w:hAnsi="宋体" w:cs="宋体"/>
                <w:sz w:val="22"/>
                <w:szCs w:val="22"/>
              </w:rPr>
            </w:pPr>
            <w:r>
              <w:rPr>
                <w:rFonts w:hint="eastAsia" w:ascii="宋体" w:hAnsi="宋体" w:cs="宋体"/>
                <w:sz w:val="22"/>
                <w:szCs w:val="22"/>
                <w:u w:color="000000"/>
              </w:rPr>
              <w:t>规格尺寸：床面尺寸1900*600mm±30mm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2C8202">
            <w:pPr>
              <w:jc w:val="left"/>
              <w:rPr>
                <w:rFonts w:hint="eastAsia" w:ascii="宋体" w:hAnsi="宋体" w:cs="宋体"/>
                <w:b/>
                <w:bCs/>
                <w:sz w:val="22"/>
                <w:szCs w:val="22"/>
              </w:rPr>
            </w:pPr>
          </w:p>
        </w:tc>
      </w:tr>
      <w:tr w14:paraId="57C3B8F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B745AA5">
            <w:pPr>
              <w:widowControl/>
              <w:jc w:val="center"/>
              <w:textAlignment w:val="center"/>
              <w:rPr>
                <w:rFonts w:hint="eastAsia" w:ascii="宋体" w:hAnsi="宋体" w:cs="宋体"/>
                <w:sz w:val="22"/>
                <w:szCs w:val="22"/>
              </w:rPr>
            </w:pPr>
            <w:r>
              <w:rPr>
                <w:rFonts w:hint="eastAsia" w:ascii="宋体" w:hAnsi="宋体" w:cs="宋体"/>
                <w:kern w:val="0"/>
                <w:sz w:val="22"/>
                <w:szCs w:val="22"/>
              </w:rPr>
              <w:t>21.2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9C66541">
            <w:pPr>
              <w:widowControl/>
              <w:jc w:val="left"/>
              <w:textAlignment w:val="center"/>
              <w:rPr>
                <w:rFonts w:hint="eastAsia" w:ascii="宋体" w:hAnsi="宋体" w:cs="宋体"/>
                <w:sz w:val="22"/>
                <w:szCs w:val="22"/>
              </w:rPr>
            </w:pPr>
            <w:r>
              <w:rPr>
                <w:rFonts w:hint="eastAsia" w:ascii="宋体" w:hAnsi="宋体" w:cs="宋体"/>
                <w:sz w:val="22"/>
                <w:szCs w:val="22"/>
                <w:u w:color="000000"/>
              </w:rPr>
              <w:t>背部调节：通过支撑活节在0-50°范围内可调节</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B272502">
            <w:pPr>
              <w:jc w:val="left"/>
              <w:rPr>
                <w:rFonts w:hint="eastAsia" w:ascii="宋体" w:hAnsi="宋体" w:cs="宋体"/>
                <w:b/>
                <w:bCs/>
                <w:sz w:val="22"/>
                <w:szCs w:val="22"/>
              </w:rPr>
            </w:pPr>
          </w:p>
        </w:tc>
      </w:tr>
      <w:tr w14:paraId="5B21E9D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A9C6DBF">
            <w:pPr>
              <w:widowControl/>
              <w:jc w:val="center"/>
              <w:textAlignment w:val="center"/>
              <w:rPr>
                <w:rFonts w:hint="eastAsia" w:ascii="宋体" w:hAnsi="宋体" w:cs="宋体"/>
                <w:sz w:val="22"/>
                <w:szCs w:val="22"/>
              </w:rPr>
            </w:pPr>
            <w:r>
              <w:rPr>
                <w:rFonts w:hint="eastAsia" w:ascii="宋体" w:hAnsi="宋体" w:cs="宋体"/>
                <w:kern w:val="0"/>
                <w:sz w:val="22"/>
                <w:szCs w:val="22"/>
              </w:rPr>
              <w:t>21.3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E2AF5D4">
            <w:pPr>
              <w:widowControl/>
              <w:jc w:val="left"/>
              <w:textAlignment w:val="center"/>
              <w:rPr>
                <w:rFonts w:hint="eastAsia" w:ascii="宋体" w:hAnsi="宋体" w:cs="宋体"/>
                <w:sz w:val="22"/>
                <w:szCs w:val="22"/>
              </w:rPr>
            </w:pPr>
            <w:r>
              <w:rPr>
                <w:rFonts w:hint="eastAsia" w:ascii="宋体" w:hAnsi="宋体" w:cs="宋体"/>
                <w:sz w:val="22"/>
                <w:szCs w:val="22"/>
                <w:u w:color="000000"/>
              </w:rPr>
              <w:t>床体材质：304不锈钢床架，上架采用50*25*1.5mm矩形管45°对角焊接，床脚采用40*40*1.5mmm矩形管带防滑脚套</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1259DC2">
            <w:pPr>
              <w:jc w:val="left"/>
              <w:rPr>
                <w:rFonts w:hint="eastAsia" w:ascii="宋体" w:hAnsi="宋体" w:cs="宋体"/>
                <w:b/>
                <w:bCs/>
                <w:sz w:val="22"/>
                <w:szCs w:val="22"/>
              </w:rPr>
            </w:pPr>
          </w:p>
        </w:tc>
      </w:tr>
      <w:tr w14:paraId="2540755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1529E3">
            <w:pPr>
              <w:widowControl/>
              <w:jc w:val="center"/>
              <w:textAlignment w:val="center"/>
              <w:rPr>
                <w:rFonts w:hint="eastAsia" w:ascii="宋体" w:hAnsi="宋体" w:cs="宋体"/>
                <w:sz w:val="22"/>
                <w:szCs w:val="22"/>
              </w:rPr>
            </w:pPr>
            <w:r>
              <w:rPr>
                <w:rFonts w:hint="eastAsia" w:ascii="宋体" w:hAnsi="宋体" w:cs="宋体"/>
                <w:kern w:val="0"/>
                <w:sz w:val="22"/>
                <w:szCs w:val="22"/>
              </w:rPr>
              <w:t>21.4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9F4AD34">
            <w:pPr>
              <w:widowControl/>
              <w:jc w:val="left"/>
              <w:textAlignment w:val="center"/>
              <w:rPr>
                <w:rFonts w:hint="eastAsia" w:ascii="宋体" w:hAnsi="宋体" w:cs="宋体"/>
                <w:sz w:val="22"/>
                <w:szCs w:val="22"/>
              </w:rPr>
            </w:pPr>
            <w:r>
              <w:rPr>
                <w:rFonts w:hint="eastAsia" w:ascii="宋体" w:hAnsi="宋体" w:cs="宋体"/>
                <w:sz w:val="22"/>
                <w:szCs w:val="22"/>
                <w:u w:color="000000"/>
              </w:rPr>
              <w:t>床面材质：优质防划痕PU软包高密度海绵床面板，海绵厚度≥50mm，密度≥35D。（</w:t>
            </w:r>
            <w:r>
              <w:rPr>
                <w:rFonts w:hint="eastAsia" w:ascii="宋体" w:hAnsi="宋体" w:cs="宋体"/>
                <w:sz w:val="22"/>
                <w:szCs w:val="22"/>
              </w:rPr>
              <w:t>提供PU面料有害物质检测报告</w:t>
            </w:r>
            <w:r>
              <w:rPr>
                <w:rFonts w:hint="eastAsia" w:ascii="宋体" w:hAnsi="宋体" w:cs="宋体"/>
                <w:sz w:val="22"/>
                <w:szCs w:val="22"/>
                <w:u w:color="000000"/>
              </w:rPr>
              <w:t>）</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AA55F29">
            <w:pPr>
              <w:jc w:val="left"/>
              <w:rPr>
                <w:rFonts w:hint="eastAsia" w:ascii="宋体" w:hAnsi="宋体" w:cs="宋体"/>
                <w:b/>
                <w:bCs/>
                <w:sz w:val="22"/>
                <w:szCs w:val="22"/>
              </w:rPr>
            </w:pPr>
          </w:p>
        </w:tc>
      </w:tr>
      <w:tr w14:paraId="1923F587">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34E3904F">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二十二、药品阴凉箱   数量：1台</w:t>
            </w:r>
          </w:p>
        </w:tc>
      </w:tr>
      <w:tr w14:paraId="1AD49A32">
        <w:tblPrEx>
          <w:tblCellMar>
            <w:top w:w="0" w:type="dxa"/>
            <w:left w:w="108" w:type="dxa"/>
            <w:bottom w:w="0" w:type="dxa"/>
            <w:right w:w="108" w:type="dxa"/>
          </w:tblCellMar>
        </w:tblPrEx>
        <w:trPr>
          <w:trHeight w:val="329"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38EF2D2">
            <w:pPr>
              <w:widowControl/>
              <w:jc w:val="center"/>
              <w:textAlignment w:val="center"/>
              <w:rPr>
                <w:rFonts w:hint="eastAsia" w:ascii="宋体" w:hAnsi="宋体" w:cs="宋体"/>
                <w:sz w:val="22"/>
                <w:szCs w:val="22"/>
              </w:rPr>
            </w:pPr>
            <w:r>
              <w:rPr>
                <w:rFonts w:hint="eastAsia" w:ascii="宋体" w:hAnsi="宋体" w:cs="宋体"/>
                <w:kern w:val="0"/>
                <w:sz w:val="22"/>
                <w:szCs w:val="22"/>
              </w:rPr>
              <w:t>22.1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E060D4C">
            <w:pPr>
              <w:widowControl/>
              <w:jc w:val="left"/>
              <w:textAlignment w:val="center"/>
              <w:rPr>
                <w:rFonts w:hint="eastAsia" w:ascii="宋体" w:hAnsi="宋体" w:cs="宋体"/>
                <w:sz w:val="22"/>
                <w:szCs w:val="22"/>
              </w:rPr>
            </w:pPr>
            <w:r>
              <w:rPr>
                <w:rFonts w:hint="eastAsia" w:ascii="宋体" w:hAnsi="宋体" w:cs="宋体"/>
                <w:sz w:val="22"/>
                <w:szCs w:val="22"/>
              </w:rPr>
              <w:t>有效容积≥1000L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939007C">
            <w:pPr>
              <w:jc w:val="left"/>
              <w:rPr>
                <w:rFonts w:hint="eastAsia" w:ascii="宋体" w:hAnsi="宋体" w:cs="宋体"/>
                <w:b/>
                <w:bCs/>
                <w:sz w:val="22"/>
                <w:szCs w:val="22"/>
              </w:rPr>
            </w:pPr>
          </w:p>
        </w:tc>
      </w:tr>
      <w:tr w14:paraId="10B2BE82">
        <w:tblPrEx>
          <w:tblCellMar>
            <w:top w:w="0" w:type="dxa"/>
            <w:left w:w="108" w:type="dxa"/>
            <w:bottom w:w="0" w:type="dxa"/>
            <w:right w:w="108" w:type="dxa"/>
          </w:tblCellMar>
        </w:tblPrEx>
        <w:trPr>
          <w:trHeight w:val="639"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92C4176">
            <w:pPr>
              <w:widowControl/>
              <w:jc w:val="center"/>
              <w:textAlignment w:val="center"/>
              <w:rPr>
                <w:rFonts w:hint="eastAsia" w:ascii="宋体" w:hAnsi="宋体" w:cs="宋体"/>
                <w:sz w:val="22"/>
                <w:szCs w:val="22"/>
              </w:rPr>
            </w:pPr>
            <w:r>
              <w:rPr>
                <w:rFonts w:hint="eastAsia" w:ascii="宋体" w:hAnsi="宋体" w:cs="宋体"/>
                <w:kern w:val="0"/>
                <w:sz w:val="22"/>
                <w:szCs w:val="22"/>
              </w:rPr>
              <w:t>22.2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1D828C7">
            <w:pPr>
              <w:widowControl/>
              <w:jc w:val="left"/>
              <w:textAlignment w:val="center"/>
              <w:rPr>
                <w:rFonts w:hint="eastAsia" w:ascii="宋体" w:hAnsi="宋体" w:cs="宋体"/>
                <w:sz w:val="22"/>
                <w:szCs w:val="22"/>
              </w:rPr>
            </w:pPr>
            <w:r>
              <w:rPr>
                <w:rFonts w:hint="eastAsia" w:ascii="宋体" w:hAnsi="宋体" w:cs="宋体"/>
                <w:sz w:val="22"/>
                <w:szCs w:val="22"/>
              </w:rPr>
              <w:t>数字实时显示温湿度，箱内温度控制在8-20℃，调整增量为0.1℃；箱内湿度范围35-75%RH，湿度显示精度0.1%RH</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CA13D20">
            <w:pPr>
              <w:jc w:val="left"/>
              <w:rPr>
                <w:rFonts w:hint="eastAsia" w:ascii="宋体" w:hAnsi="宋体" w:cs="宋体"/>
                <w:b/>
                <w:bCs/>
                <w:sz w:val="22"/>
                <w:szCs w:val="22"/>
              </w:rPr>
            </w:pPr>
          </w:p>
        </w:tc>
      </w:tr>
      <w:tr w14:paraId="61ED8D4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4433873">
            <w:pPr>
              <w:widowControl/>
              <w:jc w:val="center"/>
              <w:textAlignment w:val="center"/>
              <w:rPr>
                <w:rFonts w:hint="eastAsia" w:ascii="宋体" w:hAnsi="宋体" w:cs="宋体"/>
                <w:sz w:val="22"/>
                <w:szCs w:val="22"/>
              </w:rPr>
            </w:pPr>
            <w:r>
              <w:rPr>
                <w:rFonts w:hint="eastAsia" w:ascii="宋体" w:hAnsi="宋体" w:cs="宋体"/>
                <w:kern w:val="0"/>
                <w:sz w:val="22"/>
                <w:szCs w:val="22"/>
              </w:rPr>
              <w:t>22.3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1D96899">
            <w:pPr>
              <w:widowControl/>
              <w:jc w:val="left"/>
              <w:textAlignment w:val="center"/>
              <w:rPr>
                <w:rFonts w:hint="eastAsia" w:ascii="宋体" w:hAnsi="宋体" w:cs="宋体"/>
                <w:sz w:val="22"/>
                <w:szCs w:val="22"/>
              </w:rPr>
            </w:pPr>
            <w:r>
              <w:rPr>
                <w:rFonts w:hint="eastAsia" w:ascii="宋体" w:hAnsi="宋体" w:cs="宋体"/>
                <w:sz w:val="22"/>
                <w:szCs w:val="22"/>
              </w:rPr>
              <w:t>隔架≥8个</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C8E80BC">
            <w:pPr>
              <w:jc w:val="left"/>
              <w:rPr>
                <w:rFonts w:hint="eastAsia" w:ascii="宋体" w:hAnsi="宋体" w:cs="宋体"/>
                <w:b/>
                <w:bCs/>
                <w:sz w:val="22"/>
                <w:szCs w:val="22"/>
              </w:rPr>
            </w:pPr>
          </w:p>
        </w:tc>
      </w:tr>
      <w:tr w14:paraId="37C6D25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150D219">
            <w:pPr>
              <w:widowControl/>
              <w:jc w:val="center"/>
              <w:textAlignment w:val="center"/>
              <w:rPr>
                <w:rFonts w:hint="eastAsia" w:ascii="宋体" w:hAnsi="宋体" w:cs="宋体"/>
                <w:sz w:val="22"/>
                <w:szCs w:val="22"/>
              </w:rPr>
            </w:pPr>
            <w:r>
              <w:rPr>
                <w:rFonts w:hint="eastAsia" w:ascii="宋体" w:hAnsi="宋体" w:cs="宋体"/>
                <w:kern w:val="0"/>
                <w:sz w:val="22"/>
                <w:szCs w:val="22"/>
              </w:rPr>
              <w:t>22.4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49900F8">
            <w:pPr>
              <w:widowControl/>
              <w:jc w:val="left"/>
              <w:textAlignment w:val="center"/>
              <w:rPr>
                <w:rFonts w:hint="eastAsia" w:ascii="宋体" w:hAnsi="宋体" w:cs="宋体"/>
                <w:sz w:val="22"/>
                <w:szCs w:val="22"/>
              </w:rPr>
            </w:pPr>
            <w:r>
              <w:rPr>
                <w:rFonts w:hint="eastAsia" w:ascii="宋体" w:hAnsi="宋体" w:cs="宋体"/>
                <w:sz w:val="22"/>
                <w:szCs w:val="22"/>
              </w:rPr>
              <w:t>具有声光报警方式，可实现高低温报警、传感器故障报警、高低湿报警，标配安全转锁、挂锁孔，用户可自行加装锁具，实现双锁管理，更安全、更放心</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CC6F58C">
            <w:pPr>
              <w:jc w:val="left"/>
              <w:rPr>
                <w:rFonts w:hint="eastAsia" w:ascii="宋体" w:hAnsi="宋体" w:cs="宋体"/>
                <w:b/>
                <w:bCs/>
                <w:sz w:val="22"/>
                <w:szCs w:val="22"/>
              </w:rPr>
            </w:pPr>
          </w:p>
        </w:tc>
      </w:tr>
      <w:tr w14:paraId="573DEF4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17FAB84">
            <w:pPr>
              <w:widowControl/>
              <w:jc w:val="center"/>
              <w:textAlignment w:val="center"/>
              <w:rPr>
                <w:rFonts w:hint="eastAsia" w:ascii="宋体" w:hAnsi="宋体" w:cs="宋体"/>
                <w:sz w:val="22"/>
                <w:szCs w:val="22"/>
              </w:rPr>
            </w:pPr>
            <w:r>
              <w:rPr>
                <w:rFonts w:hint="eastAsia" w:ascii="宋体" w:hAnsi="宋体" w:cs="宋体"/>
                <w:kern w:val="0"/>
                <w:sz w:val="22"/>
                <w:szCs w:val="22"/>
              </w:rPr>
              <w:t>22.5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9E3E055">
            <w:pPr>
              <w:widowControl/>
              <w:jc w:val="left"/>
              <w:textAlignment w:val="center"/>
              <w:rPr>
                <w:rFonts w:hint="eastAsia" w:ascii="宋体" w:hAnsi="宋体" w:cs="宋体"/>
                <w:sz w:val="22"/>
                <w:szCs w:val="22"/>
              </w:rPr>
            </w:pPr>
            <w:r>
              <w:rPr>
                <w:rFonts w:hint="eastAsia" w:ascii="宋体" w:hAnsi="宋体" w:cs="宋体"/>
                <w:sz w:val="22"/>
                <w:szCs w:val="22"/>
              </w:rPr>
              <w:t>标配USB模块，可记录十年的温湿度数据，方便追溯查询</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62226F9">
            <w:pPr>
              <w:jc w:val="left"/>
              <w:rPr>
                <w:rFonts w:hint="eastAsia" w:ascii="宋体" w:hAnsi="宋体" w:cs="宋体"/>
                <w:b/>
                <w:bCs/>
                <w:sz w:val="22"/>
                <w:szCs w:val="22"/>
              </w:rPr>
            </w:pPr>
          </w:p>
        </w:tc>
      </w:tr>
      <w:tr w14:paraId="7CF0845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125CCC">
            <w:pPr>
              <w:widowControl/>
              <w:jc w:val="center"/>
              <w:textAlignment w:val="center"/>
              <w:rPr>
                <w:rFonts w:hint="eastAsia" w:ascii="宋体" w:hAnsi="宋体" w:cs="宋体"/>
                <w:sz w:val="22"/>
                <w:szCs w:val="22"/>
              </w:rPr>
            </w:pPr>
            <w:r>
              <w:rPr>
                <w:rFonts w:hint="eastAsia" w:ascii="宋体" w:hAnsi="宋体" w:cs="宋体"/>
                <w:kern w:val="0"/>
                <w:sz w:val="22"/>
                <w:szCs w:val="22"/>
              </w:rPr>
              <w:t>22.6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17EF9AB">
            <w:pPr>
              <w:widowControl/>
              <w:jc w:val="left"/>
              <w:textAlignment w:val="center"/>
              <w:rPr>
                <w:rFonts w:hint="eastAsia" w:ascii="宋体" w:hAnsi="宋体" w:cs="宋体"/>
                <w:sz w:val="22"/>
                <w:szCs w:val="22"/>
              </w:rPr>
            </w:pPr>
            <w:r>
              <w:rPr>
                <w:rFonts w:hint="eastAsia" w:ascii="宋体" w:hAnsi="宋体" w:cs="宋体"/>
                <w:sz w:val="22"/>
                <w:szCs w:val="22"/>
              </w:rPr>
              <w:t>采用双层镀膜LOW-E 中空玻璃门，有效防止凝露</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F3CDCD4">
            <w:pPr>
              <w:jc w:val="left"/>
              <w:rPr>
                <w:rFonts w:hint="eastAsia" w:ascii="宋体" w:hAnsi="宋体" w:cs="宋体"/>
                <w:b/>
                <w:bCs/>
                <w:sz w:val="22"/>
                <w:szCs w:val="22"/>
              </w:rPr>
            </w:pPr>
          </w:p>
        </w:tc>
      </w:tr>
      <w:tr w14:paraId="6BAC4568">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3211B07C">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二十三、超声骨密度检测仪 数量：1台</w:t>
            </w:r>
          </w:p>
        </w:tc>
      </w:tr>
      <w:tr w14:paraId="0709E55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AEFA81B">
            <w:pPr>
              <w:widowControl/>
              <w:jc w:val="center"/>
              <w:textAlignment w:val="center"/>
              <w:rPr>
                <w:rFonts w:hint="eastAsia" w:ascii="宋体" w:hAnsi="宋体" w:cs="宋体"/>
                <w:sz w:val="22"/>
                <w:szCs w:val="22"/>
              </w:rPr>
            </w:pPr>
            <w:r>
              <w:rPr>
                <w:rFonts w:hint="eastAsia" w:ascii="宋体" w:hAnsi="宋体" w:cs="宋体"/>
                <w:kern w:val="0"/>
                <w:sz w:val="22"/>
                <w:szCs w:val="22"/>
              </w:rPr>
              <w:t>23.1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711016D">
            <w:pPr>
              <w:widowControl/>
              <w:jc w:val="left"/>
              <w:textAlignment w:val="center"/>
              <w:rPr>
                <w:rFonts w:hint="eastAsia" w:ascii="宋体" w:hAnsi="宋体" w:cs="宋体"/>
                <w:b/>
                <w:bCs/>
                <w:sz w:val="22"/>
                <w:szCs w:val="22"/>
              </w:rPr>
            </w:pPr>
            <w:r>
              <w:rPr>
                <w:rFonts w:hint="eastAsia" w:ascii="宋体" w:hAnsi="宋体" w:cs="宋体"/>
                <w:sz w:val="22"/>
                <w:szCs w:val="22"/>
              </w:rPr>
              <w:t>测量部位：跟骨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270A8D6">
            <w:pPr>
              <w:jc w:val="left"/>
              <w:rPr>
                <w:rFonts w:hint="eastAsia" w:ascii="宋体" w:hAnsi="宋体" w:cs="宋体"/>
                <w:b/>
                <w:bCs/>
                <w:sz w:val="22"/>
                <w:szCs w:val="22"/>
              </w:rPr>
            </w:pPr>
          </w:p>
        </w:tc>
      </w:tr>
      <w:tr w14:paraId="2A35463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1B0456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26236A4">
            <w:pPr>
              <w:widowControl/>
              <w:jc w:val="left"/>
              <w:textAlignment w:val="center"/>
              <w:rPr>
                <w:rFonts w:hint="eastAsia" w:ascii="宋体" w:hAnsi="宋体" w:cs="宋体"/>
                <w:b/>
                <w:bCs/>
                <w:sz w:val="22"/>
                <w:szCs w:val="22"/>
              </w:rPr>
            </w:pPr>
            <w:r>
              <w:rPr>
                <w:rFonts w:hint="eastAsia" w:ascii="宋体" w:hAnsi="宋体" w:cs="宋体"/>
                <w:sz w:val="22"/>
                <w:szCs w:val="22"/>
              </w:rPr>
              <w:t>测试人群：0-100岁</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CD6DEFD">
            <w:pPr>
              <w:jc w:val="left"/>
              <w:rPr>
                <w:rFonts w:hint="eastAsia" w:ascii="宋体" w:hAnsi="宋体" w:cs="宋体"/>
                <w:b/>
                <w:bCs/>
                <w:sz w:val="22"/>
                <w:szCs w:val="22"/>
              </w:rPr>
            </w:pPr>
          </w:p>
        </w:tc>
      </w:tr>
      <w:tr w14:paraId="179200F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8D450B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42960C5">
            <w:pPr>
              <w:widowControl/>
              <w:jc w:val="left"/>
              <w:textAlignment w:val="center"/>
              <w:rPr>
                <w:rFonts w:hint="eastAsia" w:ascii="宋体" w:hAnsi="宋体" w:cs="宋体"/>
                <w:b/>
                <w:bCs/>
                <w:sz w:val="22"/>
                <w:szCs w:val="22"/>
              </w:rPr>
            </w:pPr>
            <w:r>
              <w:rPr>
                <w:rFonts w:hint="eastAsia" w:ascii="宋体" w:hAnsi="宋体" w:cs="宋体"/>
                <w:sz w:val="22"/>
                <w:szCs w:val="22"/>
              </w:rPr>
              <w:t>传感器：超声传感器，水囊（非油囊）</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2725776">
            <w:pPr>
              <w:jc w:val="left"/>
              <w:rPr>
                <w:rFonts w:hint="eastAsia" w:ascii="宋体" w:hAnsi="宋体" w:cs="宋体"/>
                <w:b/>
                <w:bCs/>
                <w:sz w:val="22"/>
                <w:szCs w:val="22"/>
              </w:rPr>
            </w:pPr>
          </w:p>
        </w:tc>
      </w:tr>
      <w:tr w14:paraId="709AED4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73AE46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95A49B9">
            <w:pPr>
              <w:widowControl/>
              <w:jc w:val="left"/>
              <w:textAlignment w:val="center"/>
              <w:rPr>
                <w:rFonts w:hint="eastAsia" w:ascii="宋体" w:hAnsi="宋体" w:cs="宋体"/>
                <w:b/>
                <w:bCs/>
                <w:sz w:val="22"/>
                <w:szCs w:val="22"/>
              </w:rPr>
            </w:pPr>
            <w:r>
              <w:rPr>
                <w:rFonts w:hint="eastAsia" w:ascii="宋体" w:hAnsi="宋体" w:cs="宋体"/>
                <w:sz w:val="22"/>
                <w:szCs w:val="22"/>
              </w:rPr>
              <w:t>测量项目：T值、Z值、SOS（超声速度）、BUA（宽带超声衰减）、BQI（骨质指数）</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7CAF80D">
            <w:pPr>
              <w:jc w:val="left"/>
              <w:rPr>
                <w:rFonts w:hint="eastAsia" w:ascii="宋体" w:hAnsi="宋体" w:cs="宋体"/>
                <w:b/>
                <w:bCs/>
                <w:sz w:val="22"/>
                <w:szCs w:val="22"/>
              </w:rPr>
            </w:pPr>
          </w:p>
        </w:tc>
      </w:tr>
      <w:tr w14:paraId="182D59D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28CAAF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9884D67">
            <w:pPr>
              <w:widowControl/>
              <w:jc w:val="left"/>
              <w:textAlignment w:val="center"/>
              <w:rPr>
                <w:rFonts w:hint="eastAsia" w:ascii="宋体" w:hAnsi="宋体" w:cs="宋体"/>
                <w:b/>
                <w:bCs/>
                <w:sz w:val="22"/>
                <w:szCs w:val="22"/>
              </w:rPr>
            </w:pPr>
            <w:r>
              <w:rPr>
                <w:rFonts w:hint="eastAsia" w:ascii="宋体" w:hAnsi="宋体" w:cs="宋体"/>
                <w:sz w:val="22"/>
                <w:szCs w:val="22"/>
              </w:rPr>
              <w:t>测量时间：≤15秒</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D0E49AE">
            <w:pPr>
              <w:jc w:val="left"/>
              <w:rPr>
                <w:rFonts w:hint="eastAsia" w:ascii="宋体" w:hAnsi="宋体" w:cs="宋体"/>
                <w:b/>
                <w:bCs/>
                <w:sz w:val="22"/>
                <w:szCs w:val="22"/>
              </w:rPr>
            </w:pPr>
          </w:p>
        </w:tc>
      </w:tr>
      <w:tr w14:paraId="4981EA2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EDCB82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4921766">
            <w:pPr>
              <w:widowControl/>
              <w:jc w:val="left"/>
              <w:textAlignment w:val="center"/>
              <w:rPr>
                <w:rFonts w:hint="eastAsia" w:ascii="宋体" w:hAnsi="宋体" w:cs="宋体"/>
                <w:b/>
                <w:bCs/>
                <w:sz w:val="22"/>
                <w:szCs w:val="22"/>
              </w:rPr>
            </w:pPr>
            <w:r>
              <w:rPr>
                <w:rFonts w:hint="eastAsia" w:ascii="宋体" w:hAnsi="宋体" w:cs="宋体"/>
                <w:sz w:val="22"/>
                <w:szCs w:val="22"/>
              </w:rPr>
              <w:t>测量精度：≤0.2%</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3986C5C">
            <w:pPr>
              <w:jc w:val="left"/>
              <w:rPr>
                <w:rFonts w:hint="eastAsia" w:ascii="宋体" w:hAnsi="宋体" w:cs="宋体"/>
                <w:b/>
                <w:bCs/>
                <w:sz w:val="22"/>
                <w:szCs w:val="22"/>
              </w:rPr>
            </w:pPr>
          </w:p>
        </w:tc>
      </w:tr>
      <w:tr w14:paraId="772985E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7FFAC4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68049A0">
            <w:pPr>
              <w:widowControl/>
              <w:jc w:val="left"/>
              <w:textAlignment w:val="center"/>
              <w:rPr>
                <w:rFonts w:hint="eastAsia" w:ascii="宋体" w:hAnsi="宋体" w:cs="宋体"/>
                <w:b/>
                <w:bCs/>
                <w:sz w:val="22"/>
                <w:szCs w:val="22"/>
              </w:rPr>
            </w:pPr>
            <w:r>
              <w:rPr>
                <w:rFonts w:hint="eastAsia" w:ascii="宋体" w:hAnsi="宋体" w:cs="宋体"/>
                <w:bCs/>
                <w:sz w:val="22"/>
                <w:szCs w:val="22"/>
              </w:rPr>
              <w:t>超声波输出TIS：</w:t>
            </w:r>
            <w:r>
              <w:rPr>
                <w:rFonts w:hint="eastAsia" w:ascii="宋体" w:hAnsi="宋体" w:cs="宋体"/>
                <w:kern w:val="0"/>
                <w:sz w:val="22"/>
                <w:szCs w:val="22"/>
              </w:rPr>
              <w:t>4</w:t>
            </w:r>
            <w:r>
              <w:rPr>
                <w:rFonts w:hint="eastAsia" w:ascii="宋体" w:hAnsi="宋体" w:cs="宋体"/>
                <w:bCs/>
                <w:sz w:val="22"/>
                <w:szCs w:val="22"/>
              </w:rPr>
              <w:t>uW/cm</w:t>
            </w:r>
            <w:r>
              <w:rPr>
                <w:rFonts w:hint="eastAsia" w:ascii="宋体" w:hAnsi="宋体" w:cs="宋体"/>
                <w:bCs/>
                <w:sz w:val="22"/>
                <w:szCs w:val="22"/>
                <w:vertAlign w:val="superscript"/>
              </w:rPr>
              <w:t>2</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2955D4F">
            <w:pPr>
              <w:jc w:val="left"/>
              <w:rPr>
                <w:rFonts w:hint="eastAsia" w:ascii="宋体" w:hAnsi="宋体" w:cs="宋体"/>
                <w:b/>
                <w:bCs/>
                <w:sz w:val="22"/>
                <w:szCs w:val="22"/>
              </w:rPr>
            </w:pPr>
          </w:p>
        </w:tc>
      </w:tr>
      <w:tr w14:paraId="3348484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F02BF7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7781C42">
            <w:pPr>
              <w:widowControl/>
              <w:jc w:val="left"/>
              <w:textAlignment w:val="center"/>
              <w:rPr>
                <w:rFonts w:hint="eastAsia" w:ascii="宋体" w:hAnsi="宋体" w:cs="宋体"/>
                <w:b/>
                <w:bCs/>
                <w:sz w:val="22"/>
                <w:szCs w:val="22"/>
              </w:rPr>
            </w:pPr>
            <w:r>
              <w:rPr>
                <w:rFonts w:hint="eastAsia" w:ascii="宋体" w:hAnsi="宋体" w:cs="宋体"/>
                <w:sz w:val="22"/>
                <w:szCs w:val="22"/>
              </w:rPr>
              <w:t>具有自行调整的足部支撑装置提高测量精确度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E0FC9F">
            <w:pPr>
              <w:jc w:val="left"/>
              <w:rPr>
                <w:rFonts w:hint="eastAsia" w:ascii="宋体" w:hAnsi="宋体" w:cs="宋体"/>
                <w:b/>
                <w:bCs/>
                <w:sz w:val="22"/>
                <w:szCs w:val="22"/>
              </w:rPr>
            </w:pPr>
          </w:p>
        </w:tc>
      </w:tr>
      <w:tr w14:paraId="10E00F9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70A014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5DF8B5B">
            <w:pPr>
              <w:widowControl/>
              <w:jc w:val="left"/>
              <w:textAlignment w:val="center"/>
              <w:rPr>
                <w:rFonts w:hint="eastAsia" w:ascii="宋体" w:hAnsi="宋体" w:cs="宋体"/>
                <w:b/>
                <w:bCs/>
                <w:sz w:val="22"/>
                <w:szCs w:val="22"/>
              </w:rPr>
            </w:pPr>
            <w:r>
              <w:rPr>
                <w:rFonts w:hint="eastAsia" w:ascii="宋体" w:hAnsi="宋体" w:cs="宋体"/>
                <w:sz w:val="22"/>
                <w:szCs w:val="22"/>
              </w:rPr>
              <w:t>测量重复性：SOS≤1%，BUA≤1%，测量误差：SOS≤2%（提供国家食药监局出具的检测报告或原厂DATASHEET证明文件）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BF2136C">
            <w:pPr>
              <w:jc w:val="left"/>
              <w:rPr>
                <w:rFonts w:hint="eastAsia" w:ascii="宋体" w:hAnsi="宋体" w:cs="宋体"/>
                <w:b/>
                <w:bCs/>
                <w:sz w:val="22"/>
                <w:szCs w:val="22"/>
              </w:rPr>
            </w:pPr>
          </w:p>
        </w:tc>
      </w:tr>
      <w:tr w14:paraId="3B26E14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C4042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0DF36C3">
            <w:pPr>
              <w:widowControl/>
              <w:jc w:val="left"/>
              <w:textAlignment w:val="center"/>
              <w:rPr>
                <w:rFonts w:hint="eastAsia" w:ascii="宋体" w:hAnsi="宋体" w:cs="宋体"/>
                <w:b/>
                <w:bCs/>
                <w:sz w:val="22"/>
                <w:szCs w:val="22"/>
              </w:rPr>
            </w:pPr>
            <w:r>
              <w:rPr>
                <w:rFonts w:hint="eastAsia" w:ascii="宋体" w:hAnsi="宋体" w:cs="宋体"/>
                <w:sz w:val="22"/>
                <w:szCs w:val="22"/>
              </w:rPr>
              <w:t>中心频率：0.5MHz</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E44A97C">
            <w:pPr>
              <w:jc w:val="left"/>
              <w:rPr>
                <w:rFonts w:hint="eastAsia" w:ascii="宋体" w:hAnsi="宋体" w:cs="宋体"/>
                <w:b/>
                <w:bCs/>
                <w:sz w:val="22"/>
                <w:szCs w:val="22"/>
              </w:rPr>
            </w:pPr>
          </w:p>
        </w:tc>
      </w:tr>
      <w:tr w14:paraId="629E371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D9E05F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2588B89">
            <w:pPr>
              <w:widowControl/>
              <w:jc w:val="left"/>
              <w:textAlignment w:val="center"/>
              <w:rPr>
                <w:rFonts w:hint="eastAsia" w:ascii="宋体" w:hAnsi="宋体" w:cs="宋体"/>
                <w:b/>
                <w:bCs/>
                <w:sz w:val="22"/>
                <w:szCs w:val="22"/>
              </w:rPr>
            </w:pPr>
            <w:r>
              <w:rPr>
                <w:rFonts w:hint="eastAsia" w:ascii="宋体" w:hAnsi="宋体" w:cs="宋体"/>
                <w:sz w:val="22"/>
                <w:szCs w:val="22"/>
              </w:rPr>
              <w:t>质量控制：依靠配备的质控专用标准模块进行日常检查，自动校准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9EDCB54">
            <w:pPr>
              <w:jc w:val="left"/>
              <w:rPr>
                <w:rFonts w:hint="eastAsia" w:ascii="宋体" w:hAnsi="宋体" w:cs="宋体"/>
                <w:b/>
                <w:bCs/>
                <w:sz w:val="22"/>
                <w:szCs w:val="22"/>
              </w:rPr>
            </w:pPr>
          </w:p>
        </w:tc>
      </w:tr>
      <w:tr w14:paraId="141D3C0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AB39A6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7378511">
            <w:pPr>
              <w:widowControl/>
              <w:jc w:val="left"/>
              <w:textAlignment w:val="center"/>
              <w:rPr>
                <w:rFonts w:hint="eastAsia" w:ascii="宋体" w:hAnsi="宋体" w:cs="宋体"/>
                <w:b/>
                <w:bCs/>
                <w:sz w:val="22"/>
                <w:szCs w:val="22"/>
              </w:rPr>
            </w:pPr>
            <w:r>
              <w:rPr>
                <w:rFonts w:hint="eastAsia" w:ascii="宋体" w:hAnsi="宋体" w:cs="宋体"/>
                <w:sz w:val="22"/>
                <w:szCs w:val="22"/>
              </w:rPr>
              <w:t>设备便携性：≤8.0kg</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7F88542">
            <w:pPr>
              <w:jc w:val="left"/>
              <w:rPr>
                <w:rFonts w:hint="eastAsia" w:ascii="宋体" w:hAnsi="宋体" w:cs="宋体"/>
                <w:b/>
                <w:bCs/>
                <w:sz w:val="22"/>
                <w:szCs w:val="22"/>
              </w:rPr>
            </w:pPr>
          </w:p>
        </w:tc>
      </w:tr>
      <w:tr w14:paraId="3B176A5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0938BC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765A7C8">
            <w:pPr>
              <w:widowControl/>
              <w:jc w:val="left"/>
              <w:textAlignment w:val="center"/>
              <w:rPr>
                <w:rFonts w:hint="eastAsia" w:ascii="宋体" w:hAnsi="宋体" w:cs="宋体"/>
                <w:b/>
                <w:bCs/>
                <w:sz w:val="22"/>
                <w:szCs w:val="22"/>
              </w:rPr>
            </w:pPr>
            <w:r>
              <w:rPr>
                <w:rFonts w:hint="eastAsia" w:ascii="宋体" w:hAnsi="宋体" w:cs="宋体"/>
                <w:sz w:val="22"/>
                <w:szCs w:val="22"/>
              </w:rPr>
              <w:t>设备功率：≤150W</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1E28BBC">
            <w:pPr>
              <w:jc w:val="left"/>
              <w:rPr>
                <w:rFonts w:hint="eastAsia" w:ascii="宋体" w:hAnsi="宋体" w:cs="宋体"/>
                <w:b/>
                <w:bCs/>
                <w:sz w:val="22"/>
                <w:szCs w:val="22"/>
              </w:rPr>
            </w:pPr>
          </w:p>
        </w:tc>
      </w:tr>
      <w:tr w14:paraId="0E0BE72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C564FB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63BD77F">
            <w:pPr>
              <w:widowControl/>
              <w:jc w:val="left"/>
              <w:textAlignment w:val="center"/>
              <w:rPr>
                <w:rFonts w:hint="eastAsia" w:ascii="宋体" w:hAnsi="宋体" w:cs="宋体"/>
                <w:b/>
                <w:bCs/>
                <w:sz w:val="22"/>
                <w:szCs w:val="22"/>
              </w:rPr>
            </w:pPr>
            <w:r>
              <w:rPr>
                <w:rFonts w:hint="eastAsia" w:ascii="宋体" w:hAnsi="宋体" w:cs="宋体"/>
                <w:sz w:val="22"/>
                <w:szCs w:val="22"/>
              </w:rPr>
              <w:t>测量报告数据：T值、Z值、</w:t>
            </w:r>
            <w:r>
              <w:rPr>
                <w:rFonts w:hint="eastAsia" w:ascii="宋体" w:hAnsi="宋体" w:cs="宋体"/>
                <w:bCs/>
                <w:kern w:val="0"/>
                <w:sz w:val="22"/>
                <w:szCs w:val="22"/>
              </w:rPr>
              <w:t>同龄比、成人比、、SOS（声速）、BUA（超声振幅衰减）、</w:t>
            </w:r>
            <w:r>
              <w:rPr>
                <w:rFonts w:hint="eastAsia" w:ascii="宋体" w:hAnsi="宋体" w:cs="宋体"/>
                <w:sz w:val="22"/>
                <w:szCs w:val="22"/>
              </w:rPr>
              <w:t>BQI值</w:t>
            </w:r>
            <w:r>
              <w:rPr>
                <w:rFonts w:hint="eastAsia" w:ascii="宋体" w:hAnsi="宋体" w:cs="宋体"/>
                <w:bCs/>
                <w:kern w:val="0"/>
                <w:sz w:val="22"/>
                <w:szCs w:val="22"/>
              </w:rPr>
              <w:t>、儿童预测身高、骨折风险预测</w:t>
            </w:r>
            <w:r>
              <w:rPr>
                <w:rFonts w:hint="eastAsia" w:ascii="宋体" w:hAnsi="宋体" w:cs="宋体"/>
                <w:sz w:val="22"/>
                <w:szCs w:val="22"/>
              </w:rPr>
              <w:t>等等</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C704B2">
            <w:pPr>
              <w:jc w:val="left"/>
              <w:rPr>
                <w:rFonts w:hint="eastAsia" w:ascii="宋体" w:hAnsi="宋体" w:cs="宋体"/>
                <w:b/>
                <w:bCs/>
                <w:sz w:val="22"/>
                <w:szCs w:val="22"/>
              </w:rPr>
            </w:pPr>
          </w:p>
        </w:tc>
      </w:tr>
      <w:tr w14:paraId="646F8BC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9B059E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D75C15D">
            <w:pPr>
              <w:widowControl/>
              <w:jc w:val="left"/>
              <w:textAlignment w:val="center"/>
              <w:rPr>
                <w:rFonts w:hint="eastAsia" w:ascii="宋体" w:hAnsi="宋体" w:cs="宋体"/>
                <w:b/>
                <w:bCs/>
                <w:sz w:val="22"/>
                <w:szCs w:val="22"/>
              </w:rPr>
            </w:pPr>
            <w:r>
              <w:rPr>
                <w:rFonts w:hint="eastAsia" w:ascii="宋体" w:hAnsi="宋体" w:cs="宋体"/>
                <w:sz w:val="22"/>
                <w:szCs w:val="22"/>
              </w:rPr>
              <w:t>骨密度测试软件：具备成人版测试软件及儿童专用测试软件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98813E2">
            <w:pPr>
              <w:jc w:val="left"/>
              <w:rPr>
                <w:rFonts w:hint="eastAsia" w:ascii="宋体" w:hAnsi="宋体" w:cs="宋体"/>
                <w:b/>
                <w:bCs/>
                <w:sz w:val="22"/>
                <w:szCs w:val="22"/>
              </w:rPr>
            </w:pPr>
          </w:p>
        </w:tc>
      </w:tr>
      <w:tr w14:paraId="5630A9F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6517655">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E356117">
            <w:pPr>
              <w:widowControl/>
              <w:jc w:val="left"/>
              <w:textAlignment w:val="center"/>
              <w:rPr>
                <w:rFonts w:hint="eastAsia" w:ascii="宋体" w:hAnsi="宋体" w:cs="宋体"/>
                <w:b/>
                <w:bCs/>
                <w:sz w:val="22"/>
                <w:szCs w:val="22"/>
              </w:rPr>
            </w:pPr>
            <w:r>
              <w:rPr>
                <w:rFonts w:hint="eastAsia" w:ascii="宋体" w:hAnsi="宋体" w:cs="宋体"/>
                <w:sz w:val="22"/>
                <w:szCs w:val="22"/>
              </w:rPr>
              <w:t>数据库：具有中国人、亚洲人、欧美等人群专业数据库</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DA6A67">
            <w:pPr>
              <w:jc w:val="left"/>
              <w:rPr>
                <w:rFonts w:hint="eastAsia" w:ascii="宋体" w:hAnsi="宋体" w:cs="宋体"/>
                <w:b/>
                <w:bCs/>
                <w:sz w:val="22"/>
                <w:szCs w:val="22"/>
              </w:rPr>
            </w:pPr>
          </w:p>
        </w:tc>
      </w:tr>
      <w:tr w14:paraId="42518F0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3F62E1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65241B4">
            <w:pPr>
              <w:widowControl/>
              <w:jc w:val="left"/>
              <w:textAlignment w:val="center"/>
              <w:rPr>
                <w:rFonts w:hint="eastAsia" w:ascii="宋体" w:hAnsi="宋体" w:cs="宋体"/>
                <w:b/>
                <w:bCs/>
                <w:sz w:val="22"/>
                <w:szCs w:val="22"/>
              </w:rPr>
            </w:pPr>
            <w:r>
              <w:rPr>
                <w:rFonts w:hint="eastAsia" w:ascii="宋体" w:hAnsi="宋体" w:cs="宋体"/>
                <w:sz w:val="22"/>
                <w:szCs w:val="22"/>
              </w:rPr>
              <w:t>全中文操作系统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CAF7614">
            <w:pPr>
              <w:jc w:val="left"/>
              <w:rPr>
                <w:rFonts w:hint="eastAsia" w:ascii="宋体" w:hAnsi="宋体" w:cs="宋体"/>
                <w:b/>
                <w:bCs/>
                <w:sz w:val="22"/>
                <w:szCs w:val="22"/>
              </w:rPr>
            </w:pPr>
          </w:p>
        </w:tc>
      </w:tr>
      <w:tr w14:paraId="4474926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DE87DA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B29F491">
            <w:pPr>
              <w:widowControl/>
              <w:jc w:val="left"/>
              <w:textAlignment w:val="center"/>
              <w:rPr>
                <w:rFonts w:hint="eastAsia" w:ascii="宋体" w:hAnsi="宋体" w:cs="宋体"/>
                <w:b/>
                <w:bCs/>
                <w:sz w:val="22"/>
                <w:szCs w:val="22"/>
              </w:rPr>
            </w:pPr>
            <w:r>
              <w:rPr>
                <w:rFonts w:hint="eastAsia" w:ascii="宋体" w:hAnsi="宋体" w:cs="宋体"/>
                <w:sz w:val="22"/>
                <w:szCs w:val="22"/>
              </w:rPr>
              <w:t>支持DICOM 3.0协议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3984AA6">
            <w:pPr>
              <w:jc w:val="left"/>
              <w:rPr>
                <w:rFonts w:hint="eastAsia" w:ascii="宋体" w:hAnsi="宋体" w:cs="宋体"/>
                <w:b/>
                <w:bCs/>
                <w:sz w:val="22"/>
                <w:szCs w:val="22"/>
              </w:rPr>
            </w:pPr>
          </w:p>
        </w:tc>
      </w:tr>
      <w:tr w14:paraId="1FCD4DF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72159E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23.19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583B123">
            <w:pPr>
              <w:widowControl/>
              <w:jc w:val="left"/>
              <w:textAlignment w:val="center"/>
              <w:rPr>
                <w:rFonts w:hint="eastAsia" w:ascii="宋体" w:hAnsi="宋体" w:cs="宋体"/>
                <w:b/>
                <w:bCs/>
                <w:sz w:val="22"/>
                <w:szCs w:val="22"/>
              </w:rPr>
            </w:pPr>
            <w:r>
              <w:rPr>
                <w:rFonts w:hint="eastAsia" w:ascii="宋体" w:hAnsi="宋体" w:cs="宋体"/>
                <w:sz w:val="22"/>
                <w:szCs w:val="22"/>
              </w:rPr>
              <w:t>具备WHO骨折风险评估系统（FRAX），可单独打印A4评估报告（提供国家食药监局出具的检测报告或原厂DATASHEET证明文件）</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82F75F8">
            <w:pPr>
              <w:jc w:val="left"/>
              <w:rPr>
                <w:rFonts w:hint="eastAsia" w:ascii="宋体" w:hAnsi="宋体" w:cs="宋体"/>
                <w:b/>
                <w:bCs/>
                <w:sz w:val="22"/>
                <w:szCs w:val="22"/>
              </w:rPr>
            </w:pPr>
          </w:p>
        </w:tc>
      </w:tr>
      <w:tr w14:paraId="43D07DF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233B56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23.20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4C3C3C8">
            <w:pPr>
              <w:widowControl/>
              <w:jc w:val="left"/>
              <w:textAlignment w:val="center"/>
              <w:rPr>
                <w:rFonts w:hint="eastAsia" w:ascii="宋体" w:hAnsi="宋体" w:cs="宋体"/>
                <w:b/>
                <w:bCs/>
                <w:sz w:val="22"/>
                <w:szCs w:val="22"/>
              </w:rPr>
            </w:pPr>
            <w:r>
              <w:rPr>
                <w:rFonts w:hint="eastAsia" w:ascii="宋体" w:hAnsi="宋体" w:cs="宋体"/>
                <w:sz w:val="22"/>
                <w:szCs w:val="22"/>
              </w:rPr>
              <w:t>配置要求：骨密度主机、品牌电脑工作站，商务彩色打印机各1台。</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53A9770">
            <w:pPr>
              <w:jc w:val="left"/>
              <w:rPr>
                <w:rFonts w:hint="eastAsia" w:ascii="宋体" w:hAnsi="宋体" w:cs="宋体"/>
                <w:b/>
                <w:bCs/>
                <w:sz w:val="22"/>
                <w:szCs w:val="22"/>
              </w:rPr>
            </w:pPr>
          </w:p>
        </w:tc>
      </w:tr>
      <w:tr w14:paraId="61934236">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307DB4F1">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二十四、医用生物显微镜 数量：1台</w:t>
            </w:r>
          </w:p>
        </w:tc>
      </w:tr>
      <w:tr w14:paraId="5ECC7B5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9600874">
            <w:pPr>
              <w:widowControl/>
              <w:jc w:val="center"/>
              <w:textAlignment w:val="center"/>
              <w:rPr>
                <w:rFonts w:hint="eastAsia" w:ascii="宋体" w:hAnsi="宋体" w:cs="宋体"/>
                <w:sz w:val="22"/>
                <w:szCs w:val="22"/>
              </w:rPr>
            </w:pPr>
            <w:r>
              <w:rPr>
                <w:rFonts w:hint="eastAsia" w:ascii="宋体" w:hAnsi="宋体" w:cs="宋体"/>
                <w:kern w:val="0"/>
                <w:sz w:val="22"/>
                <w:szCs w:val="22"/>
              </w:rPr>
              <w:t>24.1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4312721">
            <w:pPr>
              <w:widowControl/>
              <w:textAlignment w:val="center"/>
              <w:rPr>
                <w:rFonts w:hint="eastAsia" w:ascii="宋体" w:hAnsi="宋体" w:cs="宋体"/>
                <w:sz w:val="22"/>
                <w:szCs w:val="22"/>
              </w:rPr>
            </w:pPr>
            <w:r>
              <w:rPr>
                <w:rFonts w:hint="eastAsia" w:ascii="宋体" w:hAnsi="宋体" w:cs="宋体"/>
                <w:sz w:val="22"/>
                <w:szCs w:val="22"/>
              </w:rPr>
              <w:t>光学系统:无限远光学校正系统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CB6E06D">
            <w:pPr>
              <w:jc w:val="left"/>
              <w:rPr>
                <w:rFonts w:hint="eastAsia" w:ascii="宋体" w:hAnsi="宋体" w:cs="宋体"/>
                <w:sz w:val="22"/>
                <w:szCs w:val="22"/>
              </w:rPr>
            </w:pPr>
          </w:p>
        </w:tc>
      </w:tr>
      <w:tr w14:paraId="08AA0240">
        <w:tblPrEx>
          <w:tblCellMar>
            <w:top w:w="0" w:type="dxa"/>
            <w:left w:w="108" w:type="dxa"/>
            <w:bottom w:w="0" w:type="dxa"/>
            <w:right w:w="108" w:type="dxa"/>
          </w:tblCellMar>
        </w:tblPrEx>
        <w:trPr>
          <w:trHeight w:val="9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5A5300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D30011E">
            <w:pPr>
              <w:widowControl/>
              <w:textAlignment w:val="center"/>
              <w:rPr>
                <w:rFonts w:hint="eastAsia" w:ascii="宋体" w:hAnsi="宋体" w:cs="宋体"/>
                <w:sz w:val="22"/>
                <w:szCs w:val="22"/>
              </w:rPr>
            </w:pPr>
            <w:r>
              <w:rPr>
                <w:rFonts w:hint="eastAsia" w:ascii="宋体" w:hAnsi="宋体" w:cs="宋体"/>
                <w:sz w:val="22"/>
                <w:szCs w:val="22"/>
              </w:rPr>
              <w:t>照明装置：内置透射光柯勒照明，长寿命LED光源</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5A79273">
            <w:pPr>
              <w:jc w:val="left"/>
              <w:rPr>
                <w:rFonts w:hint="eastAsia" w:ascii="宋体" w:hAnsi="宋体" w:cs="宋体"/>
                <w:sz w:val="22"/>
                <w:szCs w:val="22"/>
              </w:rPr>
            </w:pPr>
          </w:p>
        </w:tc>
      </w:tr>
      <w:tr w14:paraId="1269C7E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D24F4C3">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DCEE0CB">
            <w:pPr>
              <w:widowControl/>
              <w:textAlignment w:val="center"/>
              <w:rPr>
                <w:rFonts w:hint="eastAsia" w:ascii="宋体" w:hAnsi="宋体" w:cs="宋体"/>
                <w:sz w:val="22"/>
                <w:szCs w:val="22"/>
              </w:rPr>
            </w:pPr>
            <w:r>
              <w:rPr>
                <w:rFonts w:hint="eastAsia" w:ascii="宋体" w:hAnsi="宋体" w:cs="宋体"/>
                <w:sz w:val="22"/>
                <w:szCs w:val="22"/>
              </w:rPr>
              <w:t>调焦系统:载物台垂直运动由滚柱（齿条—小齿轮）机构导向，采用粗微同轴旋钮，具备粗调限位器和张力调整环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4927A47">
            <w:pPr>
              <w:jc w:val="left"/>
              <w:rPr>
                <w:rFonts w:hint="eastAsia" w:ascii="宋体" w:hAnsi="宋体" w:cs="宋体"/>
                <w:sz w:val="22"/>
                <w:szCs w:val="22"/>
              </w:rPr>
            </w:pPr>
          </w:p>
        </w:tc>
      </w:tr>
      <w:tr w14:paraId="05D018B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F2738D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EBC9255">
            <w:pPr>
              <w:widowControl/>
              <w:textAlignment w:val="center"/>
              <w:rPr>
                <w:rFonts w:hint="eastAsia" w:ascii="宋体" w:hAnsi="宋体" w:cs="宋体"/>
                <w:sz w:val="22"/>
                <w:szCs w:val="22"/>
              </w:rPr>
            </w:pPr>
            <w:r>
              <w:rPr>
                <w:rFonts w:hint="eastAsia" w:ascii="宋体" w:hAnsi="宋体" w:cs="宋体"/>
                <w:sz w:val="22"/>
                <w:szCs w:val="22"/>
              </w:rPr>
              <w:t>物镜转盘:固定4孔物镜转盘</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3469507">
            <w:pPr>
              <w:jc w:val="left"/>
              <w:rPr>
                <w:rFonts w:hint="eastAsia" w:ascii="宋体" w:hAnsi="宋体" w:cs="宋体"/>
                <w:sz w:val="22"/>
                <w:szCs w:val="22"/>
              </w:rPr>
            </w:pPr>
          </w:p>
        </w:tc>
      </w:tr>
      <w:tr w14:paraId="5A8519F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B500E6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9453F8F">
            <w:pPr>
              <w:widowControl/>
              <w:textAlignment w:val="center"/>
              <w:rPr>
                <w:rFonts w:hint="eastAsia" w:ascii="宋体" w:hAnsi="宋体" w:cs="宋体"/>
                <w:sz w:val="22"/>
                <w:szCs w:val="22"/>
              </w:rPr>
            </w:pPr>
            <w:r>
              <w:rPr>
                <w:rFonts w:hint="eastAsia" w:ascii="宋体" w:hAnsi="宋体" w:cs="宋体"/>
                <w:sz w:val="22"/>
                <w:szCs w:val="22"/>
              </w:rPr>
              <w:t>观察筒类型三目视场数20 倾角镜筒倾角为30° 瞳间距48-75mm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A44F5B">
            <w:pPr>
              <w:jc w:val="left"/>
              <w:rPr>
                <w:rFonts w:hint="eastAsia" w:ascii="宋体" w:hAnsi="宋体" w:cs="宋体"/>
                <w:sz w:val="22"/>
                <w:szCs w:val="22"/>
              </w:rPr>
            </w:pPr>
          </w:p>
        </w:tc>
      </w:tr>
      <w:tr w14:paraId="06FF745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41221F">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0C6C47F">
            <w:pPr>
              <w:widowControl/>
              <w:textAlignment w:val="center"/>
              <w:rPr>
                <w:rFonts w:hint="eastAsia" w:ascii="宋体" w:hAnsi="宋体" w:cs="宋体"/>
                <w:sz w:val="22"/>
                <w:szCs w:val="22"/>
              </w:rPr>
            </w:pPr>
            <w:r>
              <w:rPr>
                <w:rFonts w:hint="eastAsia" w:ascii="宋体" w:hAnsi="宋体" w:cs="宋体"/>
                <w:sz w:val="22"/>
                <w:szCs w:val="22"/>
              </w:rPr>
              <w:t>载物台：机械式载物台</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46D0FAF">
            <w:pPr>
              <w:jc w:val="left"/>
              <w:rPr>
                <w:rFonts w:hint="eastAsia" w:ascii="宋体" w:hAnsi="宋体" w:cs="宋体"/>
                <w:sz w:val="22"/>
                <w:szCs w:val="22"/>
              </w:rPr>
            </w:pPr>
          </w:p>
        </w:tc>
      </w:tr>
      <w:tr w14:paraId="5ADAF14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11FA15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57DA874">
            <w:pPr>
              <w:widowControl/>
              <w:textAlignment w:val="center"/>
              <w:rPr>
                <w:rFonts w:hint="eastAsia" w:ascii="宋体" w:hAnsi="宋体" w:cs="宋体"/>
                <w:sz w:val="22"/>
                <w:szCs w:val="22"/>
              </w:rPr>
            </w:pPr>
            <w:r>
              <w:rPr>
                <w:rFonts w:hint="eastAsia" w:ascii="宋体" w:hAnsi="宋体" w:cs="宋体"/>
                <w:sz w:val="22"/>
                <w:szCs w:val="22"/>
              </w:rPr>
              <w:t>聚光镜阿贝聚光镜，内置日光滤色片，数值孔径1.25（浸油时），内装式孔径光阑</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0B42ACE">
            <w:pPr>
              <w:jc w:val="left"/>
              <w:rPr>
                <w:rFonts w:hint="eastAsia" w:ascii="宋体" w:hAnsi="宋体" w:cs="宋体"/>
                <w:sz w:val="22"/>
                <w:szCs w:val="22"/>
              </w:rPr>
            </w:pPr>
          </w:p>
        </w:tc>
      </w:tr>
      <w:tr w14:paraId="0F8D67D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C6840B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686635F">
            <w:pPr>
              <w:widowControl/>
              <w:textAlignment w:val="center"/>
              <w:rPr>
                <w:rFonts w:hint="eastAsia" w:ascii="宋体" w:hAnsi="宋体" w:cs="宋体"/>
                <w:sz w:val="22"/>
                <w:szCs w:val="22"/>
              </w:rPr>
            </w:pPr>
            <w:r>
              <w:rPr>
                <w:rFonts w:hint="eastAsia" w:ascii="宋体" w:hAnsi="宋体" w:cs="宋体"/>
                <w:sz w:val="22"/>
                <w:szCs w:val="22"/>
              </w:rPr>
              <w:t>物镜：4X、10X、40X、100X，平场消色差物镜，环保材质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C9F1FA2">
            <w:pPr>
              <w:jc w:val="left"/>
              <w:rPr>
                <w:rFonts w:hint="eastAsia" w:ascii="宋体" w:hAnsi="宋体" w:cs="宋体"/>
                <w:sz w:val="22"/>
                <w:szCs w:val="22"/>
              </w:rPr>
            </w:pPr>
          </w:p>
        </w:tc>
      </w:tr>
      <w:tr w14:paraId="090D2E9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ED467D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5A13FD4">
            <w:pPr>
              <w:widowControl/>
              <w:textAlignment w:val="center"/>
              <w:rPr>
                <w:rFonts w:hint="eastAsia" w:ascii="宋体" w:hAnsi="宋体" w:cs="宋体"/>
                <w:sz w:val="22"/>
                <w:szCs w:val="22"/>
              </w:rPr>
            </w:pPr>
            <w:r>
              <w:rPr>
                <w:rFonts w:hint="eastAsia" w:ascii="宋体" w:hAnsi="宋体" w:cs="宋体"/>
                <w:sz w:val="22"/>
                <w:szCs w:val="22"/>
              </w:rPr>
              <w:t>防霉装置：在观察筒、目镜、物镜都做了防霉处理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61AB136">
            <w:pPr>
              <w:jc w:val="left"/>
              <w:rPr>
                <w:rFonts w:hint="eastAsia" w:ascii="宋体" w:hAnsi="宋体" w:cs="宋体"/>
                <w:sz w:val="22"/>
                <w:szCs w:val="22"/>
              </w:rPr>
            </w:pPr>
          </w:p>
        </w:tc>
      </w:tr>
      <w:tr w14:paraId="5C3304F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9C07B9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85246EB">
            <w:pPr>
              <w:widowControl/>
              <w:textAlignment w:val="center"/>
              <w:rPr>
                <w:rFonts w:hint="eastAsia" w:ascii="宋体" w:hAnsi="宋体" w:cs="宋体"/>
                <w:sz w:val="22"/>
                <w:szCs w:val="22"/>
              </w:rPr>
            </w:pPr>
            <w:r>
              <w:rPr>
                <w:rFonts w:hint="eastAsia" w:ascii="宋体" w:hAnsi="宋体" w:cs="宋体"/>
                <w:bCs/>
                <w:sz w:val="22"/>
                <w:szCs w:val="22"/>
              </w:rPr>
              <w:t>接口：C型视频接口</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77770E7">
            <w:pPr>
              <w:jc w:val="left"/>
              <w:rPr>
                <w:rFonts w:hint="eastAsia" w:ascii="宋体" w:hAnsi="宋体" w:cs="宋体"/>
                <w:sz w:val="22"/>
                <w:szCs w:val="22"/>
              </w:rPr>
            </w:pPr>
          </w:p>
        </w:tc>
      </w:tr>
      <w:tr w14:paraId="00D076D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C534B2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27710EE">
            <w:pPr>
              <w:widowControl/>
              <w:textAlignment w:val="center"/>
              <w:rPr>
                <w:rFonts w:hint="eastAsia" w:ascii="宋体" w:hAnsi="宋体" w:cs="宋体"/>
                <w:sz w:val="22"/>
                <w:szCs w:val="22"/>
              </w:rPr>
            </w:pPr>
            <w:r>
              <w:rPr>
                <w:rFonts w:hint="eastAsia" w:ascii="宋体" w:hAnsi="宋体" w:cs="宋体"/>
                <w:bCs/>
                <w:sz w:val="22"/>
                <w:szCs w:val="22"/>
              </w:rPr>
              <w:t>主机：1000万像素，通过USB接口直接与电脑连接，可实时观察图像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CD1344D">
            <w:pPr>
              <w:jc w:val="left"/>
              <w:rPr>
                <w:rFonts w:hint="eastAsia" w:ascii="宋体" w:hAnsi="宋体" w:cs="宋体"/>
                <w:sz w:val="22"/>
                <w:szCs w:val="22"/>
              </w:rPr>
            </w:pPr>
          </w:p>
        </w:tc>
      </w:tr>
      <w:tr w14:paraId="40D80FA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86CF71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24.12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67502264">
            <w:pPr>
              <w:widowControl/>
              <w:textAlignment w:val="center"/>
              <w:rPr>
                <w:rFonts w:hint="eastAsia" w:ascii="宋体" w:hAnsi="宋体" w:cs="宋体"/>
                <w:sz w:val="22"/>
                <w:szCs w:val="22"/>
              </w:rPr>
            </w:pPr>
            <w:r>
              <w:rPr>
                <w:rFonts w:hint="eastAsia" w:ascii="宋体" w:hAnsi="宋体" w:cs="宋体"/>
                <w:bCs/>
                <w:sz w:val="22"/>
                <w:szCs w:val="22"/>
              </w:rPr>
              <w:t>软件：图像采集及视频录制，平面几何学测量，多自由度图片及添加标尺，预设参数加载、编辑、删除及导出导入，测量定标参数导出导入，多国语言包支持</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844575C">
            <w:pPr>
              <w:jc w:val="left"/>
              <w:rPr>
                <w:rFonts w:hint="eastAsia" w:ascii="宋体" w:hAnsi="宋体" w:cs="宋体"/>
                <w:sz w:val="22"/>
                <w:szCs w:val="22"/>
              </w:rPr>
            </w:pPr>
          </w:p>
        </w:tc>
      </w:tr>
      <w:tr w14:paraId="397C9E7D">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3BDD7274">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二十五、全自动电子血压计 数量：1台</w:t>
            </w:r>
          </w:p>
        </w:tc>
      </w:tr>
      <w:tr w14:paraId="63EE8C9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CD8ECC9">
            <w:pPr>
              <w:widowControl/>
              <w:jc w:val="center"/>
              <w:textAlignment w:val="center"/>
              <w:rPr>
                <w:rFonts w:hint="eastAsia" w:ascii="宋体" w:hAnsi="宋体" w:cs="宋体"/>
                <w:sz w:val="22"/>
                <w:szCs w:val="22"/>
              </w:rPr>
            </w:pPr>
            <w:r>
              <w:rPr>
                <w:rFonts w:hint="eastAsia" w:ascii="宋体" w:hAnsi="宋体" w:cs="宋体"/>
                <w:kern w:val="0"/>
                <w:sz w:val="22"/>
                <w:szCs w:val="22"/>
              </w:rPr>
              <w:t>25.1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0D0E2">
            <w:pPr>
              <w:rPr>
                <w:rFonts w:hint="eastAsia" w:ascii="宋体" w:hAnsi="宋体" w:cs="宋体"/>
                <w:sz w:val="22"/>
                <w:szCs w:val="22"/>
              </w:rPr>
            </w:pPr>
            <w:r>
              <w:rPr>
                <w:rFonts w:hint="eastAsia" w:ascii="宋体" w:hAnsi="宋体" w:cs="宋体"/>
                <w:sz w:val="22"/>
                <w:szCs w:val="22"/>
              </w:rPr>
              <w:t>测量原理：示波法</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F5A3D4E">
            <w:pPr>
              <w:jc w:val="left"/>
              <w:rPr>
                <w:rFonts w:hint="eastAsia" w:ascii="宋体" w:hAnsi="宋体" w:cs="宋体"/>
                <w:sz w:val="22"/>
                <w:szCs w:val="22"/>
              </w:rPr>
            </w:pPr>
          </w:p>
        </w:tc>
      </w:tr>
      <w:tr w14:paraId="1EDA6E6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194399F">
            <w:pPr>
              <w:widowControl/>
              <w:jc w:val="center"/>
              <w:textAlignment w:val="center"/>
              <w:rPr>
                <w:rFonts w:hint="eastAsia" w:ascii="宋体" w:hAnsi="宋体" w:cs="宋体"/>
                <w:sz w:val="22"/>
                <w:szCs w:val="22"/>
              </w:rPr>
            </w:pPr>
            <w:r>
              <w:rPr>
                <w:rFonts w:hint="eastAsia" w:ascii="宋体" w:hAnsi="宋体" w:cs="宋体"/>
                <w:kern w:val="0"/>
                <w:sz w:val="22"/>
                <w:szCs w:val="22"/>
              </w:rPr>
              <w:t>25.2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6E84">
            <w:pPr>
              <w:rPr>
                <w:rFonts w:hint="eastAsia" w:ascii="宋体" w:hAnsi="宋体" w:cs="宋体"/>
                <w:sz w:val="22"/>
                <w:szCs w:val="22"/>
              </w:rPr>
            </w:pPr>
            <w:r>
              <w:rPr>
                <w:rFonts w:hint="eastAsia" w:ascii="宋体" w:hAnsi="宋体" w:cs="宋体"/>
                <w:sz w:val="22"/>
                <w:szCs w:val="22"/>
              </w:rPr>
              <w:t>显示屏：LCD显示屏</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638B0D">
            <w:pPr>
              <w:jc w:val="left"/>
              <w:rPr>
                <w:rFonts w:hint="eastAsia" w:ascii="宋体" w:hAnsi="宋体" w:cs="宋体"/>
                <w:sz w:val="22"/>
                <w:szCs w:val="22"/>
              </w:rPr>
            </w:pPr>
          </w:p>
        </w:tc>
      </w:tr>
      <w:tr w14:paraId="691A21D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CCA48D9">
            <w:pPr>
              <w:widowControl/>
              <w:jc w:val="center"/>
              <w:textAlignment w:val="center"/>
              <w:rPr>
                <w:rFonts w:hint="eastAsia" w:ascii="宋体" w:hAnsi="宋体" w:cs="宋体"/>
                <w:sz w:val="22"/>
                <w:szCs w:val="22"/>
              </w:rPr>
            </w:pPr>
            <w:r>
              <w:rPr>
                <w:rFonts w:hint="eastAsia" w:ascii="宋体" w:hAnsi="宋体" w:cs="宋体"/>
                <w:kern w:val="0"/>
                <w:sz w:val="22"/>
                <w:szCs w:val="22"/>
              </w:rPr>
              <w:t>25.3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8818">
            <w:pPr>
              <w:rPr>
                <w:rFonts w:hint="eastAsia" w:ascii="宋体" w:hAnsi="宋体" w:cs="宋体"/>
                <w:sz w:val="22"/>
                <w:szCs w:val="22"/>
              </w:rPr>
            </w:pPr>
            <w:r>
              <w:rPr>
                <w:rFonts w:hint="eastAsia" w:ascii="宋体" w:hAnsi="宋体" w:cs="宋体"/>
                <w:sz w:val="22"/>
                <w:szCs w:val="22"/>
              </w:rPr>
              <w:t>测量位置：左右臂均可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C6E3B4">
            <w:pPr>
              <w:jc w:val="left"/>
              <w:rPr>
                <w:rFonts w:hint="eastAsia" w:ascii="宋体" w:hAnsi="宋体" w:cs="宋体"/>
                <w:sz w:val="22"/>
                <w:szCs w:val="22"/>
              </w:rPr>
            </w:pPr>
          </w:p>
        </w:tc>
      </w:tr>
      <w:tr w14:paraId="62F87B3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A9130D1">
            <w:pPr>
              <w:widowControl/>
              <w:jc w:val="center"/>
              <w:textAlignment w:val="center"/>
              <w:rPr>
                <w:rFonts w:hint="eastAsia" w:ascii="宋体" w:hAnsi="宋体" w:cs="宋体"/>
                <w:sz w:val="22"/>
                <w:szCs w:val="22"/>
              </w:rPr>
            </w:pPr>
            <w:r>
              <w:rPr>
                <w:rFonts w:hint="eastAsia" w:ascii="宋体" w:hAnsi="宋体" w:cs="宋体"/>
                <w:kern w:val="0"/>
                <w:sz w:val="22"/>
                <w:szCs w:val="22"/>
              </w:rPr>
              <w:t>25.4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7C99">
            <w:pPr>
              <w:rPr>
                <w:rFonts w:hint="eastAsia" w:ascii="宋体" w:hAnsi="宋体" w:cs="宋体"/>
                <w:sz w:val="22"/>
                <w:szCs w:val="22"/>
              </w:rPr>
            </w:pPr>
            <w:r>
              <w:rPr>
                <w:rFonts w:hint="eastAsia" w:ascii="宋体" w:hAnsi="宋体" w:cs="宋体"/>
                <w:sz w:val="22"/>
                <w:szCs w:val="22"/>
              </w:rPr>
              <w:t>适应臂周范围：</w:t>
            </w:r>
            <w:r>
              <w:rPr>
                <w:rFonts w:hint="eastAsia" w:ascii="宋体" w:hAnsi="宋体" w:cs="宋体"/>
                <w:color w:val="000000"/>
                <w:sz w:val="22"/>
                <w:szCs w:val="22"/>
              </w:rPr>
              <w:t xml:space="preserve"> 17-42cm</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05AB5AC">
            <w:pPr>
              <w:jc w:val="left"/>
              <w:rPr>
                <w:rFonts w:hint="eastAsia" w:ascii="宋体" w:hAnsi="宋体" w:cs="宋体"/>
                <w:sz w:val="22"/>
                <w:szCs w:val="22"/>
              </w:rPr>
            </w:pPr>
          </w:p>
        </w:tc>
      </w:tr>
      <w:tr w14:paraId="70D38E5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19D1226">
            <w:pPr>
              <w:widowControl/>
              <w:jc w:val="center"/>
              <w:textAlignment w:val="center"/>
              <w:rPr>
                <w:rFonts w:hint="eastAsia" w:ascii="宋体" w:hAnsi="宋体" w:cs="宋体"/>
                <w:sz w:val="22"/>
                <w:szCs w:val="22"/>
              </w:rPr>
            </w:pPr>
            <w:r>
              <w:rPr>
                <w:rFonts w:hint="eastAsia" w:ascii="宋体" w:hAnsi="宋体" w:cs="宋体"/>
                <w:kern w:val="0"/>
                <w:sz w:val="22"/>
                <w:szCs w:val="22"/>
              </w:rPr>
              <w:t>25.5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3C15">
            <w:pPr>
              <w:rPr>
                <w:rFonts w:hint="eastAsia" w:ascii="宋体" w:hAnsi="宋体" w:cs="宋体"/>
                <w:sz w:val="22"/>
                <w:szCs w:val="22"/>
              </w:rPr>
            </w:pPr>
            <w:r>
              <w:rPr>
                <w:rFonts w:hint="eastAsia" w:ascii="宋体" w:hAnsi="宋体" w:cs="宋体"/>
                <w:sz w:val="22"/>
                <w:szCs w:val="22"/>
              </w:rPr>
              <w:t>测量范围：血压量程：0～299mmHg；脉博数：40～180次/分</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4FE3CA45">
            <w:pPr>
              <w:jc w:val="left"/>
              <w:rPr>
                <w:rFonts w:hint="eastAsia" w:ascii="宋体" w:hAnsi="宋体" w:cs="宋体"/>
                <w:sz w:val="22"/>
                <w:szCs w:val="22"/>
              </w:rPr>
            </w:pPr>
          </w:p>
        </w:tc>
      </w:tr>
      <w:tr w14:paraId="48208E6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F0847D7">
            <w:pPr>
              <w:widowControl/>
              <w:jc w:val="center"/>
              <w:textAlignment w:val="center"/>
              <w:rPr>
                <w:rFonts w:hint="eastAsia" w:ascii="宋体" w:hAnsi="宋体" w:cs="宋体"/>
                <w:sz w:val="22"/>
                <w:szCs w:val="22"/>
              </w:rPr>
            </w:pPr>
            <w:r>
              <w:rPr>
                <w:rFonts w:hint="eastAsia" w:ascii="宋体" w:hAnsi="宋体" w:cs="宋体"/>
                <w:kern w:val="0"/>
                <w:sz w:val="22"/>
                <w:szCs w:val="22"/>
              </w:rPr>
              <w:t>25.6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F1C5">
            <w:pPr>
              <w:rPr>
                <w:rFonts w:hint="eastAsia" w:ascii="宋体" w:hAnsi="宋体" w:cs="宋体"/>
                <w:sz w:val="22"/>
                <w:szCs w:val="22"/>
              </w:rPr>
            </w:pPr>
            <w:r>
              <w:rPr>
                <w:rFonts w:hint="eastAsia" w:ascii="宋体" w:hAnsi="宋体" w:cs="宋体"/>
                <w:sz w:val="22"/>
                <w:szCs w:val="22"/>
              </w:rPr>
              <w:t>手臂伸入检测功能：手臂伸入臂筒时，感知测量开始，启动语音引导</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1201DB6">
            <w:pPr>
              <w:jc w:val="left"/>
              <w:rPr>
                <w:rFonts w:hint="eastAsia" w:ascii="宋体" w:hAnsi="宋体" w:cs="宋体"/>
                <w:sz w:val="22"/>
                <w:szCs w:val="22"/>
              </w:rPr>
            </w:pPr>
          </w:p>
        </w:tc>
      </w:tr>
      <w:tr w14:paraId="066895E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404FE76">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2B467">
            <w:pPr>
              <w:rPr>
                <w:rFonts w:hint="eastAsia" w:ascii="宋体" w:hAnsi="宋体" w:cs="宋体"/>
                <w:sz w:val="22"/>
                <w:szCs w:val="22"/>
              </w:rPr>
            </w:pPr>
            <w:r>
              <w:rPr>
                <w:rFonts w:hint="eastAsia" w:ascii="宋体" w:hAnsi="宋体" w:cs="宋体"/>
                <w:sz w:val="22"/>
                <w:szCs w:val="22"/>
              </w:rPr>
              <w:t>压力显示精度：   ±3mmHg（±0.4KPa）；</w:t>
            </w:r>
          </w:p>
          <w:p w14:paraId="72EFD4D1">
            <w:pPr>
              <w:rPr>
                <w:rFonts w:hint="eastAsia" w:ascii="宋体" w:hAnsi="宋体" w:cs="宋体"/>
                <w:sz w:val="22"/>
                <w:szCs w:val="22"/>
              </w:rPr>
            </w:pPr>
            <w:r>
              <w:rPr>
                <w:rFonts w:hint="eastAsia" w:ascii="宋体" w:hAnsi="宋体" w:cs="宋体"/>
                <w:sz w:val="22"/>
                <w:szCs w:val="22"/>
              </w:rPr>
              <w:t>脉搏测量精度：   ±2%或±2次/分（取最大者）</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5C44A70">
            <w:pPr>
              <w:jc w:val="left"/>
              <w:rPr>
                <w:rFonts w:hint="eastAsia" w:ascii="宋体" w:hAnsi="宋体" w:cs="宋体"/>
                <w:sz w:val="22"/>
                <w:szCs w:val="22"/>
              </w:rPr>
            </w:pPr>
          </w:p>
        </w:tc>
      </w:tr>
      <w:tr w14:paraId="6A700F8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54BE2C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81C5F">
            <w:pPr>
              <w:rPr>
                <w:rFonts w:hint="eastAsia" w:ascii="宋体" w:hAnsi="宋体" w:cs="宋体"/>
                <w:sz w:val="22"/>
                <w:szCs w:val="22"/>
              </w:rPr>
            </w:pPr>
            <w:r>
              <w:rPr>
                <w:rFonts w:hint="eastAsia" w:ascii="宋体" w:hAnsi="宋体" w:cs="宋体"/>
                <w:sz w:val="22"/>
                <w:szCs w:val="22"/>
              </w:rPr>
              <w:t>肘部位置传感器：电子肘部位置传感器，并有图标提示手臂放置位置是否正确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8756352">
            <w:pPr>
              <w:jc w:val="left"/>
              <w:rPr>
                <w:rFonts w:hint="eastAsia" w:ascii="宋体" w:hAnsi="宋体" w:cs="宋体"/>
                <w:sz w:val="22"/>
                <w:szCs w:val="22"/>
              </w:rPr>
            </w:pPr>
          </w:p>
        </w:tc>
      </w:tr>
      <w:tr w14:paraId="0834508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810F74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1A77">
            <w:pPr>
              <w:rPr>
                <w:rFonts w:hint="eastAsia" w:ascii="宋体" w:hAnsi="宋体" w:cs="宋体"/>
                <w:sz w:val="22"/>
                <w:szCs w:val="22"/>
              </w:rPr>
            </w:pPr>
            <w:r>
              <w:rPr>
                <w:rFonts w:hint="eastAsia" w:ascii="宋体" w:hAnsi="宋体" w:cs="宋体"/>
                <w:sz w:val="22"/>
                <w:szCs w:val="22"/>
              </w:rPr>
              <w:t>臂筒角度调节：自动上下浮动式臂筒（臂筒可根据测量者的坐姿高度自动上下调节≥10度）</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5C02ABD">
            <w:pPr>
              <w:jc w:val="left"/>
              <w:rPr>
                <w:rFonts w:hint="eastAsia" w:ascii="宋体" w:hAnsi="宋体" w:cs="宋体"/>
                <w:sz w:val="22"/>
                <w:szCs w:val="22"/>
              </w:rPr>
            </w:pPr>
          </w:p>
        </w:tc>
      </w:tr>
      <w:tr w14:paraId="2047819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A0229E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25.10</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5B1C">
            <w:pPr>
              <w:rPr>
                <w:rFonts w:hint="eastAsia" w:ascii="宋体" w:hAnsi="宋体" w:cs="宋体"/>
                <w:sz w:val="22"/>
                <w:szCs w:val="22"/>
              </w:rPr>
            </w:pPr>
            <w:r>
              <w:rPr>
                <w:rFonts w:hint="eastAsia" w:ascii="宋体" w:hAnsi="宋体" w:cs="宋体"/>
                <w:sz w:val="22"/>
                <w:szCs w:val="22"/>
              </w:rPr>
              <w:t>平均测量模式：可进行2-3次的测量，并自动得出平均值（中国高血压防治指南推荐的诊室测量方法）</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1CA12FE">
            <w:pPr>
              <w:jc w:val="left"/>
              <w:rPr>
                <w:rFonts w:hint="eastAsia" w:ascii="宋体" w:hAnsi="宋体" w:cs="宋体"/>
                <w:sz w:val="22"/>
                <w:szCs w:val="22"/>
              </w:rPr>
            </w:pPr>
          </w:p>
        </w:tc>
      </w:tr>
      <w:tr w14:paraId="2D9C13AA">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243B6E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25.11</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94F7">
            <w:pPr>
              <w:rPr>
                <w:rFonts w:hint="eastAsia" w:ascii="宋体" w:hAnsi="宋体" w:cs="宋体"/>
                <w:sz w:val="22"/>
                <w:szCs w:val="22"/>
              </w:rPr>
            </w:pPr>
            <w:r>
              <w:rPr>
                <w:rFonts w:hint="eastAsia" w:ascii="宋体" w:hAnsi="宋体" w:cs="宋体"/>
                <w:sz w:val="22"/>
                <w:szCs w:val="22"/>
              </w:rPr>
              <w:t>二维码打印：测量结果可以二维码形式打印出来</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BD88CBE">
            <w:pPr>
              <w:jc w:val="left"/>
              <w:rPr>
                <w:rFonts w:hint="eastAsia" w:ascii="宋体" w:hAnsi="宋体" w:cs="宋体"/>
                <w:sz w:val="22"/>
                <w:szCs w:val="22"/>
              </w:rPr>
            </w:pPr>
          </w:p>
        </w:tc>
      </w:tr>
      <w:tr w14:paraId="4FC0192D">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7AB34E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25.12</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5B15">
            <w:pPr>
              <w:rPr>
                <w:rFonts w:hint="eastAsia" w:ascii="宋体" w:hAnsi="宋体" w:cs="宋体"/>
                <w:sz w:val="22"/>
                <w:szCs w:val="22"/>
              </w:rPr>
            </w:pPr>
            <w:r>
              <w:rPr>
                <w:rFonts w:hint="eastAsia" w:ascii="宋体" w:hAnsi="宋体" w:cs="宋体"/>
                <w:sz w:val="22"/>
                <w:szCs w:val="22"/>
              </w:rPr>
              <w:t>打印装置：热敏式打印机、多种打印模式可选并打印显示干扰波形图</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DC81451">
            <w:pPr>
              <w:jc w:val="left"/>
              <w:rPr>
                <w:rFonts w:hint="eastAsia" w:ascii="宋体" w:hAnsi="宋体" w:cs="宋体"/>
                <w:sz w:val="22"/>
                <w:szCs w:val="22"/>
              </w:rPr>
            </w:pPr>
          </w:p>
        </w:tc>
      </w:tr>
      <w:tr w14:paraId="66E9DCE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792C491">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25.13</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B3C2">
            <w:pPr>
              <w:rPr>
                <w:rFonts w:hint="eastAsia" w:ascii="宋体" w:hAnsi="宋体" w:cs="宋体"/>
                <w:sz w:val="22"/>
                <w:szCs w:val="22"/>
              </w:rPr>
            </w:pPr>
            <w:r>
              <w:rPr>
                <w:rFonts w:hint="eastAsia" w:ascii="宋体" w:hAnsi="宋体" w:cs="宋体"/>
                <w:sz w:val="22"/>
                <w:szCs w:val="22"/>
              </w:rPr>
              <w:t>ID功能：可连接扫描枪或身份证读卡器</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E7C0573">
            <w:pPr>
              <w:jc w:val="left"/>
              <w:rPr>
                <w:rFonts w:hint="eastAsia" w:ascii="宋体" w:hAnsi="宋体" w:cs="宋体"/>
                <w:sz w:val="22"/>
                <w:szCs w:val="22"/>
              </w:rPr>
            </w:pPr>
          </w:p>
        </w:tc>
      </w:tr>
      <w:tr w14:paraId="5625C9DF">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4CB5DE2">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25.14</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7F24">
            <w:pPr>
              <w:rPr>
                <w:rFonts w:hint="eastAsia" w:ascii="宋体" w:hAnsi="宋体" w:cs="宋体"/>
                <w:sz w:val="22"/>
                <w:szCs w:val="22"/>
              </w:rPr>
            </w:pPr>
            <w:r>
              <w:rPr>
                <w:rFonts w:hint="eastAsia" w:ascii="宋体" w:hAnsi="宋体" w:cs="宋体"/>
                <w:sz w:val="22"/>
                <w:szCs w:val="22"/>
              </w:rPr>
              <w:t>抗菌设计对应 ：外壳：抗菌树脂  袖带：抗菌布套</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4637253">
            <w:pPr>
              <w:jc w:val="left"/>
              <w:rPr>
                <w:rFonts w:hint="eastAsia" w:ascii="宋体" w:hAnsi="宋体" w:cs="宋体"/>
                <w:sz w:val="22"/>
                <w:szCs w:val="22"/>
              </w:rPr>
            </w:pPr>
          </w:p>
        </w:tc>
      </w:tr>
      <w:tr w14:paraId="7EBD31D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2BE433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25.15</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2D60">
            <w:pPr>
              <w:rPr>
                <w:rFonts w:hint="eastAsia" w:ascii="宋体" w:hAnsi="宋体" w:cs="宋体"/>
                <w:sz w:val="22"/>
                <w:szCs w:val="22"/>
              </w:rPr>
            </w:pPr>
            <w:r>
              <w:rPr>
                <w:rFonts w:hint="eastAsia" w:ascii="宋体" w:hAnsi="宋体" w:cs="宋体"/>
                <w:sz w:val="22"/>
                <w:szCs w:val="22"/>
              </w:rPr>
              <w:t>臂筒组件交换功能：臂筒可自主拆卸更换，并具备自检自校功能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EDAAC5">
            <w:pPr>
              <w:jc w:val="left"/>
              <w:rPr>
                <w:rFonts w:hint="eastAsia" w:ascii="宋体" w:hAnsi="宋体" w:cs="宋体"/>
                <w:sz w:val="22"/>
                <w:szCs w:val="22"/>
              </w:rPr>
            </w:pPr>
          </w:p>
        </w:tc>
      </w:tr>
      <w:tr w14:paraId="72A4B4B5">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B2CE848">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25.16</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E567">
            <w:pPr>
              <w:rPr>
                <w:rFonts w:hint="eastAsia" w:ascii="宋体" w:hAnsi="宋体" w:cs="宋体"/>
                <w:sz w:val="22"/>
                <w:szCs w:val="22"/>
              </w:rPr>
            </w:pPr>
            <w:r>
              <w:rPr>
                <w:rFonts w:hint="eastAsia" w:ascii="宋体" w:hAnsi="宋体" w:cs="宋体"/>
                <w:sz w:val="22"/>
                <w:szCs w:val="22"/>
              </w:rPr>
              <w:t>语音功能：测量全程语音提示，测量结束播报测量结果</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98872B1">
            <w:pPr>
              <w:jc w:val="left"/>
              <w:rPr>
                <w:rFonts w:hint="eastAsia" w:ascii="宋体" w:hAnsi="宋体" w:cs="宋体"/>
                <w:sz w:val="22"/>
                <w:szCs w:val="22"/>
              </w:rPr>
            </w:pPr>
          </w:p>
        </w:tc>
      </w:tr>
      <w:tr w14:paraId="5501368E">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3B57DBD">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25.17</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8A69">
            <w:pPr>
              <w:rPr>
                <w:rFonts w:hint="eastAsia" w:ascii="宋体" w:hAnsi="宋体" w:cs="宋体"/>
                <w:sz w:val="22"/>
                <w:szCs w:val="22"/>
              </w:rPr>
            </w:pPr>
            <w:r>
              <w:rPr>
                <w:rFonts w:hint="eastAsia" w:ascii="宋体" w:hAnsi="宋体" w:cs="宋体"/>
                <w:sz w:val="22"/>
                <w:szCs w:val="22"/>
              </w:rPr>
              <w:t>用户教育：根据测量结果，显示提示信息</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DBBB44F">
            <w:pPr>
              <w:jc w:val="left"/>
              <w:rPr>
                <w:rFonts w:hint="eastAsia" w:ascii="宋体" w:hAnsi="宋体" w:cs="宋体"/>
                <w:sz w:val="22"/>
                <w:szCs w:val="22"/>
              </w:rPr>
            </w:pPr>
          </w:p>
        </w:tc>
      </w:tr>
      <w:tr w14:paraId="0043DB2B">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A96C92B">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25.18</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3974">
            <w:pPr>
              <w:rPr>
                <w:rFonts w:hint="eastAsia" w:ascii="宋体" w:hAnsi="宋体" w:cs="宋体"/>
                <w:sz w:val="22"/>
                <w:szCs w:val="22"/>
              </w:rPr>
            </w:pPr>
            <w:r>
              <w:rPr>
                <w:rFonts w:hint="eastAsia" w:ascii="宋体" w:hAnsi="宋体" w:cs="宋体"/>
                <w:sz w:val="22"/>
                <w:szCs w:val="22"/>
              </w:rPr>
              <w:t>通信数据输出：USB数据传输</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499183F">
            <w:pPr>
              <w:jc w:val="left"/>
              <w:rPr>
                <w:rFonts w:hint="eastAsia" w:ascii="宋体" w:hAnsi="宋体" w:cs="宋体"/>
                <w:sz w:val="22"/>
                <w:szCs w:val="22"/>
              </w:rPr>
            </w:pPr>
          </w:p>
        </w:tc>
      </w:tr>
      <w:tr w14:paraId="2F9F12E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63BAF8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25.19</w:t>
            </w:r>
          </w:p>
        </w:tc>
        <w:tc>
          <w:tcPr>
            <w:tcW w:w="7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9CA4">
            <w:pPr>
              <w:rPr>
                <w:rFonts w:hint="eastAsia" w:ascii="宋体" w:hAnsi="宋体" w:cs="宋体"/>
                <w:sz w:val="22"/>
                <w:szCs w:val="22"/>
              </w:rPr>
            </w:pPr>
            <w:r>
              <w:rPr>
                <w:rFonts w:hint="eastAsia" w:ascii="宋体" w:hAnsi="宋体" w:cs="宋体"/>
                <w:sz w:val="22"/>
                <w:szCs w:val="22"/>
              </w:rPr>
              <w:t>精度保障：需提供符合中国高血压指南要求的认证网站（http://www.dableducational.org）上查询证明材料</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38B3C90">
            <w:pPr>
              <w:jc w:val="left"/>
              <w:rPr>
                <w:rFonts w:hint="eastAsia" w:ascii="宋体" w:hAnsi="宋体" w:cs="宋体"/>
                <w:sz w:val="22"/>
                <w:szCs w:val="22"/>
              </w:rPr>
            </w:pPr>
          </w:p>
        </w:tc>
      </w:tr>
      <w:tr w14:paraId="35C041CA">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04A47F9C">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二十六、洗胃机 数量：1台</w:t>
            </w:r>
          </w:p>
        </w:tc>
      </w:tr>
      <w:tr w14:paraId="0D69152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BA8AC1D">
            <w:pPr>
              <w:widowControl/>
              <w:jc w:val="center"/>
              <w:textAlignment w:val="center"/>
              <w:rPr>
                <w:rFonts w:hint="eastAsia" w:ascii="宋体" w:hAnsi="宋体" w:cs="宋体"/>
                <w:sz w:val="22"/>
                <w:szCs w:val="22"/>
              </w:rPr>
            </w:pPr>
            <w:r>
              <w:rPr>
                <w:rFonts w:hint="eastAsia" w:ascii="宋体" w:hAnsi="宋体" w:cs="宋体"/>
                <w:kern w:val="0"/>
                <w:sz w:val="22"/>
                <w:szCs w:val="22"/>
              </w:rPr>
              <w:t>26.1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00DFA430">
            <w:pPr>
              <w:widowControl/>
              <w:textAlignment w:val="center"/>
              <w:rPr>
                <w:rFonts w:hint="eastAsia" w:ascii="宋体" w:hAnsi="宋体" w:cs="宋体"/>
                <w:sz w:val="22"/>
                <w:szCs w:val="22"/>
              </w:rPr>
            </w:pPr>
            <w:r>
              <w:rPr>
                <w:rFonts w:hint="eastAsia" w:ascii="宋体" w:hAnsi="宋体" w:cs="宋体"/>
                <w:sz w:val="22"/>
                <w:szCs w:val="22"/>
              </w:rPr>
              <w:t>自动压力反馈控制系统</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EAA7C23">
            <w:pPr>
              <w:jc w:val="left"/>
              <w:rPr>
                <w:rFonts w:hint="eastAsia" w:ascii="宋体" w:hAnsi="宋体" w:cs="宋体"/>
                <w:sz w:val="22"/>
                <w:szCs w:val="22"/>
              </w:rPr>
            </w:pPr>
          </w:p>
        </w:tc>
      </w:tr>
      <w:tr w14:paraId="6E7511B3">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35C1367">
            <w:pPr>
              <w:widowControl/>
              <w:jc w:val="center"/>
              <w:textAlignment w:val="center"/>
              <w:rPr>
                <w:rFonts w:hint="eastAsia" w:ascii="宋体" w:hAnsi="宋体" w:cs="宋体"/>
                <w:sz w:val="22"/>
                <w:szCs w:val="22"/>
              </w:rPr>
            </w:pPr>
            <w:r>
              <w:rPr>
                <w:rFonts w:hint="eastAsia" w:ascii="宋体" w:hAnsi="宋体" w:cs="宋体"/>
                <w:kern w:val="0"/>
                <w:sz w:val="22"/>
                <w:szCs w:val="22"/>
              </w:rPr>
              <w:t>26.2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E611D0A">
            <w:pPr>
              <w:widowControl/>
              <w:textAlignment w:val="center"/>
              <w:rPr>
                <w:rFonts w:hint="eastAsia" w:ascii="宋体" w:hAnsi="宋体" w:cs="宋体"/>
                <w:sz w:val="22"/>
                <w:szCs w:val="22"/>
              </w:rPr>
            </w:pPr>
            <w:r>
              <w:rPr>
                <w:rFonts w:hint="eastAsia" w:ascii="宋体" w:hAnsi="宋体" w:cs="宋体"/>
                <w:sz w:val="22"/>
                <w:szCs w:val="22"/>
              </w:rPr>
              <w:t>强力换向防堵结构</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EA3D6D1">
            <w:pPr>
              <w:jc w:val="left"/>
              <w:rPr>
                <w:rFonts w:hint="eastAsia" w:ascii="宋体" w:hAnsi="宋体" w:cs="宋体"/>
                <w:sz w:val="22"/>
                <w:szCs w:val="22"/>
              </w:rPr>
            </w:pPr>
          </w:p>
        </w:tc>
      </w:tr>
      <w:tr w14:paraId="0D7BD54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C34F0F2">
            <w:pPr>
              <w:widowControl/>
              <w:jc w:val="center"/>
              <w:textAlignment w:val="center"/>
              <w:rPr>
                <w:rFonts w:hint="eastAsia" w:ascii="宋体" w:hAnsi="宋体" w:cs="宋体"/>
                <w:sz w:val="22"/>
                <w:szCs w:val="22"/>
              </w:rPr>
            </w:pPr>
            <w:r>
              <w:rPr>
                <w:rFonts w:hint="eastAsia" w:ascii="宋体" w:hAnsi="宋体" w:cs="宋体"/>
                <w:kern w:val="0"/>
                <w:sz w:val="22"/>
                <w:szCs w:val="22"/>
              </w:rPr>
              <w:t>26.3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60C4390">
            <w:pPr>
              <w:widowControl/>
              <w:textAlignment w:val="center"/>
              <w:rPr>
                <w:rFonts w:hint="eastAsia" w:ascii="宋体" w:hAnsi="宋体" w:cs="宋体"/>
                <w:sz w:val="22"/>
                <w:szCs w:val="22"/>
              </w:rPr>
            </w:pPr>
            <w:r>
              <w:rPr>
                <w:rFonts w:hint="eastAsia" w:ascii="宋体" w:hAnsi="宋体" w:cs="宋体"/>
                <w:sz w:val="22"/>
                <w:szCs w:val="22"/>
              </w:rPr>
              <w:t>压力液量双安全保护</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F88C860">
            <w:pPr>
              <w:jc w:val="left"/>
              <w:rPr>
                <w:rFonts w:hint="eastAsia" w:ascii="宋体" w:hAnsi="宋体" w:cs="宋体"/>
                <w:sz w:val="22"/>
                <w:szCs w:val="22"/>
              </w:rPr>
            </w:pPr>
          </w:p>
        </w:tc>
      </w:tr>
      <w:tr w14:paraId="40725B16">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2B1ECCB">
            <w:pPr>
              <w:widowControl/>
              <w:jc w:val="center"/>
              <w:textAlignment w:val="center"/>
              <w:rPr>
                <w:rFonts w:hint="eastAsia" w:ascii="宋体" w:hAnsi="宋体" w:cs="宋体"/>
                <w:sz w:val="22"/>
                <w:szCs w:val="22"/>
              </w:rPr>
            </w:pPr>
            <w:r>
              <w:rPr>
                <w:rFonts w:hint="eastAsia" w:ascii="宋体" w:hAnsi="宋体" w:cs="宋体"/>
                <w:kern w:val="0"/>
                <w:sz w:val="22"/>
                <w:szCs w:val="22"/>
              </w:rPr>
              <w:t>26.4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ED60614">
            <w:pPr>
              <w:widowControl/>
              <w:textAlignment w:val="center"/>
              <w:rPr>
                <w:rFonts w:hint="eastAsia" w:ascii="宋体" w:hAnsi="宋体" w:cs="宋体"/>
                <w:sz w:val="22"/>
                <w:szCs w:val="22"/>
              </w:rPr>
            </w:pPr>
            <w:r>
              <w:rPr>
                <w:rFonts w:hint="eastAsia" w:ascii="宋体" w:hAnsi="宋体" w:cs="宋体"/>
                <w:sz w:val="22"/>
                <w:szCs w:val="22"/>
              </w:rPr>
              <w:t>进出胃液量平衡控制功能</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53B42167">
            <w:pPr>
              <w:jc w:val="left"/>
              <w:rPr>
                <w:rFonts w:hint="eastAsia" w:ascii="宋体" w:hAnsi="宋体" w:cs="宋体"/>
                <w:sz w:val="22"/>
                <w:szCs w:val="22"/>
              </w:rPr>
            </w:pPr>
          </w:p>
        </w:tc>
      </w:tr>
      <w:tr w14:paraId="03D0F909">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E1D3FB1">
            <w:pPr>
              <w:widowControl/>
              <w:jc w:val="center"/>
              <w:textAlignment w:val="center"/>
              <w:rPr>
                <w:rFonts w:hint="eastAsia" w:ascii="宋体" w:hAnsi="宋体" w:cs="宋体"/>
                <w:sz w:val="22"/>
                <w:szCs w:val="22"/>
              </w:rPr>
            </w:pPr>
            <w:r>
              <w:rPr>
                <w:rFonts w:hint="eastAsia" w:ascii="宋体" w:hAnsi="宋体" w:cs="宋体"/>
                <w:kern w:val="0"/>
                <w:sz w:val="22"/>
                <w:szCs w:val="22"/>
              </w:rPr>
              <w:t>26.5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3216E4C">
            <w:pPr>
              <w:widowControl/>
              <w:textAlignment w:val="center"/>
              <w:rPr>
                <w:rFonts w:hint="eastAsia" w:ascii="宋体" w:hAnsi="宋体" w:cs="宋体"/>
                <w:sz w:val="22"/>
                <w:szCs w:val="22"/>
              </w:rPr>
            </w:pPr>
            <w:r>
              <w:rPr>
                <w:rFonts w:hint="eastAsia" w:ascii="宋体" w:hAnsi="宋体" w:cs="宋体"/>
                <w:sz w:val="22"/>
                <w:szCs w:val="22"/>
              </w:rPr>
              <w:t>进出胃液路分离控制结构</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4914355">
            <w:pPr>
              <w:jc w:val="left"/>
              <w:rPr>
                <w:rFonts w:hint="eastAsia" w:ascii="宋体" w:hAnsi="宋体" w:cs="宋体"/>
                <w:sz w:val="22"/>
                <w:szCs w:val="22"/>
              </w:rPr>
            </w:pPr>
          </w:p>
        </w:tc>
      </w:tr>
      <w:tr w14:paraId="10032A0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2EE8A24">
            <w:pPr>
              <w:widowControl/>
              <w:jc w:val="center"/>
              <w:textAlignment w:val="center"/>
              <w:rPr>
                <w:rFonts w:hint="eastAsia" w:ascii="宋体" w:hAnsi="宋体" w:cs="宋体"/>
                <w:sz w:val="22"/>
                <w:szCs w:val="22"/>
              </w:rPr>
            </w:pPr>
            <w:r>
              <w:rPr>
                <w:rFonts w:hint="eastAsia" w:ascii="宋体" w:hAnsi="宋体" w:cs="宋体"/>
                <w:kern w:val="0"/>
                <w:sz w:val="22"/>
                <w:szCs w:val="22"/>
              </w:rPr>
              <w:t>26.6</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4363F94">
            <w:pPr>
              <w:widowControl/>
              <w:textAlignment w:val="center"/>
              <w:rPr>
                <w:rFonts w:hint="eastAsia" w:ascii="宋体" w:hAnsi="宋体" w:cs="宋体"/>
                <w:sz w:val="22"/>
                <w:szCs w:val="22"/>
              </w:rPr>
            </w:pPr>
            <w:r>
              <w:rPr>
                <w:rFonts w:hint="eastAsia" w:ascii="宋体" w:hAnsi="宋体" w:cs="宋体"/>
                <w:sz w:val="22"/>
                <w:szCs w:val="22"/>
              </w:rPr>
              <w:t>进出胃动态数字压力显示</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031C299">
            <w:pPr>
              <w:jc w:val="left"/>
              <w:rPr>
                <w:rFonts w:hint="eastAsia" w:ascii="宋体" w:hAnsi="宋体" w:cs="宋体"/>
                <w:sz w:val="22"/>
                <w:szCs w:val="22"/>
              </w:rPr>
            </w:pPr>
          </w:p>
        </w:tc>
      </w:tr>
      <w:tr w14:paraId="0B073940">
        <w:tblPrEx>
          <w:tblCellMar>
            <w:top w:w="0" w:type="dxa"/>
            <w:left w:w="108" w:type="dxa"/>
            <w:bottom w:w="0" w:type="dxa"/>
            <w:right w:w="108" w:type="dxa"/>
          </w:tblCellMar>
        </w:tblPrEx>
        <w:trPr>
          <w:trHeight w:val="373"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6470C641">
            <w:pPr>
              <w:widowControl/>
              <w:jc w:val="center"/>
              <w:textAlignment w:val="center"/>
              <w:rPr>
                <w:rFonts w:hint="eastAsia" w:ascii="宋体" w:hAnsi="宋体" w:cs="宋体"/>
                <w:sz w:val="22"/>
                <w:szCs w:val="22"/>
              </w:rPr>
            </w:pPr>
            <w:r>
              <w:rPr>
                <w:rFonts w:hint="eastAsia" w:ascii="宋体" w:hAnsi="宋体" w:cs="宋体"/>
                <w:kern w:val="0"/>
                <w:sz w:val="22"/>
                <w:szCs w:val="22"/>
              </w:rPr>
              <w:t>26.7</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572A726">
            <w:pPr>
              <w:widowControl/>
              <w:textAlignment w:val="center"/>
              <w:rPr>
                <w:rFonts w:hint="eastAsia" w:ascii="宋体" w:hAnsi="宋体" w:cs="宋体"/>
                <w:sz w:val="22"/>
                <w:szCs w:val="22"/>
              </w:rPr>
            </w:pPr>
            <w:r>
              <w:rPr>
                <w:rFonts w:hint="eastAsia" w:ascii="宋体" w:hAnsi="宋体" w:cs="宋体"/>
                <w:sz w:val="22"/>
                <w:szCs w:val="22"/>
              </w:rPr>
              <w:t>预置进出胃压力设置</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A8352AB">
            <w:pPr>
              <w:jc w:val="left"/>
              <w:rPr>
                <w:rFonts w:hint="eastAsia" w:ascii="宋体" w:hAnsi="宋体" w:cs="宋体"/>
                <w:sz w:val="22"/>
                <w:szCs w:val="22"/>
              </w:rPr>
            </w:pPr>
          </w:p>
        </w:tc>
      </w:tr>
      <w:tr w14:paraId="638276C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F2BF889">
            <w:pPr>
              <w:widowControl/>
              <w:jc w:val="center"/>
              <w:textAlignment w:val="center"/>
              <w:rPr>
                <w:rFonts w:hint="eastAsia" w:ascii="宋体" w:hAnsi="宋体" w:cs="宋体"/>
                <w:sz w:val="22"/>
                <w:szCs w:val="22"/>
              </w:rPr>
            </w:pPr>
            <w:r>
              <w:rPr>
                <w:rFonts w:hint="eastAsia" w:ascii="宋体" w:hAnsi="宋体" w:cs="宋体"/>
                <w:kern w:val="0"/>
                <w:sz w:val="22"/>
                <w:szCs w:val="22"/>
              </w:rPr>
              <w:t>26.8</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4EA60A8">
            <w:pPr>
              <w:widowControl/>
              <w:textAlignment w:val="center"/>
              <w:rPr>
                <w:rFonts w:hint="eastAsia" w:ascii="宋体" w:hAnsi="宋体" w:cs="宋体"/>
                <w:sz w:val="22"/>
                <w:szCs w:val="22"/>
              </w:rPr>
            </w:pPr>
            <w:r>
              <w:rPr>
                <w:rFonts w:hint="eastAsia" w:ascii="宋体" w:hAnsi="宋体" w:cs="宋体"/>
                <w:sz w:val="22"/>
                <w:szCs w:val="22"/>
              </w:rPr>
              <w:t>无油膜式泵</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6E8AF268">
            <w:pPr>
              <w:jc w:val="left"/>
              <w:rPr>
                <w:rFonts w:hint="eastAsia" w:ascii="宋体" w:hAnsi="宋体" w:cs="宋体"/>
                <w:sz w:val="22"/>
                <w:szCs w:val="22"/>
              </w:rPr>
            </w:pPr>
          </w:p>
        </w:tc>
      </w:tr>
      <w:tr w14:paraId="4D95B50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F132821">
            <w:pPr>
              <w:widowControl/>
              <w:jc w:val="center"/>
              <w:textAlignment w:val="center"/>
              <w:rPr>
                <w:rFonts w:hint="eastAsia" w:ascii="宋体" w:hAnsi="宋体" w:cs="宋体"/>
                <w:sz w:val="22"/>
                <w:szCs w:val="22"/>
              </w:rPr>
            </w:pPr>
            <w:r>
              <w:rPr>
                <w:rFonts w:hint="eastAsia" w:ascii="宋体" w:hAnsi="宋体" w:cs="宋体"/>
                <w:kern w:val="0"/>
                <w:sz w:val="22"/>
                <w:szCs w:val="22"/>
              </w:rPr>
              <w:t>26.9</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3CF7352F">
            <w:pPr>
              <w:widowControl/>
              <w:textAlignment w:val="center"/>
              <w:rPr>
                <w:rFonts w:hint="eastAsia" w:ascii="宋体" w:hAnsi="宋体" w:cs="宋体"/>
                <w:sz w:val="22"/>
                <w:szCs w:val="22"/>
              </w:rPr>
            </w:pPr>
            <w:r>
              <w:rPr>
                <w:rFonts w:hint="eastAsia" w:ascii="宋体" w:hAnsi="宋体" w:cs="宋体"/>
                <w:sz w:val="22"/>
                <w:szCs w:val="22"/>
              </w:rPr>
              <w:t>洗胃压力：47kPa-55kPa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72C01294">
            <w:pPr>
              <w:jc w:val="left"/>
              <w:rPr>
                <w:rFonts w:hint="eastAsia" w:ascii="宋体" w:hAnsi="宋体" w:cs="宋体"/>
                <w:sz w:val="22"/>
                <w:szCs w:val="22"/>
              </w:rPr>
            </w:pPr>
          </w:p>
        </w:tc>
      </w:tr>
      <w:tr w14:paraId="6D138FC7">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34F5BD0">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26.10</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681F4DC">
            <w:pPr>
              <w:widowControl/>
              <w:textAlignment w:val="center"/>
              <w:rPr>
                <w:rFonts w:hint="eastAsia" w:ascii="宋体" w:hAnsi="宋体" w:cs="宋体"/>
                <w:sz w:val="22"/>
                <w:szCs w:val="22"/>
              </w:rPr>
            </w:pPr>
            <w:r>
              <w:rPr>
                <w:rFonts w:hint="eastAsia" w:ascii="宋体" w:hAnsi="宋体" w:cs="宋体"/>
                <w:sz w:val="22"/>
                <w:szCs w:val="22"/>
              </w:rPr>
              <w:t>出胃液量：≤450ml/次</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129B5B8B">
            <w:pPr>
              <w:jc w:val="left"/>
              <w:rPr>
                <w:rFonts w:hint="eastAsia" w:ascii="宋体" w:hAnsi="宋体" w:cs="宋体"/>
                <w:sz w:val="22"/>
                <w:szCs w:val="22"/>
              </w:rPr>
            </w:pPr>
          </w:p>
        </w:tc>
      </w:tr>
      <w:tr w14:paraId="22ECCF5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227FAC8C">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26.11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170B3607">
            <w:pPr>
              <w:widowControl/>
              <w:textAlignment w:val="center"/>
              <w:rPr>
                <w:rFonts w:hint="eastAsia" w:ascii="宋体" w:hAnsi="宋体" w:cs="宋体"/>
                <w:sz w:val="22"/>
                <w:szCs w:val="22"/>
              </w:rPr>
            </w:pPr>
            <w:r>
              <w:rPr>
                <w:rFonts w:hint="eastAsia" w:ascii="宋体" w:hAnsi="宋体" w:cs="宋体"/>
                <w:sz w:val="22"/>
                <w:szCs w:val="22"/>
              </w:rPr>
              <w:t>进胃液量：≤350ml/次</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42462BE">
            <w:pPr>
              <w:jc w:val="left"/>
              <w:rPr>
                <w:rFonts w:hint="eastAsia" w:ascii="宋体" w:hAnsi="宋体" w:cs="宋体"/>
                <w:sz w:val="22"/>
                <w:szCs w:val="22"/>
              </w:rPr>
            </w:pPr>
          </w:p>
        </w:tc>
      </w:tr>
      <w:tr w14:paraId="05A602B0">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1DB1EE9">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26.12</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7E3DB678">
            <w:pPr>
              <w:widowControl/>
              <w:textAlignment w:val="center"/>
              <w:rPr>
                <w:rFonts w:hint="eastAsia" w:ascii="宋体" w:hAnsi="宋体" w:cs="宋体"/>
                <w:sz w:val="22"/>
                <w:szCs w:val="22"/>
              </w:rPr>
            </w:pPr>
            <w:r>
              <w:rPr>
                <w:rFonts w:hint="eastAsia" w:ascii="宋体" w:hAnsi="宋体" w:cs="宋体"/>
                <w:sz w:val="22"/>
                <w:szCs w:val="22"/>
              </w:rPr>
              <w:t>液量平衡：≤250ml/次</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08E141B">
            <w:pPr>
              <w:jc w:val="left"/>
              <w:rPr>
                <w:rFonts w:hint="eastAsia" w:ascii="宋体" w:hAnsi="宋体" w:cs="宋体"/>
                <w:sz w:val="22"/>
                <w:szCs w:val="22"/>
              </w:rPr>
            </w:pPr>
          </w:p>
        </w:tc>
      </w:tr>
      <w:tr w14:paraId="38C8A158">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4CC1DA3A">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26.13</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43DDB711">
            <w:pPr>
              <w:widowControl/>
              <w:textAlignment w:val="center"/>
              <w:rPr>
                <w:rFonts w:hint="eastAsia" w:ascii="宋体" w:hAnsi="宋体" w:cs="宋体"/>
                <w:sz w:val="22"/>
                <w:szCs w:val="22"/>
              </w:rPr>
            </w:pPr>
            <w:r>
              <w:rPr>
                <w:rFonts w:hint="eastAsia" w:ascii="宋体" w:hAnsi="宋体" w:cs="宋体"/>
                <w:sz w:val="22"/>
                <w:szCs w:val="22"/>
              </w:rPr>
              <w:t>压力设置状态（调压）: 47kPa-60 kPa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BC4D268">
            <w:pPr>
              <w:jc w:val="left"/>
              <w:rPr>
                <w:rFonts w:hint="eastAsia" w:ascii="宋体" w:hAnsi="宋体" w:cs="宋体"/>
                <w:sz w:val="22"/>
                <w:szCs w:val="22"/>
              </w:rPr>
            </w:pPr>
          </w:p>
        </w:tc>
      </w:tr>
      <w:tr w14:paraId="46B23EF4">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03E28457">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26.14</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3FBA924">
            <w:pPr>
              <w:widowControl/>
              <w:textAlignment w:val="center"/>
              <w:rPr>
                <w:rFonts w:hint="eastAsia" w:ascii="宋体" w:hAnsi="宋体" w:cs="宋体"/>
                <w:sz w:val="22"/>
                <w:szCs w:val="22"/>
              </w:rPr>
            </w:pPr>
            <w:r>
              <w:rPr>
                <w:rFonts w:hint="eastAsia" w:ascii="宋体" w:hAnsi="宋体" w:cs="宋体"/>
                <w:sz w:val="22"/>
                <w:szCs w:val="22"/>
              </w:rPr>
              <w:t>噪声：≤65dB(A)</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08949203">
            <w:pPr>
              <w:jc w:val="left"/>
              <w:rPr>
                <w:rFonts w:hint="eastAsia" w:ascii="宋体" w:hAnsi="宋体" w:cs="宋体"/>
                <w:sz w:val="22"/>
                <w:szCs w:val="22"/>
              </w:rPr>
            </w:pPr>
          </w:p>
        </w:tc>
      </w:tr>
      <w:tr w14:paraId="7499D2EC">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25E384">
            <w:pPr>
              <w:widowControl/>
              <w:jc w:val="center"/>
              <w:textAlignment w:val="center"/>
              <w:rPr>
                <w:rFonts w:hint="eastAsia" w:ascii="宋体" w:hAnsi="宋体" w:cs="宋体"/>
                <w:kern w:val="0"/>
                <w:sz w:val="22"/>
                <w:szCs w:val="22"/>
              </w:rPr>
            </w:pPr>
            <w:r>
              <w:rPr>
                <w:rFonts w:hint="eastAsia" w:ascii="宋体" w:hAnsi="宋体" w:cs="宋体"/>
                <w:kern w:val="0"/>
                <w:sz w:val="22"/>
                <w:szCs w:val="22"/>
              </w:rPr>
              <w:t>26.15</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B9626BB">
            <w:pPr>
              <w:widowControl/>
              <w:textAlignment w:val="center"/>
              <w:rPr>
                <w:rFonts w:hint="eastAsia" w:ascii="宋体" w:hAnsi="宋体" w:cs="宋体"/>
                <w:sz w:val="22"/>
                <w:szCs w:val="22"/>
              </w:rPr>
            </w:pPr>
            <w:r>
              <w:rPr>
                <w:rFonts w:hint="eastAsia" w:ascii="宋体" w:hAnsi="宋体" w:cs="宋体"/>
                <w:sz w:val="22"/>
                <w:szCs w:val="22"/>
              </w:rPr>
              <w:t>输入功率：≤80W</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A589D5D">
            <w:pPr>
              <w:jc w:val="left"/>
              <w:rPr>
                <w:rFonts w:hint="eastAsia" w:ascii="宋体" w:hAnsi="宋体" w:cs="宋体"/>
                <w:sz w:val="22"/>
                <w:szCs w:val="22"/>
              </w:rPr>
            </w:pPr>
          </w:p>
        </w:tc>
      </w:tr>
      <w:tr w14:paraId="7194B435">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4C3D9547">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二十七、氧气瓶  数量：10个</w:t>
            </w:r>
          </w:p>
        </w:tc>
      </w:tr>
      <w:tr w14:paraId="4D3EFCE1">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0D25946">
            <w:pPr>
              <w:widowControl/>
              <w:jc w:val="center"/>
              <w:textAlignment w:val="center"/>
              <w:rPr>
                <w:rFonts w:hint="eastAsia" w:ascii="宋体" w:hAnsi="宋体" w:cs="宋体"/>
                <w:sz w:val="22"/>
                <w:szCs w:val="22"/>
              </w:rPr>
            </w:pPr>
            <w:r>
              <w:rPr>
                <w:rFonts w:hint="eastAsia" w:ascii="宋体" w:hAnsi="宋体" w:cs="宋体"/>
                <w:kern w:val="0"/>
                <w:sz w:val="22"/>
                <w:szCs w:val="22"/>
              </w:rPr>
              <w:t>27.1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50B7D4BB">
            <w:pPr>
              <w:widowControl/>
              <w:textAlignment w:val="center"/>
              <w:rPr>
                <w:rFonts w:hint="eastAsia" w:ascii="宋体" w:hAnsi="宋体" w:cs="宋体"/>
                <w:sz w:val="22"/>
                <w:szCs w:val="22"/>
              </w:rPr>
            </w:pPr>
            <w:r>
              <w:rPr>
                <w:rFonts w:hint="eastAsia" w:ascii="宋体" w:hAnsi="宋体" w:cs="宋体"/>
                <w:sz w:val="22"/>
                <w:szCs w:val="22"/>
              </w:rPr>
              <w:t>40L</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3768DEFA">
            <w:pPr>
              <w:jc w:val="left"/>
              <w:rPr>
                <w:rFonts w:hint="eastAsia" w:ascii="宋体" w:hAnsi="宋体" w:cs="宋体"/>
                <w:sz w:val="22"/>
                <w:szCs w:val="22"/>
              </w:rPr>
            </w:pPr>
          </w:p>
        </w:tc>
      </w:tr>
      <w:tr w14:paraId="0E4A517E">
        <w:tblPrEx>
          <w:tblCellMar>
            <w:top w:w="0" w:type="dxa"/>
            <w:left w:w="108" w:type="dxa"/>
            <w:bottom w:w="0" w:type="dxa"/>
            <w:right w:w="108" w:type="dxa"/>
          </w:tblCellMar>
        </w:tblPrEx>
        <w:trPr>
          <w:trHeight w:val="360" w:hRule="atLeast"/>
        </w:trPr>
        <w:tc>
          <w:tcPr>
            <w:tcW w:w="9498" w:type="dxa"/>
            <w:gridSpan w:val="3"/>
            <w:tcBorders>
              <w:top w:val="single" w:color="000000" w:sz="4" w:space="0"/>
              <w:left w:val="single" w:color="000000" w:sz="4" w:space="0"/>
              <w:bottom w:val="single" w:color="000000" w:sz="4" w:space="0"/>
              <w:right w:val="single" w:color="000000" w:sz="4" w:space="0"/>
            </w:tcBorders>
            <w:noWrap/>
            <w:vAlign w:val="center"/>
          </w:tcPr>
          <w:p w14:paraId="04781856">
            <w:pPr>
              <w:widowControl/>
              <w:jc w:val="left"/>
              <w:textAlignment w:val="center"/>
              <w:rPr>
                <w:rFonts w:hint="eastAsia" w:ascii="宋体" w:hAnsi="宋体" w:cs="宋体"/>
                <w:b/>
                <w:bCs/>
                <w:sz w:val="22"/>
                <w:szCs w:val="22"/>
              </w:rPr>
            </w:pPr>
            <w:r>
              <w:rPr>
                <w:rFonts w:hint="eastAsia" w:ascii="宋体" w:hAnsi="宋体" w:cs="宋体"/>
                <w:b/>
                <w:bCs/>
                <w:kern w:val="0"/>
                <w:sz w:val="22"/>
                <w:szCs w:val="22"/>
              </w:rPr>
              <w:t>二十八、中药材粉碎机  数量：1台</w:t>
            </w:r>
          </w:p>
        </w:tc>
      </w:tr>
      <w:tr w14:paraId="18E9BB92">
        <w:tblPrEx>
          <w:tblCellMar>
            <w:top w:w="0" w:type="dxa"/>
            <w:left w:w="108" w:type="dxa"/>
            <w:bottom w:w="0" w:type="dxa"/>
            <w:right w:w="108" w:type="dxa"/>
          </w:tblCellMar>
        </w:tblPrEx>
        <w:trPr>
          <w:trHeight w:val="36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542515BB">
            <w:pPr>
              <w:widowControl/>
              <w:jc w:val="center"/>
              <w:textAlignment w:val="center"/>
              <w:rPr>
                <w:rFonts w:hint="eastAsia" w:ascii="宋体" w:hAnsi="宋体" w:cs="宋体"/>
                <w:sz w:val="22"/>
                <w:szCs w:val="22"/>
              </w:rPr>
            </w:pPr>
            <w:r>
              <w:rPr>
                <w:rFonts w:hint="eastAsia" w:ascii="宋体" w:hAnsi="宋体" w:cs="宋体"/>
                <w:kern w:val="0"/>
                <w:sz w:val="22"/>
                <w:szCs w:val="22"/>
              </w:rPr>
              <w:t>28.1</w:t>
            </w:r>
          </w:p>
        </w:tc>
        <w:tc>
          <w:tcPr>
            <w:tcW w:w="7280" w:type="dxa"/>
            <w:tcBorders>
              <w:top w:val="single" w:color="000000" w:sz="4" w:space="0"/>
              <w:left w:val="single" w:color="000000" w:sz="4" w:space="0"/>
              <w:bottom w:val="single" w:color="000000" w:sz="4" w:space="0"/>
              <w:right w:val="single" w:color="000000" w:sz="4" w:space="0"/>
            </w:tcBorders>
            <w:noWrap/>
            <w:vAlign w:val="center"/>
          </w:tcPr>
          <w:p w14:paraId="2DBF814C">
            <w:pPr>
              <w:widowControl/>
              <w:textAlignment w:val="center"/>
              <w:rPr>
                <w:rFonts w:hint="eastAsia" w:ascii="宋体" w:hAnsi="宋体" w:cs="宋体"/>
                <w:sz w:val="22"/>
                <w:szCs w:val="22"/>
              </w:rPr>
            </w:pPr>
            <w:r>
              <w:rPr>
                <w:rFonts w:hint="eastAsia" w:ascii="宋体" w:hAnsi="宋体" w:cs="宋体"/>
                <w:sz w:val="22"/>
                <w:szCs w:val="22"/>
              </w:rPr>
              <w:t>2500克</w:t>
            </w:r>
          </w:p>
        </w:tc>
        <w:tc>
          <w:tcPr>
            <w:tcW w:w="1095" w:type="dxa"/>
            <w:tcBorders>
              <w:top w:val="single" w:color="000000" w:sz="4" w:space="0"/>
              <w:left w:val="single" w:color="000000" w:sz="4" w:space="0"/>
              <w:bottom w:val="single" w:color="000000" w:sz="4" w:space="0"/>
              <w:right w:val="single" w:color="000000" w:sz="4" w:space="0"/>
            </w:tcBorders>
            <w:noWrap/>
            <w:vAlign w:val="center"/>
          </w:tcPr>
          <w:p w14:paraId="26D01CB3">
            <w:pPr>
              <w:jc w:val="left"/>
              <w:rPr>
                <w:rFonts w:hint="eastAsia" w:ascii="宋体" w:hAnsi="宋体" w:cs="宋体"/>
                <w:sz w:val="22"/>
                <w:szCs w:val="22"/>
              </w:rPr>
            </w:pPr>
          </w:p>
        </w:tc>
      </w:tr>
    </w:tbl>
    <w:p w14:paraId="0BCF5EB3">
      <w:pPr>
        <w:numPr>
          <w:ilvl w:val="0"/>
          <w:numId w:val="14"/>
        </w:numPr>
        <w:spacing w:line="360" w:lineRule="auto"/>
        <w:outlineLvl w:val="1"/>
        <w:rPr>
          <w:rFonts w:hint="default" w:ascii="宋体" w:hAnsi="宋体" w:cs="宋体"/>
          <w:b/>
          <w:bCs/>
          <w:color w:val="000000"/>
          <w:sz w:val="22"/>
          <w:lang w:val="en-US" w:eastAsia="zh-CN"/>
        </w:rPr>
      </w:pPr>
      <w:r>
        <w:rPr>
          <w:rFonts w:hint="eastAsia" w:ascii="宋体" w:hAnsi="宋体" w:cs="宋体"/>
          <w:b/>
          <w:bCs/>
          <w:color w:val="000000"/>
          <w:sz w:val="22"/>
          <w:lang w:val="en-US" w:eastAsia="zh-CN"/>
        </w:rPr>
        <w:t>报价要求</w:t>
      </w:r>
    </w:p>
    <w:p w14:paraId="6A2F1A84">
      <w:pPr>
        <w:snapToGrid w:val="0"/>
        <w:spacing w:line="360" w:lineRule="auto"/>
        <w:ind w:firstLine="420"/>
        <w:rPr>
          <w:rFonts w:hint="eastAsia" w:ascii="宋体" w:hAnsi="宋体" w:cs="宋体"/>
          <w:b/>
          <w:bCs/>
          <w:color w:val="000000"/>
          <w:sz w:val="22"/>
        </w:rPr>
      </w:pPr>
      <w:r>
        <w:rPr>
          <w:rFonts w:hint="eastAsia" w:ascii="宋体" w:hAnsi="宋体" w:cs="宋体"/>
          <w:color w:val="000000"/>
          <w:sz w:val="22"/>
          <w:lang w:val="en-US" w:eastAsia="zh-CN"/>
        </w:rPr>
        <w:t>1、</w:t>
      </w:r>
      <w:r>
        <w:rPr>
          <w:rFonts w:hint="eastAsia" w:ascii="宋体" w:hAnsi="宋体" w:cs="宋体"/>
          <w:color w:val="000000"/>
          <w:sz w:val="22"/>
        </w:rPr>
        <w:t>▲</w:t>
      </w:r>
      <w:r>
        <w:rPr>
          <w:rFonts w:hint="eastAsia" w:ascii="宋体" w:hAnsi="宋体" w:cs="宋体"/>
          <w:b/>
          <w:bCs/>
          <w:color w:val="000000"/>
          <w:sz w:val="22"/>
        </w:rPr>
        <w:t>本次采购设有最高限价，如果供应商的报价超出最高限价的，作废标处理，如所有供应商均超过最高限价的，本次采购做流（废）标处理。</w:t>
      </w:r>
    </w:p>
    <w:p w14:paraId="26A1D86D">
      <w:pPr>
        <w:snapToGrid w:val="0"/>
        <w:spacing w:line="360" w:lineRule="auto"/>
        <w:ind w:firstLine="420"/>
        <w:rPr>
          <w:rFonts w:hint="eastAsia" w:ascii="宋体" w:hAnsi="宋体" w:cs="宋体"/>
          <w:bCs/>
          <w:color w:val="000000"/>
          <w:sz w:val="22"/>
        </w:rPr>
      </w:pPr>
      <w:r>
        <w:rPr>
          <w:rFonts w:hint="eastAsia" w:ascii="宋体" w:hAnsi="宋体" w:cs="宋体"/>
          <w:bCs/>
          <w:color w:val="000000"/>
          <w:sz w:val="22"/>
          <w:lang w:val="en-US" w:eastAsia="zh-CN"/>
        </w:rPr>
        <w:t>2</w:t>
      </w:r>
      <w:r>
        <w:rPr>
          <w:rFonts w:hint="eastAsia" w:ascii="宋体" w:hAnsi="宋体" w:cs="宋体"/>
          <w:bCs/>
          <w:color w:val="000000"/>
          <w:sz w:val="22"/>
        </w:rPr>
        <w:t>、供应商需按招标文件的要求完成所有工作。提供的产品（服务）必须满足招标文件中提出的相关技术要求。</w:t>
      </w:r>
    </w:p>
    <w:p w14:paraId="57EFB938">
      <w:pPr>
        <w:snapToGrid w:val="0"/>
        <w:spacing w:line="360" w:lineRule="auto"/>
        <w:ind w:firstLine="420"/>
        <w:rPr>
          <w:rFonts w:hint="eastAsia" w:ascii="宋体" w:hAnsi="宋体" w:cs="宋体"/>
          <w:bCs/>
          <w:color w:val="000000"/>
          <w:sz w:val="22"/>
        </w:rPr>
      </w:pPr>
      <w:r>
        <w:rPr>
          <w:rFonts w:hint="eastAsia" w:ascii="宋体" w:hAnsi="宋体" w:cs="宋体"/>
          <w:bCs/>
          <w:color w:val="000000"/>
          <w:sz w:val="22"/>
          <w:lang w:val="en-US" w:eastAsia="zh-CN"/>
        </w:rPr>
        <w:t>3</w:t>
      </w:r>
      <w:r>
        <w:rPr>
          <w:rFonts w:hint="eastAsia" w:ascii="宋体" w:hAnsi="宋体" w:cs="宋体"/>
          <w:bCs/>
          <w:color w:val="000000"/>
          <w:sz w:val="22"/>
        </w:rPr>
        <w:t>、供应商提供的成果应是无任何质量缺陷、技术成熟，符合国家现行规范/标准要求。</w:t>
      </w:r>
    </w:p>
    <w:p w14:paraId="3448D6C6">
      <w:pPr>
        <w:snapToGrid w:val="0"/>
        <w:spacing w:line="360" w:lineRule="auto"/>
        <w:ind w:left="-17" w:leftChars="-8" w:firstLine="435" w:firstLineChars="198"/>
        <w:rPr>
          <w:rFonts w:hint="eastAsia" w:ascii="宋体" w:hAnsi="宋体" w:cs="宋体"/>
          <w:bCs/>
          <w:color w:val="000000"/>
          <w:sz w:val="22"/>
        </w:rPr>
      </w:pPr>
      <w:r>
        <w:rPr>
          <w:rFonts w:hint="eastAsia" w:ascii="宋体" w:hAnsi="宋体" w:cs="宋体"/>
          <w:bCs/>
          <w:color w:val="000000"/>
          <w:sz w:val="22"/>
          <w:lang w:val="en-US" w:eastAsia="zh-CN"/>
        </w:rPr>
        <w:t>4</w:t>
      </w:r>
      <w:r>
        <w:rPr>
          <w:rFonts w:hint="eastAsia" w:ascii="宋体" w:hAnsi="宋体" w:cs="宋体"/>
          <w:bCs/>
          <w:color w:val="000000"/>
          <w:sz w:val="22"/>
        </w:rPr>
        <w:t>、采购内容及清单只是采购人提出的参考清单，但作为所有供应商的报价基础，供应商提供的报价清单不得少于采购文件规定的种类及数量。如采购内容中遗漏了完工必须具备的设备、材料、货物、配件或服务，请供应商在投标文件中自行配齐，并包含在投标价中。</w:t>
      </w:r>
    </w:p>
    <w:p w14:paraId="226DD980">
      <w:pPr>
        <w:snapToGrid w:val="0"/>
        <w:spacing w:line="360" w:lineRule="auto"/>
        <w:ind w:left="-17" w:leftChars="-8" w:firstLine="435" w:firstLineChars="198"/>
        <w:rPr>
          <w:rFonts w:hint="eastAsia" w:ascii="宋体" w:hAnsi="宋体" w:cs="宋体"/>
          <w:bCs/>
          <w:color w:val="000000"/>
          <w:sz w:val="22"/>
        </w:rPr>
      </w:pPr>
      <w:r>
        <w:rPr>
          <w:rFonts w:hint="eastAsia" w:ascii="宋体" w:hAnsi="宋体" w:cs="宋体"/>
          <w:bCs/>
          <w:color w:val="000000"/>
          <w:sz w:val="22"/>
          <w:lang w:val="en-US" w:eastAsia="zh-CN"/>
        </w:rPr>
        <w:t>5</w:t>
      </w:r>
      <w:r>
        <w:rPr>
          <w:rFonts w:hint="eastAsia" w:ascii="宋体" w:hAnsi="宋体" w:cs="宋体"/>
          <w:bCs/>
          <w:color w:val="000000"/>
          <w:sz w:val="22"/>
        </w:rPr>
        <w:t>、中标人有义务保证采购人产品的完整性，如项目实施过程中因缺少设备、材料、货物、配件或服务导致本产品无法正常运行，中标人须免费提供。</w:t>
      </w:r>
    </w:p>
    <w:p w14:paraId="505AA997">
      <w:pPr>
        <w:snapToGrid w:val="0"/>
        <w:spacing w:line="360" w:lineRule="auto"/>
        <w:ind w:firstLine="420"/>
        <w:rPr>
          <w:rFonts w:hint="eastAsia" w:ascii="宋体" w:hAnsi="宋体" w:cs="宋体"/>
          <w:bCs/>
          <w:color w:val="000000"/>
          <w:sz w:val="22"/>
        </w:rPr>
      </w:pPr>
      <w:r>
        <w:rPr>
          <w:rFonts w:hint="eastAsia" w:ascii="宋体" w:hAnsi="宋体" w:cs="宋体"/>
          <w:bCs/>
          <w:color w:val="000000"/>
          <w:sz w:val="22"/>
          <w:lang w:val="en-US" w:eastAsia="zh-CN"/>
        </w:rPr>
        <w:t>6</w:t>
      </w:r>
      <w:r>
        <w:rPr>
          <w:rFonts w:hint="eastAsia" w:ascii="宋体" w:hAnsi="宋体" w:cs="宋体"/>
          <w:bCs/>
          <w:color w:val="000000"/>
          <w:sz w:val="22"/>
        </w:rPr>
        <w:t>、产品的中标单价包括各种设备采购、标准附件、备品备件、专用工具、包装、制造、运输（含二次搬运及搬运期间道路清障等费用）、装卸、保险、管理费、利润、规费、税金、货到就位以及安装（包括但不限于设备与设备间管材、配件以及安装）、工期、安全、文明施工、调试、培训、操作规程标识牌、保修、设计费用、招标代理费、施工配合费、利润、税金（含增值税等）等一切</w:t>
      </w:r>
      <w:r>
        <w:rPr>
          <w:rFonts w:hint="eastAsia" w:ascii="宋体" w:hAnsi="宋体" w:cs="宋体"/>
          <w:bCs/>
          <w:color w:val="000000"/>
          <w:sz w:val="22"/>
          <w:lang w:val="en-US" w:eastAsia="zh-CN"/>
        </w:rPr>
        <w:t>完成本项目的所有</w:t>
      </w:r>
      <w:r>
        <w:rPr>
          <w:rFonts w:hint="eastAsia" w:ascii="宋体" w:hAnsi="宋体" w:cs="宋体"/>
          <w:bCs/>
          <w:color w:val="000000"/>
          <w:sz w:val="22"/>
        </w:rPr>
        <w:t>费用，供应商在投标报价时应充分考虑各种风险因素，中标单价不作调整。</w:t>
      </w:r>
    </w:p>
    <w:p w14:paraId="615408AB">
      <w:pPr>
        <w:snapToGrid w:val="0"/>
        <w:spacing w:line="360" w:lineRule="auto"/>
        <w:ind w:firstLine="420"/>
        <w:rPr>
          <w:rFonts w:hint="eastAsia" w:ascii="宋体" w:hAnsi="宋体" w:eastAsia="宋体" w:cs="宋体"/>
          <w:b/>
          <w:bCs/>
          <w:color w:val="auto"/>
          <w:sz w:val="22"/>
          <w:szCs w:val="22"/>
          <w:highlight w:val="none"/>
          <w:lang w:val="en-US" w:eastAsia="zh-CN"/>
        </w:rPr>
      </w:pPr>
      <w:r>
        <w:rPr>
          <w:rFonts w:hint="eastAsia" w:ascii="宋体" w:hAnsi="宋体" w:cs="宋体"/>
          <w:bCs/>
          <w:color w:val="000000"/>
          <w:sz w:val="22"/>
          <w:lang w:val="en-US" w:eastAsia="zh-CN"/>
        </w:rPr>
        <w:t>7</w:t>
      </w:r>
      <w:r>
        <w:rPr>
          <w:rFonts w:hint="eastAsia" w:ascii="宋体" w:hAnsi="宋体" w:cs="宋体"/>
          <w:bCs/>
          <w:color w:val="000000"/>
          <w:sz w:val="22"/>
        </w:rPr>
        <w:t>、采购内容及清单内的数量为预估数量，采购人可能有所增减，具体以中标单价，按最终供货数量结算。</w:t>
      </w:r>
      <w:r>
        <w:rPr>
          <w:rFonts w:hint="eastAsia" w:ascii="宋体" w:hAnsi="宋体" w:eastAsia="宋体" w:cs="宋体"/>
          <w:b/>
          <w:bCs/>
          <w:color w:val="auto"/>
          <w:sz w:val="22"/>
          <w:szCs w:val="22"/>
          <w:highlight w:val="none"/>
          <w:lang w:val="en-US" w:eastAsia="zh-CN"/>
        </w:rPr>
        <w:br w:type="page"/>
      </w:r>
    </w:p>
    <w:p w14:paraId="408903E4">
      <w:pPr>
        <w:numPr>
          <w:ilvl w:val="0"/>
          <w:numId w:val="14"/>
        </w:numPr>
        <w:spacing w:line="360" w:lineRule="auto"/>
        <w:outlineLvl w:val="1"/>
        <w:rPr>
          <w:rFonts w:hint="eastAsia" w:ascii="宋体" w:hAnsi="宋体" w:eastAsia="宋体" w:cs="宋体"/>
          <w:b/>
          <w:bCs/>
          <w:color w:val="000000"/>
          <w:sz w:val="22"/>
          <w:lang w:val="en-US" w:eastAsia="zh-CN"/>
        </w:rPr>
      </w:pPr>
      <w:r>
        <w:rPr>
          <w:rFonts w:hint="eastAsia" w:ascii="宋体" w:hAnsi="宋体" w:eastAsia="宋体" w:cs="宋体"/>
          <w:b/>
          <w:bCs/>
          <w:color w:val="000000"/>
          <w:sz w:val="22"/>
          <w:lang w:val="en-US" w:eastAsia="zh-CN"/>
        </w:rPr>
        <w:t>商务要求</w:t>
      </w:r>
    </w:p>
    <w:p w14:paraId="79F6A899">
      <w:pPr>
        <w:autoSpaceDE w:val="0"/>
        <w:autoSpaceDN w:val="0"/>
        <w:adjustRightInd w:val="0"/>
        <w:snapToGrid w:val="0"/>
        <w:spacing w:line="360" w:lineRule="auto"/>
        <w:ind w:firstLine="442" w:firstLineChars="200"/>
        <w:textAlignment w:val="bottom"/>
        <w:rPr>
          <w:rFonts w:hint="eastAsia" w:ascii="宋体" w:eastAsia="宋体" w:cs="宋体"/>
          <w:bCs/>
          <w:color w:val="000000"/>
          <w:sz w:val="22"/>
          <w:u w:val="single"/>
          <w:lang w:eastAsia="zh-CN"/>
        </w:rPr>
      </w:pPr>
      <w:r>
        <w:rPr>
          <w:rFonts w:hint="eastAsia" w:ascii="宋体" w:hAnsi="宋体" w:eastAsia="宋体" w:cs="宋体"/>
          <w:b/>
          <w:bCs/>
          <w:color w:val="000000"/>
          <w:sz w:val="22"/>
        </w:rPr>
        <w:t>▲</w:t>
      </w:r>
      <w:r>
        <w:rPr>
          <w:rFonts w:hint="eastAsia" w:ascii="宋体" w:hAnsi="宋体" w:cs="宋体"/>
          <w:b/>
          <w:bCs/>
          <w:color w:val="000000"/>
          <w:sz w:val="22"/>
        </w:rPr>
        <w:t>1、</w:t>
      </w:r>
      <w:r>
        <w:rPr>
          <w:rFonts w:hint="eastAsia" w:ascii="宋体" w:cs="宋体"/>
          <w:b/>
          <w:bCs/>
          <w:color w:val="000000"/>
          <w:sz w:val="22"/>
        </w:rPr>
        <w:t>供货及安装周期：供货及安装周期：</w:t>
      </w:r>
      <w:r>
        <w:rPr>
          <w:rFonts w:hint="eastAsia" w:ascii="宋体" w:hAnsi="宋体" w:cs="宋体"/>
          <w:b/>
          <w:bCs/>
          <w:sz w:val="22"/>
        </w:rPr>
        <w:t>签订合同后</w:t>
      </w:r>
      <w:r>
        <w:rPr>
          <w:rFonts w:hint="eastAsia" w:ascii="宋体" w:cs="宋体"/>
          <w:b/>
          <w:bCs/>
          <w:sz w:val="22"/>
          <w:highlight w:val="none"/>
          <w:u w:val="single"/>
          <w:lang w:val="en-US" w:eastAsia="zh-CN"/>
        </w:rPr>
        <w:t>60</w:t>
      </w:r>
      <w:r>
        <w:rPr>
          <w:rFonts w:hint="eastAsia" w:ascii="宋体" w:cs="宋体"/>
          <w:b/>
          <w:bCs/>
          <w:sz w:val="22"/>
          <w:highlight w:val="none"/>
          <w:u w:val="single"/>
        </w:rPr>
        <w:t>日历天</w:t>
      </w:r>
      <w:r>
        <w:rPr>
          <w:rFonts w:hint="eastAsia" w:ascii="宋体" w:cs="宋体"/>
          <w:b/>
          <w:bCs/>
          <w:sz w:val="22"/>
        </w:rPr>
        <w:t>内</w:t>
      </w:r>
      <w:r>
        <w:rPr>
          <w:rFonts w:hint="eastAsia" w:ascii="宋体" w:cs="宋体"/>
          <w:b/>
          <w:bCs/>
          <w:color w:val="000000"/>
          <w:sz w:val="22"/>
        </w:rPr>
        <w:t>完成供货及安装。</w:t>
      </w:r>
      <w:r>
        <w:rPr>
          <w:rFonts w:hint="eastAsia" w:ascii="宋体" w:cs="宋体"/>
          <w:b/>
          <w:bCs/>
          <w:color w:val="000000"/>
          <w:sz w:val="22"/>
          <w:lang w:eastAsia="zh-CN"/>
        </w:rPr>
        <w:t>）</w:t>
      </w:r>
    </w:p>
    <w:p w14:paraId="203E0F53">
      <w:pPr>
        <w:widowControl/>
        <w:spacing w:line="360" w:lineRule="auto"/>
        <w:ind w:firstLine="420"/>
        <w:jc w:val="left"/>
        <w:textAlignment w:val="center"/>
        <w:rPr>
          <w:rFonts w:hint="eastAsia" w:ascii="宋体" w:hAnsi="宋体" w:cs="宋体"/>
          <w:color w:val="000000"/>
          <w:sz w:val="22"/>
        </w:rPr>
      </w:pPr>
      <w:r>
        <w:rPr>
          <w:rFonts w:hint="eastAsia" w:ascii="宋体" w:hAnsi="宋体" w:cs="宋体"/>
          <w:color w:val="000000"/>
          <w:sz w:val="22"/>
        </w:rPr>
        <w:t>2、质保和维修</w:t>
      </w:r>
    </w:p>
    <w:p w14:paraId="27E4A029">
      <w:pPr>
        <w:widowControl/>
        <w:spacing w:line="360" w:lineRule="auto"/>
        <w:ind w:firstLine="420"/>
        <w:jc w:val="left"/>
        <w:textAlignment w:val="center"/>
        <w:rPr>
          <w:rFonts w:hint="eastAsia" w:ascii="宋体" w:hAnsi="宋体" w:cs="宋体"/>
          <w:b/>
          <w:bCs/>
          <w:color w:val="000000"/>
          <w:sz w:val="22"/>
        </w:rPr>
      </w:pPr>
      <w:r>
        <w:rPr>
          <w:rFonts w:hint="eastAsia" w:ascii="宋体" w:hAnsi="宋体" w:cs="宋体"/>
          <w:b/>
          <w:bCs/>
          <w:color w:val="000000"/>
          <w:sz w:val="22"/>
        </w:rPr>
        <w:t>▲2.1</w:t>
      </w:r>
      <w:r>
        <w:rPr>
          <w:rFonts w:hint="eastAsia" w:ascii="宋体" w:hAnsi="宋体" w:cs="宋体"/>
          <w:b/>
          <w:bCs/>
          <w:color w:val="auto"/>
          <w:sz w:val="22"/>
          <w:lang w:eastAsia="zh-CN"/>
        </w:rPr>
        <w:t>本</w:t>
      </w:r>
      <w:r>
        <w:rPr>
          <w:rFonts w:hint="eastAsia" w:ascii="宋体" w:hAnsi="宋体" w:eastAsia="宋体" w:cs="宋体"/>
          <w:b/>
          <w:bCs/>
          <w:color w:val="auto"/>
          <w:sz w:val="22"/>
          <w:lang w:eastAsia="zh-CN"/>
        </w:rPr>
        <w:t>项目</w:t>
      </w:r>
      <w:r>
        <w:rPr>
          <w:rFonts w:hint="eastAsia" w:ascii="宋体" w:hAnsi="宋体" w:eastAsia="宋体" w:cs="宋体"/>
          <w:b/>
          <w:bCs/>
          <w:color w:val="auto"/>
          <w:sz w:val="22"/>
        </w:rPr>
        <w:t>投标人对其提供的所有设备均应提供</w:t>
      </w:r>
      <w:r>
        <w:rPr>
          <w:rFonts w:hint="eastAsia" w:ascii="宋体" w:hAnsi="宋体" w:eastAsia="宋体" w:cs="宋体"/>
          <w:b/>
          <w:bCs/>
          <w:color w:val="auto"/>
          <w:sz w:val="22"/>
          <w:lang w:val="en-US" w:eastAsia="zh-CN"/>
        </w:rPr>
        <w:t>3</w:t>
      </w:r>
      <w:r>
        <w:rPr>
          <w:rFonts w:hint="eastAsia" w:ascii="宋体" w:hAnsi="宋体" w:eastAsia="宋体" w:cs="宋体"/>
          <w:b/>
          <w:bCs/>
          <w:color w:val="auto"/>
          <w:sz w:val="22"/>
        </w:rPr>
        <w:t>年质保服务</w:t>
      </w:r>
      <w:r>
        <w:rPr>
          <w:rFonts w:hint="eastAsia" w:ascii="宋体" w:hAnsi="宋体" w:cs="宋体"/>
          <w:b/>
          <w:bCs/>
          <w:color w:val="auto"/>
          <w:sz w:val="22"/>
        </w:rPr>
        <w:t>；</w:t>
      </w:r>
      <w:r>
        <w:rPr>
          <w:rFonts w:hint="eastAsia" w:ascii="宋体" w:hAnsi="宋体" w:cs="宋体"/>
          <w:b/>
          <w:bCs/>
          <w:color w:val="000000"/>
          <w:sz w:val="22"/>
        </w:rPr>
        <w:t>质保期内因产品本身缺陷（非人为因素）造成各种故障应由中标供应商</w:t>
      </w:r>
      <w:r>
        <w:rPr>
          <w:rFonts w:hint="eastAsia" w:ascii="宋体" w:hAnsi="宋体" w:cs="宋体"/>
          <w:b/>
          <w:bCs/>
          <w:color w:val="000000"/>
          <w:sz w:val="22"/>
          <w:lang w:eastAsia="zh-CN"/>
        </w:rPr>
        <w:t>根据采购人意见进行免费更换或维修</w:t>
      </w:r>
      <w:r>
        <w:rPr>
          <w:rFonts w:hint="eastAsia" w:ascii="宋体" w:hAnsi="宋体" w:cs="宋体"/>
          <w:b/>
          <w:bCs/>
          <w:color w:val="000000"/>
          <w:sz w:val="22"/>
        </w:rPr>
        <w:t>。质保期为设备验收合格之日起计算。</w:t>
      </w:r>
    </w:p>
    <w:p w14:paraId="60B734CD">
      <w:pPr>
        <w:widowControl/>
        <w:spacing w:line="360" w:lineRule="auto"/>
        <w:ind w:firstLine="420"/>
        <w:jc w:val="left"/>
        <w:textAlignment w:val="center"/>
        <w:rPr>
          <w:rFonts w:hint="eastAsia" w:ascii="宋体" w:hAnsi="宋体" w:cs="宋体"/>
          <w:color w:val="000000"/>
          <w:sz w:val="22"/>
        </w:rPr>
      </w:pPr>
      <w:r>
        <w:rPr>
          <w:rFonts w:hint="eastAsia" w:ascii="宋体" w:hAnsi="宋体" w:cs="宋体"/>
          <w:color w:val="000000"/>
          <w:sz w:val="22"/>
        </w:rPr>
        <w:t>2.2在质保期内，中标供应商应负责对其提供的货物包修包换，不收取额外费用。质保期满后，仅收取设备维修的材料和零配件成本费用，免人工费、差旅费，所涉及软件终身免费升级。</w:t>
      </w:r>
    </w:p>
    <w:p w14:paraId="01BF3C26">
      <w:pPr>
        <w:spacing w:line="360" w:lineRule="auto"/>
        <w:ind w:firstLine="440" w:firstLineChars="200"/>
        <w:rPr>
          <w:rFonts w:hint="eastAsia" w:ascii="宋体" w:eastAsia="宋体"/>
          <w:b w:val="0"/>
          <w:bCs/>
          <w:color w:val="auto"/>
          <w:kern w:val="2"/>
          <w:sz w:val="24"/>
          <w:szCs w:val="24"/>
          <w:highlight w:val="none"/>
        </w:rPr>
      </w:pPr>
      <w:r>
        <w:rPr>
          <w:rFonts w:hint="eastAsia" w:ascii="宋体" w:hAnsi="宋体" w:cs="宋体"/>
          <w:color w:val="000000"/>
          <w:sz w:val="22"/>
        </w:rPr>
        <w:t>2.3质量保修期内，要求供应商7×24小时电话响应技术咨询；除非招标文件另有规定，供应商须在接到采购人维修要求电话后，24小时内派技术人员到现场维修，维修过程中所需材料中标供应商在接到通知后应及时提供，最长不超过24小时必须送达采购人。若</w:t>
      </w:r>
      <w:r>
        <w:rPr>
          <w:rFonts w:hint="eastAsia" w:ascii="宋体" w:hAnsi="宋体" w:cs="宋体"/>
          <w:color w:val="000000"/>
          <w:sz w:val="22"/>
          <w:lang w:val="en-US" w:eastAsia="zh-CN"/>
        </w:rPr>
        <w:t>48小时内</w:t>
      </w:r>
      <w:r>
        <w:rPr>
          <w:rFonts w:hint="eastAsia" w:ascii="宋体" w:hAnsi="宋体" w:cs="宋体"/>
          <w:color w:val="000000"/>
          <w:sz w:val="22"/>
        </w:rPr>
        <w:t>无法修复的，应提供相应备用设备供采购人使用</w:t>
      </w:r>
      <w:r>
        <w:rPr>
          <w:rFonts w:hint="eastAsia" w:ascii="宋体" w:hAnsi="宋体" w:cs="宋体"/>
          <w:color w:val="000000"/>
          <w:sz w:val="22"/>
          <w:lang w:eastAsia="zh-CN"/>
        </w:rPr>
        <w:t>，</w:t>
      </w:r>
      <w:r>
        <w:rPr>
          <w:rFonts w:hint="eastAsia" w:ascii="宋体" w:eastAsia="宋体"/>
          <w:b w:val="0"/>
          <w:color w:val="auto"/>
          <w:kern w:val="2"/>
          <w:sz w:val="22"/>
          <w:szCs w:val="22"/>
          <w:highlight w:val="none"/>
        </w:rPr>
        <w:t>并保证所换设备或配件不低于原配置</w:t>
      </w:r>
      <w:r>
        <w:rPr>
          <w:rFonts w:hint="eastAsia" w:ascii="宋体" w:hAnsi="宋体" w:cs="宋体"/>
          <w:color w:val="000000"/>
          <w:sz w:val="22"/>
        </w:rPr>
        <w:t>。</w:t>
      </w:r>
      <w:r>
        <w:rPr>
          <w:rFonts w:hint="eastAsia" w:ascii="宋体" w:eastAsia="宋体"/>
          <w:b w:val="0"/>
          <w:color w:val="auto"/>
          <w:kern w:val="2"/>
          <w:sz w:val="22"/>
          <w:szCs w:val="22"/>
          <w:highlight w:val="none"/>
        </w:rPr>
        <w:t>如超过4</w:t>
      </w:r>
      <w:r>
        <w:rPr>
          <w:rFonts w:ascii="宋体" w:eastAsia="宋体"/>
          <w:b w:val="0"/>
          <w:color w:val="auto"/>
          <w:kern w:val="2"/>
          <w:sz w:val="22"/>
          <w:szCs w:val="22"/>
          <w:highlight w:val="none"/>
        </w:rPr>
        <w:t>8</w:t>
      </w:r>
      <w:r>
        <w:rPr>
          <w:rFonts w:hint="eastAsia" w:ascii="宋体" w:eastAsia="宋体"/>
          <w:b w:val="0"/>
          <w:color w:val="auto"/>
          <w:kern w:val="2"/>
          <w:sz w:val="22"/>
          <w:szCs w:val="22"/>
          <w:highlight w:val="none"/>
        </w:rPr>
        <w:t>小时不能到位的，采购人有权自行维修或更换设备，其费用在中标单位的合同款项中扣除</w:t>
      </w:r>
      <w:r>
        <w:rPr>
          <w:rFonts w:hint="eastAsia" w:ascii="宋体" w:eastAsia="宋体"/>
          <w:b w:val="0"/>
          <w:bCs/>
          <w:color w:val="auto"/>
          <w:kern w:val="2"/>
          <w:sz w:val="22"/>
          <w:szCs w:val="22"/>
          <w:highlight w:val="none"/>
        </w:rPr>
        <w:t>。</w:t>
      </w:r>
    </w:p>
    <w:p w14:paraId="6FA9AD22">
      <w:pPr>
        <w:widowControl/>
        <w:spacing w:line="360" w:lineRule="auto"/>
        <w:ind w:firstLine="420"/>
        <w:jc w:val="left"/>
        <w:textAlignment w:val="center"/>
        <w:rPr>
          <w:rFonts w:hint="eastAsia" w:ascii="宋体" w:hAnsi="宋体" w:eastAsia="宋体" w:cs="宋体"/>
          <w:color w:val="000000"/>
          <w:sz w:val="22"/>
        </w:rPr>
      </w:pPr>
      <w:r>
        <w:rPr>
          <w:rFonts w:hint="eastAsia" w:ascii="宋体" w:hAnsi="宋体" w:eastAsia="宋体" w:cs="宋体"/>
          <w:color w:val="000000"/>
          <w:sz w:val="22"/>
        </w:rPr>
        <w:t>2.4供应商在投标文件中须说明保修期内提供的服务计划</w:t>
      </w:r>
      <w:r>
        <w:rPr>
          <w:rFonts w:hint="eastAsia" w:ascii="宋体" w:hAnsi="宋体" w:eastAsia="宋体" w:cs="宋体"/>
          <w:color w:val="000000"/>
          <w:sz w:val="22"/>
          <w:lang w:eastAsia="zh-CN"/>
        </w:rPr>
        <w:t>（包括但不限于</w:t>
      </w:r>
      <w:r>
        <w:rPr>
          <w:rFonts w:hint="eastAsia" w:ascii="宋体" w:hAnsi="宋体" w:eastAsia="宋体" w:cs="宋体"/>
          <w:color w:val="000000"/>
          <w:sz w:val="22"/>
          <w:lang w:val="en-US" w:eastAsia="zh-CN"/>
        </w:rPr>
        <w:t>设备维护、技术支持、回收服务、培训服务</w:t>
      </w:r>
      <w:r>
        <w:rPr>
          <w:rFonts w:hint="eastAsia" w:ascii="宋体" w:hAnsi="宋体" w:eastAsia="宋体" w:cs="宋体"/>
          <w:color w:val="000000"/>
          <w:sz w:val="22"/>
          <w:lang w:eastAsia="zh-CN"/>
        </w:rPr>
        <w:t>）</w:t>
      </w:r>
      <w:r>
        <w:rPr>
          <w:rFonts w:hint="eastAsia" w:ascii="宋体" w:hAnsi="宋体" w:eastAsia="宋体" w:cs="宋体"/>
          <w:color w:val="000000"/>
          <w:sz w:val="22"/>
        </w:rPr>
        <w:t>。</w:t>
      </w:r>
    </w:p>
    <w:p w14:paraId="2D31D626">
      <w:pPr>
        <w:widowControl/>
        <w:spacing w:line="360" w:lineRule="auto"/>
        <w:ind w:firstLine="420"/>
        <w:jc w:val="left"/>
        <w:textAlignment w:val="center"/>
        <w:rPr>
          <w:rFonts w:ascii="宋体" w:hAnsi="宋体" w:cs="宋体"/>
          <w:color w:val="000000"/>
          <w:sz w:val="22"/>
        </w:rPr>
      </w:pPr>
      <w:r>
        <w:rPr>
          <w:rFonts w:hint="eastAsia" w:ascii="宋体" w:hAnsi="宋体" w:cs="宋体"/>
          <w:color w:val="000000"/>
          <w:sz w:val="22"/>
        </w:rPr>
        <w:t>2.5质保期内因设备本身缺陷造成各种故障应由供应商免费予以技术服务和维修（如有必要可进行更换或赔偿）。</w:t>
      </w:r>
    </w:p>
    <w:p w14:paraId="6E031FBA">
      <w:pPr>
        <w:widowControl/>
        <w:spacing w:line="360" w:lineRule="auto"/>
        <w:ind w:firstLine="420"/>
        <w:jc w:val="left"/>
        <w:textAlignment w:val="center"/>
        <w:rPr>
          <w:rFonts w:ascii="宋体" w:hAnsi="宋体" w:cs="宋体"/>
          <w:color w:val="000000"/>
          <w:sz w:val="22"/>
        </w:rPr>
      </w:pPr>
      <w:r>
        <w:rPr>
          <w:rFonts w:hint="eastAsia" w:ascii="宋体" w:hAnsi="宋体" w:cs="宋体"/>
          <w:color w:val="000000"/>
          <w:sz w:val="22"/>
        </w:rPr>
        <w:t>2.6</w:t>
      </w:r>
      <w:r>
        <w:rPr>
          <w:rFonts w:hint="eastAsia" w:ascii="宋体" w:hAnsi="宋体" w:cs="宋体"/>
          <w:color w:val="000000"/>
          <w:kern w:val="0"/>
          <w:sz w:val="22"/>
        </w:rPr>
        <w:t>本项目由中标单位进行设备调试运行，直至验收合格。</w:t>
      </w:r>
      <w:r>
        <w:rPr>
          <w:rFonts w:hint="eastAsia" w:ascii="宋体" w:hAnsi="宋体" w:cs="宋体"/>
          <w:color w:val="000000"/>
          <w:sz w:val="22"/>
        </w:rPr>
        <w:t>设备安装调试运行后，免费为采购人指定人员进行技术培训，直至采购人指定人员掌握设备正常运行所应需要的操作维护等知识，并且在在质保期内提供后台维护、软件免费升级、设备运行故障预警等相关服务。</w:t>
      </w:r>
    </w:p>
    <w:p w14:paraId="607914AC">
      <w:pPr>
        <w:widowControl/>
        <w:spacing w:line="360" w:lineRule="auto"/>
        <w:jc w:val="left"/>
        <w:textAlignment w:val="center"/>
        <w:rPr>
          <w:rFonts w:hint="eastAsia" w:ascii="宋体" w:hAnsi="宋体" w:cs="宋体"/>
          <w:color w:val="000000"/>
          <w:sz w:val="22"/>
        </w:rPr>
      </w:pPr>
      <w:r>
        <w:rPr>
          <w:rFonts w:hint="eastAsia" w:ascii="宋体" w:hAnsi="宋体" w:cs="宋体"/>
          <w:color w:val="000000"/>
          <w:sz w:val="22"/>
        </w:rPr>
        <w:t>3、支付条款</w:t>
      </w:r>
    </w:p>
    <w:p w14:paraId="42B8A66A">
      <w:pPr>
        <w:spacing w:line="360" w:lineRule="auto"/>
        <w:ind w:firstLine="440" w:firstLineChars="200"/>
        <w:rPr>
          <w:rFonts w:hint="eastAsia" w:ascii="宋体" w:hAnsi="宋体" w:cs="宋体"/>
          <w:color w:val="000000"/>
          <w:sz w:val="22"/>
        </w:rPr>
      </w:pPr>
      <w:r>
        <w:rPr>
          <w:rFonts w:hint="eastAsia" w:ascii="宋体" w:cs="宋体"/>
          <w:bCs/>
          <w:color w:val="000000"/>
          <w:sz w:val="22"/>
        </w:rPr>
        <w:t>3.1</w:t>
      </w:r>
      <w:r>
        <w:rPr>
          <w:rFonts w:hint="eastAsia" w:ascii="宋体"/>
          <w:sz w:val="22"/>
          <w:highlight w:val="none"/>
          <w:lang w:eastAsia="zh-CN"/>
        </w:rPr>
        <w:t>合同签订后5个工作日内成交供应商应提供合同总金额1%的履约保证金至采购单位指定账户，供应商以银行、保险公司出具保函形式提交履约保证金的，采购人不得拒收。</w:t>
      </w:r>
    </w:p>
    <w:p w14:paraId="6C9ED03A">
      <w:pPr>
        <w:spacing w:line="360" w:lineRule="auto"/>
        <w:ind w:firstLine="440" w:firstLineChars="200"/>
        <w:rPr>
          <w:rFonts w:hint="eastAsia" w:ascii="宋体" w:hAnsi="宋体" w:cs="宋体"/>
          <w:color w:val="000000"/>
          <w:sz w:val="22"/>
          <w:highlight w:val="none"/>
        </w:rPr>
      </w:pPr>
      <w:r>
        <w:rPr>
          <w:rFonts w:hint="eastAsia" w:ascii="宋体" w:cs="宋体"/>
          <w:bCs/>
          <w:color w:val="000000"/>
          <w:sz w:val="22"/>
          <w:highlight w:val="none"/>
        </w:rPr>
        <w:t>3.2</w:t>
      </w:r>
      <w:r>
        <w:rPr>
          <w:rFonts w:hint="eastAsia" w:ascii="宋体" w:hAnsi="宋体" w:eastAsia="宋体" w:cs="宋体"/>
          <w:color w:val="auto"/>
          <w:sz w:val="22"/>
          <w:szCs w:val="22"/>
          <w:highlight w:val="none"/>
        </w:rPr>
        <w:t>合同签订且具备施工条件，中标供应商提供发票后，采购人具备支付条件后七个工作日内</w:t>
      </w:r>
      <w:r>
        <w:rPr>
          <w:rFonts w:hint="eastAsia" w:ascii="宋体" w:hAnsi="宋体" w:cs="宋体"/>
          <w:color w:val="000000"/>
          <w:sz w:val="22"/>
          <w:highlight w:val="none"/>
          <w:lang w:eastAsia="zh-CN"/>
        </w:rPr>
        <w:t>，</w:t>
      </w:r>
      <w:r>
        <w:rPr>
          <w:rFonts w:hint="eastAsia" w:ascii="宋体" w:hAnsi="宋体" w:cs="宋体"/>
          <w:color w:val="000000"/>
          <w:sz w:val="22"/>
          <w:highlight w:val="none"/>
        </w:rPr>
        <w:t>支付合同总价款</w:t>
      </w:r>
      <w:r>
        <w:rPr>
          <w:rFonts w:hint="eastAsia" w:ascii="宋体" w:hAnsi="宋体" w:cs="宋体"/>
          <w:color w:val="000000"/>
          <w:sz w:val="22"/>
          <w:highlight w:val="none"/>
          <w:lang w:val="en-US" w:eastAsia="zh-CN"/>
        </w:rPr>
        <w:t>30</w:t>
      </w:r>
      <w:r>
        <w:rPr>
          <w:rFonts w:hint="eastAsia" w:ascii="宋体" w:hAnsi="宋体" w:cs="宋体"/>
          <w:color w:val="000000"/>
          <w:sz w:val="22"/>
          <w:highlight w:val="none"/>
        </w:rPr>
        <w:t>%的预付款。</w:t>
      </w:r>
    </w:p>
    <w:p w14:paraId="01FE8654">
      <w:pPr>
        <w:spacing w:line="360" w:lineRule="auto"/>
        <w:ind w:firstLine="440" w:firstLineChars="200"/>
        <w:rPr>
          <w:rFonts w:hint="eastAsia" w:ascii="宋体" w:hAnsi="宋体" w:cs="宋体"/>
          <w:color w:val="000000"/>
          <w:sz w:val="22"/>
          <w:highlight w:val="none"/>
        </w:rPr>
      </w:pPr>
      <w:r>
        <w:rPr>
          <w:rFonts w:hint="eastAsia" w:ascii="宋体" w:cs="宋体"/>
          <w:bCs/>
          <w:color w:val="000000"/>
          <w:sz w:val="22"/>
          <w:highlight w:val="none"/>
        </w:rPr>
        <w:t>3.</w:t>
      </w:r>
      <w:r>
        <w:rPr>
          <w:rFonts w:hint="eastAsia" w:ascii="宋体" w:cs="宋体"/>
          <w:bCs/>
          <w:color w:val="000000"/>
          <w:sz w:val="22"/>
          <w:highlight w:val="none"/>
          <w:lang w:val="en-US" w:eastAsia="zh-CN"/>
        </w:rPr>
        <w:t>3</w:t>
      </w:r>
      <w:r>
        <w:rPr>
          <w:rFonts w:hint="eastAsia" w:ascii="宋体" w:hAnsi="宋体" w:cs="宋体"/>
          <w:color w:val="000000"/>
          <w:sz w:val="22"/>
          <w:highlight w:val="none"/>
        </w:rPr>
        <w:t>验收合格（由建设单位组织相关人员进行预验收）</w:t>
      </w:r>
      <w:r>
        <w:rPr>
          <w:rFonts w:hint="eastAsia" w:ascii="宋体" w:hAnsi="宋体" w:cs="宋体"/>
          <w:color w:val="000000"/>
          <w:sz w:val="22"/>
          <w:highlight w:val="none"/>
          <w:lang w:eastAsia="zh-CN"/>
        </w:rPr>
        <w:t>后</w:t>
      </w:r>
      <w:r>
        <w:rPr>
          <w:rFonts w:hint="eastAsia" w:ascii="宋体" w:eastAsia="宋体"/>
          <w:color w:val="auto"/>
          <w:kern w:val="2"/>
          <w:sz w:val="22"/>
          <w:szCs w:val="22"/>
          <w:highlight w:val="none"/>
        </w:rPr>
        <w:t>支付</w:t>
      </w:r>
      <w:r>
        <w:rPr>
          <w:rFonts w:hint="eastAsia" w:ascii="宋体" w:hAnsi="宋体" w:cs="宋体"/>
          <w:color w:val="000000"/>
          <w:sz w:val="22"/>
          <w:highlight w:val="none"/>
        </w:rPr>
        <w:t>至结算价的</w:t>
      </w:r>
      <w:r>
        <w:rPr>
          <w:rFonts w:hint="eastAsia" w:ascii="宋体" w:hAnsi="宋体" w:cs="宋体"/>
          <w:color w:val="000000"/>
          <w:sz w:val="22"/>
          <w:highlight w:val="none"/>
          <w:lang w:val="en-US" w:eastAsia="zh-CN"/>
        </w:rPr>
        <w:t>10</w:t>
      </w:r>
      <w:r>
        <w:rPr>
          <w:rFonts w:hint="eastAsia" w:ascii="宋体" w:hAnsi="宋体" w:cs="宋体"/>
          <w:color w:val="000000"/>
          <w:sz w:val="22"/>
          <w:highlight w:val="none"/>
        </w:rPr>
        <w:t>0%</w:t>
      </w:r>
      <w:r>
        <w:rPr>
          <w:rFonts w:hint="eastAsia" w:ascii="宋体" w:eastAsia="宋体"/>
          <w:color w:val="auto"/>
          <w:kern w:val="2"/>
          <w:sz w:val="22"/>
          <w:szCs w:val="22"/>
          <w:highlight w:val="none"/>
        </w:rPr>
        <w:t>。</w:t>
      </w:r>
      <w:r>
        <w:rPr>
          <w:rFonts w:hint="eastAsia" w:ascii="宋体" w:hAnsi="宋体" w:cs="宋体"/>
          <w:color w:val="000000"/>
          <w:sz w:val="22"/>
          <w:highlight w:val="none"/>
        </w:rPr>
        <w:t>届时履约保证金无息退还；</w:t>
      </w:r>
    </w:p>
    <w:p w14:paraId="2C523DB7">
      <w:pPr>
        <w:autoSpaceDE w:val="0"/>
        <w:autoSpaceDN w:val="0"/>
        <w:adjustRightInd w:val="0"/>
        <w:snapToGrid w:val="0"/>
        <w:spacing w:line="360" w:lineRule="auto"/>
        <w:ind w:firstLine="442" w:firstLineChars="200"/>
        <w:textAlignment w:val="bottom"/>
        <w:rPr>
          <w:rFonts w:hint="eastAsia" w:ascii="宋体" w:cs="宋体"/>
          <w:b/>
          <w:color w:val="000000"/>
          <w:sz w:val="22"/>
        </w:rPr>
      </w:pPr>
      <w:r>
        <w:rPr>
          <w:rFonts w:hint="eastAsia" w:ascii="宋体" w:cs="宋体"/>
          <w:b/>
          <w:color w:val="000000"/>
          <w:sz w:val="22"/>
        </w:rPr>
        <w:t>▲采购人在支付所有款项时，须凭中标供应商出具的增值税发票方可支付。</w:t>
      </w:r>
    </w:p>
    <w:p w14:paraId="2002FA5E">
      <w:pPr>
        <w:numPr>
          <w:ilvl w:val="0"/>
          <w:numId w:val="14"/>
        </w:numPr>
        <w:spacing w:line="360" w:lineRule="auto"/>
        <w:outlineLvl w:val="1"/>
        <w:rPr>
          <w:rFonts w:hint="eastAsia" w:ascii="宋体" w:hAnsi="宋体" w:eastAsia="宋体" w:cs="宋体"/>
          <w:b/>
          <w:bCs/>
          <w:color w:val="000000"/>
          <w:sz w:val="22"/>
          <w:lang w:val="en-US" w:eastAsia="zh-CN"/>
        </w:rPr>
      </w:pPr>
      <w:r>
        <w:rPr>
          <w:rFonts w:hint="eastAsia" w:ascii="宋体" w:hAnsi="宋体" w:eastAsia="宋体" w:cs="宋体"/>
          <w:b/>
          <w:bCs/>
          <w:color w:val="000000"/>
          <w:sz w:val="22"/>
          <w:lang w:val="en-US" w:eastAsia="zh-CN"/>
        </w:rPr>
        <w:t>其他要求</w:t>
      </w:r>
    </w:p>
    <w:p w14:paraId="0762D791">
      <w:pPr>
        <w:spacing w:line="360" w:lineRule="auto"/>
        <w:ind w:firstLine="440" w:firstLineChars="200"/>
        <w:rPr>
          <w:rFonts w:hint="eastAsia" w:ascii="宋体" w:cs="宋体"/>
          <w:bCs/>
          <w:color w:val="000000"/>
          <w:sz w:val="22"/>
        </w:rPr>
      </w:pPr>
      <w:r>
        <w:rPr>
          <w:rFonts w:hint="eastAsia" w:ascii="宋体" w:cs="宋体"/>
          <w:bCs/>
          <w:color w:val="000000"/>
          <w:sz w:val="22"/>
        </w:rPr>
        <w:t>1、设备的安装、调试和验收</w:t>
      </w:r>
    </w:p>
    <w:p w14:paraId="3BBCA7D9">
      <w:pPr>
        <w:spacing w:line="360" w:lineRule="auto"/>
        <w:ind w:firstLine="440" w:firstLineChars="200"/>
        <w:rPr>
          <w:rFonts w:hint="eastAsia" w:ascii="宋体" w:cs="宋体"/>
          <w:bCs/>
          <w:color w:val="000000"/>
          <w:sz w:val="22"/>
        </w:rPr>
      </w:pPr>
      <w:r>
        <w:rPr>
          <w:rFonts w:hint="eastAsia" w:ascii="宋体" w:cs="宋体"/>
          <w:bCs/>
          <w:color w:val="000000"/>
          <w:sz w:val="22"/>
        </w:rPr>
        <w:t>1.1供应商必须在合同规定的工作日内完成设备供货、安装、调试工作，并确保设备系统的正常运行。</w:t>
      </w:r>
    </w:p>
    <w:p w14:paraId="5CC21EBC">
      <w:pPr>
        <w:spacing w:line="360" w:lineRule="auto"/>
        <w:ind w:firstLine="440" w:firstLineChars="200"/>
        <w:rPr>
          <w:rFonts w:hint="eastAsia" w:ascii="宋体" w:cs="宋体"/>
          <w:bCs/>
          <w:color w:val="000000"/>
          <w:sz w:val="22"/>
        </w:rPr>
      </w:pPr>
      <w:r>
        <w:rPr>
          <w:rFonts w:hint="eastAsia" w:ascii="宋体" w:cs="宋体"/>
          <w:bCs/>
          <w:color w:val="000000"/>
          <w:sz w:val="22"/>
        </w:rPr>
        <w:t>1.2设备的到货、安装、调试、验收</w:t>
      </w:r>
    </w:p>
    <w:p w14:paraId="4E8743BE">
      <w:pPr>
        <w:spacing w:line="360" w:lineRule="auto"/>
        <w:ind w:firstLine="440" w:firstLineChars="200"/>
        <w:rPr>
          <w:rFonts w:hint="eastAsia" w:ascii="宋体" w:cs="宋体"/>
          <w:bCs/>
          <w:color w:val="000000"/>
          <w:sz w:val="22"/>
        </w:rPr>
      </w:pPr>
      <w:r>
        <w:rPr>
          <w:rFonts w:hint="eastAsia" w:ascii="宋体" w:cs="宋体"/>
          <w:bCs/>
          <w:color w:val="000000"/>
          <w:sz w:val="22"/>
        </w:rPr>
        <w:t>1）所供设备在现场进行到货验收时,由供应商负责，采购人参加,如发现问题应及时处理直（分档不够均匀）至使采购人满意,其中费用由供应商负责，设备的存放点由采购人提供，供应商负责保管。</w:t>
      </w:r>
    </w:p>
    <w:p w14:paraId="67FCEB38">
      <w:pPr>
        <w:spacing w:line="360" w:lineRule="auto"/>
        <w:ind w:firstLine="440" w:firstLineChars="200"/>
        <w:rPr>
          <w:rFonts w:hint="eastAsia" w:ascii="宋体" w:cs="宋体"/>
          <w:bCs/>
          <w:color w:val="000000"/>
          <w:sz w:val="22"/>
        </w:rPr>
      </w:pPr>
      <w:r>
        <w:rPr>
          <w:rFonts w:hint="eastAsia" w:ascii="宋体" w:cs="宋体"/>
          <w:bCs/>
          <w:color w:val="000000"/>
          <w:sz w:val="22"/>
        </w:rPr>
        <w:t>2）安装范围包括设备本身及整个系统的安装，安装必须符合有关标准和规范，安装过程中采购人和有关部门共同对设备及系统的安装质量进行监理。</w:t>
      </w:r>
    </w:p>
    <w:p w14:paraId="64DE9911">
      <w:pPr>
        <w:spacing w:line="360" w:lineRule="auto"/>
        <w:ind w:firstLine="440" w:firstLineChars="200"/>
        <w:rPr>
          <w:rFonts w:hint="eastAsia" w:ascii="宋体" w:cs="宋体"/>
          <w:bCs/>
          <w:color w:val="000000"/>
          <w:sz w:val="22"/>
        </w:rPr>
      </w:pPr>
      <w:r>
        <w:rPr>
          <w:rFonts w:hint="eastAsia" w:ascii="宋体" w:cs="宋体"/>
          <w:bCs/>
          <w:color w:val="000000"/>
          <w:sz w:val="22"/>
        </w:rPr>
        <w:t>3）安装完毕后，采购人可以委托第三方检测机构用专用仪器进行随机测试，供应商应负责测试和调试所需的人员、工具、材料、仪器及一切费用，并填写测试报告交由采购人存档。</w:t>
      </w:r>
    </w:p>
    <w:p w14:paraId="76E845FF">
      <w:pPr>
        <w:spacing w:line="360" w:lineRule="auto"/>
        <w:ind w:firstLine="440" w:firstLineChars="200"/>
        <w:rPr>
          <w:rFonts w:hint="eastAsia" w:ascii="宋体" w:cs="宋体"/>
          <w:bCs/>
          <w:color w:val="000000"/>
          <w:sz w:val="22"/>
        </w:rPr>
      </w:pPr>
      <w:r>
        <w:rPr>
          <w:rFonts w:hint="eastAsia" w:ascii="宋体" w:cs="宋体"/>
          <w:bCs/>
          <w:color w:val="000000"/>
          <w:sz w:val="22"/>
        </w:rPr>
        <w:t>4）设备经过试运行后达到并符合合同要求，其中故障和隐患均已排除或解决，并使采购人满意，所有的技术资料和图纸均已向采购人移交并被接受，验收视为合格，由双方签署验收证书后，设备才视为接受。</w:t>
      </w:r>
    </w:p>
    <w:p w14:paraId="36CB5576">
      <w:pPr>
        <w:spacing w:line="360" w:lineRule="auto"/>
        <w:ind w:firstLine="440" w:firstLineChars="200"/>
        <w:rPr>
          <w:rFonts w:hint="eastAsia" w:ascii="宋体" w:cs="宋体"/>
          <w:bCs/>
          <w:color w:val="000000"/>
          <w:sz w:val="22"/>
        </w:rPr>
      </w:pPr>
      <w:r>
        <w:rPr>
          <w:rFonts w:hint="eastAsia" w:ascii="宋体" w:cs="宋体"/>
          <w:bCs/>
          <w:color w:val="000000"/>
          <w:sz w:val="22"/>
        </w:rPr>
        <w:t>2、质量保证</w:t>
      </w:r>
    </w:p>
    <w:p w14:paraId="0096C8E5">
      <w:pPr>
        <w:spacing w:line="360" w:lineRule="auto"/>
        <w:ind w:firstLine="440" w:firstLineChars="200"/>
        <w:rPr>
          <w:rFonts w:hint="eastAsia" w:ascii="宋体" w:cs="宋体"/>
          <w:bCs/>
          <w:color w:val="000000"/>
          <w:sz w:val="22"/>
        </w:rPr>
      </w:pPr>
      <w:r>
        <w:rPr>
          <w:rFonts w:hint="eastAsia" w:ascii="宋体" w:cs="宋体"/>
          <w:bCs/>
          <w:color w:val="000000"/>
          <w:sz w:val="22"/>
        </w:rPr>
        <w:t>2.1需要制定服务计划的，供应商要制订计划并将服务计划送采购人确认；具体服务内容按照经确认的计划进行；</w:t>
      </w:r>
    </w:p>
    <w:p w14:paraId="044B98FD">
      <w:pPr>
        <w:spacing w:line="360" w:lineRule="auto"/>
        <w:ind w:firstLine="440" w:firstLineChars="200"/>
        <w:rPr>
          <w:rFonts w:hint="eastAsia" w:ascii="宋体" w:cs="宋体"/>
          <w:bCs/>
          <w:color w:val="000000"/>
          <w:sz w:val="22"/>
        </w:rPr>
      </w:pPr>
      <w:r>
        <w:rPr>
          <w:rFonts w:hint="eastAsia" w:ascii="宋体" w:cs="宋体"/>
          <w:bCs/>
          <w:color w:val="000000"/>
          <w:sz w:val="22"/>
        </w:rPr>
        <w:t>2.2技术服务工程师到达用户现场后，向采购人提交本次技术服务内容清单，交采购人确认；</w:t>
      </w:r>
    </w:p>
    <w:p w14:paraId="5CA615C6">
      <w:pPr>
        <w:spacing w:line="360" w:lineRule="auto"/>
        <w:ind w:firstLine="440" w:firstLineChars="200"/>
        <w:rPr>
          <w:rFonts w:hint="eastAsia" w:ascii="宋体" w:cs="宋体"/>
          <w:bCs/>
          <w:color w:val="000000"/>
          <w:sz w:val="22"/>
        </w:rPr>
      </w:pPr>
      <w:r>
        <w:rPr>
          <w:rFonts w:hint="eastAsia" w:ascii="宋体" w:cs="宋体"/>
          <w:bCs/>
          <w:color w:val="000000"/>
          <w:sz w:val="22"/>
        </w:rPr>
        <w:t>2.3服务过程中形成的服务记录须提交采购人签字确认；</w:t>
      </w:r>
    </w:p>
    <w:p w14:paraId="1965683C">
      <w:pPr>
        <w:spacing w:line="360" w:lineRule="auto"/>
        <w:ind w:firstLine="440" w:firstLineChars="200"/>
        <w:rPr>
          <w:rFonts w:hint="eastAsia" w:ascii="宋体" w:cs="宋体"/>
          <w:bCs/>
          <w:color w:val="000000"/>
          <w:sz w:val="22"/>
        </w:rPr>
      </w:pPr>
      <w:r>
        <w:rPr>
          <w:rFonts w:hint="eastAsia" w:ascii="宋体" w:cs="宋体"/>
          <w:bCs/>
          <w:color w:val="000000"/>
          <w:sz w:val="22"/>
        </w:rPr>
        <w:t>2.4服务完毕，必须将本次服务内容完成情况的书面材料交采购人签字确认；</w:t>
      </w:r>
    </w:p>
    <w:p w14:paraId="44D2E9F3">
      <w:pPr>
        <w:spacing w:line="360" w:lineRule="auto"/>
        <w:ind w:firstLine="440" w:firstLineChars="200"/>
        <w:rPr>
          <w:rFonts w:hint="eastAsia" w:ascii="宋体" w:cs="宋体"/>
          <w:bCs/>
          <w:color w:val="000000"/>
          <w:sz w:val="22"/>
        </w:rPr>
      </w:pPr>
      <w:r>
        <w:rPr>
          <w:rFonts w:hint="eastAsia" w:ascii="宋体" w:cs="宋体"/>
          <w:bCs/>
          <w:color w:val="000000"/>
          <w:sz w:val="22"/>
        </w:rPr>
        <w:t>2.5供应商质检部门应不定期对技术服务工程师的服务水平、服务态度和服务效果及采购人满意度进行调查，以便及时发现服务过程中存在的问题并及时解决；</w:t>
      </w:r>
    </w:p>
    <w:p w14:paraId="5E55A70A">
      <w:pPr>
        <w:spacing w:line="360" w:lineRule="auto"/>
        <w:ind w:firstLine="440" w:firstLineChars="200"/>
        <w:rPr>
          <w:rFonts w:hint="eastAsia" w:ascii="宋体" w:cs="宋体"/>
          <w:bCs/>
          <w:color w:val="000000"/>
          <w:sz w:val="22"/>
        </w:rPr>
      </w:pPr>
      <w:r>
        <w:rPr>
          <w:rFonts w:hint="eastAsia" w:ascii="宋体" w:cs="宋体"/>
          <w:bCs/>
          <w:color w:val="000000"/>
          <w:sz w:val="22"/>
        </w:rPr>
        <w:t>2.6供应商要设立专门电话，采购人随时可就技术服务工程师的服务情况向供应商进行投诉。</w:t>
      </w:r>
    </w:p>
    <w:p w14:paraId="27373CCE">
      <w:pPr>
        <w:spacing w:line="360" w:lineRule="auto"/>
        <w:ind w:firstLine="440" w:firstLineChars="200"/>
        <w:rPr>
          <w:rFonts w:hint="eastAsia" w:ascii="宋体" w:cs="宋体"/>
          <w:bCs/>
          <w:color w:val="000000"/>
          <w:sz w:val="22"/>
        </w:rPr>
      </w:pPr>
      <w:r>
        <w:rPr>
          <w:rFonts w:hint="eastAsia" w:ascii="宋体" w:cs="宋体"/>
          <w:bCs/>
          <w:color w:val="000000"/>
          <w:sz w:val="22"/>
        </w:rPr>
        <w:t>3、售后服务网点</w:t>
      </w:r>
    </w:p>
    <w:p w14:paraId="4125E020">
      <w:pPr>
        <w:spacing w:line="360" w:lineRule="auto"/>
        <w:ind w:firstLine="440" w:firstLineChars="200"/>
        <w:rPr>
          <w:rFonts w:hint="eastAsia" w:ascii="宋体" w:cs="宋体"/>
          <w:bCs/>
          <w:color w:val="000000"/>
          <w:sz w:val="22"/>
        </w:rPr>
      </w:pPr>
      <w:r>
        <w:rPr>
          <w:rFonts w:hint="eastAsia" w:ascii="宋体" w:cs="宋体"/>
          <w:bCs/>
          <w:color w:val="000000"/>
          <w:sz w:val="22"/>
        </w:rPr>
        <w:t>供应商应有完整的售后服务网点，确保采购人能及时得到满意的售后服务和相应的技术支持。在质保期满后能够方便地购买到所需的备品备件和及时的技术服务。</w:t>
      </w:r>
    </w:p>
    <w:p w14:paraId="465D129B">
      <w:pPr>
        <w:spacing w:line="360" w:lineRule="auto"/>
        <w:ind w:firstLine="440" w:firstLineChars="200"/>
        <w:rPr>
          <w:rFonts w:hint="eastAsia" w:ascii="宋体" w:cs="宋体"/>
          <w:bCs/>
          <w:color w:val="000000"/>
          <w:sz w:val="22"/>
        </w:rPr>
      </w:pPr>
      <w:r>
        <w:rPr>
          <w:rFonts w:hint="eastAsia" w:ascii="宋体" w:cs="宋体"/>
          <w:bCs/>
          <w:color w:val="000000"/>
          <w:sz w:val="22"/>
        </w:rPr>
        <w:t>4、培训</w:t>
      </w:r>
    </w:p>
    <w:p w14:paraId="5D490660">
      <w:pPr>
        <w:spacing w:line="360" w:lineRule="auto"/>
        <w:ind w:firstLine="440" w:firstLineChars="200"/>
        <w:rPr>
          <w:rFonts w:hint="eastAsia" w:ascii="宋体" w:cs="宋体"/>
          <w:bCs/>
          <w:color w:val="000000"/>
          <w:sz w:val="22"/>
        </w:rPr>
      </w:pPr>
      <w:r>
        <w:rPr>
          <w:rFonts w:hint="eastAsia" w:ascii="宋体" w:cs="宋体"/>
          <w:bCs/>
          <w:color w:val="000000"/>
          <w:sz w:val="22"/>
        </w:rPr>
        <w:t>4.1中标供应商有义务对采购人设备的正常使用和维护提供必要的培训。</w:t>
      </w:r>
    </w:p>
    <w:p w14:paraId="55918DBE">
      <w:pPr>
        <w:spacing w:line="360" w:lineRule="auto"/>
        <w:ind w:firstLine="440" w:firstLineChars="200"/>
        <w:rPr>
          <w:rFonts w:hint="eastAsia" w:ascii="宋体" w:cs="宋体"/>
          <w:bCs/>
          <w:color w:val="000000"/>
          <w:sz w:val="22"/>
        </w:rPr>
      </w:pPr>
      <w:r>
        <w:rPr>
          <w:rFonts w:hint="eastAsia" w:ascii="宋体" w:cs="宋体"/>
          <w:bCs/>
          <w:color w:val="000000"/>
          <w:sz w:val="22"/>
        </w:rPr>
        <w:t>4.2培训的内容包括主要设备和软件的安装、使用、配置管理、性能优化以及硬件基本维护知识。</w:t>
      </w:r>
    </w:p>
    <w:p w14:paraId="7355CA76">
      <w:pPr>
        <w:widowControl/>
        <w:spacing w:line="360" w:lineRule="auto"/>
        <w:ind w:firstLine="321" w:firstLineChars="100"/>
        <w:rPr>
          <w:rFonts w:ascii="宋体" w:hAnsi="宋体" w:cs="宋体"/>
          <w:b/>
          <w:bCs/>
          <w:color w:val="auto"/>
          <w:sz w:val="28"/>
          <w:szCs w:val="28"/>
          <w:highlight w:val="none"/>
          <w:lang w:val="zh-CN"/>
        </w:rPr>
        <w:sectPr>
          <w:pgSz w:w="11906" w:h="16838"/>
          <w:pgMar w:top="1440" w:right="1361" w:bottom="1276" w:left="1361"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b/>
          <w:color w:val="auto"/>
          <w:sz w:val="32"/>
          <w:szCs w:val="32"/>
          <w:highlight w:val="none"/>
        </w:rPr>
        <w:br w:type="page"/>
      </w:r>
    </w:p>
    <w:p w14:paraId="206D27D7">
      <w:pPr>
        <w:tabs>
          <w:tab w:val="left" w:pos="1080"/>
        </w:tabs>
        <w:autoSpaceDE w:val="0"/>
        <w:autoSpaceDN w:val="0"/>
        <w:adjustRightInd w:val="0"/>
        <w:spacing w:line="360" w:lineRule="auto"/>
        <w:jc w:val="center"/>
        <w:textAlignment w:val="baseline"/>
        <w:outlineLvl w:val="0"/>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t>第三部分</w:t>
      </w:r>
      <w:r>
        <w:rPr>
          <w:rFonts w:hint="eastAsia" w:ascii="宋体" w:hAnsi="宋体" w:cs="宋体"/>
          <w:b/>
          <w:bCs/>
          <w:color w:val="auto"/>
          <w:sz w:val="40"/>
          <w:szCs w:val="40"/>
          <w:highlight w:val="none"/>
          <w:lang w:val="en-US" w:eastAsia="zh-CN"/>
        </w:rPr>
        <w:t xml:space="preserve">   </w:t>
      </w:r>
      <w:r>
        <w:rPr>
          <w:rFonts w:hint="eastAsia" w:ascii="宋体" w:hAnsi="宋体" w:eastAsia="宋体" w:cs="宋体"/>
          <w:b/>
          <w:bCs/>
          <w:color w:val="auto"/>
          <w:sz w:val="40"/>
          <w:szCs w:val="40"/>
          <w:highlight w:val="none"/>
          <w:lang w:val="zh-CN"/>
        </w:rPr>
        <w:t>供应商须知</w:t>
      </w:r>
    </w:p>
    <w:p w14:paraId="06C7CDBA">
      <w:pPr>
        <w:autoSpaceDE w:val="0"/>
        <w:autoSpaceDN w:val="0"/>
        <w:adjustRightInd w:val="0"/>
        <w:spacing w:line="450" w:lineRule="atLeast"/>
        <w:ind w:firstLine="442" w:firstLineChars="200"/>
        <w:outlineLvl w:val="1"/>
        <w:rPr>
          <w:rFonts w:ascii="宋体" w:hAnsi="宋体" w:cs="宋体"/>
          <w:b/>
          <w:color w:val="auto"/>
          <w:sz w:val="22"/>
          <w:highlight w:val="none"/>
          <w:lang w:val="zh-CN"/>
        </w:rPr>
      </w:pPr>
      <w:bookmarkStart w:id="3" w:name="_Toc9317_WPSOffice_Level2"/>
      <w:r>
        <w:rPr>
          <w:rFonts w:hint="eastAsia" w:ascii="宋体" w:hAnsi="宋体" w:cs="宋体"/>
          <w:b/>
          <w:color w:val="auto"/>
          <w:sz w:val="22"/>
          <w:highlight w:val="none"/>
          <w:lang w:val="zh-CN"/>
        </w:rPr>
        <w:t>一、说明</w:t>
      </w:r>
      <w:bookmarkEnd w:id="3"/>
    </w:p>
    <w:p w14:paraId="66D2A5D2">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zh-CN"/>
        </w:rPr>
        <w:t>本次采购工作是按照《泰顺县县属国有企业采购管理办法（试行）》及相关法律规章组织和实施。</w:t>
      </w:r>
    </w:p>
    <w:p w14:paraId="4D86B2F2">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2.</w:t>
      </w:r>
      <w:r>
        <w:rPr>
          <w:rFonts w:hint="eastAsia" w:ascii="宋体" w:hAnsi="宋体" w:cs="宋体"/>
          <w:bCs/>
          <w:color w:val="auto"/>
          <w:sz w:val="22"/>
          <w:highlight w:val="none"/>
        </w:rPr>
        <w:t>供应商必须对所投全部内容进行报价</w:t>
      </w:r>
      <w:r>
        <w:rPr>
          <w:rFonts w:hint="eastAsia" w:ascii="宋体" w:hAnsi="宋体" w:cs="宋体"/>
          <w:color w:val="auto"/>
          <w:sz w:val="22"/>
          <w:highlight w:val="none"/>
        </w:rPr>
        <w:t>，只对部分内容进行报价的供应商将按无效投标处理。</w:t>
      </w:r>
    </w:p>
    <w:p w14:paraId="21B9FEA1">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3.无论投标过程中的作法和结果如何，供应商自行承担投标活动中所发生的全部费用；采购人有权选择供应商的供货和服务范围。</w:t>
      </w:r>
    </w:p>
    <w:p w14:paraId="3E781D0B">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4.安全生产</w:t>
      </w:r>
    </w:p>
    <w:p w14:paraId="61F00CB3">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在招标及合同执行过程中，供应商应承担由于其行为所造成的人身伤害、财产损失或损坏的责任，无论何种原因所造成，采购人均不负责。</w:t>
      </w:r>
    </w:p>
    <w:p w14:paraId="015C093D">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5.知识产权</w:t>
      </w:r>
    </w:p>
    <w:p w14:paraId="0479AC9C">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5.1供应商应保证，采购人在中华人民共和国使用货物和服务的任何一部分时，免受第三方提出侵犯其专利权、商标权或其它知识产权的起诉。</w:t>
      </w:r>
    </w:p>
    <w:p w14:paraId="6031A19A">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5.2投标人应对采购人在使用该产品（服务）时所涉及到的专利权负责，不损害采购人的利益。</w:t>
      </w:r>
    </w:p>
    <w:p w14:paraId="092B464C">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5.3报价应包括所有应支付的对专利权和版权、设计或其他知识产权而需要向其他方支付的版税。</w:t>
      </w:r>
    </w:p>
    <w:p w14:paraId="0128920C">
      <w:pPr>
        <w:adjustRightInd w:val="0"/>
        <w:spacing w:line="400" w:lineRule="atLeast"/>
        <w:ind w:firstLine="431" w:firstLineChars="196"/>
        <w:rPr>
          <w:rFonts w:ascii="宋体" w:hAnsi="宋体" w:cs="宋体"/>
          <w:color w:val="auto"/>
          <w:sz w:val="22"/>
          <w:highlight w:val="none"/>
        </w:rPr>
      </w:pPr>
      <w:r>
        <w:rPr>
          <w:rFonts w:hint="eastAsia" w:ascii="宋体" w:hAnsi="宋体" w:cs="宋体"/>
          <w:color w:val="auto"/>
          <w:sz w:val="22"/>
          <w:highlight w:val="none"/>
        </w:rPr>
        <w:t>5.4投标人提供得货物（服务）中如使用其他公司的相关专利，应在标书中出示相关授权，如未出示但使用了其他公司的专利，导致供应商中标(成交)而引起相关诉讼，由投标人承担。</w:t>
      </w:r>
    </w:p>
    <w:p w14:paraId="6198ED7F">
      <w:pPr>
        <w:adjustRightInd w:val="0"/>
        <w:spacing w:line="400" w:lineRule="atLeast"/>
        <w:ind w:firstLine="431" w:firstLineChars="196"/>
        <w:rPr>
          <w:rFonts w:ascii="宋体" w:hAnsi="宋体" w:cs="宋体"/>
          <w:color w:val="auto"/>
          <w:sz w:val="22"/>
          <w:highlight w:val="none"/>
          <w:lang w:val="zh-CN"/>
        </w:rPr>
      </w:pPr>
      <w:r>
        <w:rPr>
          <w:rFonts w:hint="eastAsia" w:ascii="宋体" w:hAnsi="宋体" w:cs="宋体"/>
          <w:color w:val="auto"/>
          <w:sz w:val="22"/>
          <w:highlight w:val="none"/>
        </w:rPr>
        <w:t>6.</w:t>
      </w:r>
      <w:r>
        <w:rPr>
          <w:rFonts w:hint="eastAsia" w:ascii="宋体" w:hAnsi="宋体" w:cs="宋体"/>
          <w:color w:val="auto"/>
          <w:sz w:val="22"/>
          <w:highlight w:val="none"/>
          <w:lang w:val="zh-CN"/>
        </w:rPr>
        <w:t>单位负责人为同一人或者存在直接控股、管理关系的不同供应商，不得参加同一合同项下的国企采购活动。如在评标过程中发现供应商间存在上述关系，评审小组可以对存在上述关系的供应商做无效投标处理。</w:t>
      </w:r>
    </w:p>
    <w:p w14:paraId="6454B043">
      <w:pPr>
        <w:adjustRightInd w:val="0"/>
        <w:spacing w:line="400" w:lineRule="atLeast"/>
        <w:ind w:firstLine="431" w:firstLineChars="196"/>
        <w:rPr>
          <w:rFonts w:ascii="宋体" w:hAnsi="宋体" w:cs="宋体"/>
          <w:color w:val="auto"/>
          <w:sz w:val="22"/>
          <w:highlight w:val="none"/>
          <w:lang w:val="zh-CN"/>
        </w:rPr>
      </w:pPr>
      <w:r>
        <w:rPr>
          <w:rFonts w:hint="eastAsia" w:ascii="宋体" w:hAnsi="宋体" w:cs="宋体"/>
          <w:color w:val="auto"/>
          <w:sz w:val="22"/>
          <w:highlight w:val="none"/>
        </w:rPr>
        <w:t>7.</w:t>
      </w:r>
      <w:r>
        <w:rPr>
          <w:rFonts w:hint="eastAsia" w:ascii="宋体" w:hAnsi="宋体" w:cs="宋体"/>
          <w:color w:val="auto"/>
          <w:sz w:val="22"/>
          <w:highlight w:val="none"/>
          <w:lang w:val="zh-CN"/>
        </w:rPr>
        <w:t>为采购项目提供整体设计、规范编制或者项目管理、监理、检测等服务的供应商，不得再参加该采购项目的其他采购活动。</w:t>
      </w:r>
    </w:p>
    <w:p w14:paraId="7E947EA0">
      <w:pPr>
        <w:autoSpaceDE w:val="0"/>
        <w:autoSpaceDN w:val="0"/>
        <w:adjustRightInd w:val="0"/>
        <w:spacing w:line="400" w:lineRule="atLeast"/>
        <w:ind w:firstLine="440" w:firstLineChars="200"/>
        <w:textAlignment w:val="bottom"/>
        <w:rPr>
          <w:rFonts w:ascii="宋体" w:hAnsi="宋体" w:cs="宋体"/>
          <w:b/>
          <w:color w:val="auto"/>
          <w:sz w:val="22"/>
          <w:highlight w:val="none"/>
          <w:u w:val="none"/>
        </w:rPr>
      </w:pPr>
      <w:r>
        <w:rPr>
          <w:rFonts w:hint="eastAsia" w:ascii="宋体" w:hAnsi="宋体" w:cs="宋体"/>
          <w:color w:val="auto"/>
          <w:sz w:val="22"/>
          <w:highlight w:val="none"/>
          <w:u w:val="none"/>
        </w:rPr>
        <w:t>8</w:t>
      </w:r>
      <w:r>
        <w:rPr>
          <w:rFonts w:hint="eastAsia" w:ascii="宋体" w:hAnsi="宋体" w:cs="宋体"/>
          <w:color w:val="auto"/>
          <w:sz w:val="22"/>
          <w:highlight w:val="none"/>
          <w:u w:val="none"/>
          <w:lang w:val="zh-CN"/>
        </w:rPr>
        <w:t>.</w:t>
      </w:r>
      <w:r>
        <w:rPr>
          <w:rFonts w:hint="eastAsia" w:ascii="宋体" w:hAnsi="宋体" w:cs="宋体"/>
          <w:b/>
          <w:color w:val="auto"/>
          <w:sz w:val="22"/>
          <w:highlight w:val="none"/>
          <w:u w:val="none"/>
        </w:rPr>
        <w:t>▲供应商须具有良好的商业信誉：</w:t>
      </w:r>
    </w:p>
    <w:p w14:paraId="2A435CBC">
      <w:pPr>
        <w:autoSpaceDE w:val="0"/>
        <w:autoSpaceDN w:val="0"/>
        <w:adjustRightInd w:val="0"/>
        <w:spacing w:line="400" w:lineRule="atLeast"/>
        <w:ind w:firstLine="442" w:firstLineChars="200"/>
        <w:textAlignment w:val="bottom"/>
        <w:rPr>
          <w:rFonts w:ascii="宋体" w:hAnsi="宋体" w:cs="宋体"/>
          <w:b/>
          <w:color w:val="auto"/>
          <w:sz w:val="22"/>
          <w:highlight w:val="none"/>
          <w:u w:val="none"/>
        </w:rPr>
      </w:pPr>
      <w:r>
        <w:rPr>
          <w:rFonts w:hint="eastAsia" w:ascii="宋体" w:hAnsi="宋体" w:cs="宋体"/>
          <w:b/>
          <w:color w:val="auto"/>
          <w:sz w:val="22"/>
          <w:highlight w:val="none"/>
          <w:u w:val="none"/>
        </w:rPr>
        <w:t>1）供应商在全国企业信用信息公示系统网：（http://gsxt.saic.gov.cn/）无严重违法企业记录。</w:t>
      </w:r>
    </w:p>
    <w:p w14:paraId="0CB2EF28">
      <w:pPr>
        <w:autoSpaceDE w:val="0"/>
        <w:autoSpaceDN w:val="0"/>
        <w:adjustRightInd w:val="0"/>
        <w:spacing w:line="400" w:lineRule="atLeast"/>
        <w:ind w:firstLine="442" w:firstLineChars="200"/>
        <w:textAlignment w:val="bottom"/>
        <w:rPr>
          <w:rFonts w:ascii="宋体" w:hAnsi="宋体" w:cs="宋体"/>
          <w:b/>
          <w:color w:val="auto"/>
          <w:sz w:val="22"/>
          <w:highlight w:val="none"/>
          <w:u w:val="none"/>
        </w:rPr>
      </w:pPr>
      <w:r>
        <w:rPr>
          <w:rFonts w:hint="eastAsia" w:ascii="宋体" w:hAnsi="宋体" w:cs="宋体"/>
          <w:b/>
          <w:color w:val="auto"/>
          <w:sz w:val="22"/>
          <w:highlight w:val="none"/>
          <w:u w:val="none"/>
        </w:rPr>
        <w:t>2）供应商在中国执行信息公开网（http://zxgk.court.gov.cn/shixin/）无失信信息记录。</w:t>
      </w:r>
    </w:p>
    <w:p w14:paraId="20FCC496">
      <w:pPr>
        <w:autoSpaceDE w:val="0"/>
        <w:autoSpaceDN w:val="0"/>
        <w:adjustRightInd w:val="0"/>
        <w:spacing w:line="400" w:lineRule="atLeast"/>
        <w:ind w:firstLine="442" w:firstLineChars="200"/>
        <w:textAlignment w:val="bottom"/>
        <w:rPr>
          <w:rFonts w:ascii="宋体" w:hAnsi="宋体" w:cs="宋体"/>
          <w:b/>
          <w:color w:val="auto"/>
          <w:sz w:val="22"/>
          <w:highlight w:val="none"/>
          <w:u w:val="none"/>
        </w:rPr>
      </w:pPr>
      <w:r>
        <w:rPr>
          <w:rFonts w:hint="eastAsia" w:ascii="宋体" w:hAnsi="宋体" w:cs="宋体"/>
          <w:b/>
          <w:color w:val="auto"/>
          <w:sz w:val="22"/>
          <w:highlight w:val="none"/>
          <w:u w:val="none"/>
        </w:rPr>
        <w:t>3）供应商在中国政府采购网（http://www.ccgp.gov.cn/cr/list）无严重违法行为记录。</w:t>
      </w:r>
    </w:p>
    <w:p w14:paraId="0AA1DCBC">
      <w:pPr>
        <w:widowControl/>
        <w:snapToGrid w:val="0"/>
        <w:spacing w:line="400" w:lineRule="atLeast"/>
        <w:ind w:left="437" w:leftChars="208"/>
        <w:jc w:val="left"/>
        <w:rPr>
          <w:rFonts w:ascii="宋体" w:hAnsi="宋体" w:cs="宋体"/>
          <w:b/>
          <w:color w:val="auto"/>
          <w:sz w:val="22"/>
          <w:highlight w:val="none"/>
          <w:u w:val="none"/>
        </w:rPr>
      </w:pPr>
      <w:r>
        <w:rPr>
          <w:rFonts w:hint="eastAsia" w:ascii="宋体" w:hAnsi="宋体" w:cs="宋体"/>
          <w:b/>
          <w:color w:val="auto"/>
          <w:sz w:val="22"/>
          <w:highlight w:val="none"/>
          <w:u w:val="none"/>
        </w:rPr>
        <w:t>4）未被各级财政部门列入政府采购黑名单或被各级财政部门禁止参加政府采购项目投标。</w:t>
      </w:r>
      <w:r>
        <w:rPr>
          <w:rFonts w:hint="eastAsia" w:ascii="宋体" w:hAnsi="宋体" w:cs="宋体"/>
          <w:color w:val="auto"/>
          <w:sz w:val="22"/>
          <w:highlight w:val="none"/>
          <w:u w:val="none"/>
        </w:rPr>
        <w:t>▲</w:t>
      </w:r>
      <w:r>
        <w:rPr>
          <w:rFonts w:hint="eastAsia" w:ascii="宋体" w:hAnsi="宋体" w:cs="宋体"/>
          <w:b/>
          <w:color w:val="auto"/>
          <w:sz w:val="22"/>
          <w:highlight w:val="none"/>
          <w:u w:val="none"/>
        </w:rPr>
        <w:t>如供应商有上述情形并参与本项目投标的，一经查实，其投标做无效投标处理。</w:t>
      </w:r>
    </w:p>
    <w:p w14:paraId="2A091B5D">
      <w:pPr>
        <w:widowControl/>
        <w:snapToGrid w:val="0"/>
        <w:spacing w:line="380" w:lineRule="exact"/>
        <w:ind w:firstLine="440" w:firstLineChars="200"/>
        <w:rPr>
          <w:rFonts w:ascii="宋体" w:hAnsi="宋体" w:cs="宋体"/>
          <w:color w:val="auto"/>
          <w:sz w:val="22"/>
          <w:highlight w:val="none"/>
          <w:u w:val="none"/>
        </w:rPr>
      </w:pPr>
      <w:r>
        <w:rPr>
          <w:rFonts w:hint="eastAsia" w:ascii="宋体" w:hAnsi="宋体" w:cs="宋体"/>
          <w:bCs/>
          <w:color w:val="auto"/>
          <w:sz w:val="22"/>
          <w:highlight w:val="none"/>
          <w:u w:val="none"/>
        </w:rPr>
        <w:t>9.</w:t>
      </w:r>
      <w:r>
        <w:rPr>
          <w:rFonts w:hint="eastAsia" w:ascii="宋体" w:hAnsi="宋体"/>
          <w:color w:val="auto"/>
          <w:sz w:val="22"/>
          <w:szCs w:val="22"/>
          <w:highlight w:val="none"/>
          <w:u w:val="none"/>
        </w:rPr>
        <w:t>本项目采用资格后审，符合资格要求的供应商均可在本公告附件下载招标文件，并按招标文件规定的时间、地点递交投标文件（招标文件下载网址 ：泰顺县人民政府 县公共资源交易中心网站（</w:t>
      </w:r>
      <w:r>
        <w:rPr>
          <w:rFonts w:hint="eastAsia" w:ascii="宋体" w:hAnsi="宋体"/>
          <w:color w:val="auto"/>
          <w:sz w:val="22"/>
          <w:szCs w:val="22"/>
          <w:highlight w:val="none"/>
          <w:u w:val="none"/>
          <w:lang w:eastAsia="zh-CN"/>
        </w:rPr>
        <w:t>http://dzjy.ts.gov.cn/TPFront/</w:t>
      </w:r>
      <w:r>
        <w:rPr>
          <w:rFonts w:hint="eastAsia" w:ascii="宋体" w:hAnsi="宋体"/>
          <w:color w:val="auto"/>
          <w:sz w:val="22"/>
          <w:szCs w:val="22"/>
          <w:highlight w:val="none"/>
          <w:u w:val="none"/>
        </w:rPr>
        <w:t>）,招标文件如有补充更正均见泰顺县人民政府县公共资源交易中心网站（</w:t>
      </w:r>
      <w:r>
        <w:rPr>
          <w:rFonts w:hint="eastAsia" w:ascii="宋体" w:hAnsi="宋体"/>
          <w:color w:val="auto"/>
          <w:sz w:val="22"/>
          <w:szCs w:val="22"/>
          <w:highlight w:val="none"/>
          <w:u w:val="none"/>
          <w:lang w:eastAsia="zh-CN"/>
        </w:rPr>
        <w:t>http://dzjy.ts.gov.cn/TPFront/</w:t>
      </w:r>
      <w:r>
        <w:rPr>
          <w:rFonts w:hint="eastAsia" w:ascii="宋体" w:hAnsi="宋体"/>
          <w:color w:val="auto"/>
          <w:sz w:val="22"/>
          <w:szCs w:val="22"/>
          <w:highlight w:val="none"/>
          <w:u w:val="none"/>
        </w:rPr>
        <w:t>）。供应商须在投标截止前自行查看是否有补充、更正文件，并按补充、更正文件要求投标，否则责任自负。</w:t>
      </w:r>
    </w:p>
    <w:p w14:paraId="50A50BA8">
      <w:pPr>
        <w:autoSpaceDE w:val="0"/>
        <w:autoSpaceDN w:val="0"/>
        <w:adjustRightInd w:val="0"/>
        <w:spacing w:line="400" w:lineRule="atLeast"/>
        <w:ind w:firstLine="440" w:firstLineChars="200"/>
        <w:rPr>
          <w:rFonts w:ascii="宋体" w:hAnsi="宋体" w:cs="宋体"/>
          <w:color w:val="auto"/>
          <w:sz w:val="22"/>
          <w:highlight w:val="none"/>
          <w:lang w:val="zh-CN"/>
        </w:rPr>
      </w:pPr>
      <w:r>
        <w:rPr>
          <w:rFonts w:hint="eastAsia" w:ascii="宋体" w:hAnsi="宋体" w:cs="宋体"/>
          <w:color w:val="auto"/>
          <w:sz w:val="22"/>
          <w:highlight w:val="none"/>
        </w:rPr>
        <w:t>10</w:t>
      </w:r>
      <w:r>
        <w:rPr>
          <w:rFonts w:hint="eastAsia" w:ascii="宋体" w:hAnsi="宋体" w:cs="宋体"/>
          <w:color w:val="auto"/>
          <w:sz w:val="22"/>
          <w:highlight w:val="none"/>
          <w:lang w:val="zh-CN"/>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投标文件的供应商，在提交最后报价之前，可以根据磋商情况退出磋商。</w:t>
      </w:r>
    </w:p>
    <w:p w14:paraId="331A86D1">
      <w:pPr>
        <w:autoSpaceDE w:val="0"/>
        <w:autoSpaceDN w:val="0"/>
        <w:adjustRightInd w:val="0"/>
        <w:spacing w:line="400" w:lineRule="atLeast"/>
        <w:ind w:firstLine="442" w:firstLineChars="200"/>
        <w:outlineLvl w:val="1"/>
        <w:rPr>
          <w:rFonts w:ascii="宋体" w:hAnsi="宋体" w:cs="宋体"/>
          <w:b/>
          <w:color w:val="auto"/>
          <w:sz w:val="22"/>
          <w:highlight w:val="none"/>
          <w:lang w:val="zh-CN"/>
        </w:rPr>
      </w:pPr>
      <w:bookmarkStart w:id="4" w:name="_Toc6226_WPSOffice_Level2"/>
      <w:r>
        <w:rPr>
          <w:rFonts w:hint="eastAsia" w:ascii="宋体" w:hAnsi="宋体" w:cs="宋体"/>
          <w:b/>
          <w:color w:val="auto"/>
          <w:sz w:val="22"/>
          <w:highlight w:val="none"/>
        </w:rPr>
        <w:t>二</w:t>
      </w:r>
      <w:r>
        <w:rPr>
          <w:rFonts w:hint="eastAsia" w:ascii="宋体" w:hAnsi="宋体" w:cs="宋体"/>
          <w:b/>
          <w:color w:val="auto"/>
          <w:sz w:val="22"/>
          <w:highlight w:val="none"/>
          <w:lang w:val="zh-CN"/>
        </w:rPr>
        <w:t>、竞争性磋商文件</w:t>
      </w:r>
      <w:bookmarkEnd w:id="4"/>
    </w:p>
    <w:p w14:paraId="3015712C">
      <w:pPr>
        <w:spacing w:line="400" w:lineRule="atLeast"/>
        <w:ind w:firstLine="440" w:firstLineChars="200"/>
        <w:rPr>
          <w:rFonts w:ascii="宋体" w:hAnsi="宋体" w:cs="宋体"/>
          <w:color w:val="auto"/>
          <w:sz w:val="22"/>
          <w:highlight w:val="none"/>
        </w:rPr>
      </w:pPr>
      <w:bookmarkStart w:id="5" w:name="_Toc24610_WPSOffice_Level3"/>
      <w:r>
        <w:rPr>
          <w:rFonts w:hint="eastAsia" w:ascii="宋体" w:hAnsi="宋体" w:cs="宋体"/>
          <w:color w:val="auto"/>
          <w:sz w:val="22"/>
          <w:highlight w:val="none"/>
          <w:lang w:val="zh-CN"/>
        </w:rPr>
        <w:t>1.竞争性磋商文件</w:t>
      </w:r>
      <w:bookmarkEnd w:id="5"/>
    </w:p>
    <w:p w14:paraId="01FDD795">
      <w:pPr>
        <w:autoSpaceDE w:val="0"/>
        <w:autoSpaceDN w:val="0"/>
        <w:adjustRightInd w:val="0"/>
        <w:spacing w:line="400" w:lineRule="atLeast"/>
        <w:ind w:firstLine="440" w:firstLineChars="200"/>
        <w:rPr>
          <w:rFonts w:ascii="宋体" w:hAnsi="宋体" w:cs="宋体"/>
          <w:color w:val="auto"/>
          <w:sz w:val="22"/>
          <w:highlight w:val="none"/>
          <w:lang w:val="zh-CN"/>
        </w:rPr>
      </w:pPr>
      <w:r>
        <w:rPr>
          <w:rFonts w:hint="eastAsia" w:ascii="宋体" w:hAnsi="宋体" w:cs="宋体"/>
          <w:color w:val="auto"/>
          <w:sz w:val="22"/>
          <w:highlight w:val="none"/>
          <w:lang w:val="zh-CN"/>
        </w:rPr>
        <w:t>1.1</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竞争性磋商文件的发放</w:t>
      </w:r>
    </w:p>
    <w:p w14:paraId="588EFD7D">
      <w:pPr>
        <w:autoSpaceDE w:val="0"/>
        <w:autoSpaceDN w:val="0"/>
        <w:adjustRightInd w:val="0"/>
        <w:spacing w:line="400" w:lineRule="atLeast"/>
        <w:ind w:firstLine="440" w:firstLineChars="200"/>
        <w:rPr>
          <w:rFonts w:ascii="宋体" w:hAnsi="宋体" w:cs="宋体"/>
          <w:color w:val="auto"/>
          <w:sz w:val="22"/>
          <w:highlight w:val="none"/>
          <w:lang w:val="zh-CN"/>
        </w:rPr>
      </w:pPr>
      <w:r>
        <w:rPr>
          <w:rFonts w:hint="eastAsia" w:ascii="宋体" w:hAnsi="宋体" w:cs="宋体"/>
          <w:color w:val="auto"/>
          <w:sz w:val="22"/>
          <w:highlight w:val="none"/>
          <w:lang w:val="zh-CN"/>
        </w:rPr>
        <w:t>本项目投标供应商直接</w:t>
      </w:r>
      <w:r>
        <w:rPr>
          <w:rFonts w:hint="eastAsia" w:ascii="宋体" w:hAnsi="宋体" w:cs="宋体"/>
          <w:color w:val="auto"/>
          <w:sz w:val="22"/>
          <w:highlight w:val="none"/>
        </w:rPr>
        <w:t>在</w:t>
      </w:r>
      <w:r>
        <w:rPr>
          <w:rFonts w:hint="eastAsia" w:ascii="宋体" w:hAnsi="宋体" w:cs="宋体"/>
          <w:color w:val="auto"/>
          <w:sz w:val="22"/>
          <w:highlight w:val="none"/>
          <w:lang w:val="zh-CN"/>
        </w:rPr>
        <w:t>网上</w:t>
      </w:r>
      <w:r>
        <w:rPr>
          <w:rFonts w:hint="eastAsia" w:ascii="宋体" w:hAnsi="宋体" w:cs="宋体"/>
          <w:color w:val="auto"/>
          <w:sz w:val="22"/>
          <w:highlight w:val="none"/>
        </w:rPr>
        <w:t>下载</w:t>
      </w:r>
      <w:r>
        <w:rPr>
          <w:rFonts w:hint="eastAsia" w:ascii="宋体" w:hAnsi="宋体" w:cs="宋体"/>
          <w:color w:val="auto"/>
          <w:sz w:val="22"/>
          <w:highlight w:val="none"/>
          <w:lang w:val="zh-CN"/>
        </w:rPr>
        <w:t>竞争性</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磋商文件。</w:t>
      </w:r>
    </w:p>
    <w:p w14:paraId="5AB3B7DA">
      <w:pPr>
        <w:autoSpaceDE w:val="0"/>
        <w:autoSpaceDN w:val="0"/>
        <w:adjustRightInd w:val="0"/>
        <w:spacing w:line="400" w:lineRule="atLeast"/>
        <w:ind w:firstLine="440" w:firstLineChars="200"/>
        <w:textAlignment w:val="bottom"/>
        <w:outlineLvl w:val="9"/>
        <w:rPr>
          <w:rFonts w:ascii="宋体" w:hAnsi="宋体" w:cs="宋体"/>
          <w:color w:val="auto"/>
          <w:sz w:val="22"/>
          <w:highlight w:val="none"/>
        </w:rPr>
      </w:pPr>
      <w:r>
        <w:rPr>
          <w:rFonts w:hint="eastAsia" w:ascii="宋体" w:hAnsi="宋体" w:cs="宋体"/>
          <w:color w:val="auto"/>
          <w:sz w:val="22"/>
          <w:highlight w:val="none"/>
          <w:lang w:val="zh-CN"/>
        </w:rPr>
        <w:t>1.2</w:t>
      </w:r>
      <w:r>
        <w:rPr>
          <w:rFonts w:hint="eastAsia" w:ascii="宋体" w:hAnsi="宋体" w:cs="宋体"/>
          <w:color w:val="auto"/>
          <w:sz w:val="22"/>
          <w:highlight w:val="none"/>
        </w:rPr>
        <w:t xml:space="preserve"> 竞争性磋商文件约束力</w:t>
      </w:r>
    </w:p>
    <w:p w14:paraId="16B42742">
      <w:pPr>
        <w:autoSpaceDE w:val="0"/>
        <w:autoSpaceDN w:val="0"/>
        <w:adjustRightInd w:val="0"/>
        <w:spacing w:line="400" w:lineRule="atLeast"/>
        <w:ind w:firstLine="442" w:firstLineChars="200"/>
        <w:rPr>
          <w:rFonts w:ascii="宋体" w:hAnsi="宋体" w:cs="宋体"/>
          <w:b/>
          <w:color w:val="auto"/>
          <w:sz w:val="22"/>
          <w:highlight w:val="none"/>
          <w:u w:val="none"/>
          <w:lang w:val="zh-CN"/>
        </w:rPr>
      </w:pPr>
      <w:r>
        <w:rPr>
          <w:rFonts w:hint="eastAsia" w:ascii="宋体" w:hAnsi="宋体" w:eastAsia="宋体" w:cs="宋体"/>
          <w:b/>
          <w:color w:val="auto"/>
          <w:sz w:val="22"/>
          <w:highlight w:val="none"/>
          <w:u w:val="none"/>
          <w:lang w:val="zh-CN"/>
        </w:rPr>
        <w:t>▲</w:t>
      </w:r>
      <w:r>
        <w:rPr>
          <w:rFonts w:hint="eastAsia" w:ascii="宋体" w:hAnsi="宋体" w:cs="宋体"/>
          <w:b/>
          <w:color w:val="auto"/>
          <w:sz w:val="22"/>
          <w:highlight w:val="none"/>
          <w:u w:val="none"/>
          <w:lang w:val="zh-CN"/>
        </w:rPr>
        <w:t>供应商</w:t>
      </w:r>
      <w:r>
        <w:rPr>
          <w:rFonts w:hint="eastAsia" w:ascii="宋体" w:hAnsi="宋体" w:cs="宋体"/>
          <w:b/>
          <w:color w:val="auto"/>
          <w:sz w:val="22"/>
          <w:highlight w:val="none"/>
          <w:u w:val="none"/>
        </w:rPr>
        <w:t>一旦获取了本项目竞争性磋商文件，在质疑期内未提出质疑，并参加投标，即被认为接受了本竞争性磋商文件中所有条款和规定。</w:t>
      </w:r>
    </w:p>
    <w:p w14:paraId="636CCBCB">
      <w:pPr>
        <w:autoSpaceDE w:val="0"/>
        <w:autoSpaceDN w:val="0"/>
        <w:adjustRightInd w:val="0"/>
        <w:spacing w:line="400" w:lineRule="atLeast"/>
        <w:ind w:firstLine="660" w:firstLineChars="300"/>
        <w:rPr>
          <w:rFonts w:ascii="宋体" w:hAnsi="宋体" w:cs="宋体"/>
          <w:color w:val="auto"/>
          <w:sz w:val="22"/>
          <w:highlight w:val="none"/>
          <w:lang w:val="zh-CN"/>
        </w:rPr>
      </w:pPr>
      <w:bookmarkStart w:id="6" w:name="_Toc9317_WPSOffice_Level3"/>
      <w:r>
        <w:rPr>
          <w:rFonts w:hint="eastAsia" w:ascii="宋体" w:hAnsi="宋体" w:cs="宋体"/>
          <w:color w:val="auto"/>
          <w:sz w:val="22"/>
          <w:highlight w:val="none"/>
          <w:lang w:val="zh-CN"/>
        </w:rPr>
        <w:t>2.竞争性磋商文件的澄清</w:t>
      </w:r>
      <w:bookmarkEnd w:id="6"/>
    </w:p>
    <w:p w14:paraId="7AD3BA89">
      <w:pPr>
        <w:autoSpaceDE w:val="0"/>
        <w:autoSpaceDN w:val="0"/>
        <w:adjustRightInd w:val="0"/>
        <w:spacing w:line="400" w:lineRule="atLeast"/>
        <w:ind w:firstLine="440" w:firstLineChars="200"/>
        <w:rPr>
          <w:rFonts w:ascii="宋体" w:hAnsi="宋体" w:cs="宋体"/>
          <w:color w:val="auto"/>
          <w:sz w:val="22"/>
          <w:highlight w:val="none"/>
          <w:lang w:val="zh-CN"/>
        </w:rPr>
      </w:pPr>
      <w:r>
        <w:rPr>
          <w:rFonts w:hint="eastAsia" w:ascii="宋体" w:hAnsi="宋体" w:cs="宋体"/>
          <w:color w:val="auto"/>
          <w:sz w:val="22"/>
          <w:highlight w:val="none"/>
          <w:lang w:val="zh-CN"/>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33ED3F41">
      <w:pPr>
        <w:autoSpaceDE w:val="0"/>
        <w:autoSpaceDN w:val="0"/>
        <w:adjustRightInd w:val="0"/>
        <w:spacing w:line="400" w:lineRule="atLeast"/>
        <w:ind w:firstLine="440" w:firstLineChars="200"/>
        <w:rPr>
          <w:rFonts w:ascii="宋体" w:hAnsi="宋体" w:cs="宋体"/>
          <w:color w:val="auto"/>
          <w:sz w:val="22"/>
          <w:highlight w:val="none"/>
          <w:lang w:val="zh-CN"/>
        </w:rPr>
      </w:pPr>
      <w:bookmarkStart w:id="7" w:name="_Toc6226_WPSOffice_Level3"/>
      <w:r>
        <w:rPr>
          <w:rFonts w:hint="eastAsia" w:ascii="宋体" w:hAnsi="宋体" w:cs="宋体"/>
          <w:color w:val="auto"/>
          <w:sz w:val="22"/>
          <w:highlight w:val="none"/>
          <w:lang w:val="zh-CN"/>
        </w:rPr>
        <w:t>3.竞争性磋商文件的修改</w:t>
      </w:r>
      <w:bookmarkEnd w:id="7"/>
    </w:p>
    <w:p w14:paraId="7E21D179">
      <w:pPr>
        <w:autoSpaceDE w:val="0"/>
        <w:autoSpaceDN w:val="0"/>
        <w:adjustRightInd w:val="0"/>
        <w:spacing w:line="400" w:lineRule="atLeast"/>
        <w:ind w:firstLine="440" w:firstLineChars="200"/>
        <w:rPr>
          <w:rFonts w:ascii="宋体" w:hAnsi="宋体" w:cs="宋体"/>
          <w:color w:val="auto"/>
          <w:sz w:val="22"/>
          <w:highlight w:val="none"/>
          <w:lang w:val="zh-CN"/>
        </w:rPr>
      </w:pPr>
      <w:r>
        <w:rPr>
          <w:rFonts w:hint="eastAsia" w:ascii="宋体" w:hAnsi="宋体" w:cs="宋体"/>
          <w:color w:val="auto"/>
          <w:sz w:val="22"/>
          <w:highlight w:val="none"/>
          <w:lang w:val="zh-CN"/>
        </w:rPr>
        <w:t>3.1</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在投标截止时间前，采购人或采购机构有权修改竞争性磋商文件，并通知供应商。补充文件作为竞争性磋商文件的补充和组成部分，对所有供应商均有约束力。</w:t>
      </w:r>
    </w:p>
    <w:p w14:paraId="08D4F8E2">
      <w:pPr>
        <w:autoSpaceDE w:val="0"/>
        <w:autoSpaceDN w:val="0"/>
        <w:adjustRightInd w:val="0"/>
        <w:spacing w:line="400" w:lineRule="atLeast"/>
        <w:ind w:firstLine="440" w:firstLineChars="200"/>
        <w:rPr>
          <w:rFonts w:ascii="宋体" w:hAnsi="宋体" w:cs="宋体"/>
          <w:b/>
          <w:color w:val="auto"/>
          <w:sz w:val="22"/>
          <w:highlight w:val="none"/>
          <w:lang w:val="zh-CN"/>
        </w:rPr>
      </w:pPr>
      <w:r>
        <w:rPr>
          <w:rFonts w:hint="eastAsia" w:ascii="宋体" w:hAnsi="宋体" w:cs="宋体"/>
          <w:color w:val="auto"/>
          <w:sz w:val="22"/>
          <w:highlight w:val="none"/>
          <w:lang w:val="zh-CN"/>
        </w:rPr>
        <w:t>3.2</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为使供应商有足够的时间按竞争性磋商文件要求修正投标文件，采购人按相关规定推迟投标截止时间和开标时间，并将此变更通知放至相关网站公示。</w:t>
      </w:r>
    </w:p>
    <w:p w14:paraId="0C6846A9">
      <w:pPr>
        <w:autoSpaceDE w:val="0"/>
        <w:autoSpaceDN w:val="0"/>
        <w:adjustRightInd w:val="0"/>
        <w:spacing w:line="400" w:lineRule="atLeast"/>
        <w:ind w:firstLine="442" w:firstLineChars="200"/>
        <w:outlineLvl w:val="1"/>
        <w:rPr>
          <w:rFonts w:ascii="宋体" w:hAnsi="宋体" w:cs="宋体"/>
          <w:b/>
          <w:color w:val="auto"/>
          <w:sz w:val="22"/>
          <w:highlight w:val="none"/>
          <w:lang w:val="zh-CN"/>
        </w:rPr>
      </w:pPr>
      <w:bookmarkStart w:id="8" w:name="_Toc4378_WPSOffice_Level2"/>
      <w:r>
        <w:rPr>
          <w:rFonts w:hint="eastAsia" w:ascii="宋体" w:hAnsi="宋体" w:cs="宋体"/>
          <w:b/>
          <w:color w:val="auto"/>
          <w:sz w:val="22"/>
          <w:highlight w:val="none"/>
        </w:rPr>
        <w:t>三</w:t>
      </w:r>
      <w:r>
        <w:rPr>
          <w:rFonts w:hint="eastAsia" w:ascii="宋体" w:hAnsi="宋体" w:cs="宋体"/>
          <w:b/>
          <w:color w:val="auto"/>
          <w:sz w:val="22"/>
          <w:highlight w:val="none"/>
          <w:lang w:val="zh-CN"/>
        </w:rPr>
        <w:t>、</w:t>
      </w:r>
      <w:bookmarkEnd w:id="8"/>
      <w:r>
        <w:rPr>
          <w:rFonts w:hint="eastAsia" w:ascii="宋体" w:hAnsi="宋体" w:cs="宋体"/>
          <w:b/>
          <w:color w:val="auto"/>
          <w:sz w:val="22"/>
          <w:highlight w:val="none"/>
          <w:lang w:val="zh-CN"/>
        </w:rPr>
        <w:t>投标文件</w:t>
      </w:r>
    </w:p>
    <w:p w14:paraId="3632DA0C">
      <w:pPr>
        <w:autoSpaceDE w:val="0"/>
        <w:autoSpaceDN w:val="0"/>
        <w:adjustRightInd w:val="0"/>
        <w:spacing w:line="400" w:lineRule="atLeast"/>
        <w:ind w:firstLine="440" w:firstLineChars="200"/>
        <w:rPr>
          <w:rFonts w:ascii="宋体" w:hAnsi="宋体" w:cs="宋体"/>
          <w:color w:val="auto"/>
          <w:sz w:val="22"/>
          <w:highlight w:val="none"/>
          <w:lang w:val="zh-CN"/>
        </w:rPr>
      </w:pPr>
      <w:r>
        <w:rPr>
          <w:rFonts w:hint="eastAsia" w:ascii="宋体" w:hAnsi="宋体" w:cs="宋体"/>
          <w:color w:val="auto"/>
          <w:sz w:val="22"/>
          <w:highlight w:val="none"/>
          <w:lang w:val="zh-CN"/>
        </w:rPr>
        <w:t>1.投标文件</w:t>
      </w:r>
    </w:p>
    <w:p w14:paraId="3AB7D71A">
      <w:pPr>
        <w:autoSpaceDE w:val="0"/>
        <w:autoSpaceDN w:val="0"/>
        <w:adjustRightInd w:val="0"/>
        <w:spacing w:line="400" w:lineRule="atLeas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lang w:val="zh-CN"/>
        </w:rPr>
        <w:t>1.1</w:t>
      </w:r>
      <w:r>
        <w:rPr>
          <w:rFonts w:hint="eastAsia" w:ascii="宋体" w:hAnsi="宋体" w:cs="宋体"/>
          <w:color w:val="auto"/>
          <w:sz w:val="22"/>
          <w:highlight w:val="none"/>
        </w:rPr>
        <w:t xml:space="preserve"> 供应商应仔细阅读竞争性磋商文件中的所有内容，按照竞争性磋商文件要求，详细编制投标文件。并对竞争性磋商文件的要求做出实质上响应。实质上响应的报价应该是与竞争性磋商文件要求没有重大偏离的投标文件。未实质上响应的投标文件将被拒绝，但允许供应商在基本满足采购要求的前提下出现的微小差异。</w:t>
      </w:r>
    </w:p>
    <w:p w14:paraId="04A4DE56">
      <w:pPr>
        <w:autoSpaceDE w:val="0"/>
        <w:autoSpaceDN w:val="0"/>
        <w:adjustRightInd w:val="0"/>
        <w:spacing w:line="400" w:lineRule="atLeas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lang w:val="zh-CN"/>
        </w:rPr>
        <w:t>1.2</w:t>
      </w:r>
      <w:r>
        <w:rPr>
          <w:rFonts w:hint="eastAsia" w:ascii="宋体" w:hAnsi="宋体" w:cs="宋体"/>
          <w:color w:val="auto"/>
          <w:sz w:val="22"/>
          <w:highlight w:val="none"/>
        </w:rPr>
        <w:t xml:space="preserve"> 供应商必须按竞争性磋商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179D76B2">
      <w:pPr>
        <w:autoSpaceDE w:val="0"/>
        <w:autoSpaceDN w:val="0"/>
        <w:adjustRightInd w:val="0"/>
        <w:spacing w:line="400" w:lineRule="atLeast"/>
        <w:ind w:firstLine="440" w:firstLineChars="200"/>
        <w:rPr>
          <w:rFonts w:ascii="宋体" w:hAnsi="宋体" w:cs="宋体"/>
          <w:color w:val="auto"/>
          <w:sz w:val="22"/>
          <w:highlight w:val="none"/>
          <w:lang w:val="zh-CN"/>
        </w:rPr>
      </w:pPr>
      <w:r>
        <w:rPr>
          <w:rFonts w:hint="eastAsia" w:ascii="宋体" w:hAnsi="宋体" w:cs="宋体"/>
          <w:color w:val="auto"/>
          <w:sz w:val="22"/>
          <w:highlight w:val="none"/>
          <w:lang w:val="zh-CN"/>
        </w:rPr>
        <w:t>1.3</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供应商应仔细阅读竞争性磋商文件中的所有内容，按照竞争性磋商文件要求，详细编制投标文件，所有文件资料必须是针对本次投标。不按竞争性磋商文件的要求提供的投标文件可能导致被拒绝。</w:t>
      </w:r>
    </w:p>
    <w:p w14:paraId="1468F253">
      <w:pPr>
        <w:autoSpaceDE w:val="0"/>
        <w:autoSpaceDN w:val="0"/>
        <w:adjustRightInd w:val="0"/>
        <w:snapToGrid w:val="0"/>
        <w:spacing w:line="400" w:lineRule="atLeast"/>
        <w:ind w:left="218" w:leftChars="104" w:firstLine="220" w:firstLineChars="100"/>
        <w:rPr>
          <w:rFonts w:ascii="宋体" w:hAnsi="宋体" w:cs="宋体"/>
          <w:color w:val="auto"/>
          <w:sz w:val="22"/>
          <w:highlight w:val="none"/>
          <w:lang w:val="zh-CN"/>
        </w:rPr>
      </w:pPr>
      <w:r>
        <w:rPr>
          <w:rFonts w:hint="eastAsia" w:ascii="宋体" w:hAnsi="宋体" w:cs="宋体"/>
          <w:color w:val="auto"/>
          <w:sz w:val="22"/>
          <w:highlight w:val="none"/>
          <w:lang w:val="zh-CN"/>
        </w:rPr>
        <w:t>2.投标文件的组成</w:t>
      </w:r>
    </w:p>
    <w:p w14:paraId="73A4D792">
      <w:pPr>
        <w:autoSpaceDE w:val="0"/>
        <w:autoSpaceDN w:val="0"/>
        <w:adjustRightInd w:val="0"/>
        <w:snapToGrid w:val="0"/>
        <w:spacing w:line="400" w:lineRule="atLeast"/>
        <w:ind w:firstLine="442" w:firstLineChars="200"/>
        <w:rPr>
          <w:rFonts w:ascii="宋体"/>
          <w:b/>
          <w:bCs/>
          <w:sz w:val="22"/>
          <w:highlight w:val="none"/>
          <w:lang w:val="zh-CN"/>
        </w:rPr>
      </w:pPr>
      <w:r>
        <w:rPr>
          <w:rFonts w:hint="eastAsia" w:ascii="宋体" w:hAnsi="宋体" w:cs="宋体"/>
          <w:b/>
          <w:bCs/>
          <w:color w:val="auto"/>
          <w:sz w:val="22"/>
          <w:highlight w:val="none"/>
          <w:u w:val="none"/>
        </w:rPr>
        <w:t>投标文件由《资格文件》、《商务技术文件》、《报价文件》三部分组成。</w:t>
      </w:r>
      <w:r>
        <w:rPr>
          <w:rFonts w:hint="eastAsia" w:ascii="宋体"/>
          <w:b/>
          <w:bCs/>
          <w:sz w:val="22"/>
          <w:highlight w:val="none"/>
        </w:rPr>
        <w:t>《资格文件》和《商务技术文件》不得含报价，否则投标将被拒绝。</w:t>
      </w:r>
    </w:p>
    <w:p w14:paraId="22A99A40">
      <w:pPr>
        <w:autoSpaceDE w:val="0"/>
        <w:autoSpaceDN w:val="0"/>
        <w:adjustRightInd w:val="0"/>
        <w:snapToGrid w:val="0"/>
        <w:spacing w:line="400" w:lineRule="atLeast"/>
        <w:ind w:firstLine="440" w:firstLineChars="200"/>
        <w:textAlignment w:val="bottom"/>
        <w:rPr>
          <w:rFonts w:hint="eastAsia" w:ascii="宋体" w:hAnsi="宋体" w:eastAsia="宋体" w:cs="宋体"/>
          <w:sz w:val="22"/>
          <w:szCs w:val="22"/>
          <w:highlight w:val="none"/>
        </w:rPr>
      </w:pPr>
      <w:bookmarkStart w:id="9" w:name="_Hlk519085152"/>
      <w:r>
        <w:rPr>
          <w:rFonts w:hint="eastAsia" w:ascii="宋体" w:hAnsi="宋体" w:eastAsia="宋体" w:cs="宋体"/>
          <w:sz w:val="22"/>
          <w:szCs w:val="22"/>
          <w:highlight w:val="none"/>
          <w:lang w:val="zh-CN"/>
        </w:rPr>
        <w:t>2.1</w:t>
      </w:r>
      <w:r>
        <w:rPr>
          <w:rFonts w:hint="eastAsia" w:ascii="宋体" w:hAnsi="宋体" w:eastAsia="宋体" w:cs="宋体"/>
          <w:b/>
          <w:bCs/>
          <w:color w:val="000000" w:themeColor="text1"/>
          <w:sz w:val="22"/>
          <w:szCs w:val="22"/>
          <w:highlight w:val="none"/>
          <w14:textFill>
            <w14:solidFill>
              <w14:schemeClr w14:val="tx1"/>
            </w14:solidFill>
          </w14:textFill>
        </w:rPr>
        <w:t>《资格文件》组成</w:t>
      </w:r>
    </w:p>
    <w:tbl>
      <w:tblPr>
        <w:tblStyle w:val="86"/>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49D6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7CB073C1">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序号</w:t>
            </w:r>
          </w:p>
        </w:tc>
        <w:tc>
          <w:tcPr>
            <w:tcW w:w="8386" w:type="dxa"/>
            <w:tcBorders>
              <w:top w:val="single" w:color="auto" w:sz="4" w:space="0"/>
              <w:left w:val="nil"/>
              <w:bottom w:val="single" w:color="auto" w:sz="4" w:space="0"/>
              <w:right w:val="single" w:color="auto" w:sz="4" w:space="0"/>
            </w:tcBorders>
            <w:noWrap w:val="0"/>
            <w:vAlign w:val="top"/>
          </w:tcPr>
          <w:p w14:paraId="17BD90B3">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内容</w:t>
            </w:r>
          </w:p>
        </w:tc>
      </w:tr>
      <w:tr w14:paraId="2CE5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0" w:type="dxa"/>
            <w:gridSpan w:val="2"/>
            <w:tcBorders>
              <w:top w:val="single" w:color="auto" w:sz="4" w:space="0"/>
              <w:left w:val="single" w:color="auto" w:sz="4" w:space="0"/>
              <w:bottom w:val="single" w:color="auto" w:sz="4" w:space="0"/>
              <w:right w:val="single" w:color="auto" w:sz="4" w:space="0"/>
            </w:tcBorders>
            <w:noWrap w:val="0"/>
            <w:vAlign w:val="top"/>
          </w:tcPr>
          <w:p w14:paraId="1D9C8DD5">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资信部</w:t>
            </w:r>
            <w:r>
              <w:rPr>
                <w:rFonts w:hint="eastAsia" w:ascii="宋体" w:hAnsi="宋体" w:eastAsia="宋体" w:cs="宋体"/>
                <w:sz w:val="22"/>
                <w:szCs w:val="22"/>
                <w:highlight w:val="none"/>
                <w:u w:val="none"/>
              </w:rPr>
              <w:t>分</w:t>
            </w:r>
            <w:r>
              <w:rPr>
                <w:rFonts w:hint="eastAsia" w:ascii="宋体" w:hAnsi="宋体" w:eastAsia="宋体" w:cs="宋体"/>
                <w:b/>
                <w:bCs/>
                <w:sz w:val="22"/>
                <w:szCs w:val="22"/>
                <w:highlight w:val="none"/>
                <w:u w:val="none"/>
              </w:rPr>
              <w:t>（▲序号1-</w:t>
            </w:r>
            <w:r>
              <w:rPr>
                <w:rFonts w:hint="eastAsia" w:ascii="宋体" w:hAnsi="宋体" w:cs="宋体"/>
                <w:b/>
                <w:bCs/>
                <w:sz w:val="22"/>
                <w:szCs w:val="22"/>
                <w:highlight w:val="none"/>
                <w:u w:val="none"/>
                <w:lang w:val="en-US" w:eastAsia="zh-CN"/>
              </w:rPr>
              <w:t>8</w:t>
            </w:r>
            <w:r>
              <w:rPr>
                <w:rFonts w:hint="eastAsia" w:ascii="宋体" w:hAnsi="宋体" w:eastAsia="宋体" w:cs="宋体"/>
                <w:b/>
                <w:bCs/>
                <w:sz w:val="22"/>
                <w:szCs w:val="22"/>
                <w:highlight w:val="none"/>
                <w:u w:val="none"/>
              </w:rPr>
              <w:t>项供应商必须提供，否则不能通过</w:t>
            </w:r>
            <w:r>
              <w:rPr>
                <w:rFonts w:hint="eastAsia" w:ascii="宋体" w:hAnsi="宋体" w:eastAsia="宋体" w:cs="宋体"/>
                <w:b/>
                <w:bCs/>
                <w:sz w:val="22"/>
                <w:szCs w:val="22"/>
                <w:highlight w:val="none"/>
                <w:u w:val="none"/>
                <w:lang w:eastAsia="zh-CN"/>
              </w:rPr>
              <w:t>资格</w:t>
            </w:r>
            <w:r>
              <w:rPr>
                <w:rFonts w:hint="eastAsia" w:ascii="宋体" w:hAnsi="宋体" w:eastAsia="宋体" w:cs="宋体"/>
                <w:b/>
                <w:bCs/>
                <w:sz w:val="22"/>
                <w:szCs w:val="22"/>
                <w:highlight w:val="none"/>
                <w:u w:val="none"/>
              </w:rPr>
              <w:t>审查的，责任自负）</w:t>
            </w:r>
          </w:p>
        </w:tc>
      </w:tr>
      <w:tr w14:paraId="3630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1A55A959">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75F9F507">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供应商特定资格条件证明（如有）</w:t>
            </w:r>
          </w:p>
        </w:tc>
      </w:tr>
      <w:tr w14:paraId="6E37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31F78833">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72890715">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供应商的营业执照、税务登记证（如为多证合一仅需提供营业执照）</w:t>
            </w:r>
          </w:p>
        </w:tc>
      </w:tr>
      <w:tr w14:paraId="1F65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1099291F">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7DD1BDFE">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承诺具有良好的商业信誉</w:t>
            </w:r>
            <w:r>
              <w:rPr>
                <w:rFonts w:hint="eastAsia" w:ascii="宋体" w:hAnsi="宋体" w:eastAsia="宋体" w:cs="宋体"/>
                <w:sz w:val="22"/>
                <w:szCs w:val="22"/>
                <w:highlight w:val="none"/>
                <w:lang w:eastAsia="zh-CN"/>
              </w:rPr>
              <w:t>和</w:t>
            </w:r>
            <w:r>
              <w:rPr>
                <w:rFonts w:hint="eastAsia" w:ascii="宋体" w:hAnsi="宋体" w:eastAsia="宋体" w:cs="宋体"/>
                <w:sz w:val="22"/>
                <w:szCs w:val="22"/>
                <w:highlight w:val="none"/>
              </w:rPr>
              <w:t>健全的财务会计制度（承诺函</w:t>
            </w:r>
            <w:r>
              <w:rPr>
                <w:rFonts w:hint="eastAsia" w:ascii="宋体" w:hAnsi="宋体" w:eastAsia="宋体" w:cs="宋体"/>
                <w:sz w:val="22"/>
                <w:szCs w:val="22"/>
                <w:highlight w:val="none"/>
                <w:lang w:eastAsia="zh-CN"/>
              </w:rPr>
              <w:t>，格式自拟</w:t>
            </w:r>
            <w:r>
              <w:rPr>
                <w:rFonts w:hint="eastAsia" w:ascii="宋体" w:hAnsi="宋体" w:eastAsia="宋体" w:cs="宋体"/>
                <w:sz w:val="22"/>
                <w:szCs w:val="22"/>
                <w:highlight w:val="none"/>
              </w:rPr>
              <w:t>）</w:t>
            </w:r>
          </w:p>
        </w:tc>
      </w:tr>
      <w:tr w14:paraId="5850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70C1F482">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7109FE87">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具有履行合同所必需的设备和专业技术、售后保障等能力的承诺函（见附件</w:t>
            </w:r>
            <w:r>
              <w:rPr>
                <w:rFonts w:hint="eastAsia" w:ascii="宋体" w:hAnsi="宋体" w:eastAsia="宋体" w:cs="宋体"/>
                <w:sz w:val="22"/>
                <w:szCs w:val="22"/>
                <w:highlight w:val="none"/>
                <w:lang w:eastAsia="zh-CN"/>
              </w:rPr>
              <w:t>二</w:t>
            </w:r>
            <w:r>
              <w:rPr>
                <w:rFonts w:hint="eastAsia" w:ascii="宋体" w:hAnsi="宋体" w:eastAsia="宋体" w:cs="宋体"/>
                <w:sz w:val="22"/>
                <w:szCs w:val="22"/>
                <w:highlight w:val="none"/>
              </w:rPr>
              <w:t>）</w:t>
            </w:r>
          </w:p>
        </w:tc>
      </w:tr>
      <w:tr w14:paraId="4673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6FA29FDA">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739DB0BC">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lang w:eastAsia="zh-CN"/>
              </w:rPr>
              <w:t>具</w:t>
            </w:r>
            <w:r>
              <w:rPr>
                <w:rFonts w:hint="eastAsia" w:ascii="宋体" w:hAnsi="宋体" w:eastAsia="宋体" w:cs="宋体"/>
                <w:sz w:val="22"/>
                <w:szCs w:val="22"/>
                <w:highlight w:val="none"/>
              </w:rPr>
              <w:t>有依法缴纳税收和社会保障资金的良好记录的承诺函（见附件</w:t>
            </w:r>
            <w:r>
              <w:rPr>
                <w:rFonts w:hint="eastAsia" w:ascii="宋体" w:hAnsi="宋体" w:eastAsia="宋体" w:cs="宋体"/>
                <w:sz w:val="22"/>
                <w:szCs w:val="22"/>
                <w:highlight w:val="none"/>
                <w:lang w:eastAsia="zh-CN"/>
              </w:rPr>
              <w:t>三</w:t>
            </w:r>
            <w:r>
              <w:rPr>
                <w:rFonts w:hint="eastAsia" w:ascii="宋体" w:hAnsi="宋体" w:eastAsia="宋体" w:cs="宋体"/>
                <w:sz w:val="22"/>
                <w:szCs w:val="22"/>
                <w:highlight w:val="none"/>
              </w:rPr>
              <w:t>）</w:t>
            </w:r>
          </w:p>
        </w:tc>
      </w:tr>
      <w:tr w14:paraId="310C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295A6BBF">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4C211BBB">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参加采购、招投标等活动前三年内，在经营活动中没有重大违法记录、严重失信行为和行贿记录（见附件</w:t>
            </w:r>
            <w:r>
              <w:rPr>
                <w:rFonts w:hint="eastAsia" w:ascii="宋体" w:hAnsi="宋体" w:eastAsia="宋体" w:cs="宋体"/>
                <w:sz w:val="22"/>
                <w:szCs w:val="22"/>
                <w:highlight w:val="none"/>
                <w:lang w:eastAsia="zh-CN"/>
              </w:rPr>
              <w:t>四</w:t>
            </w:r>
            <w:r>
              <w:rPr>
                <w:rFonts w:hint="eastAsia" w:ascii="宋体" w:hAnsi="宋体" w:eastAsia="宋体" w:cs="宋体"/>
                <w:sz w:val="22"/>
                <w:szCs w:val="22"/>
                <w:highlight w:val="none"/>
              </w:rPr>
              <w:t>）</w:t>
            </w:r>
          </w:p>
        </w:tc>
      </w:tr>
      <w:tr w14:paraId="0443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25FB1CEC">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6A46A10A">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kern w:val="2"/>
                <w:sz w:val="22"/>
                <w:szCs w:val="22"/>
                <w:highlight w:val="none"/>
                <w:lang w:val="en-US" w:eastAsia="zh-CN" w:bidi="ar-SA"/>
              </w:rPr>
            </w:pPr>
            <w:r>
              <w:rPr>
                <w:rFonts w:hint="eastAsia" w:ascii="宋体" w:hAnsi="宋体" w:eastAsia="宋体" w:cs="宋体"/>
                <w:sz w:val="22"/>
                <w:szCs w:val="22"/>
                <w:highlight w:val="none"/>
              </w:rPr>
              <w:t>供应商“信用中国”(www.creditchina.gov.cn)；“中国政府采购网”（http://www.ccgp.gov.cn/）信用记录网页截图（招标公告发布之日至投标截止时间前均可）</w:t>
            </w:r>
          </w:p>
        </w:tc>
      </w:tr>
      <w:tr w14:paraId="749A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1F5845C6">
            <w:pPr>
              <w:keepNext w:val="0"/>
              <w:keepLines w:val="0"/>
              <w:numPr>
                <w:ilvl w:val="0"/>
                <w:numId w:val="16"/>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4A734E86">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kern w:val="2"/>
                <w:sz w:val="22"/>
                <w:szCs w:val="22"/>
                <w:highlight w:val="none"/>
                <w:lang w:val="en-US" w:eastAsia="zh-CN" w:bidi="ar-SA"/>
              </w:rPr>
            </w:pPr>
            <w:r>
              <w:rPr>
                <w:rFonts w:hint="eastAsia" w:ascii="宋体" w:hAnsi="宋体" w:eastAsia="宋体" w:cs="宋体"/>
                <w:color w:val="auto"/>
                <w:sz w:val="22"/>
                <w:szCs w:val="22"/>
                <w:highlight w:val="none"/>
              </w:rPr>
              <w:t>法定代表人身份证明书（见附件</w:t>
            </w:r>
            <w:r>
              <w:rPr>
                <w:rFonts w:hint="eastAsia" w:ascii="宋体" w:hAnsi="宋体" w:cs="宋体"/>
                <w:color w:val="auto"/>
                <w:sz w:val="22"/>
                <w:szCs w:val="22"/>
                <w:highlight w:val="none"/>
                <w:lang w:eastAsia="zh-CN"/>
              </w:rPr>
              <w:t>五</w:t>
            </w:r>
            <w:r>
              <w:rPr>
                <w:rFonts w:hint="eastAsia" w:ascii="宋体" w:hAnsi="宋体" w:eastAsia="宋体" w:cs="宋体"/>
                <w:color w:val="auto"/>
                <w:sz w:val="22"/>
                <w:szCs w:val="22"/>
                <w:highlight w:val="none"/>
              </w:rPr>
              <w:t>（一））或法定代表人授权书（见附件</w:t>
            </w:r>
            <w:r>
              <w:rPr>
                <w:rFonts w:hint="eastAsia" w:ascii="宋体" w:hAnsi="宋体" w:cs="宋体"/>
                <w:color w:val="auto"/>
                <w:sz w:val="22"/>
                <w:szCs w:val="22"/>
                <w:highlight w:val="none"/>
                <w:lang w:eastAsia="zh-CN"/>
              </w:rPr>
              <w:t>五</w:t>
            </w:r>
            <w:r>
              <w:rPr>
                <w:rFonts w:hint="eastAsia" w:ascii="宋体" w:hAnsi="宋体" w:eastAsia="宋体" w:cs="宋体"/>
                <w:color w:val="auto"/>
                <w:sz w:val="22"/>
                <w:szCs w:val="22"/>
                <w:highlight w:val="none"/>
              </w:rPr>
              <w:t>（二））</w:t>
            </w:r>
          </w:p>
        </w:tc>
      </w:tr>
    </w:tbl>
    <w:p w14:paraId="74623B1E">
      <w:pPr>
        <w:autoSpaceDE w:val="0"/>
        <w:autoSpaceDN w:val="0"/>
        <w:adjustRightInd w:val="0"/>
        <w:snapToGrid w:val="0"/>
        <w:spacing w:line="400" w:lineRule="atLeast"/>
        <w:ind w:firstLine="440" w:firstLineChars="200"/>
        <w:textAlignment w:val="bottom"/>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highlight w:val="none"/>
        </w:rPr>
        <w:t>2.2</w:t>
      </w:r>
      <w:r>
        <w:rPr>
          <w:rFonts w:hint="eastAsia" w:ascii="宋体" w:hAnsi="宋体" w:eastAsia="宋体" w:cs="宋体"/>
          <w:b/>
          <w:bCs/>
          <w:color w:val="000000" w:themeColor="text1"/>
          <w:sz w:val="22"/>
          <w:szCs w:val="22"/>
          <w:highlight w:val="none"/>
          <w14:textFill>
            <w14:solidFill>
              <w14:schemeClr w14:val="tx1"/>
            </w14:solidFill>
          </w14:textFill>
        </w:rPr>
        <w:t>《商务技术文件》组成</w:t>
      </w:r>
    </w:p>
    <w:bookmarkEnd w:id="9"/>
    <w:tbl>
      <w:tblPr>
        <w:tblStyle w:val="86"/>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494B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20" w:type="dxa"/>
            <w:gridSpan w:val="2"/>
            <w:tcBorders>
              <w:top w:val="single" w:color="auto" w:sz="4" w:space="0"/>
              <w:left w:val="single" w:color="auto" w:sz="4" w:space="0"/>
              <w:bottom w:val="single" w:color="auto" w:sz="4" w:space="0"/>
              <w:right w:val="single" w:color="auto" w:sz="4" w:space="0"/>
            </w:tcBorders>
            <w:noWrap w:val="0"/>
            <w:vAlign w:val="top"/>
          </w:tcPr>
          <w:p w14:paraId="346E7257">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技术部</w:t>
            </w:r>
            <w:r>
              <w:rPr>
                <w:rFonts w:hint="eastAsia" w:ascii="宋体" w:hAnsi="宋体" w:eastAsia="宋体" w:cs="宋体"/>
                <w:sz w:val="22"/>
                <w:szCs w:val="22"/>
                <w:highlight w:val="none"/>
                <w:u w:val="none"/>
              </w:rPr>
              <w:t>分</w:t>
            </w:r>
            <w:r>
              <w:rPr>
                <w:rFonts w:hint="eastAsia" w:ascii="宋体" w:hAnsi="宋体" w:eastAsia="宋体" w:cs="宋体"/>
                <w:b/>
                <w:bCs/>
                <w:sz w:val="22"/>
                <w:szCs w:val="22"/>
                <w:highlight w:val="none"/>
                <w:u w:val="none"/>
              </w:rPr>
              <w:t>（▲序号1-</w:t>
            </w:r>
            <w:r>
              <w:rPr>
                <w:rFonts w:hint="eastAsia" w:ascii="宋体" w:hAnsi="宋体" w:cs="宋体"/>
                <w:b/>
                <w:bCs/>
                <w:sz w:val="22"/>
                <w:szCs w:val="22"/>
                <w:highlight w:val="none"/>
                <w:u w:val="none"/>
                <w:lang w:val="en-US" w:eastAsia="zh-CN"/>
              </w:rPr>
              <w:t>5</w:t>
            </w:r>
            <w:r>
              <w:rPr>
                <w:rFonts w:hint="eastAsia" w:ascii="宋体" w:hAnsi="宋体" w:eastAsia="宋体" w:cs="宋体"/>
                <w:b/>
                <w:bCs/>
                <w:sz w:val="22"/>
                <w:szCs w:val="22"/>
                <w:highlight w:val="none"/>
                <w:u w:val="none"/>
              </w:rPr>
              <w:t>项供应商必须提供，否则不能通过符合性审查的，责任自负）</w:t>
            </w:r>
          </w:p>
        </w:tc>
      </w:tr>
      <w:tr w14:paraId="3471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5E1CCCC0">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center"/>
          </w:tcPr>
          <w:p w14:paraId="15E8A725">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投标函（见附件</w:t>
            </w:r>
            <w:r>
              <w:rPr>
                <w:rFonts w:hint="eastAsia" w:ascii="宋体" w:hAnsi="宋体" w:eastAsia="宋体" w:cs="宋体"/>
                <w:sz w:val="22"/>
                <w:szCs w:val="22"/>
                <w:highlight w:val="none"/>
                <w:lang w:eastAsia="zh-CN"/>
              </w:rPr>
              <w:t>六</w:t>
            </w:r>
            <w:r>
              <w:rPr>
                <w:rFonts w:hint="eastAsia" w:ascii="宋体" w:hAnsi="宋体" w:eastAsia="宋体" w:cs="宋体"/>
                <w:sz w:val="22"/>
                <w:szCs w:val="22"/>
                <w:highlight w:val="none"/>
              </w:rPr>
              <w:t>）</w:t>
            </w:r>
          </w:p>
        </w:tc>
      </w:tr>
      <w:tr w14:paraId="4CBA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0193EB62">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4336B040">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供应商参与</w:t>
            </w:r>
            <w:r>
              <w:rPr>
                <w:rFonts w:hint="eastAsia" w:ascii="宋体" w:hAnsi="宋体" w:eastAsia="宋体" w:cs="宋体"/>
                <w:sz w:val="22"/>
                <w:szCs w:val="22"/>
                <w:highlight w:val="none"/>
                <w:lang w:eastAsia="zh-CN"/>
              </w:rPr>
              <w:t>国企</w:t>
            </w:r>
            <w:r>
              <w:rPr>
                <w:rFonts w:hint="eastAsia" w:ascii="宋体" w:hAnsi="宋体" w:eastAsia="宋体" w:cs="宋体"/>
                <w:sz w:val="22"/>
                <w:szCs w:val="22"/>
                <w:highlight w:val="none"/>
              </w:rPr>
              <w:t>采购活动投标资格声明（见附件</w:t>
            </w:r>
            <w:r>
              <w:rPr>
                <w:rFonts w:hint="eastAsia" w:ascii="宋体" w:hAnsi="宋体" w:eastAsia="宋体" w:cs="宋体"/>
                <w:sz w:val="22"/>
                <w:szCs w:val="22"/>
                <w:highlight w:val="none"/>
                <w:lang w:eastAsia="zh-CN"/>
              </w:rPr>
              <w:t>七</w:t>
            </w:r>
            <w:r>
              <w:rPr>
                <w:rFonts w:hint="eastAsia" w:ascii="宋体" w:hAnsi="宋体" w:eastAsia="宋体" w:cs="宋体"/>
                <w:sz w:val="22"/>
                <w:szCs w:val="22"/>
                <w:highlight w:val="none"/>
              </w:rPr>
              <w:t>）</w:t>
            </w:r>
          </w:p>
        </w:tc>
      </w:tr>
      <w:tr w14:paraId="6EE1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642C9CAB">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top"/>
          </w:tcPr>
          <w:p w14:paraId="76C001B2">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法定代表人诚信投标承诺书（见附件</w:t>
            </w:r>
            <w:r>
              <w:rPr>
                <w:rFonts w:hint="eastAsia" w:ascii="宋体" w:hAnsi="宋体" w:eastAsia="宋体" w:cs="宋体"/>
                <w:sz w:val="22"/>
                <w:szCs w:val="22"/>
                <w:highlight w:val="none"/>
                <w:lang w:eastAsia="zh-CN"/>
              </w:rPr>
              <w:t>八</w:t>
            </w:r>
            <w:r>
              <w:rPr>
                <w:rFonts w:hint="eastAsia" w:ascii="宋体" w:hAnsi="宋体" w:eastAsia="宋体" w:cs="宋体"/>
                <w:sz w:val="22"/>
                <w:szCs w:val="22"/>
                <w:highlight w:val="none"/>
              </w:rPr>
              <w:t>）</w:t>
            </w:r>
          </w:p>
        </w:tc>
      </w:tr>
      <w:tr w14:paraId="6AED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0A26AAEC">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center"/>
          </w:tcPr>
          <w:p w14:paraId="13863B15">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商务偏离表（见附件</w:t>
            </w:r>
            <w:r>
              <w:rPr>
                <w:rFonts w:hint="eastAsia" w:ascii="宋体" w:hAnsi="宋体" w:eastAsia="宋体" w:cs="宋体"/>
                <w:sz w:val="22"/>
                <w:szCs w:val="22"/>
                <w:highlight w:val="none"/>
                <w:lang w:eastAsia="zh-CN"/>
              </w:rPr>
              <w:t>九</w:t>
            </w:r>
            <w:r>
              <w:rPr>
                <w:rFonts w:hint="eastAsia" w:ascii="宋体" w:hAnsi="宋体" w:eastAsia="宋体" w:cs="宋体"/>
                <w:sz w:val="22"/>
                <w:szCs w:val="22"/>
                <w:highlight w:val="none"/>
              </w:rPr>
              <w:t>（一））、技术偏离表（见附件</w:t>
            </w:r>
            <w:r>
              <w:rPr>
                <w:rFonts w:hint="eastAsia" w:ascii="宋体" w:hAnsi="宋体" w:eastAsia="宋体" w:cs="宋体"/>
                <w:sz w:val="22"/>
                <w:szCs w:val="22"/>
                <w:highlight w:val="none"/>
                <w:lang w:eastAsia="zh-CN"/>
              </w:rPr>
              <w:t>九</w:t>
            </w:r>
            <w:r>
              <w:rPr>
                <w:rFonts w:hint="eastAsia" w:ascii="宋体" w:hAnsi="宋体" w:eastAsia="宋体" w:cs="宋体"/>
                <w:sz w:val="22"/>
                <w:szCs w:val="22"/>
                <w:highlight w:val="none"/>
              </w:rPr>
              <w:t>（二））（如有偏离须明确列出，如不存在偏离则填写无）</w:t>
            </w:r>
          </w:p>
        </w:tc>
      </w:tr>
      <w:tr w14:paraId="1BE2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25A86530">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center"/>
          </w:tcPr>
          <w:p w14:paraId="0511763D">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投标产品配置清单</w:t>
            </w:r>
            <w:r>
              <w:rPr>
                <w:rFonts w:hint="eastAsia" w:ascii="宋体" w:hAnsi="宋体" w:cs="宋体"/>
                <w:sz w:val="22"/>
                <w:szCs w:val="22"/>
                <w:highlight w:val="none"/>
                <w:lang w:eastAsia="zh-CN"/>
              </w:rPr>
              <w:t>（格式自拟）</w:t>
            </w:r>
          </w:p>
        </w:tc>
      </w:tr>
      <w:tr w14:paraId="46A66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7126ADAA">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center"/>
          </w:tcPr>
          <w:p w14:paraId="3AA93F09">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距离采购单位最近的服务机构的详细介绍（如负责人，电话，地址，技术力量配备等）</w:t>
            </w:r>
          </w:p>
        </w:tc>
      </w:tr>
      <w:tr w14:paraId="618F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6B86F0C6">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center"/>
          </w:tcPr>
          <w:p w14:paraId="63D2630D">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根据招标文件中的采购内容与技术要求、评标细则，需要提供的其它文件和资料。</w:t>
            </w:r>
          </w:p>
        </w:tc>
      </w:tr>
      <w:tr w14:paraId="4FCC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noWrap w:val="0"/>
            <w:vAlign w:val="top"/>
          </w:tcPr>
          <w:p w14:paraId="46F9675F">
            <w:pPr>
              <w:keepNext w:val="0"/>
              <w:keepLines w:val="0"/>
              <w:numPr>
                <w:ilvl w:val="0"/>
                <w:numId w:val="17"/>
              </w:numPr>
              <w:suppressLineNumbers w:val="0"/>
              <w:autoSpaceDE w:val="0"/>
              <w:autoSpaceDN w:val="0"/>
              <w:adjustRightInd w:val="0"/>
              <w:snapToGrid w:val="0"/>
              <w:spacing w:before="0" w:beforeAutospacing="0" w:after="0" w:afterAutospacing="0" w:line="400" w:lineRule="atLeast"/>
              <w:ind w:left="425" w:leftChars="0" w:right="0" w:hanging="425" w:firstLineChars="0"/>
              <w:rPr>
                <w:rFonts w:hint="eastAsia" w:ascii="宋体" w:hAnsi="宋体" w:eastAsia="宋体" w:cs="宋体"/>
                <w:sz w:val="22"/>
                <w:szCs w:val="22"/>
                <w:highlight w:val="none"/>
              </w:rPr>
            </w:pPr>
          </w:p>
        </w:tc>
        <w:tc>
          <w:tcPr>
            <w:tcW w:w="8386" w:type="dxa"/>
            <w:tcBorders>
              <w:top w:val="single" w:color="auto" w:sz="4" w:space="0"/>
              <w:left w:val="nil"/>
              <w:bottom w:val="single" w:color="auto" w:sz="4" w:space="0"/>
              <w:right w:val="single" w:color="auto" w:sz="4" w:space="0"/>
            </w:tcBorders>
            <w:noWrap w:val="0"/>
            <w:vAlign w:val="center"/>
          </w:tcPr>
          <w:p w14:paraId="682448DC">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其它供应商须说明的资料（如有则提供）</w:t>
            </w:r>
          </w:p>
        </w:tc>
      </w:tr>
    </w:tbl>
    <w:p w14:paraId="059D432E">
      <w:pPr>
        <w:autoSpaceDE w:val="0"/>
        <w:autoSpaceDN w:val="0"/>
        <w:adjustRightInd w:val="0"/>
        <w:snapToGrid w:val="0"/>
        <w:spacing w:line="400" w:lineRule="atLeast"/>
        <w:ind w:firstLine="440" w:firstLineChars="200"/>
        <w:rPr>
          <w:rFonts w:hint="eastAsia" w:ascii="宋体" w:hAnsi="宋体" w:eastAsia="宋体" w:cs="宋体"/>
          <w:b/>
          <w:bCs/>
          <w:color w:val="000000" w:themeColor="text1"/>
          <w:sz w:val="22"/>
          <w:szCs w:val="22"/>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2.3</w:t>
      </w:r>
      <w:r>
        <w:rPr>
          <w:rFonts w:hint="eastAsia" w:ascii="宋体" w:hAnsi="宋体" w:eastAsia="宋体" w:cs="宋体"/>
          <w:b/>
          <w:bCs/>
          <w:color w:val="000000" w:themeColor="text1"/>
          <w:sz w:val="22"/>
          <w:szCs w:val="22"/>
          <w:highlight w:val="none"/>
          <w14:textFill>
            <w14:solidFill>
              <w14:schemeClr w14:val="tx1"/>
            </w14:solidFill>
          </w14:textFill>
        </w:rPr>
        <w:t>《报价文件》</w:t>
      </w:r>
      <w:r>
        <w:rPr>
          <w:rFonts w:hint="eastAsia" w:ascii="宋体" w:hAnsi="宋体" w:eastAsia="宋体" w:cs="宋体"/>
          <w:b/>
          <w:bCs/>
          <w:color w:val="000000" w:themeColor="text1"/>
          <w:sz w:val="22"/>
          <w:szCs w:val="22"/>
          <w:highlight w:val="none"/>
          <w:lang w:val="zh-CN"/>
          <w14:textFill>
            <w14:solidFill>
              <w14:schemeClr w14:val="tx1"/>
            </w14:solidFill>
          </w14:textFill>
        </w:rPr>
        <w:t>组成</w:t>
      </w:r>
    </w:p>
    <w:tbl>
      <w:tblPr>
        <w:tblStyle w:val="86"/>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5944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075302C">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lang w:val="zh-CN"/>
              </w:rPr>
            </w:pPr>
            <w:r>
              <w:rPr>
                <w:rFonts w:hint="eastAsia" w:ascii="宋体" w:hAnsi="宋体" w:eastAsia="宋体" w:cs="宋体"/>
                <w:sz w:val="22"/>
                <w:szCs w:val="22"/>
                <w:highlight w:val="none"/>
                <w:lang w:val="zh-CN"/>
              </w:rPr>
              <w:t>序号</w:t>
            </w:r>
          </w:p>
        </w:tc>
        <w:tc>
          <w:tcPr>
            <w:tcW w:w="8386" w:type="dxa"/>
          </w:tcPr>
          <w:p w14:paraId="56C5E693">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lang w:val="zh-CN"/>
              </w:rPr>
            </w:pPr>
            <w:r>
              <w:rPr>
                <w:rFonts w:hint="eastAsia" w:ascii="宋体" w:hAnsi="宋体" w:eastAsia="宋体" w:cs="宋体"/>
                <w:sz w:val="22"/>
                <w:szCs w:val="22"/>
                <w:highlight w:val="none"/>
              </w:rPr>
              <w:t>内容（</w:t>
            </w:r>
            <w:r>
              <w:rPr>
                <w:rFonts w:hint="eastAsia" w:ascii="宋体" w:hAnsi="宋体" w:eastAsia="宋体" w:cs="宋体"/>
                <w:b/>
                <w:bCs/>
                <w:sz w:val="22"/>
                <w:szCs w:val="22"/>
                <w:highlight w:val="none"/>
                <w:u w:val="none"/>
              </w:rPr>
              <w:t>▲序号1</w:t>
            </w:r>
            <w:r>
              <w:rPr>
                <w:rFonts w:hint="eastAsia" w:ascii="宋体" w:hAnsi="宋体" w:cs="宋体"/>
                <w:b/>
                <w:bCs/>
                <w:sz w:val="22"/>
                <w:szCs w:val="22"/>
                <w:highlight w:val="none"/>
                <w:u w:val="none"/>
                <w:lang w:val="en-US" w:eastAsia="zh-CN"/>
              </w:rPr>
              <w:t>-2</w:t>
            </w:r>
            <w:r>
              <w:rPr>
                <w:rFonts w:hint="eastAsia" w:ascii="宋体" w:hAnsi="宋体" w:eastAsia="宋体" w:cs="宋体"/>
                <w:b/>
                <w:bCs/>
                <w:sz w:val="22"/>
                <w:szCs w:val="22"/>
                <w:highlight w:val="none"/>
                <w:u w:val="none"/>
              </w:rPr>
              <w:t>项供应商必须提供，否则不能通过符合性审查的，责任自负</w:t>
            </w:r>
            <w:r>
              <w:rPr>
                <w:rFonts w:hint="eastAsia" w:ascii="宋体" w:hAnsi="宋体" w:eastAsia="宋体" w:cs="宋体"/>
                <w:sz w:val="22"/>
                <w:szCs w:val="22"/>
                <w:highlight w:val="none"/>
                <w:u w:val="none"/>
              </w:rPr>
              <w:t>）</w:t>
            </w:r>
          </w:p>
        </w:tc>
      </w:tr>
      <w:tr w14:paraId="5A61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E02917B">
            <w:pPr>
              <w:keepNext w:val="0"/>
              <w:keepLines w:val="0"/>
              <w:suppressLineNumbers w:val="0"/>
              <w:autoSpaceDE w:val="0"/>
              <w:autoSpaceDN w:val="0"/>
              <w:adjustRightInd w:val="0"/>
              <w:snapToGrid w:val="0"/>
              <w:spacing w:before="0" w:beforeAutospacing="0" w:after="0" w:afterAutospacing="0" w:line="400" w:lineRule="atLeast"/>
              <w:ind w:left="0" w:right="0"/>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8386" w:type="dxa"/>
          </w:tcPr>
          <w:p w14:paraId="75EA3EAC">
            <w:pPr>
              <w:keepNext w:val="0"/>
              <w:keepLines w:val="0"/>
              <w:suppressLineNumbers w:val="0"/>
              <w:autoSpaceDE w:val="0"/>
              <w:autoSpaceDN w:val="0"/>
              <w:adjustRightInd w:val="0"/>
              <w:spacing w:before="0" w:beforeAutospacing="0" w:after="0" w:afterAutospacing="0" w:line="400" w:lineRule="atLeast"/>
              <w:ind w:left="0" w:right="0"/>
              <w:textAlignment w:val="bottom"/>
              <w:rPr>
                <w:rFonts w:hint="eastAsia" w:ascii="宋体" w:hAnsi="宋体" w:eastAsia="宋体" w:cs="宋体"/>
                <w:sz w:val="22"/>
                <w:szCs w:val="22"/>
                <w:highlight w:val="none"/>
              </w:rPr>
            </w:pPr>
            <w:r>
              <w:rPr>
                <w:rFonts w:hint="eastAsia" w:ascii="宋体" w:hAnsi="宋体" w:eastAsia="宋体" w:cs="宋体"/>
                <w:sz w:val="22"/>
                <w:szCs w:val="22"/>
                <w:highlight w:val="none"/>
                <w:lang w:eastAsia="zh-CN"/>
              </w:rPr>
              <w:t>开标一览表</w:t>
            </w:r>
            <w:r>
              <w:rPr>
                <w:rFonts w:hint="eastAsia" w:ascii="宋体" w:hAnsi="宋体" w:eastAsia="宋体" w:cs="宋体"/>
                <w:sz w:val="22"/>
                <w:szCs w:val="22"/>
                <w:highlight w:val="none"/>
              </w:rPr>
              <w:t>（见附件一</w:t>
            </w:r>
            <w:r>
              <w:rPr>
                <w:rFonts w:hint="eastAsia" w:ascii="宋体" w:hAnsi="宋体" w:eastAsia="宋体" w:cs="宋体"/>
                <w:sz w:val="22"/>
                <w:szCs w:val="22"/>
                <w:highlight w:val="none"/>
                <w:lang w:eastAsia="zh-CN"/>
              </w:rPr>
              <w:t>（一）</w:t>
            </w:r>
            <w:r>
              <w:rPr>
                <w:rFonts w:hint="eastAsia" w:ascii="宋体" w:hAnsi="宋体" w:eastAsia="宋体" w:cs="宋体"/>
                <w:sz w:val="22"/>
                <w:szCs w:val="22"/>
                <w:highlight w:val="none"/>
              </w:rPr>
              <w:t>）</w:t>
            </w:r>
          </w:p>
        </w:tc>
      </w:tr>
      <w:tr w14:paraId="24BC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DCFE9F9">
            <w:pPr>
              <w:keepNext w:val="0"/>
              <w:keepLines w:val="0"/>
              <w:suppressLineNumbers w:val="0"/>
              <w:autoSpaceDE w:val="0"/>
              <w:autoSpaceDN w:val="0"/>
              <w:adjustRightInd w:val="0"/>
              <w:snapToGrid w:val="0"/>
              <w:spacing w:before="0" w:beforeAutospacing="0" w:after="0" w:afterAutospacing="0" w:line="400" w:lineRule="atLeast"/>
              <w:ind w:left="0" w:right="0"/>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2.</w:t>
            </w:r>
          </w:p>
        </w:tc>
        <w:tc>
          <w:tcPr>
            <w:tcW w:w="8386" w:type="dxa"/>
          </w:tcPr>
          <w:p w14:paraId="46FCD633">
            <w:pPr>
              <w:keepNext w:val="0"/>
              <w:keepLines w:val="0"/>
              <w:suppressLineNumbers w:val="0"/>
              <w:autoSpaceDE w:val="0"/>
              <w:autoSpaceDN w:val="0"/>
              <w:adjustRightInd w:val="0"/>
              <w:spacing w:before="0" w:beforeAutospacing="0" w:after="0" w:afterAutospacing="0" w:line="400" w:lineRule="atLeast"/>
              <w:ind w:left="0" w:right="0"/>
              <w:textAlignment w:val="bottom"/>
              <w:rPr>
                <w:rFonts w:hint="eastAsia" w:ascii="宋体" w:hAnsi="宋体" w:eastAsia="宋体" w:cs="宋体"/>
                <w:sz w:val="22"/>
                <w:szCs w:val="22"/>
                <w:highlight w:val="none"/>
                <w:lang w:eastAsia="zh-CN"/>
              </w:rPr>
            </w:pPr>
            <w:r>
              <w:rPr>
                <w:rFonts w:ascii="宋体" w:hAnsi="Calibri"/>
                <w:color w:val="000000"/>
                <w:sz w:val="22"/>
              </w:rPr>
              <w:t>投标分项报价表（见附件</w:t>
            </w:r>
            <w:r>
              <w:rPr>
                <w:rFonts w:hint="eastAsia" w:ascii="宋体" w:hAnsi="Calibri"/>
                <w:color w:val="000000"/>
                <w:sz w:val="22"/>
                <w:lang w:eastAsia="zh-CN"/>
              </w:rPr>
              <w:t>一</w:t>
            </w:r>
            <w:r>
              <w:rPr>
                <w:rFonts w:ascii="宋体" w:hAnsi="Calibri"/>
                <w:color w:val="000000"/>
                <w:sz w:val="22"/>
              </w:rPr>
              <w:t>（二））</w:t>
            </w:r>
          </w:p>
        </w:tc>
      </w:tr>
      <w:tr w14:paraId="2FF1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1031716">
            <w:pPr>
              <w:keepNext w:val="0"/>
              <w:keepLines w:val="0"/>
              <w:suppressLineNumbers w:val="0"/>
              <w:autoSpaceDE w:val="0"/>
              <w:autoSpaceDN w:val="0"/>
              <w:adjustRightInd w:val="0"/>
              <w:snapToGrid w:val="0"/>
              <w:spacing w:before="0" w:beforeAutospacing="0" w:after="0" w:afterAutospacing="0" w:line="400" w:lineRule="atLeast"/>
              <w:ind w:left="0" w:right="0"/>
              <w:rPr>
                <w:rFonts w:hint="default" w:ascii="宋体" w:hAnsi="宋体" w:cs="宋体"/>
                <w:sz w:val="22"/>
                <w:szCs w:val="22"/>
                <w:highlight w:val="none"/>
                <w:lang w:val="en-US" w:eastAsia="zh-CN"/>
              </w:rPr>
            </w:pPr>
            <w:r>
              <w:rPr>
                <w:rFonts w:hint="eastAsia" w:ascii="宋体" w:hAnsi="宋体" w:cs="宋体"/>
                <w:sz w:val="22"/>
                <w:szCs w:val="22"/>
                <w:highlight w:val="none"/>
                <w:lang w:val="en-US" w:eastAsia="zh-CN"/>
              </w:rPr>
              <w:t>3.</w:t>
            </w:r>
          </w:p>
        </w:tc>
        <w:tc>
          <w:tcPr>
            <w:tcW w:w="8386" w:type="dxa"/>
          </w:tcPr>
          <w:p w14:paraId="69EAF087">
            <w:pPr>
              <w:keepNext w:val="0"/>
              <w:keepLines w:val="0"/>
              <w:suppressLineNumbers w:val="0"/>
              <w:autoSpaceDE w:val="0"/>
              <w:autoSpaceDN w:val="0"/>
              <w:adjustRightInd w:val="0"/>
              <w:spacing w:before="0" w:beforeAutospacing="0" w:after="0" w:afterAutospacing="0" w:line="400" w:lineRule="atLeast"/>
              <w:ind w:left="0" w:right="0"/>
              <w:textAlignment w:val="bottom"/>
              <w:rPr>
                <w:rFonts w:ascii="宋体" w:hAnsi="Calibri"/>
                <w:color w:val="000000"/>
                <w:sz w:val="22"/>
              </w:rPr>
            </w:pPr>
            <w:r>
              <w:rPr>
                <w:rFonts w:hint="eastAsia" w:ascii="宋体"/>
                <w:sz w:val="22"/>
                <w:highlight w:val="none"/>
              </w:rPr>
              <w:t>落实政府采购政策需满足的资格要求</w:t>
            </w:r>
            <w:r>
              <w:rPr>
                <w:rFonts w:hint="eastAsia" w:ascii="宋体" w:hAnsi="宋体" w:eastAsia="宋体" w:cs="宋体"/>
                <w:sz w:val="22"/>
                <w:szCs w:val="22"/>
                <w:highlight w:val="none"/>
              </w:rPr>
              <w:t>（《中小企业声明函》）</w:t>
            </w:r>
            <w:r>
              <w:rPr>
                <w:rFonts w:hint="eastAsia" w:ascii="宋体" w:hAnsi="宋体" w:cs="宋体"/>
                <w:sz w:val="22"/>
                <w:szCs w:val="22"/>
                <w:highlight w:val="none"/>
                <w:lang w:eastAsia="zh-CN"/>
              </w:rPr>
              <w:t>（如有）</w:t>
            </w:r>
          </w:p>
        </w:tc>
      </w:tr>
    </w:tbl>
    <w:p w14:paraId="5A5EF0CC">
      <w:pPr>
        <w:autoSpaceDE w:val="0"/>
        <w:autoSpaceDN w:val="0"/>
        <w:adjustRightInd w:val="0"/>
        <w:snapToGrid w:val="0"/>
        <w:spacing w:line="400" w:lineRule="exact"/>
        <w:textAlignment w:val="bottom"/>
        <w:rPr>
          <w:rFonts w:ascii="宋体" w:hAnsi="宋体" w:cs="宋体"/>
          <w:color w:val="auto"/>
          <w:sz w:val="22"/>
          <w:highlight w:val="none"/>
        </w:rPr>
      </w:pPr>
      <w:r>
        <w:rPr>
          <w:rFonts w:hint="eastAsia" w:ascii="宋体" w:hAnsi="宋体" w:cs="宋体"/>
          <w:color w:val="auto"/>
          <w:sz w:val="22"/>
          <w:highlight w:val="none"/>
        </w:rPr>
        <w:t>3.投标内容填写说明</w:t>
      </w:r>
    </w:p>
    <w:p w14:paraId="43D18C5B">
      <w:pPr>
        <w:autoSpaceDE w:val="0"/>
        <w:autoSpaceDN w:val="0"/>
        <w:adjustRightInd w:val="0"/>
        <w:spacing w:line="400" w:lineRule="exac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rPr>
        <w:t>供应商应按照（上表）所列出的内容及格式组成投标文件并装订成册。</w:t>
      </w:r>
    </w:p>
    <w:p w14:paraId="309F2E2C">
      <w:pPr>
        <w:autoSpaceDE w:val="0"/>
        <w:autoSpaceDN w:val="0"/>
        <w:adjustRightInd w:val="0"/>
        <w:snapToGrid w:val="0"/>
        <w:spacing w:line="400" w:lineRule="exact"/>
        <w:textAlignment w:val="bottom"/>
        <w:rPr>
          <w:rFonts w:ascii="宋体" w:hAnsi="宋体" w:cs="宋体"/>
          <w:color w:val="auto"/>
          <w:sz w:val="22"/>
          <w:highlight w:val="none"/>
        </w:rPr>
      </w:pPr>
      <w:bookmarkStart w:id="10" w:name="_Toc132122412"/>
      <w:bookmarkStart w:id="11" w:name="_Toc132122115"/>
      <w:r>
        <w:rPr>
          <w:rFonts w:hint="eastAsia" w:ascii="宋体" w:hAnsi="宋体" w:cs="宋体"/>
          <w:color w:val="auto"/>
          <w:sz w:val="22"/>
          <w:highlight w:val="none"/>
        </w:rPr>
        <w:t>4.投标报价</w:t>
      </w:r>
      <w:bookmarkEnd w:id="10"/>
      <w:bookmarkEnd w:id="11"/>
    </w:p>
    <w:p w14:paraId="242F835C">
      <w:pPr>
        <w:autoSpaceDE w:val="0"/>
        <w:autoSpaceDN w:val="0"/>
        <w:adjustRightInd w:val="0"/>
        <w:spacing w:line="400" w:lineRule="exac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rPr>
        <w:t>4.1 供应商应按竞争性磋商文件中《开标一览表》填写投标报价。</w:t>
      </w:r>
    </w:p>
    <w:p w14:paraId="37492A07">
      <w:pPr>
        <w:autoSpaceDE w:val="0"/>
        <w:autoSpaceDN w:val="0"/>
        <w:adjustRightInd w:val="0"/>
        <w:spacing w:line="400" w:lineRule="exact"/>
        <w:ind w:firstLine="440" w:firstLineChars="200"/>
        <w:textAlignment w:val="bottom"/>
        <w:rPr>
          <w:rFonts w:ascii="宋体" w:hAnsi="宋体" w:cs="宋体"/>
          <w:color w:val="auto"/>
          <w:sz w:val="22"/>
          <w:highlight w:val="none"/>
          <w:u w:val="single"/>
        </w:rPr>
      </w:pPr>
      <w:r>
        <w:rPr>
          <w:rFonts w:hint="eastAsia" w:ascii="宋体" w:hAnsi="宋体" w:cs="宋体"/>
          <w:color w:val="auto"/>
          <w:sz w:val="22"/>
          <w:highlight w:val="none"/>
        </w:rPr>
        <w:t>4.2 供应商应在各自技术和商务占优势的基础上并充分考虑本项目的重要性，提供对采购人最优惠的报价。</w:t>
      </w:r>
    </w:p>
    <w:p w14:paraId="7530DB57">
      <w:pPr>
        <w:autoSpaceDE w:val="0"/>
        <w:autoSpaceDN w:val="0"/>
        <w:adjustRightInd w:val="0"/>
        <w:spacing w:line="400" w:lineRule="exac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rPr>
        <w:t>5.采购人要求分类报价是为了方便评标，但在任何情况下不限制采购人以其认为最合适的条款签订合同的权利。</w:t>
      </w:r>
    </w:p>
    <w:p w14:paraId="49FACD3E">
      <w:pPr>
        <w:autoSpaceDE w:val="0"/>
        <w:autoSpaceDN w:val="0"/>
        <w:adjustRightInd w:val="0"/>
        <w:spacing w:line="400" w:lineRule="exact"/>
        <w:ind w:firstLine="440" w:firstLineChars="200"/>
        <w:textAlignment w:val="bottom"/>
        <w:rPr>
          <w:rFonts w:ascii="宋体" w:hAnsi="宋体" w:cs="宋体"/>
          <w:color w:val="auto"/>
          <w:sz w:val="22"/>
          <w:highlight w:val="none"/>
        </w:rPr>
      </w:pPr>
      <w:bookmarkStart w:id="12" w:name="_Toc132122117"/>
      <w:bookmarkStart w:id="13" w:name="_Toc132122414"/>
      <w:r>
        <w:rPr>
          <w:rFonts w:hint="eastAsia" w:ascii="宋体" w:hAnsi="宋体" w:cs="宋体"/>
          <w:color w:val="auto"/>
          <w:sz w:val="22"/>
          <w:highlight w:val="none"/>
        </w:rPr>
        <w:t>6.投标文件的有效期</w:t>
      </w:r>
      <w:bookmarkEnd w:id="12"/>
      <w:bookmarkEnd w:id="13"/>
    </w:p>
    <w:p w14:paraId="301C6C23">
      <w:pPr>
        <w:autoSpaceDE w:val="0"/>
        <w:autoSpaceDN w:val="0"/>
        <w:adjustRightInd w:val="0"/>
        <w:spacing w:line="400" w:lineRule="exac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rPr>
        <w:t>6.1 自报价截止时间起90天内，投标文件应保持有效。有效期短于这个规定期限的报价将被拒绝。</w:t>
      </w:r>
    </w:p>
    <w:p w14:paraId="4E5B22B4">
      <w:pPr>
        <w:autoSpaceDE w:val="0"/>
        <w:autoSpaceDN w:val="0"/>
        <w:adjustRightInd w:val="0"/>
        <w:spacing w:line="400" w:lineRule="exac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rPr>
        <w:t>6.2 在特殊情况下，采购人可与供应商协商延长投标文件的有效期，这种要求和答复均应以书面形式进行。</w:t>
      </w:r>
    </w:p>
    <w:p w14:paraId="2751D71E">
      <w:pPr>
        <w:autoSpaceDE w:val="0"/>
        <w:autoSpaceDN w:val="0"/>
        <w:adjustRightInd w:val="0"/>
        <w:spacing w:line="400" w:lineRule="exact"/>
        <w:ind w:firstLine="440" w:firstLineChars="200"/>
        <w:textAlignment w:val="bottom"/>
        <w:rPr>
          <w:rFonts w:ascii="宋体" w:hAnsi="宋体" w:cs="宋体"/>
          <w:color w:val="auto"/>
          <w:sz w:val="22"/>
          <w:highlight w:val="none"/>
        </w:rPr>
      </w:pPr>
      <w:r>
        <w:rPr>
          <w:rFonts w:hint="eastAsia" w:ascii="宋体" w:hAnsi="宋体" w:cs="宋体"/>
          <w:color w:val="auto"/>
          <w:sz w:val="22"/>
          <w:highlight w:val="none"/>
        </w:rPr>
        <w:t>6.3 供应商可拒绝接受延期要求，同意延长有效期的供应商不能修改投标文件。</w:t>
      </w:r>
    </w:p>
    <w:p w14:paraId="08B5073E">
      <w:pPr>
        <w:autoSpaceDE w:val="0"/>
        <w:autoSpaceDN w:val="0"/>
        <w:adjustRightInd w:val="0"/>
        <w:snapToGrid w:val="0"/>
        <w:spacing w:line="380" w:lineRule="atLeast"/>
        <w:textAlignment w:val="bottom"/>
        <w:outlineLvl w:val="1"/>
        <w:rPr>
          <w:rFonts w:ascii="宋体"/>
          <w:b/>
          <w:bCs/>
          <w:color w:val="auto"/>
          <w:sz w:val="22"/>
          <w:szCs w:val="22"/>
          <w:highlight w:val="none"/>
        </w:rPr>
      </w:pPr>
      <w:bookmarkStart w:id="14" w:name="_Toc132125983"/>
      <w:bookmarkStart w:id="15" w:name="_Toc132655776"/>
      <w:bookmarkStart w:id="16" w:name="_Toc132123881"/>
      <w:bookmarkStart w:id="17" w:name="_Toc132123634"/>
      <w:bookmarkStart w:id="18" w:name="_Toc132123439"/>
      <w:bookmarkStart w:id="19" w:name="_Toc132122119"/>
      <w:bookmarkStart w:id="20" w:name="_Toc132125151"/>
      <w:bookmarkStart w:id="21" w:name="_Toc132122416"/>
      <w:bookmarkStart w:id="22" w:name="_Toc132123838"/>
      <w:bookmarkStart w:id="23" w:name="_Toc132125574"/>
      <w:bookmarkStart w:id="24" w:name="_Toc132125095"/>
      <w:bookmarkStart w:id="25" w:name="_Toc132126154"/>
      <w:bookmarkStart w:id="26" w:name="_Toc511768883"/>
      <w:bookmarkStart w:id="27" w:name="_Toc132124594"/>
      <w:bookmarkStart w:id="28" w:name="_Toc132125037"/>
      <w:bookmarkStart w:id="29" w:name="_Toc132123547"/>
      <w:bookmarkStart w:id="30" w:name="_Toc132123882"/>
      <w:bookmarkStart w:id="31" w:name="_Toc132123635"/>
      <w:bookmarkStart w:id="32" w:name="_Toc132655777"/>
      <w:bookmarkStart w:id="33" w:name="_Toc132124595"/>
      <w:bookmarkStart w:id="34" w:name="_Toc132126155"/>
      <w:bookmarkStart w:id="35" w:name="_Toc493530207"/>
      <w:bookmarkStart w:id="36" w:name="_Toc132122120"/>
      <w:bookmarkStart w:id="37" w:name="_Toc132125984"/>
      <w:bookmarkStart w:id="38" w:name="_Toc15003_WPSOffice_Level2"/>
      <w:bookmarkStart w:id="39" w:name="_Toc132125096"/>
      <w:bookmarkStart w:id="40" w:name="_Toc132125575"/>
      <w:bookmarkStart w:id="41" w:name="_Toc132125038"/>
      <w:bookmarkStart w:id="42" w:name="_Toc132123440"/>
      <w:bookmarkStart w:id="43" w:name="_Toc132122417"/>
      <w:bookmarkStart w:id="44" w:name="_Toc132123548"/>
      <w:bookmarkStart w:id="45" w:name="_Toc132123839"/>
      <w:bookmarkStart w:id="46" w:name="_Toc132125152"/>
      <w:r>
        <w:rPr>
          <w:rFonts w:hint="eastAsia" w:ascii="宋体"/>
          <w:b/>
          <w:bCs/>
          <w:color w:val="auto"/>
          <w:sz w:val="22"/>
          <w:szCs w:val="22"/>
          <w:highlight w:val="none"/>
        </w:rPr>
        <w:t>四、投标文件的密封与递交</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354BCC01">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1、投标文件的上传、递交：见《前附表》。</w:t>
      </w:r>
    </w:p>
    <w:p w14:paraId="37D04479">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2、“电子加密投标文件”解密和异常情况处理：见《前附表》。</w:t>
      </w:r>
    </w:p>
    <w:p w14:paraId="453DEC1F">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3、投标文件的补充、修改或撤回</w:t>
      </w:r>
    </w:p>
    <w:p w14:paraId="033EC5C7">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7136438F">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3.2投标截止时间后，供应商不得撤回、修改《投标文件》。</w:t>
      </w:r>
    </w:p>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14:paraId="1668C3AF">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4、投标文件的备选方案</w:t>
      </w:r>
    </w:p>
    <w:p w14:paraId="5FF1D28E">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4.1供应商不得递交任何的投标备选（替代）方案，否则其投标文件将作无效标处理。</w:t>
      </w:r>
    </w:p>
    <w:p w14:paraId="7DDBFE3F">
      <w:pPr>
        <w:autoSpaceDE w:val="0"/>
        <w:autoSpaceDN w:val="0"/>
        <w:adjustRightInd w:val="0"/>
        <w:snapToGrid w:val="0"/>
        <w:spacing w:line="380" w:lineRule="atLeast"/>
        <w:textAlignment w:val="bottom"/>
        <w:outlineLvl w:val="1"/>
        <w:rPr>
          <w:rFonts w:ascii="宋体"/>
          <w:b/>
          <w:bCs/>
          <w:color w:val="auto"/>
          <w:sz w:val="22"/>
          <w:szCs w:val="22"/>
          <w:highlight w:val="none"/>
        </w:rPr>
      </w:pPr>
      <w:r>
        <w:rPr>
          <w:rFonts w:hint="eastAsia" w:ascii="宋体"/>
          <w:b/>
          <w:bCs/>
          <w:color w:val="auto"/>
          <w:sz w:val="22"/>
          <w:szCs w:val="22"/>
          <w:highlight w:val="none"/>
        </w:rPr>
        <w:t>五、开标和评标</w:t>
      </w:r>
    </w:p>
    <w:p w14:paraId="15F4348F">
      <w:pPr>
        <w:pStyle w:val="497"/>
        <w:adjustRightInd w:val="0"/>
        <w:snapToGrid w:val="0"/>
        <w:spacing w:line="400" w:lineRule="atLeast"/>
        <w:ind w:firstLine="431" w:firstLineChars="196"/>
        <w:rPr>
          <w:rFonts w:hint="eastAsia" w:hAnsi="宋体" w:eastAsia="宋体"/>
          <w:b w:val="0"/>
          <w:bCs w:val="0"/>
          <w:sz w:val="22"/>
          <w:szCs w:val="22"/>
          <w:highlight w:val="none"/>
          <w:lang w:val="en-US" w:eastAsia="zh-CN"/>
        </w:rPr>
      </w:pPr>
      <w:r>
        <w:rPr>
          <w:rFonts w:hint="eastAsia" w:hAnsi="宋体"/>
          <w:b w:val="0"/>
          <w:bCs w:val="0"/>
          <w:sz w:val="22"/>
          <w:szCs w:val="22"/>
          <w:highlight w:val="none"/>
          <w:lang w:val="en-US" w:eastAsia="zh-CN"/>
        </w:rPr>
        <w:t>1、开标</w:t>
      </w:r>
    </w:p>
    <w:p w14:paraId="1A337013">
      <w:pPr>
        <w:pStyle w:val="497"/>
        <w:adjustRightInd w:val="0"/>
        <w:snapToGrid w:val="0"/>
        <w:spacing w:line="400" w:lineRule="atLeast"/>
        <w:ind w:firstLine="433" w:firstLineChars="196"/>
        <w:rPr>
          <w:rFonts w:hAnsi="宋体"/>
          <w:b/>
          <w:bCs/>
          <w:sz w:val="22"/>
          <w:szCs w:val="22"/>
          <w:highlight w:val="none"/>
        </w:rPr>
      </w:pPr>
      <w:r>
        <w:rPr>
          <w:rFonts w:hint="eastAsia" w:hAnsi="宋体"/>
          <w:b/>
          <w:bCs/>
          <w:sz w:val="22"/>
          <w:szCs w:val="22"/>
          <w:highlight w:val="none"/>
        </w:rPr>
        <w:t>（一）开标形式</w:t>
      </w:r>
    </w:p>
    <w:p w14:paraId="174E1AF6">
      <w:pPr>
        <w:snapToGrid w:val="0"/>
        <w:spacing w:line="440" w:lineRule="exact"/>
        <w:ind w:firstLine="440" w:firstLineChars="200"/>
        <w:jc w:val="left"/>
        <w:rPr>
          <w:rFonts w:ascii="宋体" w:hAnsi="宋体" w:cs="Arial"/>
          <w:b/>
          <w:kern w:val="0"/>
          <w:sz w:val="22"/>
          <w:highlight w:val="none"/>
        </w:rPr>
      </w:pPr>
      <w:r>
        <w:rPr>
          <w:rFonts w:hint="eastAsia" w:ascii="宋体" w:hAnsi="宋体"/>
          <w:sz w:val="22"/>
          <w:szCs w:val="22"/>
          <w:highlight w:val="none"/>
        </w:rPr>
        <w:t>1.1采</w:t>
      </w:r>
      <w:r>
        <w:rPr>
          <w:rFonts w:hint="eastAsia" w:hAnsi="宋体"/>
          <w:sz w:val="22"/>
          <w:szCs w:val="22"/>
          <w:highlight w:val="none"/>
        </w:rPr>
        <w:t>购组织机构将按照采购文件规定的时间通过“</w:t>
      </w:r>
      <w:r>
        <w:rPr>
          <w:rFonts w:hint="eastAsia" w:hAnsi="宋体"/>
          <w:sz w:val="22"/>
          <w:szCs w:val="22"/>
          <w:highlight w:val="none"/>
          <w:lang w:eastAsia="zh-CN"/>
        </w:rPr>
        <w:t>乐采</w:t>
      </w:r>
      <w:r>
        <w:rPr>
          <w:rFonts w:hint="eastAsia" w:hAnsi="宋体"/>
          <w:sz w:val="22"/>
          <w:szCs w:val="22"/>
          <w:highlight w:val="none"/>
        </w:rPr>
        <w:t>云平台”组织开标、开启投标文件、磋商，所有供应商均应当准时在线参加。</w:t>
      </w:r>
    </w:p>
    <w:p w14:paraId="443EEFEB">
      <w:pPr>
        <w:pStyle w:val="497"/>
        <w:adjustRightInd w:val="0"/>
        <w:snapToGrid w:val="0"/>
        <w:spacing w:line="400" w:lineRule="atLeast"/>
        <w:ind w:firstLine="433" w:firstLineChars="196"/>
        <w:rPr>
          <w:rFonts w:hAnsi="宋体"/>
          <w:b/>
          <w:bCs/>
          <w:sz w:val="22"/>
          <w:szCs w:val="22"/>
          <w:highlight w:val="none"/>
        </w:rPr>
      </w:pPr>
      <w:r>
        <w:rPr>
          <w:rFonts w:hint="eastAsia" w:hAnsi="宋体"/>
          <w:b/>
          <w:bCs/>
          <w:sz w:val="22"/>
          <w:szCs w:val="22"/>
          <w:highlight w:val="none"/>
        </w:rPr>
        <w:t>（二）开标准备</w:t>
      </w:r>
    </w:p>
    <w:p w14:paraId="41FE9FA3">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2.1开标的准备工作由采购组织机构负责落实；</w:t>
      </w:r>
    </w:p>
    <w:p w14:paraId="23DD7B34">
      <w:pPr>
        <w:widowControl/>
        <w:snapToGrid w:val="0"/>
        <w:spacing w:line="420" w:lineRule="exact"/>
        <w:ind w:firstLine="440" w:firstLineChars="200"/>
        <w:jc w:val="left"/>
        <w:rPr>
          <w:sz w:val="22"/>
          <w:highlight w:val="none"/>
        </w:rPr>
      </w:pPr>
      <w:r>
        <w:rPr>
          <w:rFonts w:hint="eastAsia" w:ascii="宋体" w:hAnsi="宋体"/>
          <w:sz w:val="22"/>
          <w:szCs w:val="22"/>
          <w:highlight w:val="none"/>
        </w:rPr>
        <w:t>2.2</w:t>
      </w:r>
      <w:r>
        <w:rPr>
          <w:rFonts w:hint="eastAsia" w:hAnsi="宋体"/>
          <w:sz w:val="22"/>
          <w:szCs w:val="22"/>
          <w:highlight w:val="none"/>
        </w:rPr>
        <w:t>采购组织机构将按照采购文件规定的时间通过“</w:t>
      </w:r>
      <w:r>
        <w:rPr>
          <w:rFonts w:hint="eastAsia" w:hAnsi="宋体"/>
          <w:sz w:val="22"/>
          <w:szCs w:val="22"/>
          <w:highlight w:val="none"/>
          <w:lang w:eastAsia="zh-CN"/>
        </w:rPr>
        <w:t>乐采</w:t>
      </w:r>
      <w:r>
        <w:rPr>
          <w:rFonts w:hint="eastAsia" w:hAnsi="宋体"/>
          <w:sz w:val="22"/>
          <w:szCs w:val="22"/>
          <w:highlight w:val="none"/>
        </w:rPr>
        <w:t>云平台”组织开标、开启投标文件、磋商，所有供应商均应当准时在线参加。供应商如不参加开标大会的，视同认可开标结果，事后不得对采购相关人员、开标过程和开标结果提出异议，同时供应商因未在线参加开标而导致投标文件无法按时解密等一切后果由供应商自己承担。</w:t>
      </w:r>
      <w:r>
        <w:rPr>
          <w:rFonts w:hint="eastAsia"/>
          <w:sz w:val="22"/>
          <w:highlight w:val="none"/>
        </w:rPr>
        <w:t>如有需要，采购代理机构将邀请各磋商供应商代表现场出席磋商会议。磋商会议现场谢绝无关人员进入。</w:t>
      </w:r>
    </w:p>
    <w:p w14:paraId="53282C91">
      <w:pPr>
        <w:pStyle w:val="497"/>
        <w:adjustRightInd w:val="0"/>
        <w:snapToGrid w:val="0"/>
        <w:spacing w:line="400" w:lineRule="atLeast"/>
        <w:ind w:firstLine="431" w:firstLineChars="196"/>
        <w:rPr>
          <w:rFonts w:hint="default" w:hAnsi="宋体" w:eastAsia="宋体"/>
          <w:sz w:val="22"/>
          <w:szCs w:val="22"/>
          <w:highlight w:val="none"/>
          <w:lang w:val="en-US" w:eastAsia="zh-CN"/>
        </w:rPr>
      </w:pPr>
      <w:r>
        <w:rPr>
          <w:rFonts w:hint="eastAsia" w:hAnsi="宋体"/>
          <w:sz w:val="22"/>
          <w:szCs w:val="22"/>
          <w:highlight w:val="none"/>
          <w:lang w:val="en-US" w:eastAsia="zh-CN"/>
        </w:rPr>
        <w:t>2.3</w:t>
      </w:r>
      <w:r>
        <w:rPr>
          <w:rFonts w:hint="eastAsia" w:ascii="宋体" w:eastAsia="宋体"/>
          <w:b w:val="0"/>
          <w:color w:val="auto"/>
          <w:kern w:val="2"/>
          <w:sz w:val="22"/>
          <w:szCs w:val="22"/>
          <w:highlight w:val="none"/>
        </w:rPr>
        <w:t>供应商应在开标前完成CA数字证书办理。完成CA数字证书办理预计一周左右，请各供应商自行把握时间。</w:t>
      </w:r>
    </w:p>
    <w:p w14:paraId="2B30A765">
      <w:pPr>
        <w:pStyle w:val="497"/>
        <w:adjustRightInd w:val="0"/>
        <w:snapToGrid w:val="0"/>
        <w:spacing w:line="400" w:lineRule="atLeast"/>
        <w:ind w:firstLine="431" w:firstLineChars="196"/>
        <w:rPr>
          <w:rFonts w:hAnsi="宋体"/>
          <w:sz w:val="22"/>
          <w:szCs w:val="22"/>
          <w:highlight w:val="none"/>
        </w:rPr>
      </w:pPr>
      <w:r>
        <w:rPr>
          <w:rFonts w:hint="eastAsia" w:hAnsi="宋体"/>
          <w:sz w:val="22"/>
          <w:szCs w:val="22"/>
          <w:highlight w:val="none"/>
        </w:rPr>
        <w:t>2.</w:t>
      </w:r>
      <w:r>
        <w:rPr>
          <w:rFonts w:hint="eastAsia" w:hAnsi="宋体"/>
          <w:sz w:val="22"/>
          <w:szCs w:val="22"/>
          <w:highlight w:val="none"/>
          <w:lang w:val="en-US" w:eastAsia="zh-CN"/>
        </w:rPr>
        <w:t>4</w:t>
      </w:r>
      <w:r>
        <w:rPr>
          <w:rFonts w:hint="eastAsia" w:hAnsi="宋体"/>
          <w:sz w:val="22"/>
          <w:szCs w:val="22"/>
          <w:highlight w:val="none"/>
        </w:rPr>
        <w:t>所有二次报价询标流程，均在线上完成，请各供应商务必不要离开电脑太久，并留意手机短信。（请提前检查“</w:t>
      </w:r>
      <w:r>
        <w:rPr>
          <w:rFonts w:hint="eastAsia" w:hAnsi="宋体"/>
          <w:sz w:val="22"/>
          <w:szCs w:val="22"/>
          <w:highlight w:val="none"/>
          <w:lang w:eastAsia="zh-CN"/>
        </w:rPr>
        <w:t>乐彩云</w:t>
      </w:r>
      <w:r>
        <w:rPr>
          <w:rFonts w:hint="eastAsia" w:hAnsi="宋体"/>
          <w:sz w:val="22"/>
          <w:szCs w:val="22"/>
          <w:highlight w:val="none"/>
        </w:rPr>
        <w:t>”内，</w:t>
      </w:r>
      <w:r>
        <w:rPr>
          <w:rFonts w:hint="eastAsia" w:hAnsi="宋体"/>
          <w:sz w:val="22"/>
          <w:szCs w:val="22"/>
          <w:highlight w:val="none"/>
          <w:lang w:eastAsia="zh-CN"/>
        </w:rPr>
        <w:t>相关</w:t>
      </w:r>
      <w:r>
        <w:rPr>
          <w:rFonts w:hint="eastAsia" w:hAnsi="宋体"/>
          <w:sz w:val="22"/>
          <w:szCs w:val="22"/>
          <w:highlight w:val="none"/>
        </w:rPr>
        <w:t>岗位权限是否已勾选上。</w:t>
      </w:r>
      <w:r>
        <w:rPr>
          <w:rFonts w:hint="eastAsia" w:ascii="宋体" w:eastAsia="宋体"/>
          <w:b w:val="0"/>
          <w:color w:val="auto"/>
          <w:kern w:val="2"/>
          <w:sz w:val="22"/>
          <w:szCs w:val="22"/>
          <w:highlight w:val="none"/>
        </w:rPr>
        <w:t>供应商在使用系统进行投标的过程中遇到涉及平台使用的任何问题，可致电乐采云平台技术支持热线咨询，联系方式：95763</w:t>
      </w:r>
      <w:r>
        <w:rPr>
          <w:rFonts w:hint="eastAsia" w:hAnsi="宋体"/>
          <w:sz w:val="22"/>
          <w:szCs w:val="22"/>
          <w:highlight w:val="none"/>
        </w:rPr>
        <w:t>）</w:t>
      </w:r>
    </w:p>
    <w:p w14:paraId="030E5D5B">
      <w:pPr>
        <w:snapToGrid w:val="0"/>
        <w:spacing w:line="440" w:lineRule="exact"/>
        <w:ind w:firstLine="440" w:firstLineChars="200"/>
        <w:jc w:val="left"/>
        <w:rPr>
          <w:rFonts w:ascii="宋体" w:hAnsi="宋体"/>
          <w:bCs/>
          <w:sz w:val="22"/>
          <w:highlight w:val="none"/>
        </w:rPr>
      </w:pPr>
      <w:r>
        <w:rPr>
          <w:rFonts w:hint="eastAsia" w:ascii="宋体" w:hAnsi="宋体"/>
          <w:bCs/>
          <w:sz w:val="22"/>
          <w:highlight w:val="none"/>
        </w:rPr>
        <w:t>（三）电子招投标开标及评审程序</w:t>
      </w:r>
    </w:p>
    <w:p w14:paraId="13E20564">
      <w:pPr>
        <w:spacing w:line="440" w:lineRule="exact"/>
        <w:ind w:firstLine="440" w:firstLineChars="200"/>
        <w:rPr>
          <w:rFonts w:ascii="宋体" w:hAnsi="宋体" w:cs="宋体"/>
          <w:sz w:val="22"/>
          <w:highlight w:val="none"/>
        </w:rPr>
      </w:pPr>
      <w:r>
        <w:rPr>
          <w:rFonts w:hint="eastAsia" w:ascii="宋体" w:hAnsi="宋体"/>
          <w:bCs/>
          <w:sz w:val="22"/>
          <w:highlight w:val="none"/>
        </w:rPr>
        <w:t>3.1磋商会由采购代理机构主持，磋商响应截止时间后，供应商登录</w:t>
      </w:r>
      <w:r>
        <w:rPr>
          <w:rFonts w:hint="eastAsia" w:ascii="宋体" w:hAnsi="宋体"/>
          <w:bCs/>
          <w:sz w:val="22"/>
          <w:highlight w:val="none"/>
          <w:lang w:eastAsia="zh-CN"/>
        </w:rPr>
        <w:t>乐彩云</w:t>
      </w:r>
      <w:r>
        <w:rPr>
          <w:rFonts w:hint="eastAsia" w:ascii="宋体" w:hAnsi="宋体"/>
          <w:bCs/>
          <w:sz w:val="22"/>
          <w:highlight w:val="none"/>
        </w:rPr>
        <w:t>平台，对电子响应文件进行在线解密，</w:t>
      </w:r>
      <w:r>
        <w:rPr>
          <w:rFonts w:hint="eastAsia" w:ascii="宋体" w:hAnsi="宋体" w:cs="宋体"/>
          <w:sz w:val="22"/>
          <w:highlight w:val="none"/>
        </w:rPr>
        <w:t>各供应商代表在收到解密通知后30分钟内自行完成“电子加密投标文件”的在线解密。</w:t>
      </w:r>
    </w:p>
    <w:p w14:paraId="1C28DF32">
      <w:pPr>
        <w:spacing w:line="440" w:lineRule="exact"/>
        <w:ind w:firstLine="440" w:firstLineChars="200"/>
        <w:jc w:val="left"/>
        <w:rPr>
          <w:rFonts w:ascii="宋体" w:hAnsi="宋体"/>
          <w:bCs/>
          <w:sz w:val="22"/>
          <w:highlight w:val="none"/>
        </w:rPr>
      </w:pPr>
      <w:r>
        <w:rPr>
          <w:rFonts w:hint="eastAsia" w:ascii="宋体" w:hAnsi="宋体" w:cs="Arial"/>
          <w:kern w:val="0"/>
          <w:sz w:val="22"/>
          <w:highlight w:val="none"/>
        </w:rPr>
        <w:t>3.2投标文件解密结束，</w:t>
      </w:r>
      <w:r>
        <w:rPr>
          <w:rFonts w:hint="eastAsia" w:ascii="宋体" w:hAnsi="宋体"/>
          <w:bCs/>
          <w:sz w:val="22"/>
          <w:highlight w:val="none"/>
        </w:rPr>
        <w:t>开启响应文件，磋商小组对资格和商务技术响应文件进行评审；</w:t>
      </w:r>
    </w:p>
    <w:p w14:paraId="713A94D7">
      <w:pPr>
        <w:spacing w:line="440" w:lineRule="exact"/>
        <w:ind w:firstLine="440" w:firstLineChars="200"/>
        <w:rPr>
          <w:rFonts w:ascii="宋体" w:hAnsi="宋体"/>
          <w:bCs/>
          <w:sz w:val="22"/>
          <w:highlight w:val="none"/>
        </w:rPr>
      </w:pPr>
      <w:r>
        <w:rPr>
          <w:rFonts w:hint="eastAsia" w:ascii="宋体" w:hAnsi="宋体"/>
          <w:bCs/>
          <w:sz w:val="22"/>
          <w:highlight w:val="none"/>
        </w:rPr>
        <w:t>3.3供应商按签到的前后顺序决定磋商的顺序，就价格、服务等认为需要磋商的内容进行磋商，</w:t>
      </w:r>
      <w:r>
        <w:rPr>
          <w:rFonts w:hint="eastAsia" w:ascii="宋体" w:hAnsi="宋体" w:cs="宋体"/>
          <w:sz w:val="22"/>
          <w:highlight w:val="none"/>
        </w:rPr>
        <w:t>供应商逐家回答磋商小组的提问，</w:t>
      </w:r>
      <w:r>
        <w:rPr>
          <w:rFonts w:hint="eastAsia" w:ascii="宋体" w:hAnsi="宋体"/>
          <w:bCs/>
          <w:sz w:val="22"/>
          <w:highlight w:val="none"/>
        </w:rPr>
        <w:t>响应人作出最终承诺和最终报价。</w:t>
      </w:r>
    </w:p>
    <w:p w14:paraId="395023FB">
      <w:pPr>
        <w:snapToGrid w:val="0"/>
        <w:spacing w:line="440" w:lineRule="exact"/>
        <w:ind w:firstLine="440" w:firstLineChars="200"/>
        <w:jc w:val="left"/>
        <w:rPr>
          <w:rFonts w:ascii="宋体" w:hAnsi="宋体"/>
          <w:bCs/>
          <w:sz w:val="22"/>
          <w:highlight w:val="none"/>
        </w:rPr>
      </w:pPr>
      <w:r>
        <w:rPr>
          <w:rFonts w:hint="eastAsia" w:ascii="宋体" w:hAnsi="宋体"/>
          <w:bCs/>
          <w:sz w:val="22"/>
          <w:highlight w:val="none"/>
        </w:rPr>
        <w:t>3.4在系统上公开资格和商务技术评审结果；</w:t>
      </w:r>
    </w:p>
    <w:p w14:paraId="19424856">
      <w:pPr>
        <w:snapToGrid w:val="0"/>
        <w:spacing w:line="440" w:lineRule="exact"/>
        <w:ind w:firstLine="440" w:firstLineChars="200"/>
        <w:jc w:val="left"/>
        <w:rPr>
          <w:rFonts w:ascii="宋体" w:hAnsi="宋体"/>
          <w:bCs/>
          <w:sz w:val="22"/>
          <w:highlight w:val="none"/>
        </w:rPr>
      </w:pPr>
      <w:r>
        <w:rPr>
          <w:rFonts w:hint="eastAsia" w:ascii="宋体" w:hAnsi="宋体"/>
          <w:bCs/>
          <w:sz w:val="22"/>
          <w:highlight w:val="none"/>
        </w:rPr>
        <w:t>3.5在系统上录入最终报价情况；</w:t>
      </w:r>
    </w:p>
    <w:p w14:paraId="67ED7809">
      <w:pPr>
        <w:snapToGrid w:val="0"/>
        <w:spacing w:line="440" w:lineRule="exact"/>
        <w:ind w:firstLine="440" w:firstLineChars="200"/>
        <w:jc w:val="left"/>
        <w:rPr>
          <w:rFonts w:ascii="宋体" w:hAnsi="宋体"/>
          <w:bCs/>
          <w:sz w:val="22"/>
          <w:highlight w:val="none"/>
        </w:rPr>
      </w:pPr>
      <w:r>
        <w:rPr>
          <w:rFonts w:hint="eastAsia" w:ascii="宋体" w:hAnsi="宋体"/>
          <w:bCs/>
          <w:sz w:val="22"/>
          <w:highlight w:val="none"/>
        </w:rPr>
        <w:t>3.6磋商小组对报价情况进行评审；</w:t>
      </w:r>
    </w:p>
    <w:p w14:paraId="4EC05992">
      <w:pPr>
        <w:snapToGrid w:val="0"/>
        <w:spacing w:line="440" w:lineRule="exact"/>
        <w:ind w:firstLine="440" w:firstLineChars="200"/>
        <w:jc w:val="left"/>
        <w:rPr>
          <w:sz w:val="22"/>
          <w:highlight w:val="none"/>
        </w:rPr>
      </w:pPr>
      <w:r>
        <w:rPr>
          <w:rFonts w:hint="eastAsia" w:ascii="宋体" w:hAnsi="宋体"/>
          <w:bCs/>
          <w:sz w:val="22"/>
          <w:highlight w:val="none"/>
        </w:rPr>
        <w:t>3.7在系统上公布评审结果。</w:t>
      </w:r>
    </w:p>
    <w:p w14:paraId="23126B7A">
      <w:pPr>
        <w:pStyle w:val="45"/>
        <w:adjustRightInd w:val="0"/>
        <w:spacing w:line="400" w:lineRule="exact"/>
        <w:ind w:firstLine="442" w:firstLineChars="200"/>
        <w:rPr>
          <w:rFonts w:hAnsi="宋体" w:cs="宋体"/>
          <w:b/>
          <w:bCs/>
          <w:sz w:val="22"/>
          <w:szCs w:val="22"/>
          <w:highlight w:val="none"/>
        </w:rPr>
      </w:pPr>
      <w:r>
        <w:rPr>
          <w:rFonts w:hint="eastAsia" w:hAnsi="宋体" w:cs="宋体"/>
          <w:b/>
          <w:bCs/>
          <w:sz w:val="22"/>
          <w:szCs w:val="22"/>
          <w:highlight w:val="none"/>
        </w:rPr>
        <w:t>特别说明：</w:t>
      </w:r>
      <w:r>
        <w:rPr>
          <w:rFonts w:hint="eastAsia" w:hAnsi="宋体" w:cs="宋体"/>
          <w:b/>
          <w:bCs/>
          <w:sz w:val="22"/>
          <w:szCs w:val="22"/>
          <w:highlight w:val="none"/>
          <w:lang w:eastAsia="zh-CN"/>
        </w:rPr>
        <w:t>乐</w:t>
      </w:r>
      <w:r>
        <w:rPr>
          <w:rFonts w:hint="eastAsia" w:hAnsi="宋体" w:cs="宋体"/>
          <w:b/>
          <w:bCs/>
          <w:sz w:val="22"/>
          <w:szCs w:val="22"/>
          <w:highlight w:val="none"/>
        </w:rPr>
        <w:t>采云公司如对电子化开标及评审程序有调整的，按调整后的程序操作。</w:t>
      </w:r>
    </w:p>
    <w:p w14:paraId="42DFA0F2">
      <w:pPr>
        <w:adjustRightInd w:val="0"/>
        <w:snapToGrid w:val="0"/>
        <w:spacing w:line="460" w:lineRule="atLeast"/>
        <w:ind w:firstLine="440" w:firstLineChars="200"/>
        <w:rPr>
          <w:rFonts w:ascii="宋体" w:hAnsi="宋体"/>
          <w:color w:val="auto"/>
          <w:kern w:val="0"/>
          <w:sz w:val="22"/>
          <w:szCs w:val="22"/>
          <w:highlight w:val="none"/>
        </w:rPr>
      </w:pPr>
      <w:r>
        <w:rPr>
          <w:rFonts w:hint="eastAsia" w:ascii="宋体" w:hAnsi="宋体"/>
          <w:color w:val="auto"/>
          <w:kern w:val="0"/>
          <w:sz w:val="22"/>
          <w:szCs w:val="22"/>
          <w:highlight w:val="none"/>
          <w:lang w:val="en-US" w:eastAsia="zh-CN"/>
        </w:rPr>
        <w:t>4.1</w:t>
      </w:r>
      <w:r>
        <w:rPr>
          <w:rFonts w:ascii="宋体" w:hAnsi="宋体"/>
          <w:color w:val="auto"/>
          <w:kern w:val="0"/>
          <w:sz w:val="22"/>
          <w:szCs w:val="22"/>
          <w:highlight w:val="none"/>
        </w:rPr>
        <w:t>开标时，</w:t>
      </w:r>
      <w:r>
        <w:rPr>
          <w:rFonts w:hint="eastAsia" w:ascii="宋体" w:hAnsi="宋体"/>
          <w:color w:val="auto"/>
          <w:kern w:val="0"/>
          <w:sz w:val="22"/>
          <w:szCs w:val="22"/>
          <w:highlight w:val="none"/>
        </w:rPr>
        <w:t>投标文件报价出现前后不一致的，按照下列规定修正：</w:t>
      </w:r>
    </w:p>
    <w:p w14:paraId="384B3C81">
      <w:pPr>
        <w:adjustRightInd w:val="0"/>
        <w:snapToGrid w:val="0"/>
        <w:spacing w:line="460" w:lineRule="atLeast"/>
        <w:ind w:firstLine="330" w:firstLineChars="150"/>
        <w:rPr>
          <w:rFonts w:ascii="宋体" w:hAnsi="宋体"/>
          <w:color w:val="auto"/>
          <w:kern w:val="0"/>
          <w:sz w:val="22"/>
          <w:szCs w:val="22"/>
          <w:highlight w:val="none"/>
        </w:rPr>
      </w:pPr>
      <w:r>
        <w:rPr>
          <w:rFonts w:hint="eastAsia" w:ascii="宋体" w:hAnsi="宋体"/>
          <w:color w:val="auto"/>
          <w:kern w:val="0"/>
          <w:sz w:val="22"/>
          <w:szCs w:val="22"/>
          <w:highlight w:val="none"/>
        </w:rPr>
        <w:t>（一）乐采云系统填写报价和电子投标文件（开标一览表中填写不一致的，以电子投标文件</w:t>
      </w:r>
      <w:r>
        <w:rPr>
          <w:rFonts w:hint="eastAsia" w:ascii="宋体" w:hAnsi="宋体" w:eastAsia="宋体" w:cs="宋体"/>
          <w:sz w:val="22"/>
          <w:szCs w:val="22"/>
          <w:highlight w:val="none"/>
          <w:lang w:eastAsia="zh-CN"/>
        </w:rPr>
        <w:t>开标一览表</w:t>
      </w:r>
      <w:r>
        <w:rPr>
          <w:rFonts w:hint="eastAsia" w:ascii="宋体" w:hAnsi="宋体"/>
          <w:color w:val="auto"/>
          <w:kern w:val="0"/>
          <w:sz w:val="22"/>
          <w:szCs w:val="22"/>
          <w:highlight w:val="none"/>
        </w:rPr>
        <w:t>为准；</w:t>
      </w:r>
    </w:p>
    <w:p w14:paraId="25AB4F07">
      <w:pPr>
        <w:adjustRightInd w:val="0"/>
        <w:snapToGrid w:val="0"/>
        <w:spacing w:line="460" w:lineRule="atLeast"/>
        <w:ind w:firstLine="330" w:firstLineChars="150"/>
        <w:rPr>
          <w:rFonts w:ascii="宋体" w:hAnsi="宋体"/>
          <w:color w:val="auto"/>
          <w:kern w:val="0"/>
          <w:sz w:val="22"/>
          <w:szCs w:val="22"/>
          <w:highlight w:val="none"/>
        </w:rPr>
      </w:pPr>
      <w:r>
        <w:rPr>
          <w:rFonts w:hint="eastAsia" w:ascii="宋体" w:hAnsi="宋体"/>
          <w:color w:val="auto"/>
          <w:kern w:val="0"/>
          <w:sz w:val="22"/>
          <w:szCs w:val="22"/>
          <w:highlight w:val="none"/>
        </w:rPr>
        <w:t>（二）大写金额和小写金额不一致的，以大写金额为准；</w:t>
      </w:r>
    </w:p>
    <w:p w14:paraId="4B5968F3">
      <w:pPr>
        <w:adjustRightInd w:val="0"/>
        <w:snapToGrid w:val="0"/>
        <w:spacing w:line="460" w:lineRule="atLeast"/>
        <w:ind w:firstLine="330" w:firstLineChars="150"/>
        <w:rPr>
          <w:rFonts w:ascii="宋体" w:hAnsi="宋体"/>
          <w:color w:val="auto"/>
          <w:kern w:val="0"/>
          <w:sz w:val="22"/>
          <w:szCs w:val="22"/>
          <w:highlight w:val="none"/>
        </w:rPr>
      </w:pPr>
      <w:r>
        <w:rPr>
          <w:rFonts w:hint="eastAsia" w:ascii="宋体" w:hAnsi="宋体"/>
          <w:color w:val="auto"/>
          <w:kern w:val="0"/>
          <w:sz w:val="22"/>
          <w:szCs w:val="22"/>
          <w:highlight w:val="none"/>
        </w:rPr>
        <w:t>（三）单价金额小数点或者百分比有明显错位的，以开标一览表的总价为准，并修改单价；</w:t>
      </w:r>
    </w:p>
    <w:p w14:paraId="785A4F5F">
      <w:pPr>
        <w:adjustRightInd w:val="0"/>
        <w:snapToGrid w:val="0"/>
        <w:spacing w:line="460" w:lineRule="atLeast"/>
        <w:ind w:firstLine="330" w:firstLineChars="150"/>
        <w:rPr>
          <w:rFonts w:ascii="宋体" w:hAnsi="宋体"/>
          <w:color w:val="auto"/>
          <w:kern w:val="0"/>
          <w:sz w:val="22"/>
          <w:szCs w:val="22"/>
          <w:highlight w:val="none"/>
        </w:rPr>
      </w:pPr>
      <w:r>
        <w:rPr>
          <w:rFonts w:hint="eastAsia" w:ascii="宋体" w:hAnsi="宋体"/>
          <w:color w:val="auto"/>
          <w:kern w:val="0"/>
          <w:sz w:val="22"/>
          <w:szCs w:val="22"/>
          <w:highlight w:val="none"/>
        </w:rPr>
        <w:t>（四）总价金额与按单价汇总金额不一致的，以单价金额计算结果为准。</w:t>
      </w:r>
    </w:p>
    <w:p w14:paraId="67F13DDB">
      <w:pPr>
        <w:adjustRightInd w:val="0"/>
        <w:snapToGrid w:val="0"/>
        <w:spacing w:line="460" w:lineRule="atLeast"/>
        <w:ind w:firstLine="440" w:firstLineChars="200"/>
        <w:rPr>
          <w:rFonts w:ascii="宋体" w:hAnsi="宋体"/>
          <w:color w:val="auto"/>
          <w:kern w:val="0"/>
          <w:sz w:val="22"/>
          <w:szCs w:val="22"/>
          <w:highlight w:val="none"/>
        </w:rPr>
      </w:pPr>
      <w:r>
        <w:rPr>
          <w:rFonts w:hint="eastAsia" w:ascii="宋体" w:hAnsi="宋体"/>
          <w:color w:val="auto"/>
          <w:kern w:val="0"/>
          <w:sz w:val="22"/>
          <w:szCs w:val="22"/>
          <w:highlight w:val="none"/>
        </w:rPr>
        <w:t>同时出现两种以上不一致的，按照前款规定的顺序修正。修正后的报价经投标供应商确认后产生约束力，投标供应商如果不接受价格</w:t>
      </w:r>
      <w:r>
        <w:rPr>
          <w:rFonts w:hint="eastAsia" w:ascii="宋体" w:hAnsi="宋体"/>
          <w:color w:val="auto"/>
          <w:kern w:val="0"/>
          <w:sz w:val="22"/>
          <w:szCs w:val="22"/>
          <w:highlight w:val="none"/>
          <w:lang w:eastAsia="zh-CN"/>
        </w:rPr>
        <w:t>修正</w:t>
      </w:r>
      <w:r>
        <w:rPr>
          <w:rFonts w:hint="eastAsia" w:ascii="宋体" w:hAnsi="宋体"/>
          <w:color w:val="auto"/>
          <w:kern w:val="0"/>
          <w:sz w:val="22"/>
          <w:szCs w:val="22"/>
          <w:highlight w:val="none"/>
        </w:rPr>
        <w:t>的，其投标无效。</w:t>
      </w:r>
    </w:p>
    <w:p w14:paraId="240570DE">
      <w:pPr>
        <w:pStyle w:val="45"/>
        <w:adjustRightInd w:val="0"/>
        <w:spacing w:line="400" w:lineRule="exact"/>
        <w:ind w:firstLine="440" w:firstLineChars="200"/>
        <w:rPr>
          <w:rFonts w:hAnsi="宋体"/>
          <w:b/>
          <w:bCs/>
          <w:color w:val="auto"/>
          <w:sz w:val="22"/>
          <w:szCs w:val="22"/>
          <w:highlight w:val="none"/>
        </w:rPr>
      </w:pPr>
      <w:r>
        <w:rPr>
          <w:rFonts w:hint="eastAsia" w:hAnsi="宋体"/>
          <w:color w:val="auto"/>
          <w:sz w:val="22"/>
          <w:szCs w:val="22"/>
          <w:highlight w:val="none"/>
        </w:rPr>
        <w:t>2、评标</w:t>
      </w:r>
    </w:p>
    <w:p w14:paraId="5816A2CD">
      <w:pPr>
        <w:pStyle w:val="45"/>
        <w:adjustRightInd w:val="0"/>
        <w:spacing w:line="400" w:lineRule="exact"/>
        <w:ind w:firstLine="440" w:firstLineChars="200"/>
        <w:rPr>
          <w:rFonts w:hAnsi="宋体"/>
          <w:b/>
          <w:bCs/>
          <w:color w:val="auto"/>
          <w:sz w:val="22"/>
          <w:szCs w:val="22"/>
          <w:highlight w:val="none"/>
        </w:rPr>
      </w:pPr>
      <w:r>
        <w:rPr>
          <w:rFonts w:hint="eastAsia" w:hAnsi="宋体"/>
          <w:color w:val="auto"/>
          <w:sz w:val="22"/>
          <w:szCs w:val="22"/>
          <w:highlight w:val="none"/>
        </w:rPr>
        <w:t>2.1 评标由采购人依法组建的竞争性磋商小组负责，并独立履行下列职责：</w:t>
      </w:r>
    </w:p>
    <w:p w14:paraId="25AA9917">
      <w:pPr>
        <w:spacing w:line="400" w:lineRule="exact"/>
        <w:ind w:firstLine="431" w:firstLineChars="196"/>
        <w:rPr>
          <w:rFonts w:ascii="宋体" w:hAnsi="宋体" w:cs="宋体"/>
          <w:color w:val="auto"/>
          <w:sz w:val="22"/>
          <w:szCs w:val="22"/>
          <w:highlight w:val="none"/>
        </w:rPr>
      </w:pPr>
      <w:bookmarkStart w:id="47" w:name="_Toc2500_WPSOffice_Level3"/>
      <w:r>
        <w:rPr>
          <w:rFonts w:hint="eastAsia" w:ascii="宋体" w:hAnsi="宋体" w:cs="宋体"/>
          <w:color w:val="auto"/>
          <w:sz w:val="22"/>
          <w:szCs w:val="22"/>
          <w:highlight w:val="none"/>
        </w:rPr>
        <w:t>1）审查投标文件是否符合竞争性磋商文件要求，并作出评价；</w:t>
      </w:r>
      <w:bookmarkEnd w:id="47"/>
    </w:p>
    <w:p w14:paraId="08F176A8">
      <w:pPr>
        <w:spacing w:line="400" w:lineRule="exact"/>
        <w:ind w:firstLine="440" w:firstLineChars="200"/>
        <w:rPr>
          <w:rFonts w:ascii="宋体" w:hAnsi="宋体" w:cs="宋体"/>
          <w:color w:val="auto"/>
          <w:sz w:val="22"/>
          <w:szCs w:val="22"/>
          <w:highlight w:val="none"/>
        </w:rPr>
      </w:pPr>
      <w:bookmarkStart w:id="48" w:name="_Toc20806_WPSOffice_Level3"/>
      <w:r>
        <w:rPr>
          <w:rFonts w:hint="eastAsia" w:ascii="宋体" w:hAnsi="宋体" w:cs="宋体"/>
          <w:color w:val="auto"/>
          <w:sz w:val="22"/>
          <w:szCs w:val="22"/>
          <w:highlight w:val="none"/>
        </w:rPr>
        <w:t>2）要求供应商对投标文件有关事项作出解释或者澄清；</w:t>
      </w:r>
      <w:bookmarkEnd w:id="48"/>
    </w:p>
    <w:p w14:paraId="77C9ABF8">
      <w:pPr>
        <w:spacing w:line="400" w:lineRule="exact"/>
        <w:ind w:firstLine="440" w:firstLineChars="200"/>
        <w:rPr>
          <w:rFonts w:ascii="宋体" w:hAnsi="宋体" w:cs="宋体"/>
          <w:color w:val="auto"/>
          <w:sz w:val="22"/>
          <w:szCs w:val="22"/>
          <w:highlight w:val="none"/>
        </w:rPr>
      </w:pPr>
      <w:bookmarkStart w:id="49" w:name="_Toc12689_WPSOffice_Level3"/>
      <w:r>
        <w:rPr>
          <w:rFonts w:hint="eastAsia" w:ascii="宋体" w:hAnsi="宋体" w:cs="宋体"/>
          <w:color w:val="auto"/>
          <w:sz w:val="22"/>
          <w:szCs w:val="22"/>
          <w:highlight w:val="none"/>
        </w:rPr>
        <w:t>3）按照竞争性磋商文件确定的评标办法直接确定中标（成交）供应商；</w:t>
      </w:r>
      <w:bookmarkEnd w:id="49"/>
    </w:p>
    <w:p w14:paraId="7141965D">
      <w:pPr>
        <w:pStyle w:val="45"/>
        <w:adjustRightInd w:val="0"/>
        <w:spacing w:line="400" w:lineRule="exact"/>
        <w:ind w:firstLine="431" w:firstLineChars="196"/>
        <w:rPr>
          <w:rFonts w:hAnsi="宋体"/>
          <w:b/>
          <w:bCs/>
          <w:color w:val="auto"/>
          <w:sz w:val="22"/>
          <w:szCs w:val="22"/>
          <w:highlight w:val="none"/>
        </w:rPr>
      </w:pPr>
      <w:bookmarkStart w:id="50" w:name="_Toc20017_WPSOffice_Level3"/>
      <w:r>
        <w:rPr>
          <w:rFonts w:hint="eastAsia" w:hAnsi="宋体"/>
          <w:color w:val="auto"/>
          <w:sz w:val="22"/>
          <w:szCs w:val="22"/>
          <w:highlight w:val="none"/>
        </w:rPr>
        <w:t>4）向采购人或者有关部门报告非法干预评标工作的行为。</w:t>
      </w:r>
      <w:bookmarkEnd w:id="50"/>
    </w:p>
    <w:p w14:paraId="2376949C">
      <w:pPr>
        <w:spacing w:line="400" w:lineRule="exact"/>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2.2 评标应当遵循下列工作程序：</w:t>
      </w:r>
    </w:p>
    <w:p w14:paraId="3AFE34CA">
      <w:pPr>
        <w:spacing w:line="40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1）投标文件初审。初审分为资格性检查和符合性检查。</w:t>
      </w:r>
    </w:p>
    <w:p w14:paraId="7D7C7C66">
      <w:pPr>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（1)资格性检查。由采购人代表或招标代理机构对供应商资格进行审查。依据法律法规和竞争性磋商文件的规定，对投标文件中的资格证明文件等进行审查，以确定供应商是否具备投标资格。</w:t>
      </w:r>
    </w:p>
    <w:p w14:paraId="4273C78B">
      <w:pPr>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（2)符合性检查。竞争性磋商小组依据竞争性磋商文件的规定，从投标文件的有效性、完整性和对竞争性磋商文件的响应程度进行审查，以确定是否对竞争性磋商文件的实质性要求作出响应。</w:t>
      </w:r>
    </w:p>
    <w:p w14:paraId="56EE6B8B">
      <w:pPr>
        <w:spacing w:line="40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2）竞争性磋商小组可以根据供应商投标文件情况，经采购人确认，调整竞争性磋商文件及采购方案，在统一采购要求的基础上，要求所有有效供应商重新修正投标文件及进行多轮次报价。</w:t>
      </w:r>
    </w:p>
    <w:p w14:paraId="694B4CE1">
      <w:pPr>
        <w:spacing w:line="40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3）综合评价。按竞争性磋商文件中规定的评标方法和标准，对资格性检查和符合性检查合格的投标文件进行商务和技术评估，综合评价。</w:t>
      </w:r>
    </w:p>
    <w:p w14:paraId="71AF3256">
      <w:pPr>
        <w:spacing w:line="40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4）推荐中标（成交）供应商候选人名单，并根据采购人的授权确定中标（成交）供应商。</w:t>
      </w:r>
    </w:p>
    <w:p w14:paraId="0BD15875">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2.3 ▲供应商存在下列情况之一的，报价无效:</w:t>
      </w:r>
    </w:p>
    <w:p w14:paraId="4AF2E227">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1）投标文件未按竞争性磋商文件要求签署、盖章的；</w:t>
      </w:r>
    </w:p>
    <w:p w14:paraId="5EA7E766">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2）不具备竞争性磋商文件中规定的资格要求的；</w:t>
      </w:r>
    </w:p>
    <w:p w14:paraId="098333B9">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3）最终报价超过竞争性磋商文件中规定的预算金额或者最高限价的；</w:t>
      </w:r>
    </w:p>
    <w:p w14:paraId="3F511417">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4）投标文件含有采购人不能接受的附加条件的（包括竞争性磋商文件中明确要求不得偏离的招标要求，存在负偏离的）;</w:t>
      </w:r>
    </w:p>
    <w:p w14:paraId="4E9EC86D">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5）对关键条文的偏离、保留或反对，例如关于付款方式、完工期（服务期）、免费质保期、适用法律法规、标准、税费等其他内容；</w:t>
      </w:r>
    </w:p>
    <w:p w14:paraId="3C96963F">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6）存在串标、抬标或弄虚作假情况的；</w:t>
      </w:r>
    </w:p>
    <w:p w14:paraId="338BEFC3">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7）法律、法规和竞争性磋商文件规定的其他无效情形（或出现重大偏差）。</w:t>
      </w:r>
    </w:p>
    <w:p w14:paraId="07A97E25">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2.4 ▲竞争性磋商小组发现投标文件有下列情形之一的属于重大偏差(竞争性磋商小组按少数服从多数原则认定),按照无效投标处理：</w:t>
      </w:r>
    </w:p>
    <w:p w14:paraId="0E113BA7">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1）未按竞争性磋商文件要求编制或字迹模糊、辨认不清的投标文件；</w:t>
      </w:r>
    </w:p>
    <w:p w14:paraId="48086BAB">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2）除2.3条款以外，出现其它明显不符合采购要求的投标文件；</w:t>
      </w:r>
    </w:p>
    <w:p w14:paraId="3FFDF739">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3）除2.3条款以外，出现其它不符合竞争性磋商文件中规定的实质性要求的投标文件，是否为偏离实质性要求由竞争性磋商小组认定。</w:t>
      </w:r>
    </w:p>
    <w:p w14:paraId="571E39B1">
      <w:pPr>
        <w:pStyle w:val="45"/>
        <w:adjustRightInd w:val="0"/>
        <w:snapToGrid w:val="0"/>
        <w:spacing w:line="400" w:lineRule="exact"/>
        <w:ind w:firstLine="435" w:firstLineChars="197"/>
        <w:rPr>
          <w:rFonts w:hAnsi="宋体"/>
          <w:b/>
          <w:bCs/>
          <w:i w:val="0"/>
          <w:iCs w:val="0"/>
          <w:color w:val="auto"/>
          <w:sz w:val="22"/>
          <w:szCs w:val="22"/>
          <w:highlight w:val="none"/>
          <w:u w:val="none"/>
        </w:rPr>
      </w:pPr>
      <w:r>
        <w:rPr>
          <w:rFonts w:hint="eastAsia" w:hAnsi="宋体"/>
          <w:b/>
          <w:bCs/>
          <w:i w:val="0"/>
          <w:iCs w:val="0"/>
          <w:color w:val="auto"/>
          <w:sz w:val="22"/>
          <w:szCs w:val="22"/>
          <w:highlight w:val="none"/>
          <w:u w:val="none"/>
        </w:rPr>
        <w:t>2.5▲竞争性磋商小组认为供应商的最终报价明显低于其他有效供应商的最终报价，有可能影响采购质量或者不能诚信履约的，应当要求其在合理的时间内提供说明，必要时提交相关证明材料；供应商不能证明其报价合理性的，竞争性磋商小组应当将其作为无效投标处理。</w:t>
      </w:r>
    </w:p>
    <w:p w14:paraId="177A8F0B">
      <w:pPr>
        <w:pStyle w:val="45"/>
        <w:adjustRightInd w:val="0"/>
        <w:snapToGrid w:val="0"/>
        <w:spacing w:line="400" w:lineRule="exact"/>
        <w:ind w:firstLine="433" w:firstLineChars="197"/>
        <w:rPr>
          <w:rFonts w:hAnsi="宋体"/>
          <w:b w:val="0"/>
          <w:bCs w:val="0"/>
          <w:i w:val="0"/>
          <w:iCs w:val="0"/>
          <w:color w:val="auto"/>
          <w:sz w:val="22"/>
          <w:szCs w:val="22"/>
          <w:highlight w:val="none"/>
          <w:u w:val="none"/>
        </w:rPr>
      </w:pPr>
      <w:r>
        <w:rPr>
          <w:rFonts w:hint="eastAsia" w:hAnsi="宋体"/>
          <w:b w:val="0"/>
          <w:bCs w:val="0"/>
          <w:i w:val="0"/>
          <w:iCs w:val="0"/>
          <w:color w:val="auto"/>
          <w:sz w:val="22"/>
          <w:szCs w:val="22"/>
          <w:highlight w:val="none"/>
          <w:u w:val="none"/>
        </w:rPr>
        <w:t>2.6 竞争性磋商小组在评标中，不得改变竞争性磋商文件中规定的评标标准、方法和中标(成交)条件。</w:t>
      </w:r>
    </w:p>
    <w:p w14:paraId="2D9E4CCB">
      <w:pPr>
        <w:pStyle w:val="45"/>
        <w:adjustRightInd w:val="0"/>
        <w:snapToGrid w:val="0"/>
        <w:spacing w:line="400" w:lineRule="exact"/>
        <w:ind w:firstLine="433" w:firstLineChars="197"/>
        <w:rPr>
          <w:rFonts w:hAnsi="宋体"/>
          <w:b w:val="0"/>
          <w:bCs w:val="0"/>
          <w:i w:val="0"/>
          <w:iCs w:val="0"/>
          <w:color w:val="auto"/>
          <w:sz w:val="22"/>
          <w:szCs w:val="22"/>
          <w:highlight w:val="none"/>
          <w:u w:val="none"/>
        </w:rPr>
      </w:pPr>
      <w:r>
        <w:rPr>
          <w:rFonts w:hint="eastAsia" w:hAnsi="宋体"/>
          <w:b w:val="0"/>
          <w:bCs w:val="0"/>
          <w:i w:val="0"/>
          <w:iCs w:val="0"/>
          <w:color w:val="auto"/>
          <w:sz w:val="22"/>
          <w:szCs w:val="22"/>
          <w:highlight w:val="none"/>
          <w:u w:val="none"/>
        </w:rPr>
        <w:t>2.7 评标时如遇到竞争性磋商文件未规定的特殊情况，由竞争性磋商小组按少数服从多数原则集体决定处理。</w:t>
      </w:r>
    </w:p>
    <w:p w14:paraId="732A06D4">
      <w:pPr>
        <w:pStyle w:val="45"/>
        <w:adjustRightInd w:val="0"/>
        <w:snapToGrid w:val="0"/>
        <w:spacing w:line="400" w:lineRule="exact"/>
        <w:ind w:firstLine="433" w:firstLineChars="197"/>
        <w:rPr>
          <w:rFonts w:hAnsi="宋体"/>
          <w:b w:val="0"/>
          <w:bCs w:val="0"/>
          <w:i w:val="0"/>
          <w:iCs w:val="0"/>
          <w:color w:val="auto"/>
          <w:sz w:val="22"/>
          <w:szCs w:val="22"/>
          <w:highlight w:val="none"/>
          <w:u w:val="none"/>
        </w:rPr>
      </w:pPr>
      <w:r>
        <w:rPr>
          <w:rFonts w:hint="eastAsia" w:hAnsi="宋体"/>
          <w:b w:val="0"/>
          <w:bCs w:val="0"/>
          <w:i w:val="0"/>
          <w:iCs w:val="0"/>
          <w:color w:val="auto"/>
          <w:sz w:val="22"/>
          <w:szCs w:val="22"/>
          <w:highlight w:val="none"/>
          <w:u w:val="none"/>
        </w:rPr>
        <w:t>2.8竞争性磋商小组对未中标(成交)的供应商不作解释。同时根据政府采购法实施条例第四十条规定，本项目不对供应商公布详细的评审情况，不公布具体评标细则中小项得分</w:t>
      </w:r>
      <w:r>
        <w:rPr>
          <w:rFonts w:hint="eastAsia" w:hAnsi="宋体"/>
          <w:b w:val="0"/>
          <w:bCs w:val="0"/>
          <w:i w:val="0"/>
          <w:iCs w:val="0"/>
          <w:color w:val="auto"/>
          <w:sz w:val="22"/>
          <w:szCs w:val="22"/>
          <w:highlight w:val="none"/>
          <w:u w:val="none"/>
          <w:lang w:eastAsia="zh-CN"/>
        </w:rPr>
        <w:t>（具体以乐彩云系统为准）</w:t>
      </w:r>
      <w:r>
        <w:rPr>
          <w:rFonts w:hint="eastAsia" w:hAnsi="宋体"/>
          <w:b w:val="0"/>
          <w:bCs w:val="0"/>
          <w:i w:val="0"/>
          <w:iCs w:val="0"/>
          <w:color w:val="auto"/>
          <w:sz w:val="22"/>
          <w:szCs w:val="22"/>
          <w:highlight w:val="none"/>
          <w:u w:val="none"/>
        </w:rPr>
        <w:t>。</w:t>
      </w:r>
    </w:p>
    <w:p w14:paraId="14B540B0">
      <w:pPr>
        <w:pStyle w:val="45"/>
        <w:adjustRightInd w:val="0"/>
        <w:spacing w:line="380" w:lineRule="exact"/>
        <w:ind w:firstLine="442" w:firstLineChars="200"/>
        <w:rPr>
          <w:rFonts w:hAnsi="宋体"/>
          <w:b/>
          <w:bCs/>
          <w:sz w:val="22"/>
          <w:highlight w:val="none"/>
        </w:rPr>
      </w:pPr>
      <w:r>
        <w:rPr>
          <w:rFonts w:hint="eastAsia" w:hAnsi="宋体"/>
          <w:b/>
          <w:bCs/>
          <w:i w:val="0"/>
          <w:iCs w:val="0"/>
          <w:color w:val="auto"/>
          <w:sz w:val="22"/>
          <w:szCs w:val="22"/>
          <w:highlight w:val="none"/>
          <w:u w:val="none"/>
        </w:rPr>
        <w:t>2.9</w:t>
      </w:r>
      <w:r>
        <w:rPr>
          <w:rFonts w:hint="eastAsia" w:hAnsi="宋体" w:eastAsia="宋体" w:cs="宋体"/>
          <w:b/>
          <w:bCs/>
          <w:sz w:val="22"/>
          <w:highlight w:val="none"/>
        </w:rPr>
        <w:t>▲</w:t>
      </w:r>
      <w:r>
        <w:rPr>
          <w:rFonts w:hint="eastAsia" w:hAnsi="宋体" w:cs="Arial"/>
          <w:b/>
          <w:sz w:val="22"/>
          <w:highlight w:val="none"/>
        </w:rPr>
        <w:t>投标截止时有效投标供应商不足三家的，不予开标或评标。</w:t>
      </w:r>
    </w:p>
    <w:p w14:paraId="5922953B">
      <w:pPr>
        <w:pStyle w:val="45"/>
        <w:adjustRightInd w:val="0"/>
        <w:snapToGrid w:val="0"/>
        <w:spacing w:line="400" w:lineRule="exact"/>
        <w:ind w:firstLine="433" w:firstLineChars="197"/>
        <w:rPr>
          <w:rFonts w:hAnsi="宋体"/>
          <w:b/>
          <w:bCs/>
          <w:color w:val="auto"/>
          <w:sz w:val="22"/>
          <w:szCs w:val="22"/>
          <w:highlight w:val="none"/>
        </w:rPr>
      </w:pPr>
      <w:r>
        <w:rPr>
          <w:rFonts w:hint="eastAsia" w:hAnsi="宋体"/>
          <w:color w:val="auto"/>
          <w:sz w:val="22"/>
          <w:szCs w:val="22"/>
          <w:highlight w:val="none"/>
        </w:rPr>
        <w:t>3、投标文件的澄清</w:t>
      </w:r>
    </w:p>
    <w:p w14:paraId="7579361D">
      <w:pPr>
        <w:adjustRightInd w:val="0"/>
        <w:snapToGrid w:val="0"/>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为有利于对投标文件的评议，必要时采购人及竞争性磋商小组可要求供应商对投标文件及合同条款进行澄清，并做出答复。答复须有授权代表签字并作为报价内容的一部分。</w:t>
      </w:r>
    </w:p>
    <w:p w14:paraId="105217F5">
      <w:pPr>
        <w:pStyle w:val="45"/>
        <w:adjustRightInd w:val="0"/>
        <w:spacing w:line="400" w:lineRule="exact"/>
        <w:ind w:left="437" w:leftChars="208"/>
        <w:rPr>
          <w:rFonts w:hAnsi="宋体"/>
          <w:color w:val="auto"/>
          <w:sz w:val="22"/>
          <w:szCs w:val="22"/>
          <w:highlight w:val="none"/>
        </w:rPr>
      </w:pPr>
      <w:r>
        <w:rPr>
          <w:rFonts w:hint="eastAsia" w:hAnsi="宋体"/>
          <w:color w:val="auto"/>
          <w:sz w:val="22"/>
          <w:szCs w:val="22"/>
          <w:highlight w:val="none"/>
        </w:rPr>
        <w:t>4、</w:t>
      </w:r>
      <w:r>
        <w:rPr>
          <w:rFonts w:hint="eastAsia" w:hAnsi="宋体"/>
          <w:b/>
          <w:bCs/>
          <w:i w:val="0"/>
          <w:iCs w:val="0"/>
          <w:color w:val="auto"/>
          <w:sz w:val="22"/>
          <w:szCs w:val="22"/>
          <w:highlight w:val="none"/>
          <w:u w:val="none"/>
        </w:rPr>
        <w:t>▲</w:t>
      </w:r>
      <w:r>
        <w:rPr>
          <w:rFonts w:hint="eastAsia" w:hAnsi="宋体"/>
          <w:b/>
          <w:bCs/>
          <w:color w:val="auto"/>
          <w:sz w:val="22"/>
          <w:szCs w:val="22"/>
          <w:highlight w:val="none"/>
        </w:rPr>
        <w:t>有下列情形之一的，视为供应商相互串通投标：</w:t>
      </w:r>
    </w:p>
    <w:p w14:paraId="3F548627">
      <w:pPr>
        <w:pStyle w:val="45"/>
        <w:adjustRightInd w:val="0"/>
        <w:spacing w:line="400" w:lineRule="exact"/>
        <w:ind w:left="437" w:leftChars="208"/>
        <w:rPr>
          <w:rFonts w:hAnsi="宋体"/>
          <w:b/>
          <w:bCs/>
          <w:color w:val="auto"/>
          <w:sz w:val="22"/>
          <w:szCs w:val="22"/>
          <w:highlight w:val="none"/>
        </w:rPr>
      </w:pPr>
      <w:r>
        <w:rPr>
          <w:rFonts w:hint="eastAsia" w:hAnsi="宋体"/>
          <w:b/>
          <w:bCs/>
          <w:color w:val="auto"/>
          <w:sz w:val="22"/>
          <w:szCs w:val="22"/>
          <w:highlight w:val="none"/>
          <w:lang w:val="en-US" w:eastAsia="zh-CN"/>
        </w:rPr>
        <w:t>4</w:t>
      </w:r>
      <w:r>
        <w:rPr>
          <w:rFonts w:hint="eastAsia" w:hAnsi="宋体"/>
          <w:b/>
          <w:bCs/>
          <w:color w:val="auto"/>
          <w:sz w:val="22"/>
          <w:szCs w:val="22"/>
          <w:highlight w:val="none"/>
        </w:rPr>
        <w:t>.1不同供应商的投标文件由同一单位或者个人编制；</w:t>
      </w:r>
    </w:p>
    <w:p w14:paraId="5120FBAC">
      <w:pPr>
        <w:pStyle w:val="45"/>
        <w:adjustRightInd w:val="0"/>
        <w:spacing w:line="400" w:lineRule="exact"/>
        <w:ind w:left="437" w:leftChars="208"/>
        <w:rPr>
          <w:rFonts w:hAnsi="宋体"/>
          <w:b/>
          <w:bCs/>
          <w:color w:val="auto"/>
          <w:sz w:val="22"/>
          <w:szCs w:val="22"/>
          <w:highlight w:val="none"/>
        </w:rPr>
      </w:pPr>
      <w:r>
        <w:rPr>
          <w:rFonts w:hint="eastAsia" w:hAnsi="宋体"/>
          <w:b/>
          <w:bCs/>
          <w:color w:val="auto"/>
          <w:sz w:val="22"/>
          <w:szCs w:val="22"/>
          <w:highlight w:val="none"/>
          <w:lang w:val="en-US" w:eastAsia="zh-CN"/>
        </w:rPr>
        <w:t>4</w:t>
      </w:r>
      <w:r>
        <w:rPr>
          <w:rFonts w:hint="eastAsia" w:hAnsi="宋体"/>
          <w:b/>
          <w:bCs/>
          <w:color w:val="auto"/>
          <w:sz w:val="22"/>
          <w:szCs w:val="22"/>
          <w:highlight w:val="none"/>
        </w:rPr>
        <w:t>.2不同供应商委托同一单位或者个人办理投标事宜；</w:t>
      </w:r>
    </w:p>
    <w:p w14:paraId="6254C275">
      <w:pPr>
        <w:pStyle w:val="45"/>
        <w:adjustRightInd w:val="0"/>
        <w:spacing w:line="400" w:lineRule="exact"/>
        <w:ind w:left="437" w:leftChars="208"/>
        <w:rPr>
          <w:rFonts w:hAnsi="宋体"/>
          <w:b/>
          <w:bCs/>
          <w:color w:val="auto"/>
          <w:sz w:val="22"/>
          <w:szCs w:val="22"/>
          <w:highlight w:val="none"/>
        </w:rPr>
      </w:pPr>
      <w:r>
        <w:rPr>
          <w:rFonts w:hint="eastAsia" w:hAnsi="宋体"/>
          <w:b/>
          <w:bCs/>
          <w:color w:val="auto"/>
          <w:sz w:val="22"/>
          <w:szCs w:val="22"/>
          <w:highlight w:val="none"/>
          <w:lang w:val="en-US" w:eastAsia="zh-CN"/>
        </w:rPr>
        <w:t>4</w:t>
      </w:r>
      <w:r>
        <w:rPr>
          <w:rFonts w:hint="eastAsia" w:hAnsi="宋体"/>
          <w:b/>
          <w:bCs/>
          <w:color w:val="auto"/>
          <w:sz w:val="22"/>
          <w:szCs w:val="22"/>
          <w:highlight w:val="none"/>
        </w:rPr>
        <w:t>.3不同供应商的投标文件载明的项目管理成员为同一人；</w:t>
      </w:r>
    </w:p>
    <w:p w14:paraId="2AA25A57">
      <w:pPr>
        <w:pStyle w:val="45"/>
        <w:adjustRightInd w:val="0"/>
        <w:spacing w:line="400" w:lineRule="exact"/>
        <w:ind w:left="437" w:leftChars="208"/>
        <w:rPr>
          <w:rFonts w:hAnsi="宋体"/>
          <w:b/>
          <w:bCs/>
          <w:color w:val="auto"/>
          <w:sz w:val="22"/>
          <w:szCs w:val="22"/>
          <w:highlight w:val="none"/>
        </w:rPr>
      </w:pPr>
      <w:r>
        <w:rPr>
          <w:rFonts w:hint="eastAsia" w:hAnsi="宋体"/>
          <w:b/>
          <w:bCs/>
          <w:color w:val="auto"/>
          <w:sz w:val="22"/>
          <w:szCs w:val="22"/>
          <w:highlight w:val="none"/>
          <w:lang w:val="en-US" w:eastAsia="zh-CN"/>
        </w:rPr>
        <w:t>4</w:t>
      </w:r>
      <w:r>
        <w:rPr>
          <w:rFonts w:hint="eastAsia" w:hAnsi="宋体"/>
          <w:b/>
          <w:bCs/>
          <w:color w:val="auto"/>
          <w:sz w:val="22"/>
          <w:szCs w:val="22"/>
          <w:highlight w:val="none"/>
        </w:rPr>
        <w:t>.4不同供应商的投标文件异常一致或者投标报价呈规律性差异；</w:t>
      </w:r>
    </w:p>
    <w:p w14:paraId="02D392E2">
      <w:pPr>
        <w:pStyle w:val="45"/>
        <w:adjustRightInd w:val="0"/>
        <w:spacing w:line="400" w:lineRule="exact"/>
        <w:ind w:left="437" w:leftChars="208"/>
        <w:rPr>
          <w:rFonts w:hAnsi="宋体"/>
          <w:b/>
          <w:bCs/>
          <w:color w:val="auto"/>
          <w:sz w:val="22"/>
          <w:szCs w:val="22"/>
          <w:highlight w:val="none"/>
        </w:rPr>
      </w:pPr>
      <w:r>
        <w:rPr>
          <w:rFonts w:hint="eastAsia" w:hAnsi="宋体"/>
          <w:b/>
          <w:bCs/>
          <w:color w:val="auto"/>
          <w:sz w:val="22"/>
          <w:szCs w:val="22"/>
          <w:highlight w:val="none"/>
          <w:lang w:val="en-US" w:eastAsia="zh-CN"/>
        </w:rPr>
        <w:t>4</w:t>
      </w:r>
      <w:r>
        <w:rPr>
          <w:rFonts w:hint="eastAsia" w:hAnsi="宋体"/>
          <w:b/>
          <w:bCs/>
          <w:color w:val="auto"/>
          <w:sz w:val="22"/>
          <w:szCs w:val="22"/>
          <w:highlight w:val="none"/>
        </w:rPr>
        <w:t>.5不同供应商的投标文件相互混装；</w:t>
      </w:r>
    </w:p>
    <w:p w14:paraId="3EF6A4E2">
      <w:pPr>
        <w:pStyle w:val="45"/>
        <w:keepNext w:val="0"/>
        <w:keepLines w:val="0"/>
        <w:pageBreakBefore w:val="0"/>
        <w:widowControl w:val="0"/>
        <w:kinsoku/>
        <w:wordWrap/>
        <w:overflowPunct/>
        <w:topLinePunct w:val="0"/>
        <w:autoSpaceDE/>
        <w:autoSpaceDN/>
        <w:bidi w:val="0"/>
        <w:adjustRightInd w:val="0"/>
        <w:snapToGrid/>
        <w:spacing w:line="400" w:lineRule="exact"/>
        <w:ind w:left="0" w:leftChars="0" w:firstLine="442" w:firstLineChars="200"/>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4.6经竞争性磋商小组认定供应商进行串通投标的，竞争性磋商小组可以对相关供应商做出无效报价处理，并上报政府采购管理部门进行进一步处理。</w:t>
      </w:r>
    </w:p>
    <w:p w14:paraId="14248D97">
      <w:pPr>
        <w:pStyle w:val="45"/>
        <w:adjustRightInd w:val="0"/>
        <w:snapToGrid w:val="0"/>
        <w:spacing w:line="400" w:lineRule="exact"/>
        <w:ind w:firstLine="433" w:firstLineChars="197"/>
        <w:rPr>
          <w:rFonts w:hAnsi="宋体"/>
          <w:b/>
          <w:bCs/>
          <w:color w:val="auto"/>
          <w:sz w:val="22"/>
          <w:szCs w:val="22"/>
          <w:highlight w:val="none"/>
        </w:rPr>
      </w:pPr>
      <w:r>
        <w:rPr>
          <w:rFonts w:hint="eastAsia" w:hAnsi="宋体"/>
          <w:color w:val="auto"/>
          <w:sz w:val="22"/>
          <w:szCs w:val="22"/>
          <w:highlight w:val="none"/>
        </w:rPr>
        <w:t>5、评标原则</w:t>
      </w:r>
    </w:p>
    <w:p w14:paraId="2825E3C9">
      <w:pPr>
        <w:pStyle w:val="45"/>
        <w:adjustRightInd w:val="0"/>
        <w:spacing w:line="400" w:lineRule="exact"/>
        <w:ind w:firstLine="440" w:firstLineChars="200"/>
        <w:rPr>
          <w:rFonts w:hAnsi="宋体"/>
          <w:b/>
          <w:bCs/>
          <w:color w:val="auto"/>
          <w:sz w:val="22"/>
          <w:szCs w:val="22"/>
          <w:highlight w:val="none"/>
        </w:rPr>
      </w:pPr>
      <w:r>
        <w:rPr>
          <w:rFonts w:hint="eastAsia" w:hAnsi="宋体"/>
          <w:color w:val="auto"/>
          <w:sz w:val="22"/>
          <w:szCs w:val="22"/>
          <w:highlight w:val="none"/>
        </w:rPr>
        <w:t>评标办法具体见本竞争性磋商文件第七部分。</w:t>
      </w:r>
    </w:p>
    <w:p w14:paraId="647EA036">
      <w:pPr>
        <w:pStyle w:val="45"/>
        <w:adjustRightInd w:val="0"/>
        <w:snapToGrid w:val="0"/>
        <w:spacing w:line="400" w:lineRule="exact"/>
        <w:ind w:firstLine="480"/>
        <w:outlineLvl w:val="1"/>
        <w:rPr>
          <w:rFonts w:hAnsi="宋体"/>
          <w:b/>
          <w:bCs/>
          <w:color w:val="auto"/>
          <w:sz w:val="22"/>
          <w:szCs w:val="22"/>
          <w:highlight w:val="none"/>
        </w:rPr>
      </w:pPr>
      <w:bookmarkStart w:id="51" w:name="_Toc132125576"/>
      <w:bookmarkStart w:id="52" w:name="_Toc132122121"/>
      <w:bookmarkStart w:id="53" w:name="_Toc132123636"/>
      <w:bookmarkStart w:id="54" w:name="_Toc132123441"/>
      <w:bookmarkStart w:id="55" w:name="_Toc132125985"/>
      <w:bookmarkStart w:id="56" w:name="_Toc132123840"/>
      <w:bookmarkStart w:id="57" w:name="_Toc132125039"/>
      <w:bookmarkStart w:id="58" w:name="_Toc132125097"/>
      <w:bookmarkStart w:id="59" w:name="_Toc132122418"/>
      <w:bookmarkStart w:id="60" w:name="_Toc132124596"/>
      <w:bookmarkStart w:id="61" w:name="_Toc132123883"/>
      <w:bookmarkStart w:id="62" w:name="_Toc132123549"/>
      <w:bookmarkStart w:id="63" w:name="_Toc132126156"/>
      <w:bookmarkStart w:id="64" w:name="_Toc24884_WPSOffice_Level2"/>
      <w:bookmarkStart w:id="65" w:name="_Toc132125153"/>
      <w:bookmarkStart w:id="66" w:name="_Toc132655778"/>
      <w:bookmarkStart w:id="67" w:name="_Toc493530208"/>
      <w:r>
        <w:rPr>
          <w:rFonts w:hint="eastAsia" w:hAnsi="宋体"/>
          <w:b/>
          <w:bCs/>
          <w:color w:val="auto"/>
          <w:sz w:val="22"/>
          <w:szCs w:val="22"/>
          <w:highlight w:val="none"/>
        </w:rPr>
        <w:t>六、授予合同</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75C3299">
      <w:pPr>
        <w:pStyle w:val="45"/>
        <w:adjustRightInd w:val="0"/>
        <w:snapToGrid w:val="0"/>
        <w:spacing w:line="400" w:lineRule="exact"/>
        <w:ind w:firstLine="433" w:firstLineChars="197"/>
        <w:rPr>
          <w:rFonts w:hAnsi="宋体"/>
          <w:b/>
          <w:bCs/>
          <w:color w:val="auto"/>
          <w:sz w:val="22"/>
          <w:szCs w:val="22"/>
          <w:highlight w:val="none"/>
        </w:rPr>
      </w:pPr>
      <w:bookmarkStart w:id="68" w:name="_Toc23038_WPSOffice_Level3"/>
      <w:r>
        <w:rPr>
          <w:rFonts w:hint="eastAsia" w:hAnsi="宋体"/>
          <w:color w:val="auto"/>
          <w:sz w:val="22"/>
          <w:szCs w:val="22"/>
          <w:highlight w:val="none"/>
        </w:rPr>
        <w:t>1、决标</w:t>
      </w:r>
      <w:bookmarkEnd w:id="68"/>
    </w:p>
    <w:p w14:paraId="3E3391F0">
      <w:pPr>
        <w:pStyle w:val="45"/>
        <w:adjustRightInd w:val="0"/>
        <w:snapToGrid w:val="0"/>
        <w:spacing w:line="400" w:lineRule="exact"/>
        <w:ind w:firstLine="433" w:firstLineChars="197"/>
        <w:rPr>
          <w:rFonts w:hAnsi="宋体"/>
          <w:b/>
          <w:bCs/>
          <w:color w:val="auto"/>
          <w:sz w:val="22"/>
          <w:szCs w:val="22"/>
          <w:highlight w:val="none"/>
        </w:rPr>
      </w:pPr>
      <w:r>
        <w:rPr>
          <w:rFonts w:hint="eastAsia" w:hAnsi="宋体"/>
          <w:color w:val="auto"/>
          <w:sz w:val="22"/>
          <w:szCs w:val="22"/>
          <w:highlight w:val="none"/>
        </w:rPr>
        <w:t>评标结束后，竞争性磋商小组按照竞争性磋商文件确定的评标办法推荐中标（成交）供应商。</w:t>
      </w:r>
    </w:p>
    <w:p w14:paraId="2B496B09">
      <w:pPr>
        <w:pStyle w:val="45"/>
        <w:adjustRightInd w:val="0"/>
        <w:snapToGrid w:val="0"/>
        <w:spacing w:line="400" w:lineRule="exact"/>
        <w:ind w:firstLine="433" w:firstLineChars="197"/>
        <w:rPr>
          <w:rFonts w:hAnsi="宋体"/>
          <w:b/>
          <w:bCs/>
          <w:color w:val="auto"/>
          <w:sz w:val="22"/>
          <w:szCs w:val="22"/>
          <w:highlight w:val="none"/>
        </w:rPr>
      </w:pPr>
      <w:bookmarkStart w:id="69" w:name="_Toc764_WPSOffice_Level3"/>
      <w:r>
        <w:rPr>
          <w:rFonts w:hint="eastAsia" w:hAnsi="宋体"/>
          <w:color w:val="auto"/>
          <w:sz w:val="22"/>
          <w:szCs w:val="22"/>
          <w:highlight w:val="none"/>
        </w:rPr>
        <w:t>2</w:t>
      </w:r>
      <w:bookmarkEnd w:id="69"/>
      <w:r>
        <w:rPr>
          <w:rFonts w:hint="eastAsia" w:hAnsi="宋体"/>
          <w:color w:val="auto"/>
          <w:sz w:val="22"/>
          <w:szCs w:val="22"/>
          <w:highlight w:val="none"/>
        </w:rPr>
        <w:t>、中标（成交）通知书</w:t>
      </w:r>
    </w:p>
    <w:p w14:paraId="05D0D4A9">
      <w:pPr>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2.1采购人依法确认中标（成交）供应商后，代理机构在</w:t>
      </w:r>
      <w:r>
        <w:rPr>
          <w:rFonts w:hint="eastAsia" w:ascii="宋体" w:hAnsi="宋体" w:cs="宋体"/>
          <w:color w:val="auto"/>
          <w:sz w:val="22"/>
          <w:szCs w:val="22"/>
          <w:highlight w:val="none"/>
          <w:lang w:eastAsia="zh-CN"/>
        </w:rPr>
        <w:t>泰顺县人民政府</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eastAsia="zh-CN"/>
        </w:rPr>
        <w:t>县公共资源交易中心</w:t>
      </w:r>
      <w:r>
        <w:rPr>
          <w:rFonts w:hint="eastAsia" w:ascii="宋体" w:hAnsi="宋体" w:cs="宋体"/>
          <w:color w:val="auto"/>
          <w:sz w:val="22"/>
          <w:szCs w:val="22"/>
          <w:highlight w:val="none"/>
        </w:rPr>
        <w:t>上公示中标（成交）供应商名单，公示期限为1个工作日。同时向中标（成交）供应商发出中标（成交）通知书。</w:t>
      </w:r>
    </w:p>
    <w:p w14:paraId="1BC1CDDD">
      <w:pPr>
        <w:adjustRightInd w:val="0"/>
        <w:snapToGrid w:val="0"/>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2.2中标（成交）通知书对采购人和中标（成交）供应商具有法律约束力。中标（成交）通知书发出后，采购人改变中标结果或者中标（成交）供应商放弃中标的，应当承担法律责任。</w:t>
      </w:r>
    </w:p>
    <w:p w14:paraId="1E240F61">
      <w:pPr>
        <w:adjustRightInd w:val="0"/>
        <w:snapToGrid w:val="0"/>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3、成交无效</w:t>
      </w:r>
    </w:p>
    <w:p w14:paraId="7024E3A0">
      <w:pPr>
        <w:adjustRightInd w:val="0"/>
        <w:snapToGrid w:val="0"/>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1）发现中标（成交）供应商资格无效或中标（成交）供应商放弃成交或拒绝与采购人签订合同的,按相关法律法规规定执行，原则上重新开展政府采购活动。</w:t>
      </w:r>
    </w:p>
    <w:p w14:paraId="0CF5C7BA">
      <w:pPr>
        <w:adjustRightInd w:val="0"/>
        <w:snapToGrid w:val="0"/>
        <w:spacing w:line="400" w:lineRule="exact"/>
        <w:ind w:firstLine="433" w:firstLineChars="197"/>
        <w:rPr>
          <w:rFonts w:hAnsi="宋体" w:cs="宋体"/>
          <w:b/>
          <w:bCs/>
          <w:color w:val="auto"/>
          <w:sz w:val="22"/>
          <w:szCs w:val="22"/>
          <w:highlight w:val="none"/>
        </w:rPr>
      </w:pPr>
      <w:r>
        <w:rPr>
          <w:rFonts w:hint="eastAsia" w:ascii="宋体" w:hAnsi="宋体" w:cs="宋体"/>
          <w:color w:val="auto"/>
          <w:sz w:val="22"/>
          <w:szCs w:val="22"/>
          <w:highlight w:val="none"/>
        </w:rPr>
        <w:t xml:space="preserve"> </w:t>
      </w:r>
      <w:bookmarkStart w:id="70" w:name="_Toc3709_WPSOffice_Level3"/>
      <w:r>
        <w:rPr>
          <w:rFonts w:hint="eastAsia" w:ascii="宋体" w:hAnsi="宋体" w:cs="宋体"/>
          <w:color w:val="auto"/>
          <w:sz w:val="22"/>
          <w:szCs w:val="22"/>
          <w:highlight w:val="none"/>
        </w:rPr>
        <w:t xml:space="preserve">   4、签订合同</w:t>
      </w:r>
      <w:bookmarkEnd w:id="70"/>
    </w:p>
    <w:p w14:paraId="0F28A6A9">
      <w:pPr>
        <w:adjustRightInd w:val="0"/>
        <w:snapToGrid w:val="0"/>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5AD4F7CE">
      <w:pPr>
        <w:adjustRightInd w:val="0"/>
        <w:snapToGrid w:val="0"/>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4.2 竞争性磋商文件、中标（成交）供应商的投标文件及投标修改文件、评标过程中有关澄清文件及经双方签字的询标纪要（承诺）和中标（成交）通知书均作为合同附件。</w:t>
      </w:r>
    </w:p>
    <w:p w14:paraId="70E1671C">
      <w:pPr>
        <w:adjustRightInd w:val="0"/>
        <w:snapToGrid w:val="0"/>
        <w:spacing w:line="400" w:lineRule="exact"/>
        <w:ind w:firstLine="433" w:firstLineChars="197"/>
        <w:rPr>
          <w:rFonts w:ascii="宋体" w:hAnsi="宋体" w:cs="宋体"/>
          <w:color w:val="auto"/>
          <w:sz w:val="22"/>
          <w:szCs w:val="22"/>
          <w:highlight w:val="none"/>
        </w:rPr>
      </w:pPr>
      <w:r>
        <w:rPr>
          <w:rFonts w:hint="eastAsia" w:ascii="宋体" w:hAnsi="宋体" w:cs="宋体"/>
          <w:color w:val="auto"/>
          <w:sz w:val="22"/>
          <w:szCs w:val="22"/>
          <w:highlight w:val="none"/>
        </w:rPr>
        <w:t>4.3 拒签合同的责任</w:t>
      </w:r>
    </w:p>
    <w:p w14:paraId="78E598D6">
      <w:pPr>
        <w:pStyle w:val="45"/>
        <w:adjustRightInd w:val="0"/>
        <w:snapToGrid w:val="0"/>
        <w:spacing w:line="400" w:lineRule="exact"/>
        <w:ind w:firstLine="433" w:firstLineChars="197"/>
        <w:rPr>
          <w:rFonts w:hAnsi="宋体"/>
          <w:b/>
          <w:bCs/>
          <w:color w:val="auto"/>
          <w:sz w:val="22"/>
          <w:szCs w:val="22"/>
          <w:highlight w:val="none"/>
        </w:rPr>
      </w:pPr>
      <w:r>
        <w:rPr>
          <w:rFonts w:hint="eastAsia" w:hAnsi="宋体"/>
          <w:color w:val="auto"/>
          <w:sz w:val="22"/>
          <w:szCs w:val="22"/>
          <w:highlight w:val="none"/>
        </w:rPr>
        <w:t>中标（成交）供应商在规定时间内（30日历天）借故否认已经承诺的条件、拒签合同者，以违约处理，并赔偿采购人由此造成的直接经济损失；采购人重新组织采购的，所需费用由原中标（成交）供应商承担。</w:t>
      </w:r>
    </w:p>
    <w:p w14:paraId="2EA6C3CE">
      <w:pPr>
        <w:pStyle w:val="45"/>
        <w:adjustRightInd w:val="0"/>
        <w:snapToGrid w:val="0"/>
        <w:spacing w:line="400" w:lineRule="exact"/>
        <w:ind w:firstLine="433" w:firstLineChars="197"/>
        <w:rPr>
          <w:rFonts w:hint="eastAsia" w:hAnsi="宋体"/>
          <w:color w:val="auto"/>
          <w:sz w:val="22"/>
          <w:szCs w:val="22"/>
          <w:highlight w:val="none"/>
        </w:rPr>
      </w:pPr>
      <w:bookmarkStart w:id="71" w:name="_Toc21884_WPSOffice_Level3"/>
      <w:r>
        <w:rPr>
          <w:rFonts w:hint="eastAsia" w:hAnsi="宋体"/>
          <w:color w:val="auto"/>
          <w:sz w:val="22"/>
          <w:szCs w:val="22"/>
          <w:highlight w:val="none"/>
        </w:rPr>
        <w:t>5、履约保证金</w:t>
      </w:r>
      <w:bookmarkEnd w:id="71"/>
    </w:p>
    <w:p w14:paraId="7CB50BC0">
      <w:pPr>
        <w:pStyle w:val="45"/>
        <w:adjustRightInd w:val="0"/>
        <w:snapToGrid w:val="0"/>
        <w:spacing w:line="400" w:lineRule="exact"/>
        <w:ind w:firstLine="433" w:firstLineChars="197"/>
        <w:rPr>
          <w:rFonts w:hint="eastAsia" w:hAnsi="宋体"/>
          <w:color w:val="auto"/>
          <w:sz w:val="22"/>
          <w:szCs w:val="22"/>
          <w:highlight w:val="none"/>
        </w:rPr>
      </w:pPr>
      <w:r>
        <w:rPr>
          <w:rFonts w:hint="eastAsia" w:hAnsi="宋体"/>
          <w:color w:val="auto"/>
          <w:sz w:val="22"/>
          <w:szCs w:val="22"/>
          <w:highlight w:val="none"/>
        </w:rPr>
        <w:t>合同签订后5个工作日内成交供应商应提供合同总金额1%的履约保证金至采购单位指定账户，供应商以银行、保险公司出具保函形式提交履约保证金的，采购人不得拒收。</w:t>
      </w:r>
    </w:p>
    <w:p w14:paraId="4B6F2211">
      <w:pPr>
        <w:pStyle w:val="45"/>
        <w:adjustRightInd w:val="0"/>
        <w:snapToGrid w:val="0"/>
        <w:spacing w:line="400" w:lineRule="exact"/>
        <w:ind w:firstLine="433" w:firstLineChars="197"/>
        <w:rPr>
          <w:rFonts w:hint="eastAsia" w:hAnsi="宋体"/>
          <w:color w:val="auto"/>
          <w:sz w:val="22"/>
          <w:szCs w:val="22"/>
          <w:highlight w:val="none"/>
        </w:rPr>
      </w:pPr>
      <w:r>
        <w:rPr>
          <w:rFonts w:hint="eastAsia" w:hAnsi="宋体"/>
          <w:color w:val="auto"/>
          <w:sz w:val="22"/>
          <w:szCs w:val="22"/>
          <w:highlight w:val="none"/>
        </w:rPr>
        <w:t>6、招标代理服务费</w:t>
      </w:r>
    </w:p>
    <w:p w14:paraId="1AAAC0BE">
      <w:pPr>
        <w:pStyle w:val="45"/>
        <w:adjustRightInd w:val="0"/>
        <w:snapToGrid w:val="0"/>
        <w:spacing w:line="400" w:lineRule="exact"/>
        <w:ind w:firstLine="433" w:firstLineChars="197"/>
        <w:rPr>
          <w:rFonts w:hint="eastAsia" w:hAnsi="宋体"/>
          <w:color w:val="auto"/>
          <w:sz w:val="22"/>
          <w:szCs w:val="22"/>
          <w:highlight w:val="none"/>
        </w:rPr>
      </w:pPr>
      <w:r>
        <w:rPr>
          <w:rFonts w:hint="eastAsia" w:hAnsi="宋体"/>
          <w:color w:val="auto"/>
          <w:sz w:val="22"/>
          <w:szCs w:val="22"/>
          <w:highlight w:val="none"/>
          <w:lang w:val="en-US" w:eastAsia="zh-CN"/>
        </w:rPr>
        <w:t>招标代理费由中标供应商支付</w:t>
      </w:r>
      <w:r>
        <w:rPr>
          <w:rFonts w:hint="eastAsia" w:hAnsi="宋体"/>
          <w:color w:val="auto"/>
          <w:sz w:val="22"/>
          <w:szCs w:val="22"/>
          <w:highlight w:val="none"/>
        </w:rPr>
        <w:t>，根据《招标代理服务收费管理办法》(计价格〔2002〕1980号)、发改价格〔2011〕534号)</w:t>
      </w:r>
      <w:r>
        <w:rPr>
          <w:rFonts w:hint="eastAsia" w:hAnsi="宋体"/>
          <w:color w:val="auto"/>
          <w:sz w:val="22"/>
          <w:szCs w:val="22"/>
          <w:highlight w:val="none"/>
          <w:lang w:eastAsia="zh-CN"/>
        </w:rPr>
        <w:t>货物类</w:t>
      </w:r>
      <w:r>
        <w:rPr>
          <w:rFonts w:hint="eastAsia" w:hAnsi="宋体"/>
          <w:color w:val="auto"/>
          <w:sz w:val="22"/>
          <w:szCs w:val="22"/>
          <w:highlight w:val="none"/>
        </w:rPr>
        <w:t>收费标准（基准价按中标价格计取）收取</w:t>
      </w:r>
      <w:r>
        <w:rPr>
          <w:rFonts w:hint="eastAsia" w:hAnsi="宋体"/>
          <w:color w:val="auto"/>
          <w:sz w:val="22"/>
          <w:szCs w:val="22"/>
          <w:highlight w:val="none"/>
          <w:lang w:eastAsia="zh-CN"/>
        </w:rPr>
        <w:t>代理服务费，不足</w:t>
      </w:r>
      <w:r>
        <w:rPr>
          <w:rFonts w:hint="eastAsia" w:hAnsi="宋体"/>
          <w:color w:val="auto"/>
          <w:sz w:val="22"/>
          <w:szCs w:val="22"/>
          <w:highlight w:val="none"/>
          <w:lang w:val="en-US" w:eastAsia="zh-CN"/>
        </w:rPr>
        <w:t>6000元的，按6000元收取</w:t>
      </w:r>
      <w:r>
        <w:rPr>
          <w:rFonts w:hint="eastAsia" w:hAnsi="宋体"/>
          <w:color w:val="auto"/>
          <w:sz w:val="22"/>
          <w:szCs w:val="22"/>
          <w:highlight w:val="none"/>
        </w:rPr>
        <w:t>。</w:t>
      </w:r>
    </w:p>
    <w:p w14:paraId="5BE5DFCE">
      <w:pPr>
        <w:pStyle w:val="45"/>
        <w:adjustRightInd w:val="0"/>
        <w:snapToGrid w:val="0"/>
        <w:spacing w:line="400" w:lineRule="exact"/>
        <w:ind w:firstLine="433" w:firstLineChars="197"/>
        <w:rPr>
          <w:rFonts w:hint="eastAsia" w:hAnsi="宋体"/>
          <w:color w:val="auto"/>
          <w:sz w:val="22"/>
          <w:szCs w:val="22"/>
          <w:highlight w:val="none"/>
        </w:rPr>
      </w:pPr>
      <w:r>
        <w:rPr>
          <w:rFonts w:hint="eastAsia" w:hAnsi="宋体"/>
          <w:color w:val="auto"/>
          <w:sz w:val="22"/>
          <w:szCs w:val="22"/>
          <w:highlight w:val="none"/>
        </w:rPr>
        <w:t>招标代理服务咨询费汇入以下帐号：</w:t>
      </w:r>
    </w:p>
    <w:p w14:paraId="778DEAA6">
      <w:pPr>
        <w:pStyle w:val="45"/>
        <w:adjustRightInd w:val="0"/>
        <w:snapToGrid w:val="0"/>
        <w:spacing w:line="400" w:lineRule="exact"/>
        <w:ind w:firstLine="433" w:firstLineChars="197"/>
        <w:rPr>
          <w:rFonts w:hint="eastAsia" w:hAnsi="宋体"/>
          <w:color w:val="auto"/>
          <w:sz w:val="22"/>
          <w:szCs w:val="22"/>
          <w:highlight w:val="none"/>
        </w:rPr>
      </w:pPr>
      <w:r>
        <w:rPr>
          <w:rFonts w:hint="eastAsia" w:hAnsi="宋体"/>
          <w:color w:val="auto"/>
          <w:sz w:val="22"/>
          <w:szCs w:val="22"/>
          <w:highlight w:val="none"/>
        </w:rPr>
        <w:t>开户银行：浙江泰顺农村商业银行股份有限公司营业部</w:t>
      </w:r>
    </w:p>
    <w:p w14:paraId="662EE5B4">
      <w:pPr>
        <w:pStyle w:val="45"/>
        <w:adjustRightInd w:val="0"/>
        <w:snapToGrid w:val="0"/>
        <w:spacing w:line="400" w:lineRule="exact"/>
        <w:ind w:firstLine="433" w:firstLineChars="197"/>
        <w:rPr>
          <w:rFonts w:hint="eastAsia" w:hAnsi="宋体"/>
          <w:color w:val="auto"/>
          <w:sz w:val="22"/>
          <w:szCs w:val="22"/>
          <w:highlight w:val="none"/>
        </w:rPr>
      </w:pPr>
      <w:r>
        <w:rPr>
          <w:rFonts w:hint="eastAsia" w:hAnsi="宋体"/>
          <w:color w:val="auto"/>
          <w:sz w:val="22"/>
          <w:szCs w:val="22"/>
          <w:highlight w:val="none"/>
        </w:rPr>
        <w:t>开户名称：温州铭宇工程管理有限公司</w:t>
      </w:r>
    </w:p>
    <w:p w14:paraId="17788D2C">
      <w:pPr>
        <w:pStyle w:val="45"/>
        <w:adjustRightInd w:val="0"/>
        <w:snapToGrid w:val="0"/>
        <w:spacing w:line="400" w:lineRule="exact"/>
        <w:ind w:firstLine="433" w:firstLineChars="197"/>
        <w:rPr>
          <w:rFonts w:hint="eastAsia" w:hAnsi="宋体"/>
          <w:color w:val="auto"/>
          <w:sz w:val="22"/>
          <w:szCs w:val="22"/>
          <w:highlight w:val="none"/>
        </w:rPr>
      </w:pPr>
      <w:r>
        <w:rPr>
          <w:rFonts w:hint="eastAsia" w:hAnsi="宋体"/>
          <w:color w:val="auto"/>
          <w:sz w:val="22"/>
          <w:szCs w:val="22"/>
          <w:highlight w:val="none"/>
        </w:rPr>
        <w:t>开户帐号：201000281933238</w:t>
      </w:r>
    </w:p>
    <w:p w14:paraId="405B28F5">
      <w:pPr>
        <w:adjustRightInd w:val="0"/>
        <w:snapToGrid w:val="0"/>
        <w:spacing w:line="360" w:lineRule="auto"/>
        <w:jc w:val="left"/>
        <w:rPr>
          <w:rFonts w:hint="eastAsia" w:ascii="宋体" w:cs="宋体"/>
          <w:b/>
          <w:bCs/>
          <w:color w:val="000000"/>
          <w:sz w:val="22"/>
          <w:szCs w:val="24"/>
          <w:lang w:bidi="ar-SA"/>
        </w:rPr>
      </w:pPr>
      <w:r>
        <w:rPr>
          <w:rFonts w:hint="eastAsia" w:ascii="宋体" w:cs="宋体"/>
          <w:b/>
          <w:bCs/>
          <w:color w:val="000000"/>
          <w:sz w:val="22"/>
          <w:szCs w:val="24"/>
          <w:lang w:bidi="ar-SA"/>
        </w:rPr>
        <w:t>七、投诉质疑</w:t>
      </w:r>
    </w:p>
    <w:p w14:paraId="441A2AD7">
      <w:pPr>
        <w:snapToGrid w:val="0"/>
        <w:spacing w:line="360" w:lineRule="auto"/>
        <w:ind w:firstLine="440" w:firstLineChars="200"/>
        <w:rPr>
          <w:rFonts w:hint="eastAsia" w:ascii="宋体" w:cs="宋体"/>
          <w:color w:val="000000"/>
          <w:sz w:val="22"/>
          <w:lang w:bidi="ar-SA"/>
        </w:rPr>
      </w:pPr>
      <w:r>
        <w:rPr>
          <w:rFonts w:hint="eastAsia" w:ascii="宋体" w:cs="宋体"/>
          <w:color w:val="000000"/>
          <w:sz w:val="22"/>
          <w:lang w:bidi="ar-SA"/>
        </w:rPr>
        <w:t>根据</w:t>
      </w:r>
      <w:r>
        <w:rPr>
          <w:rFonts w:hint="eastAsia" w:ascii="宋体" w:cs="宋体"/>
          <w:color w:val="000000"/>
          <w:sz w:val="22"/>
          <w:lang w:eastAsia="zh-CN" w:bidi="ar-SA"/>
        </w:rPr>
        <w:t>《泰顺县县属国有企业采购管理办法（试行）》</w:t>
      </w:r>
      <w:r>
        <w:rPr>
          <w:rFonts w:hint="eastAsia" w:ascii="宋体" w:cs="宋体"/>
          <w:color w:val="000000"/>
          <w:sz w:val="22"/>
          <w:lang w:bidi="ar-SA"/>
        </w:rPr>
        <w:t>、《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7BD02F2C">
      <w:pPr>
        <w:spacing w:line="360" w:lineRule="auto"/>
        <w:ind w:firstLine="442" w:firstLineChars="200"/>
        <w:rPr>
          <w:rFonts w:hint="eastAsia" w:ascii="宋体" w:cs="宋体"/>
          <w:b/>
          <w:color w:val="000000"/>
          <w:sz w:val="22"/>
          <w:lang w:bidi="ar-SA"/>
        </w:rPr>
      </w:pPr>
      <w:r>
        <w:rPr>
          <w:rFonts w:hint="eastAsia" w:ascii="宋体" w:cs="宋体"/>
          <w:b/>
          <w:color w:val="000000"/>
          <w:sz w:val="22"/>
          <w:lang w:bidi="ar-SA"/>
        </w:rPr>
        <w:t>1、供应商询问</w:t>
      </w:r>
    </w:p>
    <w:p w14:paraId="35645F2F">
      <w:pPr>
        <w:spacing w:line="360" w:lineRule="auto"/>
        <w:ind w:firstLine="495" w:firstLineChars="225"/>
        <w:rPr>
          <w:rFonts w:hint="eastAsia" w:ascii="宋体" w:cs="宋体"/>
          <w:color w:val="000000"/>
          <w:sz w:val="22"/>
          <w:lang w:bidi="ar-SA"/>
        </w:rPr>
      </w:pPr>
      <w:r>
        <w:rPr>
          <w:rFonts w:hint="eastAsia" w:ascii="宋体" w:cs="宋体"/>
          <w:color w:val="000000"/>
          <w:sz w:val="22"/>
          <w:lang w:val="zh-CN" w:eastAsia="zh-CN" w:bidi="ar-SA"/>
        </w:rPr>
        <w:t>供应商对政府采购活动事项有疑问的，可以向招标代理机构提出询问，招标代理机构将对供应商依法提出的询问作出答复，但答复的内容不得涉及商业秘密。</w:t>
      </w:r>
    </w:p>
    <w:p w14:paraId="161AE9EC">
      <w:pPr>
        <w:spacing w:line="360" w:lineRule="auto"/>
        <w:ind w:firstLine="442" w:firstLineChars="200"/>
        <w:rPr>
          <w:rFonts w:hint="eastAsia" w:ascii="宋体" w:cs="宋体"/>
          <w:b/>
          <w:color w:val="000000"/>
          <w:sz w:val="22"/>
          <w:lang w:bidi="ar-SA"/>
        </w:rPr>
      </w:pPr>
      <w:r>
        <w:rPr>
          <w:rFonts w:hint="eastAsia" w:ascii="宋体" w:cs="宋体"/>
          <w:b/>
          <w:color w:val="000000"/>
          <w:sz w:val="22"/>
          <w:lang w:bidi="ar-SA"/>
        </w:rPr>
        <w:t>2、供应商质疑</w:t>
      </w:r>
    </w:p>
    <w:p w14:paraId="785D7160">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2.1供应商认为招标文件、采购过程和中标、成交结果使自己的权益受到损害的，可以在知道或者应知其权益受到损害之日起七个工作日内，以书面形式向采购人、采购代理机构提出质疑，</w:t>
      </w:r>
      <w:r>
        <w:rPr>
          <w:rFonts w:hint="eastAsia" w:ascii="宋体" w:cs="宋体"/>
          <w:color w:val="000000"/>
          <w:sz w:val="22"/>
          <w:lang w:val="zh-CN" w:eastAsia="zh-CN" w:bidi="ar-SA"/>
        </w:rPr>
        <w:t>否则，不予受理：</w:t>
      </w:r>
    </w:p>
    <w:p w14:paraId="0B493D20">
      <w:pPr>
        <w:spacing w:line="360" w:lineRule="auto"/>
        <w:rPr>
          <w:rFonts w:hint="eastAsia" w:ascii="宋体" w:cs="宋体"/>
          <w:color w:val="000000"/>
          <w:sz w:val="22"/>
          <w:lang w:bidi="ar-SA"/>
        </w:rPr>
      </w:pPr>
      <w:r>
        <w:rPr>
          <w:rFonts w:hint="eastAsia" w:ascii="宋体" w:cs="宋体"/>
          <w:color w:val="000000"/>
          <w:sz w:val="22"/>
          <w:lang w:bidi="ar-SA"/>
        </w:rPr>
        <w:t xml:space="preserve">   （1）供应商如认为招标公告信息使自身的合法权益受到损害的，应于自招标公告发布之日起七个工作内以书面形式向招标代理机构提出质疑；</w:t>
      </w:r>
    </w:p>
    <w:p w14:paraId="51A38417">
      <w:pPr>
        <w:spacing w:line="360" w:lineRule="auto"/>
        <w:rPr>
          <w:rFonts w:hint="eastAsia" w:ascii="宋体" w:cs="宋体"/>
          <w:color w:val="000000"/>
          <w:sz w:val="22"/>
          <w:lang w:bidi="ar-SA"/>
        </w:rPr>
      </w:pPr>
      <w:r>
        <w:rPr>
          <w:rFonts w:hint="eastAsia" w:ascii="宋体" w:cs="宋体"/>
          <w:color w:val="000000"/>
          <w:sz w:val="22"/>
          <w:lang w:bidi="ar-SA"/>
        </w:rPr>
        <w:t xml:space="preserve">   （2）</w:t>
      </w:r>
      <w:r>
        <w:rPr>
          <w:rFonts w:hint="eastAsia" w:ascii="宋体" w:cs="宋体"/>
          <w:color w:val="000000"/>
          <w:sz w:val="22"/>
          <w:lang w:val="zh-CN" w:eastAsia="zh-CN" w:bidi="ar-SA"/>
        </w:rPr>
        <w:t>对招标文件提出质疑的，质疑期限为供应商获得招标文件之日或者招标文件公告期限届满之日起计算。</w:t>
      </w:r>
    </w:p>
    <w:p w14:paraId="2BB632D8">
      <w:pPr>
        <w:autoSpaceDE w:val="0"/>
        <w:autoSpaceDN w:val="0"/>
        <w:spacing w:line="360" w:lineRule="auto"/>
        <w:jc w:val="left"/>
        <w:rPr>
          <w:rFonts w:hint="eastAsia" w:ascii="宋体" w:cs="宋体"/>
          <w:color w:val="000000"/>
          <w:kern w:val="0"/>
          <w:sz w:val="22"/>
          <w:szCs w:val="24"/>
          <w:lang w:val="zh-CN" w:eastAsia="zh-CN" w:bidi="ar-SA"/>
        </w:rPr>
      </w:pPr>
      <w:r>
        <w:rPr>
          <w:rFonts w:hint="eastAsia" w:ascii="宋体" w:cs="宋体"/>
          <w:color w:val="000000"/>
          <w:sz w:val="22"/>
          <w:szCs w:val="24"/>
          <w:lang w:bidi="ar-SA"/>
        </w:rPr>
        <w:t xml:space="preserve">   （3）</w:t>
      </w:r>
      <w:r>
        <w:rPr>
          <w:rFonts w:hint="eastAsia" w:ascii="宋体" w:cs="宋体"/>
          <w:color w:val="000000"/>
          <w:kern w:val="0"/>
          <w:sz w:val="22"/>
          <w:szCs w:val="24"/>
          <w:lang w:val="zh-CN" w:eastAsia="zh-CN" w:bidi="ar-SA"/>
        </w:rPr>
        <w:t>对采购过程提出质疑的，质疑期限为各采购程序环节结束之日起计算。</w:t>
      </w:r>
    </w:p>
    <w:p w14:paraId="3DE628A3">
      <w:pPr>
        <w:spacing w:line="360" w:lineRule="auto"/>
        <w:rPr>
          <w:rFonts w:hint="eastAsia" w:ascii="宋体" w:cs="宋体"/>
          <w:color w:val="000000"/>
          <w:sz w:val="22"/>
          <w:lang w:bidi="ar-SA"/>
        </w:rPr>
      </w:pPr>
      <w:r>
        <w:rPr>
          <w:rFonts w:hint="eastAsia" w:ascii="宋体" w:cs="宋体"/>
          <w:color w:val="000000"/>
          <w:sz w:val="22"/>
          <w:lang w:val="zh-CN" w:eastAsia="zh-CN" w:bidi="ar-SA"/>
        </w:rPr>
        <w:t xml:space="preserve">   （4）对采购结果提出质疑的，质疑期限自采购结果公告（包括公示、预公告、结果变更公告等）期限届满之日起计算。</w:t>
      </w:r>
    </w:p>
    <w:p w14:paraId="6028B4F3">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2.2供应商提交的质疑书需一式三份，由法定代表人签字（或盖章）并加盖单位公章。质疑书至少应包括下列主要内容：</w:t>
      </w:r>
    </w:p>
    <w:p w14:paraId="140D4BF9">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（1）供应商的名称、地址、邮政编码、联系人、联系电话；</w:t>
      </w:r>
    </w:p>
    <w:p w14:paraId="006877D9">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（2）质疑项目的名称、编号；</w:t>
      </w:r>
    </w:p>
    <w:p w14:paraId="530F3134">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（3）具体、明确的质疑事项和与质疑事项相关的请求；</w:t>
      </w:r>
    </w:p>
    <w:p w14:paraId="4A5A80A7">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（4）事实依据；</w:t>
      </w:r>
    </w:p>
    <w:p w14:paraId="06FC49A3">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（5）必要的法律依据；</w:t>
      </w:r>
    </w:p>
    <w:p w14:paraId="0D16FCB2">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（6）提出质疑的日期。</w:t>
      </w:r>
    </w:p>
    <w:p w14:paraId="38EAA75A">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供应商为自然人的，应当由本人签字；供应商为法人或其他组织的，应当由法定代表人、主要负责人，或者其授权代表签字或者盖章，并加盖公章。</w:t>
      </w:r>
    </w:p>
    <w:p w14:paraId="396FF609">
      <w:pPr>
        <w:spacing w:line="360" w:lineRule="auto"/>
        <w:ind w:firstLine="495" w:firstLineChars="225"/>
        <w:rPr>
          <w:rFonts w:hint="eastAsia" w:ascii="宋体" w:cs="宋体"/>
          <w:color w:val="000000"/>
          <w:sz w:val="22"/>
          <w:lang w:bidi="ar-SA"/>
        </w:rPr>
      </w:pPr>
      <w:r>
        <w:rPr>
          <w:rFonts w:hint="eastAsia" w:ascii="宋体" w:cs="宋体"/>
          <w:color w:val="000000"/>
          <w:sz w:val="22"/>
          <w:lang w:bidi="ar-SA"/>
        </w:rPr>
        <w:t>2.3采购人、采购代理机构应当在收到供应商的书面质疑后七个工作日内作出答复，并以书面形式通知质疑供应商和其他有关供应商，但答复的内容不得涉及商业秘密。</w:t>
      </w:r>
    </w:p>
    <w:p w14:paraId="6D7F25F7">
      <w:pPr>
        <w:spacing w:line="360" w:lineRule="auto"/>
        <w:rPr>
          <w:rFonts w:hint="eastAsia" w:ascii="宋体" w:cs="宋体"/>
          <w:b/>
          <w:color w:val="000000"/>
          <w:sz w:val="22"/>
          <w:lang w:bidi="ar-SA"/>
        </w:rPr>
      </w:pPr>
      <w:r>
        <w:rPr>
          <w:rFonts w:hint="eastAsia" w:ascii="宋体" w:cs="宋体"/>
          <w:b/>
          <w:color w:val="000000"/>
          <w:sz w:val="22"/>
          <w:lang w:bidi="ar-SA"/>
        </w:rPr>
        <w:t>3、供应商投诉</w:t>
      </w:r>
    </w:p>
    <w:p w14:paraId="32F8558A">
      <w:pPr>
        <w:pStyle w:val="127"/>
        <w:snapToGrid w:val="0"/>
        <w:spacing w:line="360" w:lineRule="auto"/>
        <w:ind w:left="210" w:firstLine="220" w:firstLineChars="100"/>
        <w:rPr>
          <w:rFonts w:hint="eastAsia" w:cs="宋体"/>
          <w:color w:val="000000"/>
          <w:sz w:val="22"/>
        </w:rPr>
      </w:pPr>
      <w:r>
        <w:rPr>
          <w:rFonts w:hint="eastAsia" w:cs="宋体"/>
          <w:color w:val="000000"/>
          <w:sz w:val="22"/>
        </w:rPr>
        <w:t>投标供应商认为国有企业答疑回复处理结果不合法的，可以以采购人或代理机构为对象依法向人民法院提起诉讼。</w:t>
      </w:r>
    </w:p>
    <w:p w14:paraId="17BA75AB">
      <w:pPr>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br w:type="page"/>
      </w:r>
    </w:p>
    <w:p w14:paraId="1BE4FB40">
      <w:pPr>
        <w:tabs>
          <w:tab w:val="left" w:pos="1080"/>
        </w:tabs>
        <w:autoSpaceDE w:val="0"/>
        <w:autoSpaceDN w:val="0"/>
        <w:adjustRightInd w:val="0"/>
        <w:spacing w:line="360" w:lineRule="auto"/>
        <w:jc w:val="center"/>
        <w:textAlignment w:val="baseline"/>
        <w:outlineLvl w:val="0"/>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t>第四部分</w:t>
      </w:r>
      <w:r>
        <w:rPr>
          <w:rFonts w:hint="eastAsia" w:ascii="宋体" w:hAnsi="宋体" w:cs="宋体"/>
          <w:b/>
          <w:bCs/>
          <w:color w:val="auto"/>
          <w:sz w:val="40"/>
          <w:szCs w:val="40"/>
          <w:highlight w:val="none"/>
          <w:lang w:val="en-US" w:eastAsia="zh-CN"/>
        </w:rPr>
        <w:t xml:space="preserve">   </w:t>
      </w:r>
      <w:r>
        <w:rPr>
          <w:rFonts w:hint="eastAsia" w:ascii="宋体" w:hAnsi="宋体" w:eastAsia="宋体" w:cs="宋体"/>
          <w:b/>
          <w:bCs/>
          <w:color w:val="auto"/>
          <w:sz w:val="40"/>
          <w:szCs w:val="40"/>
          <w:highlight w:val="none"/>
          <w:lang w:val="zh-CN"/>
        </w:rPr>
        <w:t>国企采购政策功能相关说明</w:t>
      </w:r>
    </w:p>
    <w:p w14:paraId="25C42BF6">
      <w:pPr>
        <w:tabs>
          <w:tab w:val="left" w:pos="1069"/>
          <w:tab w:val="left" w:pos="2352"/>
        </w:tabs>
        <w:spacing w:line="360" w:lineRule="auto"/>
        <w:jc w:val="left"/>
        <w:rPr>
          <w:rFonts w:ascii="宋体"/>
          <w:b/>
          <w:bCs/>
          <w:color w:val="auto"/>
          <w:sz w:val="22"/>
          <w:highlight w:val="none"/>
        </w:rPr>
      </w:pPr>
      <w:bookmarkStart w:id="72" w:name="_Toc25899_WPSOffice_Level2"/>
      <w:r>
        <w:rPr>
          <w:rFonts w:hint="eastAsia" w:ascii="宋体"/>
          <w:b/>
          <w:bCs/>
          <w:color w:val="auto"/>
          <w:sz w:val="22"/>
          <w:highlight w:val="none"/>
        </w:rPr>
        <w:t>一、</w:t>
      </w:r>
      <w:bookmarkEnd w:id="72"/>
      <w:r>
        <w:rPr>
          <w:rFonts w:hint="eastAsia" w:ascii="宋体"/>
          <w:b/>
          <w:bCs/>
          <w:color w:val="auto"/>
          <w:sz w:val="22"/>
          <w:highlight w:val="none"/>
        </w:rPr>
        <w:t>面向中小企业采购</w:t>
      </w:r>
    </w:p>
    <w:p w14:paraId="4807EBF7">
      <w:pPr>
        <w:tabs>
          <w:tab w:val="left" w:pos="1069"/>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1、文件依据</w:t>
      </w:r>
    </w:p>
    <w:p w14:paraId="2D017686">
      <w:pPr>
        <w:tabs>
          <w:tab w:val="left" w:pos="1069"/>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（1）《政府采购促进中小企业发展管理办法》（财库﹝2020﹞46 号）</w:t>
      </w:r>
    </w:p>
    <w:p w14:paraId="1517F003">
      <w:pPr>
        <w:tabs>
          <w:tab w:val="left" w:pos="1069"/>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（2）浙江省省财政厅《关于开展政府采购供应商网上注册登记和诚信管理工作的通知》（浙财采监〔2010〕8号)</w:t>
      </w:r>
    </w:p>
    <w:p w14:paraId="6B954ECE">
      <w:pPr>
        <w:tabs>
          <w:tab w:val="left" w:pos="1069"/>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（3）《工业和信息化部、国家统计局、国家发展和改革委员会、财政部关于印发中小企业划型标准规定的通知》（工信部联企业[2011]300号）</w:t>
      </w:r>
    </w:p>
    <w:p w14:paraId="03828BB6">
      <w:pPr>
        <w:tabs>
          <w:tab w:val="left" w:pos="1069"/>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（4）财政部、司法部《关于政府采购支持监狱企业发展有关问题的通知》（财库〔2014〕68号）</w:t>
      </w:r>
    </w:p>
    <w:p w14:paraId="601070FA">
      <w:pPr>
        <w:tabs>
          <w:tab w:val="left" w:pos="1069"/>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（5）《财政部民政部中国残疾人联合会关于促进残疾人就业政府采购政策的通知》（财库〔2017〕 141号）</w:t>
      </w:r>
    </w:p>
    <w:p w14:paraId="5CFFA9C0">
      <w:pPr>
        <w:tabs>
          <w:tab w:val="left" w:pos="1069"/>
          <w:tab w:val="left" w:pos="2352"/>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（6）</w:t>
      </w:r>
      <w:r>
        <w:rPr>
          <w:rFonts w:hint="eastAsia" w:ascii="宋体" w:hAnsi="宋体" w:eastAsia="宋体" w:cs="宋体"/>
          <w:color w:val="auto"/>
          <w:sz w:val="22"/>
          <w:szCs w:val="22"/>
          <w:highlight w:val="none"/>
        </w:rPr>
        <w:t>《关于进一步加大政府采购支持中小企业力度的通知》（财库〔2022〕19号）</w:t>
      </w:r>
    </w:p>
    <w:p w14:paraId="62B40750">
      <w:pPr>
        <w:tabs>
          <w:tab w:val="left" w:pos="1069"/>
          <w:tab w:val="left" w:pos="2352"/>
        </w:tabs>
        <w:spacing w:line="360" w:lineRule="auto"/>
        <w:ind w:firstLine="420" w:firstLineChars="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w:t>
      </w:r>
      <w:r>
        <w:rPr>
          <w:rFonts w:hint="eastAsia" w:ascii="宋体" w:hAnsi="宋体" w:eastAsia="宋体" w:cs="宋体"/>
          <w:color w:val="auto"/>
          <w:sz w:val="22"/>
          <w:highlight w:val="none"/>
          <w:lang w:val="en-US" w:eastAsia="zh-CN"/>
        </w:rPr>
        <w:t>7</w:t>
      </w:r>
      <w:r>
        <w:rPr>
          <w:rFonts w:hint="eastAsia" w:ascii="宋体" w:hAnsi="宋体" w:eastAsia="宋体" w:cs="宋体"/>
          <w:color w:val="auto"/>
          <w:sz w:val="22"/>
          <w:highlight w:val="none"/>
        </w:rPr>
        <w:t>）《浙江省财政厅关于进一步发挥政府采购政策 功能全力推动经济稳进提质的通知》（浙财采监〔2022〕3号）</w:t>
      </w:r>
    </w:p>
    <w:p w14:paraId="575AC557">
      <w:pPr>
        <w:tabs>
          <w:tab w:val="left" w:pos="1069"/>
          <w:tab w:val="left" w:pos="2352"/>
        </w:tabs>
        <w:spacing w:line="360" w:lineRule="auto"/>
        <w:ind w:firstLine="420" w:firstLineChars="0"/>
        <w:jc w:val="left"/>
        <w:rPr>
          <w:rFonts w:hint="eastAsia" w:ascii="宋体" w:hAnsi="宋体" w:eastAsia="宋体" w:cs="宋体"/>
          <w:color w:val="auto"/>
          <w:highlight w:val="none"/>
        </w:rPr>
      </w:pPr>
      <w:r>
        <w:rPr>
          <w:rFonts w:hint="eastAsia" w:ascii="宋体" w:hAnsi="宋体" w:eastAsia="宋体" w:cs="宋体"/>
          <w:color w:val="auto"/>
          <w:sz w:val="22"/>
          <w:highlight w:val="none"/>
        </w:rPr>
        <w:t>（</w:t>
      </w:r>
      <w:r>
        <w:rPr>
          <w:rFonts w:hint="eastAsia" w:ascii="宋体" w:hAnsi="宋体" w:eastAsia="宋体" w:cs="宋体"/>
          <w:color w:val="auto"/>
          <w:sz w:val="22"/>
          <w:highlight w:val="none"/>
          <w:lang w:val="en-US" w:eastAsia="zh-CN"/>
        </w:rPr>
        <w:t>8</w:t>
      </w:r>
      <w:r>
        <w:rPr>
          <w:rFonts w:hint="eastAsia" w:ascii="宋体" w:hAnsi="宋体" w:eastAsia="宋体" w:cs="宋体"/>
          <w:color w:val="auto"/>
          <w:sz w:val="22"/>
          <w:highlight w:val="none"/>
        </w:rPr>
        <w:t>）《关于进一步加大政府采购 支持中小企业力度 助力扎实稳住经济 的通知》（浙财采监〔2022〕8号）</w:t>
      </w:r>
    </w:p>
    <w:p w14:paraId="59BBD85B">
      <w:pPr>
        <w:tabs>
          <w:tab w:val="left" w:pos="1069"/>
          <w:tab w:val="left" w:pos="2352"/>
        </w:tabs>
        <w:spacing w:line="360" w:lineRule="auto"/>
        <w:ind w:firstLine="420" w:firstLineChars="0"/>
        <w:jc w:val="left"/>
        <w:rPr>
          <w:rFonts w:ascii="宋体"/>
          <w:color w:val="auto"/>
          <w:sz w:val="22"/>
          <w:highlight w:val="none"/>
        </w:rPr>
      </w:pPr>
      <w:r>
        <w:rPr>
          <w:rFonts w:hint="eastAsia" w:ascii="宋体"/>
          <w:color w:val="auto"/>
          <w:sz w:val="22"/>
          <w:highlight w:val="none"/>
        </w:rPr>
        <w:t>2、</w:t>
      </w:r>
      <w:r>
        <w:rPr>
          <w:rFonts w:hint="eastAsia" w:ascii="宋体"/>
          <w:b/>
          <w:bCs/>
          <w:color w:val="auto"/>
          <w:sz w:val="22"/>
          <w:highlight w:val="none"/>
        </w:rPr>
        <w:t>本项目不专门面向中小企业。</w:t>
      </w:r>
      <w:r>
        <w:rPr>
          <w:rFonts w:hint="eastAsia" w:ascii="宋体"/>
          <w:color w:val="auto"/>
          <w:sz w:val="22"/>
          <w:highlight w:val="none"/>
        </w:rPr>
        <w:t>投标供应商须提供以下证明材料（其一）根据根据《政府采购促进中小企业发展暂行办法》（财库﹝2020﹞46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功能全力推动经济稳进提质的通知》（浙财采监〔2022〕3号）；的规定等相关规定：对小微企业（含监狱企业、残疾人福利性单位）投标产品给予10%的评标价格扣除：：</w:t>
      </w:r>
    </w:p>
    <w:p w14:paraId="70E9D509">
      <w:pPr>
        <w:tabs>
          <w:tab w:val="left" w:pos="2352"/>
        </w:tabs>
        <w:spacing w:line="360" w:lineRule="auto"/>
        <w:ind w:firstLine="420" w:firstLineChars="0"/>
        <w:jc w:val="left"/>
        <w:rPr>
          <w:rFonts w:ascii="宋体"/>
          <w:color w:val="auto"/>
          <w:sz w:val="22"/>
          <w:highlight w:val="none"/>
        </w:rPr>
      </w:pPr>
      <w:r>
        <w:rPr>
          <w:rFonts w:hint="eastAsia" w:ascii="宋体"/>
          <w:color w:val="auto"/>
          <w:sz w:val="22"/>
          <w:highlight w:val="none"/>
        </w:rPr>
        <w:t>（1）中小企业：中小企业声明函（原件，加盖供应商公章）</w:t>
      </w:r>
    </w:p>
    <w:p w14:paraId="6A01E0B7">
      <w:pPr>
        <w:tabs>
          <w:tab w:val="left" w:pos="2352"/>
        </w:tabs>
        <w:spacing w:line="360" w:lineRule="auto"/>
        <w:ind w:firstLine="420" w:firstLineChars="0"/>
        <w:jc w:val="left"/>
        <w:rPr>
          <w:rFonts w:ascii="宋体"/>
          <w:color w:val="auto"/>
          <w:sz w:val="22"/>
          <w:highlight w:val="none"/>
        </w:rPr>
      </w:pPr>
      <w:r>
        <w:rPr>
          <w:rFonts w:hint="eastAsia" w:ascii="宋体"/>
          <w:color w:val="auto"/>
          <w:sz w:val="22"/>
          <w:highlight w:val="none"/>
        </w:rPr>
        <w:t>（2）残疾人福利性单位：残疾人福利性单位声明函（原件，加盖供应商公章）</w:t>
      </w:r>
    </w:p>
    <w:p w14:paraId="05C77AA7">
      <w:pPr>
        <w:tabs>
          <w:tab w:val="left" w:pos="2352"/>
        </w:tabs>
        <w:spacing w:line="360" w:lineRule="auto"/>
        <w:ind w:firstLine="420" w:firstLineChars="0"/>
        <w:jc w:val="left"/>
        <w:rPr>
          <w:rFonts w:ascii="宋体"/>
          <w:color w:val="auto"/>
          <w:sz w:val="22"/>
          <w:highlight w:val="none"/>
        </w:rPr>
      </w:pPr>
      <w:r>
        <w:rPr>
          <w:rFonts w:hint="eastAsia" w:ascii="宋体"/>
          <w:color w:val="auto"/>
          <w:sz w:val="22"/>
          <w:highlight w:val="none"/>
        </w:rPr>
        <w:t>（3）监狱企业：提供由省级以上监狱管理局、戒毒管理局（含新疆生产建设兵团）出具的属于监狱企业的证明文件（原件）</w:t>
      </w:r>
    </w:p>
    <w:p w14:paraId="6DB15840">
      <w:pPr>
        <w:tabs>
          <w:tab w:val="left" w:pos="2352"/>
        </w:tabs>
        <w:spacing w:line="360" w:lineRule="auto"/>
        <w:ind w:firstLine="420" w:firstLineChars="0"/>
        <w:jc w:val="left"/>
        <w:rPr>
          <w:rFonts w:ascii="宋体"/>
          <w:color w:val="auto"/>
          <w:sz w:val="22"/>
          <w:highlight w:val="none"/>
        </w:rPr>
      </w:pPr>
      <w:r>
        <w:rPr>
          <w:rFonts w:hint="eastAsia" w:ascii="宋体"/>
          <w:color w:val="auto"/>
          <w:sz w:val="22"/>
          <w:highlight w:val="none"/>
        </w:rPr>
        <w:t>3、扶持政策说明：</w:t>
      </w:r>
    </w:p>
    <w:p w14:paraId="0B938697">
      <w:pPr>
        <w:tabs>
          <w:tab w:val="left" w:pos="2352"/>
        </w:tabs>
        <w:spacing w:line="360" w:lineRule="auto"/>
        <w:ind w:firstLine="420" w:firstLineChars="0"/>
        <w:jc w:val="left"/>
        <w:rPr>
          <w:rFonts w:ascii="宋体"/>
          <w:color w:val="auto"/>
          <w:sz w:val="22"/>
          <w:highlight w:val="none"/>
        </w:rPr>
      </w:pPr>
      <w:r>
        <w:rPr>
          <w:rFonts w:hint="eastAsia" w:ascii="宋体"/>
          <w:b/>
          <w:bCs/>
          <w:color w:val="auto"/>
          <w:sz w:val="22"/>
          <w:highlight w:val="none"/>
          <w:u w:val="none"/>
        </w:rPr>
        <w:t>残疾人福利性单位、监狱企业参加投标视同小微企业。</w:t>
      </w:r>
    </w:p>
    <w:p w14:paraId="61B74B7F">
      <w:pPr>
        <w:tabs>
          <w:tab w:val="left" w:pos="2352"/>
        </w:tabs>
        <w:spacing w:line="360" w:lineRule="auto"/>
        <w:ind w:firstLine="420" w:firstLineChars="0"/>
        <w:jc w:val="left"/>
        <w:rPr>
          <w:rFonts w:hint="eastAsia" w:ascii="宋体" w:hAnsi="Times New Roman" w:eastAsia="宋体"/>
          <w:color w:val="auto"/>
          <w:sz w:val="22"/>
          <w:highlight w:val="none"/>
          <w:lang w:eastAsia="zh-CN"/>
        </w:rPr>
      </w:pPr>
      <w:r>
        <w:rPr>
          <w:rFonts w:hint="eastAsia" w:ascii="宋体" w:hAnsi="Times New Roman"/>
          <w:color w:val="auto"/>
          <w:sz w:val="22"/>
          <w:highlight w:val="none"/>
        </w:rPr>
        <w:t>4、根据《浙江省财政厅关于进一步加大政府采购支持中小企业力度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r>
        <w:rPr>
          <w:rFonts w:hint="eastAsia" w:ascii="宋体" w:hAnsi="Times New Roman"/>
          <w:color w:val="auto"/>
          <w:sz w:val="22"/>
          <w:highlight w:val="none"/>
          <w:lang w:eastAsia="zh-CN"/>
        </w:rPr>
        <w:t>（需提供相关证明材料）</w:t>
      </w:r>
    </w:p>
    <w:p w14:paraId="125094ED">
      <w:pPr>
        <w:tabs>
          <w:tab w:val="left" w:pos="2352"/>
        </w:tabs>
        <w:spacing w:line="360" w:lineRule="auto"/>
        <w:ind w:firstLine="420" w:firstLineChars="0"/>
        <w:jc w:val="left"/>
        <w:rPr>
          <w:rFonts w:hint="eastAsia" w:ascii="宋体" w:hAnsi="Times New Roman"/>
          <w:color w:val="auto"/>
          <w:sz w:val="22"/>
          <w:highlight w:val="none"/>
        </w:rPr>
      </w:pPr>
      <w:r>
        <w:rPr>
          <w:rFonts w:hint="eastAsia" w:ascii="宋体" w:hAnsi="Times New Roman"/>
          <w:color w:val="auto"/>
          <w:sz w:val="22"/>
          <w:highlight w:val="none"/>
          <w:lang w:val="en-US" w:eastAsia="zh-CN"/>
        </w:rPr>
        <w:t>5</w:t>
      </w:r>
      <w:r>
        <w:rPr>
          <w:rFonts w:hint="eastAsia" w:ascii="宋体" w:hAnsi="Times New Roman"/>
          <w:color w:val="auto"/>
          <w:sz w:val="22"/>
          <w:highlight w:val="none"/>
        </w:rPr>
        <w:t>、本项目采购标的所属行业为</w:t>
      </w:r>
      <w:r>
        <w:rPr>
          <w:rFonts w:hint="eastAsia" w:ascii="宋体" w:hAnsi="Times New Roman"/>
          <w:b/>
          <w:bCs/>
          <w:color w:val="auto"/>
          <w:sz w:val="22"/>
          <w:highlight w:val="none"/>
          <w:u w:val="single"/>
        </w:rPr>
        <w:t>其他未列明行业</w:t>
      </w:r>
      <w:r>
        <w:rPr>
          <w:rFonts w:hint="eastAsia" w:ascii="宋体" w:hAnsi="Times New Roman"/>
          <w:color w:val="auto"/>
          <w:sz w:val="22"/>
          <w:highlight w:val="none"/>
        </w:rPr>
        <w:t>。</w:t>
      </w:r>
    </w:p>
    <w:p w14:paraId="5DD6E0BB">
      <w:pPr>
        <w:pStyle w:val="34"/>
        <w:spacing w:line="360" w:lineRule="auto"/>
        <w:rPr>
          <w:rFonts w:ascii="宋体" w:hAnsi="宋体"/>
          <w:b/>
          <w:bCs/>
          <w:color w:val="auto"/>
          <w:sz w:val="22"/>
          <w:highlight w:val="none"/>
        </w:rPr>
      </w:pPr>
      <w:r>
        <w:rPr>
          <w:rFonts w:hint="eastAsia" w:ascii="宋体" w:hAnsi="宋体"/>
          <w:b/>
          <w:bCs/>
          <w:color w:val="auto"/>
          <w:sz w:val="22"/>
          <w:highlight w:val="none"/>
        </w:rPr>
        <w:t>二、节能、环保产品优先（强制）采购政策说明</w:t>
      </w:r>
    </w:p>
    <w:p w14:paraId="0590CF8C">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1、政策依据</w:t>
      </w:r>
    </w:p>
    <w:p w14:paraId="5BA38F12">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（一）《国务院办公厅关于建立政府强制采购节能产品制度的通知》(国办发[2007]51号)</w:t>
      </w:r>
    </w:p>
    <w:p w14:paraId="736DF3CC">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（二）财政部、发展改革委发布的《节能产品政府采购实施意见》(财库[2004]185号)</w:t>
      </w:r>
    </w:p>
    <w:p w14:paraId="2F464AA0">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（三）财政部、原环保总局印发的《环境标志产品政府采购实施的意见》（财库[2006]90号）</w:t>
      </w:r>
    </w:p>
    <w:p w14:paraId="70368230">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（四）《关于调整优化节能产品、环境标志产品政府采购执行机制的通知》（财库〔2019〕9号）</w:t>
      </w:r>
    </w:p>
    <w:p w14:paraId="4AE620E3">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（五）《关于印发节能产品政府采购品目清单的通知》（财库〔2019〕19号）</w:t>
      </w:r>
    </w:p>
    <w:p w14:paraId="5FF69F94">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（六）《关于印发环境标志产品政府采购品目清单的通知》（财库〔2019〕18号）</w:t>
      </w:r>
    </w:p>
    <w:p w14:paraId="0B9AC26F">
      <w:pPr>
        <w:keepNext/>
        <w:spacing w:line="360" w:lineRule="auto"/>
        <w:ind w:firstLine="440" w:firstLineChars="200"/>
        <w:jc w:val="left"/>
        <w:outlineLvl w:val="9"/>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（七）《市场监管总局关于发布参与实施政府采购节能产品、环境标志产品认证机构名录的公告》（2019年第16号）</w:t>
      </w:r>
    </w:p>
    <w:p w14:paraId="017308D9">
      <w:pPr>
        <w:keepNext/>
        <w:spacing w:line="360" w:lineRule="auto"/>
        <w:ind w:firstLine="440" w:firstLineChars="200"/>
        <w:jc w:val="left"/>
        <w:outlineLvl w:val="9"/>
        <w:rPr>
          <w:rFonts w:hint="eastAsia"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2、供应商投标货物属于节能、环保优先（强制）采购范围的，须提供相关证明材料。</w:t>
      </w:r>
    </w:p>
    <w:p w14:paraId="3BF7390B">
      <w:pPr>
        <w:pStyle w:val="34"/>
        <w:rPr>
          <w:rFonts w:hint="eastAsia" w:ascii="宋体" w:hAnsi="宋体" w:eastAsia="宋体" w:cs="微软雅黑"/>
          <w:color w:val="auto"/>
          <w:sz w:val="22"/>
          <w:szCs w:val="22"/>
          <w:highlight w:val="none"/>
        </w:rPr>
        <w:sectPr>
          <w:headerReference r:id="rId9" w:type="default"/>
          <w:footerReference r:id="rId10" w:type="default"/>
          <w:pgSz w:w="11906" w:h="16838"/>
          <w:pgMar w:top="1440" w:right="1106" w:bottom="1440" w:left="1622" w:header="720" w:footer="720" w:gutter="0"/>
          <w:pgBorders>
            <w:top w:val="none" w:sz="0" w:space="0"/>
            <w:left w:val="none" w:sz="0" w:space="0"/>
            <w:bottom w:val="none" w:sz="0" w:space="0"/>
            <w:right w:val="none" w:sz="0" w:space="0"/>
          </w:pgBorders>
          <w:pgNumType w:fmt="decimal"/>
          <w:cols w:space="720" w:num="1"/>
          <w:docGrid w:type="lines" w:linePitch="312" w:charSpace="0"/>
        </w:sectPr>
      </w:pPr>
    </w:p>
    <w:p w14:paraId="269302D1">
      <w:pPr>
        <w:spacing w:line="440" w:lineRule="atLeast"/>
        <w:jc w:val="left"/>
        <w:rPr>
          <w:rFonts w:ascii="宋体" w:hAnsi="宋体" w:cs="宋体"/>
          <w:b/>
          <w:bCs/>
          <w:color w:val="auto"/>
          <w:sz w:val="26"/>
          <w:szCs w:val="26"/>
          <w:highlight w:val="none"/>
        </w:rPr>
      </w:pPr>
      <w:r>
        <w:rPr>
          <w:rFonts w:hint="eastAsia" w:ascii="宋体" w:hAnsi="宋体" w:cs="宋体"/>
          <w:b/>
          <w:bCs/>
          <w:color w:val="auto"/>
          <w:sz w:val="26"/>
          <w:szCs w:val="26"/>
          <w:highlight w:val="none"/>
        </w:rPr>
        <w:t>附件1</w:t>
      </w:r>
    </w:p>
    <w:p w14:paraId="419A8C33">
      <w:pPr>
        <w:jc w:val="center"/>
        <w:rPr>
          <w:rFonts w:ascii="Times New Roman" w:hAnsi="Times New Roman" w:eastAsia="等线"/>
          <w:bCs/>
          <w:color w:val="auto"/>
          <w:sz w:val="36"/>
          <w:szCs w:val="36"/>
          <w:highlight w:val="none"/>
        </w:rPr>
      </w:pPr>
      <w:r>
        <w:rPr>
          <w:rFonts w:ascii="宋体" w:eastAsia="宋体" w:cs="宋体"/>
          <w:bCs/>
          <w:color w:val="auto"/>
          <w:kern w:val="2"/>
          <w:sz w:val="28"/>
          <w:szCs w:val="28"/>
          <w:highlight w:val="none"/>
        </w:rPr>
        <w:t>中小企业声明函</w:t>
      </w:r>
      <w:r>
        <w:rPr>
          <w:rFonts w:hint="eastAsia" w:ascii="宋体" w:eastAsia="宋体" w:cs="宋体"/>
          <w:bCs/>
          <w:color w:val="auto"/>
          <w:kern w:val="2"/>
          <w:sz w:val="28"/>
          <w:szCs w:val="28"/>
          <w:highlight w:val="none"/>
        </w:rPr>
        <w:t>（货物）</w:t>
      </w:r>
    </w:p>
    <w:p w14:paraId="04F34576">
      <w:pPr>
        <w:spacing w:line="400" w:lineRule="exact"/>
        <w:ind w:firstLine="446" w:firstLineChars="200"/>
        <w:rPr>
          <w:rFonts w:ascii="宋体" w:eastAsia="宋体" w:cs="宋体"/>
          <w:b w:val="0"/>
          <w:color w:val="auto"/>
          <w:kern w:val="2"/>
          <w:sz w:val="22"/>
          <w:szCs w:val="22"/>
          <w:highlight w:val="none"/>
        </w:rPr>
      </w:pPr>
      <w:r>
        <w:rPr>
          <w:rFonts w:ascii="宋体" w:eastAsia="宋体" w:cs="宋体"/>
          <w:b w:val="0"/>
          <w:color w:val="auto"/>
          <w:kern w:val="2"/>
          <w:sz w:val="22"/>
          <w:szCs w:val="22"/>
          <w:highlight w:val="none"/>
        </w:rPr>
        <w:t>本公司（联合体）郑重声明，根据《政府采购促进中小企业发展管理办法》（财库﹝2020﹞46 号）的规定，本公司 （联合体）参加</w:t>
      </w:r>
      <w:r>
        <w:rPr>
          <w:rFonts w:ascii="宋体" w:eastAsia="宋体" w:cs="宋体"/>
          <w:b w:val="0"/>
          <w:color w:val="auto"/>
          <w:kern w:val="2"/>
          <w:sz w:val="22"/>
          <w:szCs w:val="22"/>
          <w:highlight w:val="none"/>
          <w:u w:val="single"/>
        </w:rPr>
        <w:t>（单位名称）</w:t>
      </w:r>
      <w:r>
        <w:rPr>
          <w:rFonts w:ascii="宋体" w:eastAsia="宋体" w:cs="宋体"/>
          <w:b w:val="0"/>
          <w:color w:val="auto"/>
          <w:kern w:val="2"/>
          <w:sz w:val="22"/>
          <w:szCs w:val="22"/>
          <w:highlight w:val="none"/>
        </w:rPr>
        <w:t>的</w:t>
      </w:r>
      <w:r>
        <w:rPr>
          <w:rFonts w:ascii="宋体" w:eastAsia="宋体" w:cs="宋体"/>
          <w:b w:val="0"/>
          <w:color w:val="auto"/>
          <w:kern w:val="2"/>
          <w:sz w:val="22"/>
          <w:szCs w:val="22"/>
          <w:highlight w:val="none"/>
          <w:u w:val="single"/>
        </w:rPr>
        <w:t>（项目名称）</w:t>
      </w:r>
      <w:r>
        <w:rPr>
          <w:rFonts w:ascii="宋体" w:eastAsia="宋体" w:cs="宋体"/>
          <w:b w:val="0"/>
          <w:color w:val="auto"/>
          <w:kern w:val="2"/>
          <w:sz w:val="22"/>
          <w:szCs w:val="22"/>
          <w:highlight w:val="none"/>
        </w:rPr>
        <w:t>采购活动，</w:t>
      </w:r>
      <w:r>
        <w:rPr>
          <w:rFonts w:hint="eastAsia" w:ascii="宋体" w:eastAsia="宋体" w:cs="宋体"/>
          <w:b w:val="0"/>
          <w:color w:val="auto"/>
          <w:kern w:val="2"/>
          <w:sz w:val="22"/>
          <w:szCs w:val="22"/>
          <w:highlight w:val="none"/>
        </w:rPr>
        <w:t>提供的货物</w:t>
      </w:r>
      <w:r>
        <w:rPr>
          <w:rFonts w:ascii="宋体" w:eastAsia="宋体" w:cs="宋体"/>
          <w:b w:val="0"/>
          <w:color w:val="auto"/>
          <w:kern w:val="2"/>
          <w:sz w:val="22"/>
          <w:szCs w:val="22"/>
          <w:highlight w:val="none"/>
        </w:rPr>
        <w:t>全部</w:t>
      </w:r>
      <w:r>
        <w:rPr>
          <w:rFonts w:hint="eastAsia" w:ascii="宋体" w:eastAsia="宋体" w:cs="宋体"/>
          <w:b w:val="0"/>
          <w:color w:val="auto"/>
          <w:kern w:val="2"/>
          <w:sz w:val="22"/>
          <w:szCs w:val="22"/>
          <w:highlight w:val="none"/>
        </w:rPr>
        <w:t>由</w:t>
      </w:r>
      <w:r>
        <w:rPr>
          <w:rFonts w:ascii="宋体" w:eastAsia="宋体" w:cs="宋体"/>
          <w:b w:val="0"/>
          <w:color w:val="auto"/>
          <w:kern w:val="2"/>
          <w:sz w:val="22"/>
          <w:szCs w:val="22"/>
          <w:highlight w:val="none"/>
        </w:rPr>
        <w:t>符合政策要求的中小企业</w:t>
      </w:r>
      <w:r>
        <w:rPr>
          <w:rFonts w:hint="eastAsia" w:ascii="宋体" w:eastAsia="宋体" w:cs="宋体"/>
          <w:b w:val="0"/>
          <w:color w:val="auto"/>
          <w:kern w:val="2"/>
          <w:sz w:val="22"/>
          <w:szCs w:val="22"/>
          <w:highlight w:val="none"/>
        </w:rPr>
        <w:t>制造</w:t>
      </w:r>
      <w:r>
        <w:rPr>
          <w:rFonts w:ascii="宋体" w:eastAsia="宋体" w:cs="宋体"/>
          <w:b w:val="0"/>
          <w:color w:val="auto"/>
          <w:kern w:val="2"/>
          <w:sz w:val="22"/>
          <w:szCs w:val="22"/>
          <w:highlight w:val="none"/>
        </w:rPr>
        <w:t xml:space="preserve">。相关企业（含联合体中的中小企业、签订分包意向协议的中小企业）的具体情况如下： </w:t>
      </w:r>
    </w:p>
    <w:p w14:paraId="67F28CF0">
      <w:pPr>
        <w:numPr>
          <w:ilvl w:val="0"/>
          <w:numId w:val="18"/>
        </w:numPr>
        <w:spacing w:line="400" w:lineRule="exact"/>
        <w:ind w:firstLine="446" w:firstLineChars="200"/>
        <w:rPr>
          <w:rFonts w:ascii="宋体" w:eastAsia="宋体" w:cs="宋体"/>
          <w:b w:val="0"/>
          <w:color w:val="auto"/>
          <w:kern w:val="2"/>
          <w:sz w:val="22"/>
          <w:szCs w:val="22"/>
          <w:highlight w:val="none"/>
        </w:rPr>
      </w:pPr>
      <w:r>
        <w:rPr>
          <w:rFonts w:ascii="宋体" w:eastAsia="宋体" w:cs="宋体"/>
          <w:b w:val="0"/>
          <w:color w:val="auto"/>
          <w:kern w:val="2"/>
          <w:sz w:val="22"/>
          <w:szCs w:val="22"/>
          <w:highlight w:val="none"/>
          <w:u w:val="single"/>
        </w:rPr>
        <w:t>（标的名称）</w:t>
      </w:r>
      <w:r>
        <w:rPr>
          <w:rFonts w:ascii="宋体" w:eastAsia="宋体" w:cs="宋体"/>
          <w:b w:val="0"/>
          <w:color w:val="auto"/>
          <w:kern w:val="2"/>
          <w:sz w:val="22"/>
          <w:szCs w:val="22"/>
          <w:highlight w:val="none"/>
        </w:rPr>
        <w:t xml:space="preserve"> ，属于</w:t>
      </w:r>
      <w:r>
        <w:rPr>
          <w:rFonts w:ascii="宋体" w:eastAsia="宋体" w:cs="宋体"/>
          <w:b w:val="0"/>
          <w:color w:val="auto"/>
          <w:kern w:val="2"/>
          <w:sz w:val="22"/>
          <w:szCs w:val="22"/>
          <w:highlight w:val="none"/>
          <w:u w:val="single"/>
        </w:rPr>
        <w:t>（采购文件中明确的所属行业）</w:t>
      </w:r>
      <w:r>
        <w:rPr>
          <w:rFonts w:hint="eastAsia" w:ascii="宋体" w:eastAsia="宋体" w:cs="宋体"/>
          <w:b w:val="0"/>
          <w:color w:val="auto"/>
          <w:kern w:val="2"/>
          <w:sz w:val="22"/>
          <w:szCs w:val="22"/>
          <w:highlight w:val="none"/>
          <w:u w:val="single"/>
        </w:rPr>
        <w:t xml:space="preserve"> </w:t>
      </w:r>
      <w:r>
        <w:rPr>
          <w:rFonts w:hint="eastAsia" w:ascii="宋体" w:eastAsia="宋体" w:cs="宋体"/>
          <w:b w:val="0"/>
          <w:color w:val="auto"/>
          <w:kern w:val="2"/>
          <w:sz w:val="22"/>
          <w:szCs w:val="22"/>
          <w:highlight w:val="none"/>
        </w:rPr>
        <w:t>行业</w:t>
      </w:r>
      <w:r>
        <w:rPr>
          <w:rFonts w:ascii="宋体" w:eastAsia="宋体" w:cs="宋体"/>
          <w:b w:val="0"/>
          <w:color w:val="auto"/>
          <w:kern w:val="2"/>
          <w:sz w:val="22"/>
          <w:szCs w:val="22"/>
          <w:highlight w:val="none"/>
        </w:rPr>
        <w:t xml:space="preserve">； </w:t>
      </w:r>
      <w:r>
        <w:rPr>
          <w:rFonts w:hint="eastAsia" w:ascii="宋体" w:eastAsia="宋体" w:cs="宋体"/>
          <w:b w:val="0"/>
          <w:color w:val="auto"/>
          <w:kern w:val="2"/>
          <w:sz w:val="22"/>
          <w:szCs w:val="22"/>
          <w:highlight w:val="none"/>
        </w:rPr>
        <w:t>制造商</w:t>
      </w:r>
      <w:r>
        <w:rPr>
          <w:rFonts w:ascii="宋体" w:eastAsia="宋体" w:cs="宋体"/>
          <w:b w:val="0"/>
          <w:color w:val="auto"/>
          <w:kern w:val="2"/>
          <w:sz w:val="22"/>
          <w:szCs w:val="22"/>
          <w:highlight w:val="none"/>
        </w:rPr>
        <w:t>为</w:t>
      </w:r>
      <w:r>
        <w:rPr>
          <w:rFonts w:ascii="宋体" w:eastAsia="宋体" w:cs="宋体"/>
          <w:b w:val="0"/>
          <w:color w:val="auto"/>
          <w:kern w:val="2"/>
          <w:sz w:val="22"/>
          <w:szCs w:val="22"/>
          <w:highlight w:val="none"/>
          <w:u w:val="single"/>
        </w:rPr>
        <w:t>（企业名称）</w:t>
      </w:r>
      <w:r>
        <w:rPr>
          <w:rFonts w:ascii="宋体" w:eastAsia="宋体" w:cs="宋体"/>
          <w:b w:val="0"/>
          <w:color w:val="auto"/>
          <w:kern w:val="2"/>
          <w:sz w:val="22"/>
          <w:szCs w:val="22"/>
          <w:highlight w:val="none"/>
        </w:rPr>
        <w:t>，从业人员</w:t>
      </w:r>
      <w:r>
        <w:rPr>
          <w:rFonts w:hint="eastAsia"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rPr>
        <w:t>人，营业收入为</w:t>
      </w:r>
      <w:r>
        <w:rPr>
          <w:rFonts w:hint="eastAsia"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rPr>
        <w:t>万元，资产总额为</w:t>
      </w:r>
      <w:r>
        <w:rPr>
          <w:rFonts w:hint="eastAsia"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rPr>
        <w:t>万元 ，属于</w:t>
      </w:r>
      <w:r>
        <w:rPr>
          <w:rFonts w:ascii="宋体" w:eastAsia="宋体" w:cs="宋体"/>
          <w:b w:val="0"/>
          <w:color w:val="auto"/>
          <w:kern w:val="2"/>
          <w:sz w:val="22"/>
          <w:szCs w:val="22"/>
          <w:highlight w:val="none"/>
          <w:u w:val="single"/>
        </w:rPr>
        <w:t>（中型企业、 小型企业、微型企业）</w:t>
      </w:r>
      <w:r>
        <w:rPr>
          <w:rFonts w:ascii="宋体" w:eastAsia="宋体" w:cs="宋体"/>
          <w:b w:val="0"/>
          <w:color w:val="auto"/>
          <w:kern w:val="2"/>
          <w:sz w:val="22"/>
          <w:szCs w:val="22"/>
          <w:highlight w:val="none"/>
        </w:rPr>
        <w:t xml:space="preserve">； </w:t>
      </w:r>
    </w:p>
    <w:p w14:paraId="694AEB76">
      <w:pPr>
        <w:spacing w:line="400" w:lineRule="exact"/>
        <w:ind w:firstLine="446" w:firstLineChars="200"/>
        <w:rPr>
          <w:rFonts w:ascii="宋体" w:eastAsia="宋体" w:cs="宋体"/>
          <w:b w:val="0"/>
          <w:color w:val="auto"/>
          <w:kern w:val="2"/>
          <w:sz w:val="22"/>
          <w:szCs w:val="22"/>
          <w:highlight w:val="none"/>
        </w:rPr>
      </w:pPr>
      <w:r>
        <w:rPr>
          <w:rFonts w:ascii="宋体" w:eastAsia="宋体" w:cs="宋体"/>
          <w:b w:val="0"/>
          <w:color w:val="auto"/>
          <w:kern w:val="2"/>
          <w:sz w:val="22"/>
          <w:szCs w:val="22"/>
          <w:highlight w:val="none"/>
        </w:rPr>
        <w:t>2.</w:t>
      </w:r>
      <w:r>
        <w:rPr>
          <w:rFonts w:ascii="宋体" w:eastAsia="宋体" w:cs="宋体"/>
          <w:b w:val="0"/>
          <w:color w:val="auto"/>
          <w:kern w:val="2"/>
          <w:sz w:val="22"/>
          <w:szCs w:val="22"/>
          <w:highlight w:val="none"/>
          <w:u w:val="single"/>
        </w:rPr>
        <w:t xml:space="preserve"> （标的名称）</w:t>
      </w:r>
      <w:r>
        <w:rPr>
          <w:rFonts w:hint="eastAsia"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rPr>
        <w:t>，属于</w:t>
      </w:r>
      <w:r>
        <w:rPr>
          <w:rFonts w:ascii="宋体" w:eastAsia="宋体" w:cs="宋体"/>
          <w:b w:val="0"/>
          <w:color w:val="auto"/>
          <w:kern w:val="2"/>
          <w:sz w:val="22"/>
          <w:szCs w:val="22"/>
          <w:highlight w:val="none"/>
          <w:u w:val="single"/>
        </w:rPr>
        <w:t>（采购文件中明确的所属行业）</w:t>
      </w:r>
      <w:r>
        <w:rPr>
          <w:rFonts w:hint="eastAsia" w:ascii="宋体" w:eastAsia="宋体" w:cs="宋体"/>
          <w:b w:val="0"/>
          <w:color w:val="auto"/>
          <w:kern w:val="2"/>
          <w:sz w:val="22"/>
          <w:szCs w:val="22"/>
          <w:highlight w:val="none"/>
          <w:u w:val="single"/>
        </w:rPr>
        <w:t xml:space="preserve"> </w:t>
      </w:r>
      <w:r>
        <w:rPr>
          <w:rFonts w:hint="eastAsia" w:ascii="宋体" w:eastAsia="宋体" w:cs="宋体"/>
          <w:b w:val="0"/>
          <w:color w:val="auto"/>
          <w:kern w:val="2"/>
          <w:sz w:val="22"/>
          <w:szCs w:val="22"/>
          <w:highlight w:val="none"/>
        </w:rPr>
        <w:t>行业</w:t>
      </w:r>
      <w:r>
        <w:rPr>
          <w:rFonts w:ascii="宋体" w:eastAsia="宋体" w:cs="宋体"/>
          <w:b w:val="0"/>
          <w:color w:val="auto"/>
          <w:kern w:val="2"/>
          <w:sz w:val="22"/>
          <w:szCs w:val="22"/>
          <w:highlight w:val="none"/>
        </w:rPr>
        <w:t>； 承建（承接）企业为</w:t>
      </w:r>
      <w:r>
        <w:rPr>
          <w:rFonts w:ascii="宋体" w:eastAsia="宋体" w:cs="宋体"/>
          <w:b w:val="0"/>
          <w:color w:val="auto"/>
          <w:kern w:val="2"/>
          <w:sz w:val="22"/>
          <w:szCs w:val="22"/>
          <w:highlight w:val="none"/>
          <w:u w:val="single"/>
        </w:rPr>
        <w:t>（企业名称）</w:t>
      </w:r>
      <w:r>
        <w:rPr>
          <w:rFonts w:ascii="宋体" w:eastAsia="宋体" w:cs="宋体"/>
          <w:b w:val="0"/>
          <w:color w:val="auto"/>
          <w:kern w:val="2"/>
          <w:sz w:val="22"/>
          <w:szCs w:val="22"/>
          <w:highlight w:val="none"/>
        </w:rPr>
        <w:t>，从业人员</w:t>
      </w:r>
      <w:r>
        <w:rPr>
          <w:rFonts w:hint="eastAsia"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rPr>
        <w:t xml:space="preserve">人，营业收入为 </w:t>
      </w:r>
      <w:r>
        <w:rPr>
          <w:rFonts w:hint="eastAsia"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rPr>
        <w:t>万元，资产总额为</w:t>
      </w:r>
      <w:r>
        <w:rPr>
          <w:rFonts w:hint="eastAsia" w:ascii="宋体" w:eastAsia="宋体" w:cs="宋体"/>
          <w:b w:val="0"/>
          <w:color w:val="auto"/>
          <w:kern w:val="2"/>
          <w:sz w:val="22"/>
          <w:szCs w:val="22"/>
          <w:highlight w:val="none"/>
          <w:u w:val="single"/>
        </w:rPr>
        <w:t xml:space="preserve">   </w:t>
      </w:r>
      <w:r>
        <w:rPr>
          <w:rFonts w:ascii="宋体" w:eastAsia="宋体" w:cs="宋体"/>
          <w:b w:val="0"/>
          <w:color w:val="auto"/>
          <w:kern w:val="2"/>
          <w:sz w:val="22"/>
          <w:szCs w:val="22"/>
          <w:highlight w:val="none"/>
        </w:rPr>
        <w:t>万元，属于</w:t>
      </w:r>
      <w:r>
        <w:rPr>
          <w:rFonts w:ascii="宋体" w:eastAsia="宋体" w:cs="宋体"/>
          <w:b w:val="0"/>
          <w:color w:val="auto"/>
          <w:kern w:val="2"/>
          <w:sz w:val="22"/>
          <w:szCs w:val="22"/>
          <w:highlight w:val="none"/>
          <w:u w:val="single"/>
        </w:rPr>
        <w:t>（中型企业、 小型企业、微型企业）</w:t>
      </w:r>
      <w:r>
        <w:rPr>
          <w:rFonts w:ascii="宋体" w:eastAsia="宋体" w:cs="宋体"/>
          <w:b w:val="0"/>
          <w:color w:val="auto"/>
          <w:kern w:val="2"/>
          <w:sz w:val="22"/>
          <w:szCs w:val="22"/>
          <w:highlight w:val="none"/>
        </w:rPr>
        <w:t xml:space="preserve">； </w:t>
      </w:r>
    </w:p>
    <w:p w14:paraId="1E3365B6">
      <w:pPr>
        <w:spacing w:line="400" w:lineRule="exact"/>
        <w:ind w:firstLine="446" w:firstLineChars="200"/>
        <w:rPr>
          <w:rFonts w:ascii="宋体" w:eastAsia="宋体" w:cs="宋体"/>
          <w:b w:val="0"/>
          <w:color w:val="auto"/>
          <w:kern w:val="2"/>
          <w:sz w:val="22"/>
          <w:szCs w:val="22"/>
          <w:highlight w:val="none"/>
        </w:rPr>
      </w:pPr>
      <w:r>
        <w:rPr>
          <w:rFonts w:ascii="宋体" w:eastAsia="宋体" w:cs="宋体"/>
          <w:b w:val="0"/>
          <w:color w:val="auto"/>
          <w:kern w:val="2"/>
          <w:sz w:val="22"/>
          <w:szCs w:val="22"/>
          <w:highlight w:val="none"/>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2BE9AF08">
      <w:pPr>
        <w:spacing w:line="400" w:lineRule="exact"/>
        <w:ind w:firstLine="446" w:firstLineChars="200"/>
        <w:rPr>
          <w:rFonts w:ascii="宋体" w:eastAsia="宋体" w:cs="宋体"/>
          <w:b w:val="0"/>
          <w:color w:val="auto"/>
          <w:kern w:val="2"/>
          <w:sz w:val="22"/>
          <w:szCs w:val="22"/>
          <w:highlight w:val="none"/>
        </w:rPr>
      </w:pPr>
    </w:p>
    <w:p w14:paraId="417464CB">
      <w:pPr>
        <w:spacing w:line="400" w:lineRule="exact"/>
        <w:ind w:firstLine="446" w:firstLineChars="200"/>
        <w:rPr>
          <w:rFonts w:ascii="宋体" w:eastAsia="宋体" w:cs="宋体"/>
          <w:b w:val="0"/>
          <w:color w:val="auto"/>
          <w:kern w:val="2"/>
          <w:sz w:val="22"/>
          <w:szCs w:val="22"/>
          <w:highlight w:val="none"/>
        </w:rPr>
      </w:pPr>
      <w:r>
        <w:rPr>
          <w:rFonts w:ascii="宋体" w:eastAsia="宋体" w:cs="宋体"/>
          <w:b w:val="0"/>
          <w:color w:val="auto"/>
          <w:kern w:val="2"/>
          <w:sz w:val="22"/>
          <w:szCs w:val="22"/>
          <w:highlight w:val="none"/>
        </w:rPr>
        <w:t xml:space="preserve">企业名称（盖章）： </w:t>
      </w:r>
    </w:p>
    <w:p w14:paraId="1E04A636">
      <w:pPr>
        <w:spacing w:line="400" w:lineRule="exact"/>
        <w:ind w:firstLine="446" w:firstLineChars="200"/>
        <w:rPr>
          <w:rFonts w:ascii="Times New Roman" w:hAnsi="Times New Roman" w:eastAsia="宋体"/>
          <w:b w:val="0"/>
          <w:color w:val="auto"/>
          <w:kern w:val="2"/>
          <w:szCs w:val="22"/>
          <w:highlight w:val="none"/>
        </w:rPr>
      </w:pPr>
      <w:r>
        <w:rPr>
          <w:rFonts w:ascii="宋体" w:eastAsia="宋体" w:cs="宋体"/>
          <w:b w:val="0"/>
          <w:color w:val="auto"/>
          <w:kern w:val="2"/>
          <w:sz w:val="22"/>
          <w:szCs w:val="22"/>
          <w:highlight w:val="none"/>
        </w:rPr>
        <w:t>日 期：</w:t>
      </w:r>
    </w:p>
    <w:p w14:paraId="44DB364F">
      <w:pPr>
        <w:pBdr>
          <w:bottom w:val="single" w:color="auto" w:sz="6" w:space="1"/>
        </w:pBdr>
        <w:snapToGrid w:val="0"/>
        <w:spacing w:line="360" w:lineRule="auto"/>
        <w:ind w:firstLine="446" w:firstLineChars="200"/>
        <w:rPr>
          <w:rFonts w:ascii="Times New Roman" w:hAnsi="Times New Roman" w:eastAsia="宋体"/>
          <w:b w:val="0"/>
          <w:color w:val="auto"/>
          <w:kern w:val="2"/>
          <w:sz w:val="22"/>
          <w:szCs w:val="22"/>
          <w:highlight w:val="none"/>
        </w:rPr>
      </w:pPr>
    </w:p>
    <w:p w14:paraId="4487CE64">
      <w:pPr>
        <w:spacing w:line="440" w:lineRule="atLeast"/>
        <w:jc w:val="left"/>
        <w:rPr>
          <w:rFonts w:ascii="宋体" w:eastAsia="宋体" w:cs="宋体"/>
          <w:b w:val="0"/>
          <w:bCs/>
          <w:color w:val="auto"/>
          <w:sz w:val="22"/>
          <w:szCs w:val="22"/>
          <w:highlight w:val="none"/>
        </w:rPr>
      </w:pPr>
      <w:r>
        <w:rPr>
          <w:rFonts w:hint="eastAsia" w:ascii="宋体" w:eastAsia="宋体" w:cs="宋体"/>
          <w:b w:val="0"/>
          <w:bCs/>
          <w:color w:val="auto"/>
          <w:sz w:val="22"/>
          <w:szCs w:val="22"/>
          <w:highlight w:val="none"/>
        </w:rPr>
        <w:t>填写说明：</w:t>
      </w:r>
    </w:p>
    <w:p w14:paraId="1FC29C8A">
      <w:pPr>
        <w:spacing w:line="360" w:lineRule="auto"/>
        <w:jc w:val="left"/>
        <w:rPr>
          <w:rFonts w:ascii="宋体" w:eastAsia="宋体" w:cs="宋体"/>
          <w:b w:val="0"/>
          <w:bCs/>
          <w:color w:val="auto"/>
          <w:sz w:val="22"/>
          <w:szCs w:val="22"/>
          <w:highlight w:val="none"/>
        </w:rPr>
      </w:pPr>
      <w:r>
        <w:rPr>
          <w:rFonts w:hint="eastAsia" w:ascii="宋体" w:eastAsia="宋体" w:cs="宋体"/>
          <w:b w:val="0"/>
          <w:bCs/>
          <w:color w:val="auto"/>
          <w:sz w:val="22"/>
          <w:szCs w:val="22"/>
          <w:highlight w:val="none"/>
        </w:rPr>
        <w:t>1）供应商为中型、小型、微型企业的提供此函；</w:t>
      </w:r>
    </w:p>
    <w:p w14:paraId="4FFC97F3">
      <w:pPr>
        <w:spacing w:line="360" w:lineRule="auto"/>
        <w:jc w:val="left"/>
        <w:rPr>
          <w:rFonts w:ascii="宋体" w:eastAsia="宋体" w:cs="宋体"/>
          <w:b w:val="0"/>
          <w:bCs/>
          <w:color w:val="auto"/>
          <w:sz w:val="22"/>
          <w:szCs w:val="22"/>
          <w:highlight w:val="none"/>
        </w:rPr>
      </w:pPr>
      <w:r>
        <w:rPr>
          <w:rFonts w:hint="eastAsia" w:ascii="宋体" w:eastAsia="宋体" w:cs="宋体"/>
          <w:b w:val="0"/>
          <w:bCs/>
          <w:color w:val="auto"/>
          <w:sz w:val="22"/>
          <w:szCs w:val="22"/>
          <w:highlight w:val="none"/>
        </w:rPr>
        <w:t>2）中型企业不享受价格扣除，小型、微型企业的行业类别由评审专家结合供应商出具的证明材料认定；经认定不符合小型、微型企业标准的，不享受价格扣除；</w:t>
      </w:r>
    </w:p>
    <w:p w14:paraId="00F0EDD4">
      <w:pPr>
        <w:spacing w:line="360" w:lineRule="auto"/>
        <w:jc w:val="left"/>
        <w:rPr>
          <w:rFonts w:ascii="宋体" w:eastAsia="宋体" w:cs="宋体"/>
          <w:b w:val="0"/>
          <w:bCs/>
          <w:color w:val="auto"/>
          <w:sz w:val="22"/>
          <w:szCs w:val="22"/>
          <w:highlight w:val="none"/>
        </w:rPr>
      </w:pPr>
      <w:r>
        <w:rPr>
          <w:rFonts w:hint="eastAsia" w:ascii="宋体" w:eastAsia="宋体" w:cs="宋体"/>
          <w:b w:val="0"/>
          <w:bCs/>
          <w:color w:val="auto"/>
          <w:sz w:val="22"/>
          <w:szCs w:val="22"/>
          <w:highlight w:val="none"/>
        </w:rPr>
        <w:t>3）所投标项内的产品如由多个企业制造的，在填写企业类型时，按产品生产企业中规模最大的企业类型填写。</w:t>
      </w:r>
    </w:p>
    <w:p w14:paraId="1AC49FF8">
      <w:pPr>
        <w:spacing w:line="360" w:lineRule="auto"/>
        <w:jc w:val="left"/>
        <w:rPr>
          <w:rFonts w:ascii="宋体" w:eastAsia="宋体" w:cs="宋体"/>
          <w:b w:val="0"/>
          <w:bCs/>
          <w:color w:val="auto"/>
          <w:sz w:val="22"/>
          <w:szCs w:val="22"/>
          <w:highlight w:val="none"/>
        </w:rPr>
      </w:pPr>
      <w:r>
        <w:rPr>
          <w:rFonts w:hint="eastAsia" w:ascii="宋体" w:eastAsia="宋体" w:cs="宋体"/>
          <w:b w:val="0"/>
          <w:bCs/>
          <w:color w:val="auto"/>
          <w:sz w:val="22"/>
          <w:szCs w:val="22"/>
          <w:highlight w:val="none"/>
        </w:rPr>
        <w:t>4）从业人员、营业收入、资产总额填报上一年度数据，无上一年度数据的新成立企业可不填报。采购人或采购代理机构有可能在中标、成交结果公开中标、成交供应商的《中小企业声明函》。</w:t>
      </w:r>
    </w:p>
    <w:p w14:paraId="6CF14A10">
      <w:pPr>
        <w:snapToGrid w:val="0"/>
        <w:spacing w:line="360" w:lineRule="auto"/>
        <w:rPr>
          <w:rFonts w:ascii="宋体" w:eastAsia="宋体" w:cs="宋体"/>
          <w:b/>
          <w:bCs/>
          <w:color w:val="auto"/>
          <w:sz w:val="22"/>
          <w:szCs w:val="22"/>
          <w:highlight w:val="none"/>
        </w:rPr>
      </w:pPr>
      <w:r>
        <w:rPr>
          <w:rFonts w:hint="eastAsia" w:ascii="宋体" w:eastAsia="宋体" w:cs="宋体"/>
          <w:b/>
          <w:bCs/>
          <w:color w:val="auto"/>
          <w:sz w:val="22"/>
          <w:szCs w:val="22"/>
          <w:highlight w:val="none"/>
        </w:rPr>
        <w:t>▲供应商提供的中小企业声明函与实际情况不符的，视为供应商提供虚假材料投标的，投标无效。</w:t>
      </w:r>
    </w:p>
    <w:p w14:paraId="36B6D885">
      <w:pPr>
        <w:rPr>
          <w:rFonts w:hint="eastAsia"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br w:type="page"/>
      </w:r>
    </w:p>
    <w:p w14:paraId="0E3AD015">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根据工信部联企业[2011]300号文件，企业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具体行业划分依据国家统计局网站公布的《国民经济行业分类》标准规定。</w:t>
      </w:r>
    </w:p>
    <w:p w14:paraId="2A9B57AC">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2、各行业划型标准为：</w:t>
      </w:r>
    </w:p>
    <w:p w14:paraId="6413F187">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（1）农、林、牧、渔业。营业收入</w:t>
      </w:r>
      <w:r>
        <w:rPr>
          <w:rFonts w:ascii="仿宋" w:hAnsi="仿宋" w:eastAsia="仿宋" w:cs="Times New Roman"/>
          <w:color w:val="000000" w:themeColor="text1"/>
          <w:szCs w:val="21"/>
          <w:lang w:eastAsia="zh-CN"/>
          <w14:textFill>
            <w14:solidFill>
              <w14:schemeClr w14:val="tx1"/>
            </w14:solidFill>
          </w14:textFill>
        </w:rPr>
        <w:t>20000万元以下的为中小微型企业。其中，营业收入500万元及以上的为中型企业，营业收入50万元及以上的为小型企业，营业收入50万元以下的为微型企业。</w:t>
      </w:r>
    </w:p>
    <w:p w14:paraId="09D08394">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（2）工业。从业人员</w:t>
      </w:r>
      <w:r>
        <w:rPr>
          <w:rFonts w:ascii="仿宋" w:hAnsi="仿宋" w:eastAsia="仿宋" w:cs="Times New Roman"/>
          <w:color w:val="000000" w:themeColor="text1"/>
          <w:szCs w:val="21"/>
          <w:lang w:eastAsia="zh-CN"/>
          <w14:textFill>
            <w14:solidFill>
              <w14:schemeClr w14:val="tx1"/>
            </w14:solidFill>
          </w14:textFill>
        </w:rPr>
        <w:t>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9C145F4">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（3）建筑业。营业收入</w:t>
      </w:r>
      <w:r>
        <w:rPr>
          <w:rFonts w:ascii="仿宋" w:hAnsi="仿宋" w:eastAsia="仿宋" w:cs="Times New Roman"/>
          <w:color w:val="000000" w:themeColor="text1"/>
          <w:szCs w:val="21"/>
          <w:lang w:eastAsia="zh-CN"/>
          <w14:textFill>
            <w14:solidFill>
              <w14:schemeClr w14:val="tx1"/>
            </w14:solidFill>
          </w14:textFill>
        </w:rPr>
        <w:t>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545CA8C">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（4）批发业。从业人员</w:t>
      </w:r>
      <w:r>
        <w:rPr>
          <w:rFonts w:ascii="仿宋" w:hAnsi="仿宋" w:eastAsia="仿宋" w:cs="Times New Roman"/>
          <w:color w:val="000000" w:themeColor="text1"/>
          <w:szCs w:val="21"/>
          <w:lang w:eastAsia="zh-CN"/>
          <w14:textFill>
            <w14:solidFill>
              <w14:schemeClr w14:val="tx1"/>
            </w14:solidFill>
          </w14:textFill>
        </w:rPr>
        <w:t>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F5BDE9A">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（5）零售业。从业人员</w:t>
      </w:r>
      <w:r>
        <w:rPr>
          <w:rFonts w:ascii="仿宋" w:hAnsi="仿宋" w:eastAsia="仿宋" w:cs="Times New Roman"/>
          <w:color w:val="000000" w:themeColor="text1"/>
          <w:szCs w:val="21"/>
          <w:lang w:eastAsia="zh-CN"/>
          <w14:textFill>
            <w14:solidFill>
              <w14:schemeClr w14:val="tx1"/>
            </w14:solidFill>
          </w14:textFill>
        </w:rPr>
        <w:t>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1C19F1D">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（6）交通运输业。从业人员</w:t>
      </w:r>
      <w:r>
        <w:rPr>
          <w:rFonts w:ascii="仿宋" w:hAnsi="仿宋" w:eastAsia="仿宋" w:cs="Times New Roman"/>
          <w:color w:val="000000" w:themeColor="text1"/>
          <w:szCs w:val="21"/>
          <w:lang w:eastAsia="zh-CN"/>
          <w14:textFill>
            <w14:solidFill>
              <w14:schemeClr w14:val="tx1"/>
            </w14:solidFill>
          </w14:textFill>
        </w:rPr>
        <w:t>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A9BD5C4">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（7）仓储业。从业人员</w:t>
      </w:r>
      <w:r>
        <w:rPr>
          <w:rFonts w:ascii="仿宋" w:hAnsi="仿宋" w:eastAsia="仿宋" w:cs="Times New Roman"/>
          <w:color w:val="000000" w:themeColor="text1"/>
          <w:szCs w:val="21"/>
          <w:lang w:eastAsia="zh-CN"/>
          <w14:textFill>
            <w14:solidFill>
              <w14:schemeClr w14:val="tx1"/>
            </w14:solidFill>
          </w14:textFill>
        </w:rPr>
        <w:t>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0E8189C">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（8）邮政业。从业人员</w:t>
      </w:r>
      <w:r>
        <w:rPr>
          <w:rFonts w:ascii="仿宋" w:hAnsi="仿宋" w:eastAsia="仿宋" w:cs="Times New Roman"/>
          <w:color w:val="000000" w:themeColor="text1"/>
          <w:szCs w:val="21"/>
          <w:lang w:eastAsia="zh-CN"/>
          <w14:textFill>
            <w14:solidFill>
              <w14:schemeClr w14:val="tx1"/>
            </w14:solidFill>
          </w14:textFill>
        </w:rPr>
        <w:t>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660A77A">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（9）住宿业。从业人员</w:t>
      </w:r>
      <w:r>
        <w:rPr>
          <w:rFonts w:ascii="仿宋" w:hAnsi="仿宋" w:eastAsia="仿宋" w:cs="Times New Roman"/>
          <w:color w:val="000000" w:themeColor="text1"/>
          <w:szCs w:val="21"/>
          <w:lang w:eastAsia="zh-CN"/>
          <w14:textFill>
            <w14:solidFill>
              <w14:schemeClr w14:val="tx1"/>
            </w14:solidFill>
          </w14:textFill>
        </w:rPr>
        <w:t>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78A301C">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（10）餐饮业。从业人员</w:t>
      </w:r>
      <w:r>
        <w:rPr>
          <w:rFonts w:ascii="仿宋" w:hAnsi="仿宋" w:eastAsia="仿宋" w:cs="Times New Roman"/>
          <w:color w:val="000000" w:themeColor="text1"/>
          <w:szCs w:val="21"/>
          <w:lang w:eastAsia="zh-CN"/>
          <w14:textFill>
            <w14:solidFill>
              <w14:schemeClr w14:val="tx1"/>
            </w14:solidFill>
          </w14:textFill>
        </w:rPr>
        <w:t>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B60A18A">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（11）信息传输业。从业人员</w:t>
      </w:r>
      <w:r>
        <w:rPr>
          <w:rFonts w:ascii="仿宋" w:hAnsi="仿宋" w:eastAsia="仿宋" w:cs="Times New Roman"/>
          <w:color w:val="000000" w:themeColor="text1"/>
          <w:szCs w:val="21"/>
          <w:lang w:eastAsia="zh-CN"/>
          <w14:textFill>
            <w14:solidFill>
              <w14:schemeClr w14:val="tx1"/>
            </w14:solidFill>
          </w14:textFill>
        </w:rPr>
        <w:t>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D7F8F36">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（12）软件和信息技术服务业。从业人员</w:t>
      </w:r>
      <w:r>
        <w:rPr>
          <w:rFonts w:ascii="仿宋" w:hAnsi="仿宋" w:eastAsia="仿宋" w:cs="Times New Roman"/>
          <w:color w:val="000000" w:themeColor="text1"/>
          <w:szCs w:val="21"/>
          <w:lang w:eastAsia="zh-CN"/>
          <w14:textFill>
            <w14:solidFill>
              <w14:schemeClr w14:val="tx1"/>
            </w14:solidFill>
          </w14:textFill>
        </w:rPr>
        <w:t>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5AA0539">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（13）房地产开发经营。营业收入</w:t>
      </w:r>
      <w:r>
        <w:rPr>
          <w:rFonts w:ascii="仿宋" w:hAnsi="仿宋" w:eastAsia="仿宋" w:cs="Times New Roman"/>
          <w:color w:val="000000" w:themeColor="text1"/>
          <w:szCs w:val="21"/>
          <w:lang w:eastAsia="zh-CN"/>
          <w14:textFill>
            <w14:solidFill>
              <w14:schemeClr w14:val="tx1"/>
            </w14:solidFill>
          </w14:textFill>
        </w:rPr>
        <w:t>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DA88915">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（14）物业管理。从业人员</w:t>
      </w:r>
      <w:r>
        <w:rPr>
          <w:rFonts w:ascii="仿宋" w:hAnsi="仿宋" w:eastAsia="仿宋" w:cs="Times New Roman"/>
          <w:color w:val="000000" w:themeColor="text1"/>
          <w:szCs w:val="21"/>
          <w:lang w:eastAsia="zh-CN"/>
          <w14:textFill>
            <w14:solidFill>
              <w14:schemeClr w14:val="tx1"/>
            </w14:solidFill>
          </w14:textFill>
        </w:rPr>
        <w:t>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7649A89">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（15）租赁和商务服务业。从业人员</w:t>
      </w:r>
      <w:r>
        <w:rPr>
          <w:rFonts w:ascii="仿宋" w:hAnsi="仿宋" w:eastAsia="仿宋" w:cs="Times New Roman"/>
          <w:color w:val="000000" w:themeColor="text1"/>
          <w:szCs w:val="21"/>
          <w:lang w:eastAsia="zh-CN"/>
          <w14:textFill>
            <w14:solidFill>
              <w14:schemeClr w14:val="tx1"/>
            </w14:solidFill>
          </w14:textFill>
        </w:rPr>
        <w:t>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BCE8959">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（16）其他未列明行业。从业人员</w:t>
      </w:r>
      <w:r>
        <w:rPr>
          <w:rFonts w:ascii="仿宋" w:hAnsi="仿宋" w:eastAsia="仿宋" w:cs="Times New Roman"/>
          <w:color w:val="000000" w:themeColor="text1"/>
          <w:szCs w:val="21"/>
          <w:lang w:eastAsia="zh-CN"/>
          <w14:textFill>
            <w14:solidFill>
              <w14:schemeClr w14:val="tx1"/>
            </w14:solidFill>
          </w14:textFill>
        </w:rPr>
        <w:t>300人以下的为中小微型企业。其中，从业人员100人及以上的为中型企业；从业人员10人及以上的为小型企业；从业人员10人以下的为微型企业。</w:t>
      </w:r>
    </w:p>
    <w:p w14:paraId="23E4A1B2">
      <w:pPr>
        <w:spacing w:line="276" w:lineRule="auto"/>
        <w:rPr>
          <w:rFonts w:ascii="仿宋" w:hAnsi="仿宋" w:eastAsia="仿宋" w:cs="Times New Roman"/>
          <w:color w:val="000000" w:themeColor="text1"/>
          <w:szCs w:val="21"/>
          <w:lang w:eastAsia="zh-CN"/>
          <w14:textFill>
            <w14:solidFill>
              <w14:schemeClr w14:val="tx1"/>
            </w14:solidFill>
          </w14:textFill>
        </w:rPr>
      </w:pPr>
      <w:r>
        <w:rPr>
          <w:rFonts w:hint="eastAsia" w:ascii="仿宋" w:hAnsi="仿宋" w:eastAsia="仿宋" w:cs="Times New Roman"/>
          <w:color w:val="000000" w:themeColor="text1"/>
          <w:szCs w:val="21"/>
          <w:lang w:eastAsia="zh-CN"/>
          <w14:textFill>
            <w14:solidFill>
              <w14:schemeClr w14:val="tx1"/>
            </w14:solidFill>
          </w14:textFill>
        </w:rPr>
        <w:t>3、中型企业标准上限即为大型企业标准的下限。</w:t>
      </w:r>
    </w:p>
    <w:p w14:paraId="0A0269A6">
      <w:pPr>
        <w:spacing w:line="440" w:lineRule="atLeast"/>
        <w:jc w:val="left"/>
        <w:rPr>
          <w:rFonts w:hint="eastAsia" w:ascii="宋体"/>
          <w:b/>
          <w:bCs/>
          <w:color w:val="auto"/>
          <w:sz w:val="22"/>
          <w:highlight w:val="none"/>
        </w:rPr>
      </w:pPr>
    </w:p>
    <w:p w14:paraId="3EBC0856">
      <w:pPr>
        <w:spacing w:line="276" w:lineRule="auto"/>
        <w:rPr>
          <w:rFonts w:hint="eastAsia" w:ascii="宋体"/>
          <w:b/>
          <w:bCs/>
          <w:color w:val="auto"/>
          <w:sz w:val="22"/>
          <w:highlight w:val="none"/>
        </w:rPr>
      </w:pPr>
    </w:p>
    <w:p w14:paraId="2F22965E">
      <w:pPr>
        <w:spacing w:line="440" w:lineRule="atLeast"/>
        <w:jc w:val="left"/>
        <w:rPr>
          <w:rFonts w:hint="eastAsia" w:ascii="宋体"/>
          <w:b/>
          <w:bCs/>
          <w:color w:val="auto"/>
          <w:sz w:val="22"/>
          <w:highlight w:val="none"/>
        </w:rPr>
      </w:pPr>
    </w:p>
    <w:p w14:paraId="317925A0">
      <w:pPr>
        <w:spacing w:line="440" w:lineRule="atLeast"/>
        <w:jc w:val="left"/>
        <w:rPr>
          <w:rFonts w:hint="eastAsia" w:ascii="宋体"/>
          <w:b/>
          <w:bCs/>
          <w:color w:val="auto"/>
          <w:sz w:val="22"/>
          <w:highlight w:val="none"/>
        </w:rPr>
      </w:pPr>
    </w:p>
    <w:p w14:paraId="2B9CBFCB">
      <w:pPr>
        <w:spacing w:line="440" w:lineRule="atLeast"/>
        <w:jc w:val="left"/>
        <w:rPr>
          <w:rFonts w:hint="eastAsia" w:ascii="宋体"/>
          <w:b/>
          <w:bCs/>
          <w:color w:val="auto"/>
          <w:sz w:val="22"/>
          <w:highlight w:val="none"/>
        </w:rPr>
      </w:pPr>
    </w:p>
    <w:p w14:paraId="76B354FF">
      <w:pPr>
        <w:spacing w:line="440" w:lineRule="atLeast"/>
        <w:jc w:val="left"/>
        <w:rPr>
          <w:rFonts w:hint="eastAsia" w:ascii="宋体"/>
          <w:b/>
          <w:bCs/>
          <w:color w:val="auto"/>
          <w:sz w:val="22"/>
          <w:highlight w:val="none"/>
        </w:rPr>
      </w:pPr>
    </w:p>
    <w:p w14:paraId="26C08B50">
      <w:pPr>
        <w:rPr>
          <w:rFonts w:hint="eastAsia" w:ascii="宋体"/>
          <w:b/>
          <w:bCs/>
          <w:color w:val="auto"/>
          <w:sz w:val="22"/>
          <w:highlight w:val="none"/>
        </w:rPr>
      </w:pPr>
      <w:r>
        <w:rPr>
          <w:rFonts w:hint="eastAsia" w:ascii="宋体"/>
          <w:b/>
          <w:bCs/>
          <w:color w:val="auto"/>
          <w:sz w:val="22"/>
          <w:highlight w:val="none"/>
        </w:rPr>
        <w:br w:type="page"/>
      </w:r>
    </w:p>
    <w:p w14:paraId="7A655315">
      <w:pPr>
        <w:spacing w:line="440" w:lineRule="atLeast"/>
        <w:jc w:val="left"/>
        <w:rPr>
          <w:rFonts w:ascii="宋体"/>
          <w:b/>
          <w:bCs/>
          <w:color w:val="auto"/>
          <w:sz w:val="22"/>
          <w:highlight w:val="none"/>
        </w:rPr>
      </w:pPr>
      <w:r>
        <w:rPr>
          <w:rFonts w:hint="eastAsia" w:ascii="宋体"/>
          <w:b/>
          <w:bCs/>
          <w:color w:val="auto"/>
          <w:sz w:val="22"/>
          <w:highlight w:val="none"/>
        </w:rPr>
        <w:t>二、节能、环保产品优先（强制）采购政策说明</w:t>
      </w:r>
    </w:p>
    <w:p w14:paraId="5153E145">
      <w:pPr>
        <w:snapToGrid w:val="0"/>
        <w:spacing w:line="460" w:lineRule="atLeast"/>
        <w:ind w:firstLine="446" w:firstLineChars="200"/>
        <w:rPr>
          <w:rFonts w:ascii="宋体"/>
          <w:color w:val="auto"/>
          <w:sz w:val="22"/>
          <w:highlight w:val="none"/>
        </w:rPr>
      </w:pPr>
      <w:r>
        <w:rPr>
          <w:rFonts w:ascii="宋体"/>
          <w:color w:val="auto"/>
          <w:sz w:val="22"/>
          <w:highlight w:val="none"/>
        </w:rPr>
        <w:t>1、政策依据</w:t>
      </w:r>
    </w:p>
    <w:p w14:paraId="0942951A">
      <w:pPr>
        <w:snapToGrid w:val="0"/>
        <w:spacing w:line="460" w:lineRule="atLeast"/>
        <w:ind w:firstLine="446" w:firstLineChars="200"/>
        <w:rPr>
          <w:rFonts w:ascii="宋体"/>
          <w:color w:val="auto"/>
          <w:sz w:val="22"/>
          <w:highlight w:val="none"/>
        </w:rPr>
      </w:pPr>
      <w:r>
        <w:rPr>
          <w:rFonts w:hint="eastAsia" w:ascii="宋体"/>
          <w:color w:val="auto"/>
          <w:sz w:val="22"/>
          <w:highlight w:val="none"/>
        </w:rPr>
        <w:t>（一）《国务院办公厅关于建立政府强制采购节能产品制度的通知》</w:t>
      </w:r>
      <w:r>
        <w:rPr>
          <w:rFonts w:ascii="宋体"/>
          <w:color w:val="auto"/>
          <w:sz w:val="22"/>
          <w:highlight w:val="none"/>
        </w:rPr>
        <w:t>(国办发[2007]51号)</w:t>
      </w:r>
    </w:p>
    <w:p w14:paraId="5917B909">
      <w:pPr>
        <w:snapToGrid w:val="0"/>
        <w:spacing w:line="460" w:lineRule="atLeast"/>
        <w:ind w:firstLine="446" w:firstLineChars="200"/>
        <w:rPr>
          <w:rFonts w:ascii="宋体"/>
          <w:color w:val="auto"/>
          <w:sz w:val="22"/>
          <w:highlight w:val="none"/>
        </w:rPr>
      </w:pPr>
      <w:r>
        <w:rPr>
          <w:rFonts w:hint="eastAsia" w:ascii="宋体"/>
          <w:color w:val="auto"/>
          <w:sz w:val="22"/>
          <w:highlight w:val="none"/>
        </w:rPr>
        <w:t>（二）财政部、发展改革委发布的《节能产品政府采购实施意见》</w:t>
      </w:r>
      <w:r>
        <w:rPr>
          <w:rFonts w:ascii="宋体"/>
          <w:color w:val="auto"/>
          <w:sz w:val="22"/>
          <w:highlight w:val="none"/>
        </w:rPr>
        <w:t>(财库[2004]185号)</w:t>
      </w:r>
    </w:p>
    <w:p w14:paraId="668A0732">
      <w:pPr>
        <w:snapToGrid w:val="0"/>
        <w:spacing w:line="460" w:lineRule="atLeast"/>
        <w:ind w:firstLine="446" w:firstLineChars="200"/>
        <w:rPr>
          <w:rFonts w:ascii="宋体"/>
          <w:color w:val="auto"/>
          <w:sz w:val="22"/>
          <w:highlight w:val="none"/>
        </w:rPr>
      </w:pPr>
      <w:r>
        <w:rPr>
          <w:rFonts w:hint="eastAsia" w:ascii="宋体"/>
          <w:color w:val="auto"/>
          <w:sz w:val="22"/>
          <w:highlight w:val="none"/>
        </w:rPr>
        <w:t>（三）财政部、原环保总局印发的《环境标志产品政府采购实施的意见》（财库</w:t>
      </w:r>
      <w:r>
        <w:rPr>
          <w:rFonts w:ascii="宋体"/>
          <w:color w:val="auto"/>
          <w:sz w:val="22"/>
          <w:highlight w:val="none"/>
        </w:rPr>
        <w:t xml:space="preserve"> [2006]90号）</w:t>
      </w:r>
    </w:p>
    <w:p w14:paraId="73323317">
      <w:pPr>
        <w:snapToGrid w:val="0"/>
        <w:spacing w:line="460" w:lineRule="atLeast"/>
        <w:ind w:firstLine="446" w:firstLineChars="200"/>
        <w:rPr>
          <w:rFonts w:ascii="宋体"/>
          <w:color w:val="auto"/>
          <w:sz w:val="22"/>
          <w:highlight w:val="none"/>
        </w:rPr>
      </w:pPr>
      <w:r>
        <w:rPr>
          <w:rFonts w:hint="eastAsia" w:ascii="宋体"/>
          <w:color w:val="auto"/>
          <w:sz w:val="22"/>
          <w:highlight w:val="none"/>
        </w:rPr>
        <w:t>（四）《关于调整优化节能产品、环境标志产品政府采购执行机制的通知》（财库〔</w:t>
      </w:r>
      <w:r>
        <w:rPr>
          <w:rFonts w:ascii="宋体"/>
          <w:color w:val="auto"/>
          <w:sz w:val="22"/>
          <w:highlight w:val="none"/>
        </w:rPr>
        <w:t>2019〕9号</w:t>
      </w:r>
      <w:r>
        <w:rPr>
          <w:rFonts w:hint="eastAsia" w:ascii="宋体"/>
          <w:color w:val="auto"/>
          <w:sz w:val="22"/>
          <w:highlight w:val="none"/>
        </w:rPr>
        <w:t>）</w:t>
      </w:r>
    </w:p>
    <w:p w14:paraId="0760B39A">
      <w:pPr>
        <w:snapToGrid w:val="0"/>
        <w:spacing w:line="460" w:lineRule="atLeast"/>
        <w:ind w:firstLine="446" w:firstLineChars="200"/>
        <w:rPr>
          <w:rFonts w:ascii="宋体"/>
          <w:color w:val="auto"/>
          <w:sz w:val="22"/>
          <w:highlight w:val="none"/>
        </w:rPr>
      </w:pPr>
      <w:r>
        <w:rPr>
          <w:rFonts w:hint="eastAsia" w:ascii="宋体"/>
          <w:color w:val="auto"/>
          <w:sz w:val="22"/>
          <w:highlight w:val="none"/>
        </w:rPr>
        <w:t>（五）《关于印发节能产品政府采购品目清单的通知》（财库〔</w:t>
      </w:r>
      <w:r>
        <w:rPr>
          <w:rFonts w:ascii="宋体"/>
          <w:color w:val="auto"/>
          <w:sz w:val="22"/>
          <w:highlight w:val="none"/>
        </w:rPr>
        <w:t>2019〕1</w:t>
      </w:r>
      <w:r>
        <w:rPr>
          <w:rFonts w:hint="eastAsia" w:ascii="宋体"/>
          <w:color w:val="auto"/>
          <w:sz w:val="22"/>
          <w:highlight w:val="none"/>
        </w:rPr>
        <w:t>9</w:t>
      </w:r>
      <w:r>
        <w:rPr>
          <w:rFonts w:ascii="宋体"/>
          <w:color w:val="auto"/>
          <w:sz w:val="22"/>
          <w:highlight w:val="none"/>
        </w:rPr>
        <w:t>号</w:t>
      </w:r>
      <w:r>
        <w:rPr>
          <w:rFonts w:hint="eastAsia" w:ascii="宋体"/>
          <w:color w:val="auto"/>
          <w:sz w:val="22"/>
          <w:highlight w:val="none"/>
        </w:rPr>
        <w:t>）</w:t>
      </w:r>
    </w:p>
    <w:p w14:paraId="5338EB70">
      <w:pPr>
        <w:snapToGrid w:val="0"/>
        <w:spacing w:line="460" w:lineRule="atLeast"/>
        <w:ind w:firstLine="446" w:firstLineChars="200"/>
        <w:rPr>
          <w:rFonts w:ascii="宋体"/>
          <w:color w:val="auto"/>
          <w:sz w:val="22"/>
          <w:highlight w:val="none"/>
        </w:rPr>
      </w:pPr>
      <w:r>
        <w:rPr>
          <w:rFonts w:hint="eastAsia" w:ascii="宋体"/>
          <w:color w:val="auto"/>
          <w:sz w:val="22"/>
          <w:highlight w:val="none"/>
        </w:rPr>
        <w:t>（六）《关于印发环境标志产品政府采购品目清单的通知》（财库〔</w:t>
      </w:r>
      <w:r>
        <w:rPr>
          <w:rFonts w:ascii="宋体"/>
          <w:color w:val="auto"/>
          <w:sz w:val="22"/>
          <w:highlight w:val="none"/>
        </w:rPr>
        <w:t>2019〕18号</w:t>
      </w:r>
      <w:r>
        <w:rPr>
          <w:rFonts w:hint="eastAsia" w:ascii="宋体"/>
          <w:color w:val="auto"/>
          <w:sz w:val="22"/>
          <w:highlight w:val="none"/>
        </w:rPr>
        <w:t>）</w:t>
      </w:r>
    </w:p>
    <w:p w14:paraId="37BFAB06">
      <w:pPr>
        <w:snapToGrid w:val="0"/>
        <w:spacing w:line="460" w:lineRule="atLeast"/>
        <w:ind w:firstLine="446" w:firstLineChars="200"/>
        <w:rPr>
          <w:rFonts w:ascii="宋体"/>
          <w:color w:val="auto"/>
          <w:sz w:val="22"/>
          <w:highlight w:val="none"/>
        </w:rPr>
      </w:pPr>
      <w:r>
        <w:rPr>
          <w:rFonts w:hint="eastAsia" w:ascii="宋体"/>
          <w:color w:val="auto"/>
          <w:sz w:val="22"/>
          <w:highlight w:val="none"/>
        </w:rPr>
        <w:t>（七）《市场监管总局关于发布参与实施政府采购节能产品、环境标志产品认证机构名录的公告》（</w:t>
      </w:r>
      <w:r>
        <w:rPr>
          <w:rFonts w:ascii="宋体"/>
          <w:color w:val="auto"/>
          <w:sz w:val="22"/>
          <w:highlight w:val="none"/>
        </w:rPr>
        <w:t>2019年第16号</w:t>
      </w:r>
      <w:r>
        <w:rPr>
          <w:rFonts w:hint="eastAsia" w:ascii="宋体"/>
          <w:color w:val="auto"/>
          <w:sz w:val="22"/>
          <w:highlight w:val="none"/>
        </w:rPr>
        <w:t>）</w:t>
      </w:r>
    </w:p>
    <w:p w14:paraId="153D0CC0">
      <w:pPr>
        <w:snapToGrid w:val="0"/>
        <w:spacing w:line="460" w:lineRule="atLeast"/>
        <w:ind w:firstLine="446" w:firstLineChars="200"/>
        <w:jc w:val="center"/>
        <w:outlineLvl w:val="9"/>
        <w:rPr>
          <w:rFonts w:ascii="宋体"/>
          <w:color w:val="auto"/>
          <w:sz w:val="22"/>
          <w:highlight w:val="none"/>
        </w:rPr>
      </w:pPr>
      <w:r>
        <w:rPr>
          <w:rFonts w:hint="eastAsia" w:ascii="宋体"/>
          <w:color w:val="auto"/>
          <w:sz w:val="22"/>
          <w:highlight w:val="none"/>
        </w:rPr>
        <w:t>2</w:t>
      </w:r>
      <w:r>
        <w:rPr>
          <w:rFonts w:ascii="宋体"/>
          <w:color w:val="auto"/>
          <w:sz w:val="22"/>
          <w:highlight w:val="none"/>
        </w:rPr>
        <w:t>、供应商投标货物属于节能、环保优先（强制）采购范围的，须提供相关证明材料。</w:t>
      </w:r>
      <w:bookmarkStart w:id="73" w:name="_Toc11700_WPSOffice_Level1"/>
    </w:p>
    <w:p w14:paraId="77A67CFC">
      <w:pPr>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br w:type="page"/>
      </w:r>
    </w:p>
    <w:p w14:paraId="3EB10B78">
      <w:pPr>
        <w:snapToGrid w:val="0"/>
        <w:spacing w:line="460" w:lineRule="atLeast"/>
        <w:ind w:firstLine="806" w:firstLineChars="200"/>
        <w:jc w:val="center"/>
        <w:outlineLvl w:val="0"/>
        <w:rPr>
          <w:rFonts w:ascii="宋体" w:eastAsia="宋体"/>
          <w:bCs/>
          <w:color w:val="auto"/>
          <w:sz w:val="32"/>
          <w:szCs w:val="32"/>
          <w:highlight w:val="none"/>
        </w:rPr>
      </w:pPr>
      <w:r>
        <w:rPr>
          <w:rFonts w:hint="eastAsia" w:ascii="宋体" w:hAnsi="宋体" w:eastAsia="宋体" w:cs="宋体"/>
          <w:b/>
          <w:bCs/>
          <w:color w:val="auto"/>
          <w:sz w:val="40"/>
          <w:szCs w:val="40"/>
          <w:highlight w:val="none"/>
          <w:lang w:val="zh-CN"/>
        </w:rPr>
        <w:t>第五部分    合同条款</w:t>
      </w:r>
      <w:bookmarkStart w:id="74" w:name="_Toc18012"/>
      <w:bookmarkStart w:id="75" w:name="_Toc434912488"/>
    </w:p>
    <w:bookmarkEnd w:id="74"/>
    <w:bookmarkEnd w:id="75"/>
    <w:p w14:paraId="7FC38666">
      <w:pPr>
        <w:widowControl w:val="0"/>
        <w:spacing w:after="0"/>
        <w:jc w:val="center"/>
        <w:rPr>
          <w:rFonts w:hint="eastAsia" w:ascii="宋体" w:eastAsia="宋体" w:cs="宋体"/>
          <w:b/>
          <w:bCs/>
          <w:color w:val="auto"/>
          <w:spacing w:val="-20"/>
          <w:kern w:val="44"/>
          <w:sz w:val="48"/>
          <w:szCs w:val="48"/>
          <w:highlight w:val="none"/>
          <w:lang w:val="en-US" w:eastAsia="zh-CN" w:bidi="ar-SA"/>
        </w:rPr>
      </w:pPr>
    </w:p>
    <w:p w14:paraId="4270ADD1">
      <w:pPr>
        <w:widowControl w:val="0"/>
        <w:spacing w:after="0"/>
        <w:jc w:val="center"/>
        <w:rPr>
          <w:rFonts w:hint="eastAsia" w:ascii="宋体" w:eastAsia="宋体" w:cs="宋体"/>
          <w:b/>
          <w:bCs/>
          <w:color w:val="auto"/>
          <w:spacing w:val="-20"/>
          <w:kern w:val="44"/>
          <w:sz w:val="48"/>
          <w:szCs w:val="48"/>
          <w:highlight w:val="none"/>
          <w:lang w:val="en-US" w:eastAsia="zh-CN" w:bidi="ar-SA"/>
        </w:rPr>
      </w:pPr>
    </w:p>
    <w:p w14:paraId="44603FD5">
      <w:pPr>
        <w:widowControl w:val="0"/>
        <w:spacing w:after="0"/>
        <w:jc w:val="center"/>
        <w:rPr>
          <w:rFonts w:hint="eastAsia" w:ascii="宋体" w:eastAsia="宋体" w:cs="宋体"/>
          <w:b/>
          <w:bCs/>
          <w:color w:val="auto"/>
          <w:spacing w:val="-20"/>
          <w:kern w:val="44"/>
          <w:sz w:val="48"/>
          <w:szCs w:val="48"/>
          <w:highlight w:val="none"/>
          <w:lang w:val="en-US" w:eastAsia="zh-CN" w:bidi="ar-SA"/>
        </w:rPr>
      </w:pPr>
    </w:p>
    <w:p w14:paraId="252756E8">
      <w:pPr>
        <w:widowControl w:val="0"/>
        <w:spacing w:after="0"/>
        <w:jc w:val="center"/>
        <w:rPr>
          <w:rFonts w:ascii="宋体" w:hAnsi="宋体" w:eastAsia="宋体" w:cs="宋体"/>
          <w:b/>
          <w:bCs/>
          <w:color w:val="auto"/>
          <w:spacing w:val="-20"/>
          <w:kern w:val="44"/>
          <w:sz w:val="48"/>
          <w:szCs w:val="48"/>
          <w:highlight w:val="none"/>
          <w:lang w:val="en-US" w:eastAsia="zh-CN" w:bidi="ar-SA"/>
        </w:rPr>
      </w:pPr>
      <w:r>
        <w:rPr>
          <w:rFonts w:hint="eastAsia" w:ascii="宋体" w:eastAsia="宋体" w:cs="宋体"/>
          <w:b/>
          <w:bCs/>
          <w:color w:val="auto"/>
          <w:spacing w:val="-20"/>
          <w:kern w:val="44"/>
          <w:sz w:val="48"/>
          <w:szCs w:val="48"/>
          <w:highlight w:val="none"/>
          <w:lang w:val="en-US" w:eastAsia="zh-CN" w:bidi="ar-SA"/>
        </w:rPr>
        <w:t>国企</w:t>
      </w:r>
      <w:r>
        <w:rPr>
          <w:rFonts w:hint="eastAsia" w:ascii="宋体" w:hAnsi="宋体" w:eastAsia="宋体" w:cs="宋体"/>
          <w:b/>
          <w:bCs/>
          <w:color w:val="auto"/>
          <w:spacing w:val="-20"/>
          <w:kern w:val="44"/>
          <w:sz w:val="48"/>
          <w:szCs w:val="48"/>
          <w:highlight w:val="none"/>
          <w:lang w:val="en-US" w:eastAsia="zh-CN" w:bidi="ar-SA"/>
        </w:rPr>
        <w:t>采购货物买卖合同</w:t>
      </w:r>
    </w:p>
    <w:p w14:paraId="1E49FDE6">
      <w:pPr>
        <w:widowControl w:val="0"/>
        <w:spacing w:after="0"/>
        <w:jc w:val="center"/>
        <w:rPr>
          <w:rFonts w:ascii="宋体" w:hAnsi="宋体" w:eastAsia="宋体" w:cs="宋体"/>
          <w:b/>
          <w:bCs/>
          <w:color w:val="auto"/>
          <w:spacing w:val="-20"/>
          <w:kern w:val="44"/>
          <w:sz w:val="48"/>
          <w:szCs w:val="48"/>
          <w:highlight w:val="none"/>
          <w:lang w:val="en-US" w:eastAsia="zh-CN" w:bidi="ar-SA"/>
        </w:rPr>
      </w:pPr>
    </w:p>
    <w:p w14:paraId="4517F9BA">
      <w:pPr>
        <w:rPr>
          <w:rFonts w:ascii="宋体" w:hAnsi="宋体" w:eastAsia="宋体" w:cs="宋体"/>
          <w:b/>
          <w:bCs/>
          <w:color w:val="auto"/>
          <w:spacing w:val="-20"/>
          <w:kern w:val="44"/>
          <w:sz w:val="40"/>
          <w:szCs w:val="40"/>
          <w:highlight w:val="none"/>
        </w:rPr>
      </w:pPr>
    </w:p>
    <w:p w14:paraId="70631BFA">
      <w:pPr>
        <w:rPr>
          <w:rFonts w:ascii="宋体" w:hAnsi="宋体" w:eastAsia="宋体" w:cs="宋体"/>
          <w:b/>
          <w:bCs/>
          <w:color w:val="auto"/>
          <w:spacing w:val="-20"/>
          <w:kern w:val="44"/>
          <w:sz w:val="40"/>
          <w:szCs w:val="40"/>
          <w:highlight w:val="none"/>
        </w:rPr>
      </w:pPr>
    </w:p>
    <w:p w14:paraId="17AD852A">
      <w:pPr>
        <w:rPr>
          <w:rFonts w:ascii="宋体" w:hAnsi="宋体" w:eastAsia="宋体" w:cs="宋体"/>
          <w:b/>
          <w:bCs/>
          <w:color w:val="auto"/>
          <w:spacing w:val="-20"/>
          <w:kern w:val="44"/>
          <w:sz w:val="40"/>
          <w:szCs w:val="40"/>
          <w:highlight w:val="none"/>
        </w:rPr>
      </w:pPr>
    </w:p>
    <w:p w14:paraId="1488421D">
      <w:pPr>
        <w:spacing w:line="360" w:lineRule="auto"/>
        <w:ind w:left="426" w:leftChars="200"/>
        <w:rPr>
          <w:rFonts w:ascii="Times New Roman" w:hAnsi="Times New Roman" w:eastAsia="宋体" w:cs="Times New Roman"/>
          <w:b w:val="0"/>
          <w:color w:val="auto"/>
          <w:kern w:val="2"/>
          <w:sz w:val="28"/>
          <w:szCs w:val="28"/>
          <w:highlight w:val="none"/>
        </w:rPr>
      </w:pPr>
      <w:r>
        <w:rPr>
          <w:rFonts w:hint="eastAsia" w:ascii="宋体" w:hAnsi="宋体" w:eastAsia="宋体" w:cs="宋体"/>
          <w:b w:val="0"/>
          <w:color w:val="auto"/>
          <w:kern w:val="0"/>
          <w:sz w:val="28"/>
          <w:szCs w:val="28"/>
          <w:highlight w:val="none"/>
        </w:rPr>
        <w:t>项目名称：</w:t>
      </w:r>
      <w:r>
        <w:rPr>
          <w:rFonts w:hint="eastAsia" w:ascii="Times New Roman" w:hAnsi="Times New Roman" w:eastAsia="宋体" w:cs="Times New Roman"/>
          <w:b w:val="0"/>
          <w:color w:val="auto"/>
          <w:kern w:val="2"/>
          <w:sz w:val="28"/>
          <w:szCs w:val="28"/>
          <w:highlight w:val="none"/>
          <w:u w:val="single"/>
        </w:rPr>
        <w:t xml:space="preserve">                             </w:t>
      </w:r>
    </w:p>
    <w:p w14:paraId="022134CA">
      <w:pPr>
        <w:spacing w:line="360" w:lineRule="auto"/>
        <w:ind w:left="426" w:leftChars="200"/>
        <w:rPr>
          <w:rFonts w:ascii="Times New Roman" w:hAnsi="Times New Roman" w:eastAsia="宋体" w:cs="Times New Roman"/>
          <w:b w:val="0"/>
          <w:color w:val="auto"/>
          <w:kern w:val="2"/>
          <w:sz w:val="28"/>
          <w:szCs w:val="28"/>
          <w:highlight w:val="none"/>
          <w:u w:val="single"/>
        </w:rPr>
      </w:pPr>
      <w:r>
        <w:rPr>
          <w:rFonts w:hint="eastAsia" w:ascii="Times New Roman" w:hAnsi="Times New Roman" w:eastAsia="宋体" w:cs="Times New Roman"/>
          <w:b w:val="0"/>
          <w:color w:val="auto"/>
          <w:kern w:val="2"/>
          <w:sz w:val="28"/>
          <w:szCs w:val="28"/>
          <w:highlight w:val="none"/>
        </w:rPr>
        <w:t>合同编号：</w:t>
      </w:r>
      <w:r>
        <w:rPr>
          <w:rFonts w:hint="eastAsia" w:ascii="Times New Roman" w:hAnsi="Times New Roman" w:eastAsia="宋体" w:cs="Times New Roman"/>
          <w:b w:val="0"/>
          <w:color w:val="auto"/>
          <w:kern w:val="2"/>
          <w:sz w:val="28"/>
          <w:szCs w:val="28"/>
          <w:highlight w:val="none"/>
          <w:u w:val="single"/>
        </w:rPr>
        <w:t xml:space="preserve">                             </w:t>
      </w:r>
    </w:p>
    <w:p w14:paraId="5DE144A9">
      <w:pPr>
        <w:spacing w:line="360" w:lineRule="auto"/>
        <w:ind w:left="426" w:leftChars="200"/>
        <w:rPr>
          <w:rFonts w:ascii="Times New Roman" w:hAnsi="Times New Roman" w:eastAsia="宋体" w:cs="Times New Roman"/>
          <w:b w:val="0"/>
          <w:color w:val="auto"/>
          <w:kern w:val="2"/>
          <w:sz w:val="28"/>
          <w:szCs w:val="28"/>
          <w:highlight w:val="none"/>
        </w:rPr>
      </w:pPr>
      <w:r>
        <w:rPr>
          <w:rFonts w:hint="eastAsia" w:ascii="Times New Roman" w:hAnsi="Times New Roman" w:eastAsia="宋体" w:cs="Times New Roman"/>
          <w:b w:val="0"/>
          <w:color w:val="auto"/>
          <w:kern w:val="2"/>
          <w:sz w:val="28"/>
          <w:szCs w:val="28"/>
          <w:highlight w:val="none"/>
        </w:rPr>
        <w:t>甲    方：</w:t>
      </w:r>
      <w:r>
        <w:rPr>
          <w:rFonts w:hint="eastAsia" w:ascii="Times New Roman" w:hAnsi="Times New Roman" w:eastAsia="宋体" w:cs="Times New Roman"/>
          <w:b w:val="0"/>
          <w:color w:val="auto"/>
          <w:kern w:val="2"/>
          <w:sz w:val="28"/>
          <w:szCs w:val="28"/>
          <w:highlight w:val="none"/>
          <w:u w:val="single"/>
        </w:rPr>
        <w:t xml:space="preserve">                             </w:t>
      </w:r>
    </w:p>
    <w:p w14:paraId="28F07BD1">
      <w:pPr>
        <w:spacing w:line="360" w:lineRule="auto"/>
        <w:ind w:left="426" w:leftChars="200"/>
        <w:rPr>
          <w:rFonts w:ascii="Times New Roman" w:hAnsi="Times New Roman" w:eastAsia="宋体" w:cs="Times New Roman"/>
          <w:b w:val="0"/>
          <w:color w:val="auto"/>
          <w:kern w:val="2"/>
          <w:sz w:val="28"/>
          <w:szCs w:val="28"/>
          <w:highlight w:val="none"/>
          <w:u w:val="single"/>
        </w:rPr>
      </w:pPr>
      <w:r>
        <w:rPr>
          <w:rFonts w:hint="eastAsia" w:ascii="Times New Roman" w:hAnsi="Times New Roman" w:eastAsia="宋体" w:cs="Times New Roman"/>
          <w:b w:val="0"/>
          <w:color w:val="auto"/>
          <w:kern w:val="2"/>
          <w:sz w:val="28"/>
          <w:szCs w:val="28"/>
          <w:highlight w:val="none"/>
        </w:rPr>
        <w:t>乙    方：</w:t>
      </w:r>
      <w:r>
        <w:rPr>
          <w:rFonts w:hint="eastAsia" w:ascii="Times New Roman" w:hAnsi="Times New Roman" w:eastAsia="宋体" w:cs="Times New Roman"/>
          <w:b w:val="0"/>
          <w:color w:val="auto"/>
          <w:kern w:val="2"/>
          <w:sz w:val="28"/>
          <w:szCs w:val="28"/>
          <w:highlight w:val="none"/>
          <w:u w:val="single"/>
        </w:rPr>
        <w:t xml:space="preserve">                             </w:t>
      </w:r>
    </w:p>
    <w:p w14:paraId="3F417EE9">
      <w:pPr>
        <w:spacing w:line="360" w:lineRule="auto"/>
        <w:ind w:left="426" w:leftChars="200"/>
        <w:rPr>
          <w:rFonts w:ascii="Times New Roman" w:hAnsi="Times New Roman" w:eastAsia="宋体" w:cs="Times New Roman"/>
          <w:b w:val="0"/>
          <w:color w:val="auto"/>
          <w:kern w:val="2"/>
          <w:sz w:val="28"/>
          <w:szCs w:val="28"/>
          <w:highlight w:val="none"/>
        </w:rPr>
      </w:pPr>
      <w:r>
        <w:rPr>
          <w:rFonts w:hint="eastAsia" w:ascii="Times New Roman" w:hAnsi="Times New Roman" w:eastAsia="宋体" w:cs="Times New Roman"/>
          <w:b w:val="0"/>
          <w:color w:val="auto"/>
          <w:kern w:val="2"/>
          <w:sz w:val="28"/>
          <w:szCs w:val="28"/>
          <w:highlight w:val="none"/>
        </w:rPr>
        <w:t>签订时间：</w:t>
      </w:r>
      <w:r>
        <w:rPr>
          <w:rFonts w:hint="eastAsia" w:ascii="Times New Roman" w:hAnsi="Times New Roman" w:eastAsia="宋体" w:cs="Times New Roman"/>
          <w:b w:val="0"/>
          <w:color w:val="auto"/>
          <w:kern w:val="2"/>
          <w:sz w:val="28"/>
          <w:szCs w:val="28"/>
          <w:highlight w:val="none"/>
          <w:u w:val="single"/>
        </w:rPr>
        <w:t xml:space="preserve">      </w:t>
      </w:r>
      <w:r>
        <w:rPr>
          <w:rFonts w:ascii="Times New Roman" w:hAnsi="Times New Roman" w:eastAsia="宋体" w:cs="Times New Roman"/>
          <w:b w:val="0"/>
          <w:color w:val="auto"/>
          <w:kern w:val="2"/>
          <w:sz w:val="28"/>
          <w:szCs w:val="28"/>
          <w:highlight w:val="none"/>
          <w:u w:val="single"/>
        </w:rPr>
        <w:t xml:space="preserve">           </w:t>
      </w:r>
      <w:r>
        <w:rPr>
          <w:rFonts w:hint="eastAsia" w:ascii="Times New Roman" w:hAnsi="Times New Roman" w:eastAsia="宋体" w:cs="Times New Roman"/>
          <w:b w:val="0"/>
          <w:color w:val="auto"/>
          <w:kern w:val="2"/>
          <w:sz w:val="28"/>
          <w:szCs w:val="28"/>
          <w:highlight w:val="none"/>
          <w:u w:val="single"/>
        </w:rPr>
        <w:t xml:space="preserve">            </w:t>
      </w:r>
    </w:p>
    <w:p w14:paraId="5D40C06E">
      <w:pPr>
        <w:rPr>
          <w:rFonts w:ascii="Times New Roman" w:hAnsi="Times New Roman" w:eastAsia="宋体" w:cs="Times New Roman"/>
          <w:b w:val="0"/>
          <w:color w:val="auto"/>
          <w:kern w:val="2"/>
          <w:szCs w:val="24"/>
          <w:highlight w:val="none"/>
        </w:rPr>
      </w:pPr>
    </w:p>
    <w:p w14:paraId="232433DD">
      <w:pPr>
        <w:rPr>
          <w:rFonts w:ascii="黑体" w:hAnsi="黑体" w:eastAsia="黑体" w:cs="Times New Roman"/>
          <w:b/>
          <w:bCs/>
          <w:color w:val="auto"/>
          <w:kern w:val="2"/>
          <w:sz w:val="28"/>
          <w:szCs w:val="28"/>
          <w:highlight w:val="none"/>
          <w:lang w:val="en-US" w:eastAsia="zh-CN" w:bidi="ar-SA"/>
        </w:rPr>
      </w:pPr>
      <w:r>
        <w:rPr>
          <w:rFonts w:ascii="Times New Roman" w:hAnsi="Times New Roman" w:eastAsia="黑体" w:cs="Times New Roman"/>
          <w:b w:val="0"/>
          <w:color w:val="auto"/>
          <w:kern w:val="2"/>
          <w:sz w:val="44"/>
          <w:szCs w:val="44"/>
          <w:highlight w:val="none"/>
        </w:rPr>
        <w:br w:type="page"/>
      </w:r>
      <w:bookmarkStart w:id="76" w:name="_Toc22209"/>
    </w:p>
    <w:p w14:paraId="7A02310B">
      <w:pPr>
        <w:keepNext/>
        <w:keepLines/>
        <w:widowControl w:val="0"/>
        <w:adjustRightInd w:val="0"/>
        <w:snapToGrid w:val="0"/>
        <w:spacing w:line="400" w:lineRule="exact"/>
        <w:jc w:val="center"/>
        <w:outlineLvl w:val="1"/>
        <w:rPr>
          <w:rFonts w:ascii="黑体" w:hAnsi="华文中宋" w:eastAsia="黑体" w:cs="Times New Roman"/>
          <w:b w:val="0"/>
          <w:bCs w:val="0"/>
          <w:color w:val="auto"/>
          <w:kern w:val="2"/>
          <w:sz w:val="28"/>
          <w:szCs w:val="28"/>
          <w:highlight w:val="none"/>
          <w:lang w:val="en-US" w:eastAsia="zh-CN" w:bidi="ar-SA"/>
        </w:rPr>
      </w:pPr>
      <w:r>
        <w:rPr>
          <w:rFonts w:hint="eastAsia" w:ascii="黑体" w:hAnsi="黑体" w:eastAsia="黑体" w:cs="Times New Roman"/>
          <w:b w:val="0"/>
          <w:bCs w:val="0"/>
          <w:color w:val="auto"/>
          <w:kern w:val="2"/>
          <w:sz w:val="28"/>
          <w:szCs w:val="28"/>
          <w:highlight w:val="none"/>
          <w:lang w:val="en-US" w:eastAsia="zh-CN" w:bidi="ar-SA"/>
        </w:rPr>
        <w:t xml:space="preserve">第一节 </w:t>
      </w:r>
      <w:r>
        <w:rPr>
          <w:rFonts w:hint="eastAsia" w:ascii="黑体" w:hAnsi="华文中宋" w:eastAsia="黑体" w:cs="Times New Roman"/>
          <w:b w:val="0"/>
          <w:bCs w:val="0"/>
          <w:color w:val="auto"/>
          <w:kern w:val="2"/>
          <w:sz w:val="28"/>
          <w:szCs w:val="28"/>
          <w:highlight w:val="none"/>
          <w:lang w:val="en-US" w:eastAsia="zh-CN" w:bidi="ar-SA"/>
        </w:rPr>
        <w:t>政府采购合同协议书</w:t>
      </w:r>
      <w:bookmarkEnd w:id="76"/>
    </w:p>
    <w:p w14:paraId="333EC83D">
      <w:pPr>
        <w:adjustRightInd w:val="0"/>
        <w:snapToGrid w:val="0"/>
        <w:spacing w:line="400" w:lineRule="exac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甲方（全称）：</w:t>
      </w:r>
      <w:r>
        <w:rPr>
          <w:rFonts w:hint="eastAsia" w:ascii="宋体" w:hAnsi="宋体" w:eastAsia="宋体" w:cs="Times New Roman"/>
          <w:b w:val="0"/>
          <w:color w:val="auto"/>
          <w:kern w:val="2"/>
          <w:szCs w:val="21"/>
          <w:highlight w:val="none"/>
          <w:u w:val="single"/>
        </w:rPr>
        <w:t xml:space="preserve">                        </w:t>
      </w:r>
      <w:r>
        <w:rPr>
          <w:rFonts w:hint="eastAsia" w:ascii="宋体" w:hAnsi="宋体" w:eastAsia="宋体" w:cs="Times New Roman"/>
          <w:b w:val="0"/>
          <w:color w:val="auto"/>
          <w:kern w:val="2"/>
          <w:szCs w:val="21"/>
          <w:highlight w:val="none"/>
        </w:rPr>
        <w:t>（采购人、受采购人委托签订合同的单位或采购</w:t>
      </w:r>
      <w:r>
        <w:rPr>
          <w:rFonts w:hint="eastAsia" w:ascii="宋体" w:hAnsi="宋体" w:eastAsia="宋体" w:cs="Times New Roman"/>
          <w:b w:val="0"/>
          <w:color w:val="auto"/>
          <w:kern w:val="2"/>
          <w:szCs w:val="21"/>
          <w:highlight w:val="none"/>
        </w:rPr>
        <w:tab/>
      </w:r>
      <w:r>
        <w:rPr>
          <w:rFonts w:hint="eastAsia" w:ascii="宋体" w:hAnsi="宋体" w:eastAsia="宋体" w:cs="Times New Roman"/>
          <w:b w:val="0"/>
          <w:color w:val="auto"/>
          <w:kern w:val="2"/>
          <w:szCs w:val="21"/>
          <w:highlight w:val="none"/>
        </w:rPr>
        <w:t xml:space="preserve">                                   文件约定的合同甲方）</w:t>
      </w:r>
    </w:p>
    <w:p w14:paraId="7FAF0688">
      <w:pPr>
        <w:adjustRightInd w:val="0"/>
        <w:snapToGrid w:val="0"/>
        <w:spacing w:line="400" w:lineRule="exac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乙方1（全称）：</w:t>
      </w:r>
      <w:r>
        <w:rPr>
          <w:rFonts w:hint="eastAsia" w:ascii="宋体" w:hAnsi="宋体" w:eastAsia="宋体" w:cs="Times New Roman"/>
          <w:b w:val="0"/>
          <w:color w:val="auto"/>
          <w:kern w:val="2"/>
          <w:szCs w:val="21"/>
          <w:highlight w:val="none"/>
          <w:u w:val="single"/>
        </w:rPr>
        <w:t xml:space="preserve">                       </w:t>
      </w:r>
      <w:r>
        <w:rPr>
          <w:rFonts w:hint="eastAsia" w:ascii="宋体" w:hAnsi="宋体" w:eastAsia="宋体" w:cs="Times New Roman"/>
          <w:b w:val="0"/>
          <w:color w:val="auto"/>
          <w:kern w:val="2"/>
          <w:szCs w:val="21"/>
          <w:highlight w:val="none"/>
        </w:rPr>
        <w:t>（供应商）</w:t>
      </w:r>
    </w:p>
    <w:p w14:paraId="2F40FFD4">
      <w:pPr>
        <w:widowControl w:val="0"/>
        <w:adjustRightInd w:val="0"/>
        <w:snapToGrid w:val="0"/>
        <w:spacing w:after="0" w:line="400" w:lineRule="exact"/>
        <w:ind w:left="0" w:leftChars="0" w:firstLine="426" w:firstLineChars="200"/>
        <w:jc w:val="both"/>
        <w:rPr>
          <w:rFonts w:ascii="宋体" w:hAnsi="宋体" w:eastAsia="宋体" w:cs="Times New Roman"/>
          <w:b w:val="0"/>
          <w:color w:val="auto"/>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C5F2FDC">
      <w:pPr>
        <w:numPr>
          <w:ilvl w:val="0"/>
          <w:numId w:val="19"/>
        </w:numPr>
        <w:adjustRightInd w:val="0"/>
        <w:snapToGrid w:val="0"/>
        <w:spacing w:line="400" w:lineRule="exact"/>
        <w:ind w:firstLine="426" w:firstLineChars="200"/>
        <w:rPr>
          <w:rFonts w:ascii="宋体" w:hAnsi="宋体" w:eastAsia="宋体" w:cs="Times New Roman"/>
          <w:b/>
          <w:color w:val="auto"/>
          <w:kern w:val="2"/>
          <w:szCs w:val="21"/>
          <w:highlight w:val="none"/>
        </w:rPr>
      </w:pPr>
      <w:r>
        <w:rPr>
          <w:rFonts w:hint="eastAsia" w:ascii="宋体" w:hAnsi="宋体" w:eastAsia="宋体" w:cs="Times New Roman"/>
          <w:b/>
          <w:color w:val="auto"/>
          <w:kern w:val="2"/>
          <w:szCs w:val="21"/>
          <w:highlight w:val="none"/>
        </w:rPr>
        <w:t>项目信息</w:t>
      </w:r>
    </w:p>
    <w:p w14:paraId="6ED265BF">
      <w:pPr>
        <w:widowControl w:val="0"/>
        <w:numPr>
          <w:ilvl w:val="0"/>
          <w:numId w:val="20"/>
        </w:numPr>
        <w:adjustRightInd w:val="0"/>
        <w:snapToGrid w:val="0"/>
        <w:spacing w:after="0" w:line="400" w:lineRule="exact"/>
        <w:ind w:left="0" w:leftChars="0" w:firstLine="426" w:firstLineChars="200"/>
        <w:jc w:val="both"/>
        <w:rPr>
          <w:rFonts w:ascii="宋体" w:hAnsi="宋体" w:eastAsia="宋体" w:cs="Times New Roman"/>
          <w:b w:val="0"/>
          <w:color w:val="auto"/>
          <w:kern w:val="2"/>
          <w:sz w:val="21"/>
          <w:szCs w:val="21"/>
          <w:highlight w:val="none"/>
          <w:u w:val="single"/>
          <w:lang w:val="en-US" w:eastAsia="zh-CN" w:bidi="ar-SA"/>
        </w:rPr>
      </w:pPr>
      <w:r>
        <w:rPr>
          <w:rFonts w:hint="eastAsia" w:ascii="宋体" w:hAnsi="宋体" w:eastAsia="宋体" w:cs="Times New Roman"/>
          <w:b w:val="0"/>
          <w:color w:val="auto"/>
          <w:kern w:val="2"/>
          <w:sz w:val="21"/>
          <w:szCs w:val="21"/>
          <w:highlight w:val="none"/>
          <w:lang w:val="en-US" w:eastAsia="zh-CN" w:bidi="ar-SA"/>
        </w:rPr>
        <w:t>采购项目名称：</w:t>
      </w:r>
      <w:r>
        <w:rPr>
          <w:rFonts w:hint="eastAsia" w:ascii="宋体" w:hAnsi="宋体" w:cs="Times New Roman"/>
          <w:b w:val="0"/>
          <w:color w:val="auto"/>
          <w:kern w:val="2"/>
          <w:sz w:val="21"/>
          <w:szCs w:val="21"/>
          <w:highlight w:val="none"/>
          <w:u w:val="single"/>
          <w:lang w:val="en-US" w:eastAsia="zh-CN" w:bidi="ar-SA"/>
        </w:rPr>
        <w:t>浙江泰顺经济开发区大安生态科技园基础设施配套项目（一期）-园区综合配套服务中心工程卫生院医疗设备采购</w:t>
      </w:r>
    </w:p>
    <w:p w14:paraId="62EAF732">
      <w:pPr>
        <w:widowControl w:val="0"/>
        <w:numPr>
          <w:ilvl w:val="255"/>
          <w:numId w:val="0"/>
        </w:numPr>
        <w:tabs>
          <w:tab w:val="left" w:pos="999"/>
        </w:tabs>
        <w:adjustRightInd w:val="0"/>
        <w:snapToGrid w:val="0"/>
        <w:spacing w:after="0" w:line="400" w:lineRule="exact"/>
        <w:ind w:left="426" w:leftChars="200"/>
        <w:jc w:val="both"/>
        <w:rPr>
          <w:rFonts w:ascii="宋体" w:hAnsi="宋体" w:eastAsia="宋体" w:cs="Times New Roman"/>
          <w:b w:val="0"/>
          <w:color w:val="auto"/>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 xml:space="preserve">         采购项目编号：</w:t>
      </w:r>
      <w:r>
        <w:rPr>
          <w:rFonts w:ascii="宋体" w:hAnsi="宋体" w:eastAsia="宋体" w:cs="Times New Roman"/>
          <w:b w:val="0"/>
          <w:color w:val="auto"/>
          <w:kern w:val="2"/>
          <w:sz w:val="21"/>
          <w:szCs w:val="21"/>
          <w:highlight w:val="none"/>
          <w:u w:val="single"/>
          <w:lang w:val="en-US" w:eastAsia="zh-CN" w:bidi="ar-SA"/>
        </w:rPr>
        <w:t xml:space="preserve">                                          </w:t>
      </w:r>
    </w:p>
    <w:p w14:paraId="6E539A8B">
      <w:pPr>
        <w:widowControl w:val="0"/>
        <w:adjustRightInd w:val="0"/>
        <w:snapToGrid w:val="0"/>
        <w:spacing w:after="0" w:line="400" w:lineRule="exact"/>
        <w:ind w:left="0" w:leftChars="0" w:firstLine="426" w:firstLineChars="200"/>
        <w:jc w:val="both"/>
        <w:rPr>
          <w:rFonts w:ascii="宋体" w:hAnsi="宋体" w:eastAsia="宋体" w:cs="Times New Roman"/>
          <w:b w:val="0"/>
          <w:color w:val="auto"/>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（2）采购计划编号：</w:t>
      </w:r>
      <w:r>
        <w:rPr>
          <w:rFonts w:ascii="宋体" w:hAnsi="宋体" w:eastAsia="宋体" w:cs="Times New Roman"/>
          <w:b w:val="0"/>
          <w:color w:val="auto"/>
          <w:kern w:val="2"/>
          <w:sz w:val="21"/>
          <w:szCs w:val="21"/>
          <w:highlight w:val="none"/>
          <w:u w:val="single"/>
          <w:lang w:val="en-US" w:eastAsia="zh-CN" w:bidi="ar-SA"/>
        </w:rPr>
        <w:t xml:space="preserve">                     </w:t>
      </w:r>
      <w:r>
        <w:rPr>
          <w:rFonts w:hint="eastAsia" w:ascii="宋体" w:hAnsi="宋体" w:eastAsia="宋体" w:cs="Times New Roman"/>
          <w:b w:val="0"/>
          <w:color w:val="auto"/>
          <w:kern w:val="2"/>
          <w:sz w:val="21"/>
          <w:szCs w:val="21"/>
          <w:highlight w:val="none"/>
          <w:u w:val="single"/>
          <w:lang w:val="en-US" w:eastAsia="zh-CN" w:bidi="ar-SA"/>
        </w:rPr>
        <w:t xml:space="preserve">                </w:t>
      </w:r>
      <w:r>
        <w:rPr>
          <w:rFonts w:ascii="宋体" w:hAnsi="宋体" w:eastAsia="宋体" w:cs="Times New Roman"/>
          <w:b w:val="0"/>
          <w:color w:val="auto"/>
          <w:kern w:val="2"/>
          <w:sz w:val="21"/>
          <w:szCs w:val="21"/>
          <w:highlight w:val="none"/>
          <w:u w:val="single"/>
          <w:lang w:val="en-US" w:eastAsia="zh-CN" w:bidi="ar-SA"/>
        </w:rPr>
        <w:t xml:space="preserve">     </w:t>
      </w:r>
      <w:r>
        <w:rPr>
          <w:rFonts w:ascii="宋体" w:hAnsi="宋体" w:eastAsia="宋体" w:cs="Times New Roman"/>
          <w:b w:val="0"/>
          <w:color w:val="auto"/>
          <w:kern w:val="2"/>
          <w:sz w:val="21"/>
          <w:szCs w:val="21"/>
          <w:highlight w:val="none"/>
          <w:lang w:val="en-US" w:eastAsia="zh-CN" w:bidi="ar-SA"/>
        </w:rPr>
        <w:t xml:space="preserve"> </w:t>
      </w:r>
    </w:p>
    <w:p w14:paraId="4CA64CBC">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（3）项目内容：</w:t>
      </w:r>
    </w:p>
    <w:p w14:paraId="3B0CA664">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     采购标的及数量（台/套</w:t>
      </w:r>
      <w:r>
        <w:rPr>
          <w:rFonts w:ascii="宋体" w:hAnsi="宋体" w:eastAsia="宋体" w:cs="Times New Roman"/>
          <w:b w:val="0"/>
          <w:color w:val="auto"/>
          <w:kern w:val="2"/>
          <w:szCs w:val="21"/>
          <w:highlight w:val="none"/>
          <w:lang w:val="en"/>
        </w:rPr>
        <w:t>/</w:t>
      </w:r>
      <w:r>
        <w:rPr>
          <w:rFonts w:hint="eastAsia" w:ascii="宋体" w:hAnsi="宋体" w:eastAsia="宋体" w:cs="Times New Roman"/>
          <w:b w:val="0"/>
          <w:color w:val="auto"/>
          <w:kern w:val="2"/>
          <w:szCs w:val="21"/>
          <w:highlight w:val="none"/>
          <w:lang w:val="en"/>
        </w:rPr>
        <w:t>个</w:t>
      </w:r>
      <w:r>
        <w:rPr>
          <w:rFonts w:ascii="宋体" w:hAnsi="宋体" w:eastAsia="宋体" w:cs="Times New Roman"/>
          <w:b w:val="0"/>
          <w:color w:val="auto"/>
          <w:kern w:val="2"/>
          <w:szCs w:val="21"/>
          <w:highlight w:val="none"/>
          <w:lang w:val="en"/>
        </w:rPr>
        <w:t>/</w:t>
      </w:r>
      <w:r>
        <w:rPr>
          <w:rFonts w:hint="eastAsia" w:ascii="宋体" w:hAnsi="宋体" w:eastAsia="宋体" w:cs="Times New Roman"/>
          <w:b w:val="0"/>
          <w:color w:val="auto"/>
          <w:kern w:val="2"/>
          <w:szCs w:val="21"/>
          <w:highlight w:val="none"/>
          <w:lang w:val="en"/>
        </w:rPr>
        <w:t>架</w:t>
      </w:r>
      <w:r>
        <w:rPr>
          <w:rFonts w:ascii="宋体" w:hAnsi="宋体" w:eastAsia="宋体" w:cs="Times New Roman"/>
          <w:b w:val="0"/>
          <w:color w:val="auto"/>
          <w:kern w:val="2"/>
          <w:szCs w:val="21"/>
          <w:highlight w:val="none"/>
          <w:lang w:val="en"/>
        </w:rPr>
        <w:t>/</w:t>
      </w:r>
      <w:r>
        <w:rPr>
          <w:rFonts w:hint="eastAsia" w:ascii="宋体" w:hAnsi="宋体" w:eastAsia="宋体" w:cs="Times New Roman"/>
          <w:b w:val="0"/>
          <w:color w:val="auto"/>
          <w:kern w:val="2"/>
          <w:szCs w:val="21"/>
          <w:highlight w:val="none"/>
          <w:lang w:val="en"/>
        </w:rPr>
        <w:t>组等</w:t>
      </w:r>
      <w:r>
        <w:rPr>
          <w:rFonts w:hint="eastAsia" w:ascii="宋体" w:hAnsi="宋体" w:eastAsia="宋体" w:cs="Times New Roman"/>
          <w:b w:val="0"/>
          <w:color w:val="auto"/>
          <w:kern w:val="2"/>
          <w:szCs w:val="21"/>
          <w:highlight w:val="none"/>
        </w:rPr>
        <w:t>）：</w:t>
      </w:r>
      <w:r>
        <w:rPr>
          <w:rFonts w:hint="eastAsia" w:ascii="宋体" w:hAnsi="宋体" w:eastAsia="宋体" w:cs="Times New Roman"/>
          <w:b w:val="0"/>
          <w:color w:val="auto"/>
          <w:kern w:val="2"/>
          <w:szCs w:val="21"/>
          <w:highlight w:val="none"/>
          <w:u w:val="single"/>
        </w:rPr>
        <w:t xml:space="preserve">                                         </w:t>
      </w:r>
      <w:r>
        <w:rPr>
          <w:rFonts w:hint="eastAsia" w:ascii="宋体" w:hAnsi="宋体" w:eastAsia="宋体" w:cs="Times New Roman"/>
          <w:b w:val="0"/>
          <w:color w:val="auto"/>
          <w:kern w:val="2"/>
          <w:szCs w:val="21"/>
          <w:highlight w:val="none"/>
        </w:rPr>
        <w:t xml:space="preserve"> </w:t>
      </w:r>
    </w:p>
    <w:p w14:paraId="4B68EBE6">
      <w:pPr>
        <w:numPr>
          <w:ilvl w:val="255"/>
          <w:numId w:val="0"/>
        </w:numPr>
        <w:adjustRightInd w:val="0"/>
        <w:snapToGrid w:val="0"/>
        <w:spacing w:line="400" w:lineRule="exact"/>
        <w:ind w:firstLine="426" w:firstLineChars="200"/>
        <w:rPr>
          <w:rFonts w:ascii="宋体" w:hAnsi="宋体" w:eastAsia="宋体" w:cs="宋体"/>
          <w:b w:val="0"/>
          <w:color w:val="auto"/>
          <w:kern w:val="2"/>
          <w:szCs w:val="21"/>
          <w:highlight w:val="none"/>
          <w:lang w:val="en"/>
        </w:rPr>
      </w:pPr>
      <w:r>
        <w:rPr>
          <w:rFonts w:hint="eastAsia" w:ascii="宋体" w:hAnsi="宋体" w:eastAsia="宋体" w:cs="Times New Roman"/>
          <w:b w:val="0"/>
          <w:color w:val="auto"/>
          <w:kern w:val="2"/>
          <w:szCs w:val="21"/>
          <w:highlight w:val="none"/>
        </w:rPr>
        <w:t xml:space="preserve">     </w:t>
      </w:r>
      <w:r>
        <w:rPr>
          <w:rFonts w:hint="eastAsia" w:ascii="宋体" w:hAnsi="宋体" w:eastAsia="宋体" w:cs="宋体"/>
          <w:b w:val="0"/>
          <w:color w:val="auto"/>
          <w:kern w:val="2"/>
          <w:szCs w:val="21"/>
          <w:highlight w:val="none"/>
        </w:rPr>
        <w:t>品牌：</w:t>
      </w:r>
      <w:r>
        <w:rPr>
          <w:rFonts w:hint="eastAsia" w:ascii="宋体" w:hAnsi="宋体" w:eastAsia="宋体" w:cs="宋体"/>
          <w:b w:val="0"/>
          <w:color w:val="auto"/>
          <w:kern w:val="2"/>
          <w:szCs w:val="21"/>
          <w:highlight w:val="none"/>
          <w:u w:val="single"/>
        </w:rPr>
        <w:t xml:space="preserve">      </w:t>
      </w:r>
      <w:r>
        <w:rPr>
          <w:rFonts w:ascii="宋体" w:hAnsi="宋体" w:eastAsia="宋体" w:cs="宋体"/>
          <w:b w:val="0"/>
          <w:color w:val="auto"/>
          <w:kern w:val="2"/>
          <w:szCs w:val="21"/>
          <w:highlight w:val="none"/>
          <w:u w:val="single"/>
          <w:lang w:val="en"/>
        </w:rPr>
        <w:t xml:space="preserve">   </w:t>
      </w:r>
      <w:r>
        <w:rPr>
          <w:rFonts w:hint="eastAsia" w:ascii="宋体" w:hAnsi="宋体" w:eastAsia="宋体" w:cs="宋体"/>
          <w:b w:val="0"/>
          <w:color w:val="auto"/>
          <w:kern w:val="2"/>
          <w:szCs w:val="21"/>
          <w:highlight w:val="none"/>
          <w:u w:val="single"/>
        </w:rPr>
        <w:t xml:space="preserve">    </w:t>
      </w:r>
      <w:r>
        <w:rPr>
          <w:rFonts w:ascii="宋体" w:hAnsi="宋体" w:eastAsia="宋体" w:cs="宋体"/>
          <w:b w:val="0"/>
          <w:color w:val="auto"/>
          <w:kern w:val="2"/>
          <w:szCs w:val="21"/>
          <w:highlight w:val="none"/>
          <w:u w:val="single"/>
          <w:lang w:val="en"/>
        </w:rPr>
        <w:t xml:space="preserve"> </w:t>
      </w:r>
      <w:r>
        <w:rPr>
          <w:rFonts w:hint="eastAsia" w:ascii="宋体" w:hAnsi="宋体" w:eastAsia="宋体" w:cs="宋体"/>
          <w:b w:val="0"/>
          <w:color w:val="auto"/>
          <w:kern w:val="2"/>
          <w:szCs w:val="21"/>
          <w:highlight w:val="none"/>
          <w:u w:val="single"/>
        </w:rPr>
        <w:t xml:space="preserve"> </w:t>
      </w:r>
      <w:r>
        <w:rPr>
          <w:rFonts w:ascii="宋体" w:hAnsi="宋体" w:eastAsia="宋体" w:cs="宋体"/>
          <w:b w:val="0"/>
          <w:color w:val="auto"/>
          <w:kern w:val="2"/>
          <w:szCs w:val="21"/>
          <w:highlight w:val="none"/>
          <w:lang w:val="en"/>
        </w:rPr>
        <w:t xml:space="preserve">     </w:t>
      </w:r>
      <w:r>
        <w:rPr>
          <w:rFonts w:hint="eastAsia" w:ascii="宋体" w:hAnsi="宋体" w:eastAsia="宋体" w:cs="宋体"/>
          <w:b w:val="0"/>
          <w:color w:val="auto"/>
          <w:kern w:val="2"/>
          <w:szCs w:val="21"/>
          <w:highlight w:val="none"/>
        </w:rPr>
        <w:t>规格型号：</w:t>
      </w:r>
      <w:r>
        <w:rPr>
          <w:rFonts w:hint="eastAsia" w:ascii="宋体" w:hAnsi="宋体" w:eastAsia="宋体" w:cs="宋体"/>
          <w:b w:val="0"/>
          <w:color w:val="auto"/>
          <w:kern w:val="2"/>
          <w:szCs w:val="21"/>
          <w:highlight w:val="none"/>
          <w:u w:val="single"/>
        </w:rPr>
        <w:t xml:space="preserve">   </w:t>
      </w:r>
      <w:r>
        <w:rPr>
          <w:rFonts w:ascii="宋体" w:hAnsi="宋体" w:eastAsia="宋体" w:cs="宋体"/>
          <w:b w:val="0"/>
          <w:color w:val="auto"/>
          <w:kern w:val="2"/>
          <w:szCs w:val="21"/>
          <w:highlight w:val="none"/>
          <w:u w:val="single"/>
          <w:lang w:val="en"/>
        </w:rPr>
        <w:t xml:space="preserve">  </w:t>
      </w:r>
      <w:r>
        <w:rPr>
          <w:rFonts w:hint="eastAsia" w:ascii="宋体" w:hAnsi="宋体" w:eastAsia="宋体" w:cs="宋体"/>
          <w:b w:val="0"/>
          <w:color w:val="auto"/>
          <w:kern w:val="2"/>
          <w:szCs w:val="21"/>
          <w:highlight w:val="none"/>
          <w:u w:val="single"/>
        </w:rPr>
        <w:t xml:space="preserve">       </w:t>
      </w:r>
      <w:r>
        <w:rPr>
          <w:rFonts w:ascii="宋体" w:hAnsi="宋体" w:eastAsia="宋体" w:cs="宋体"/>
          <w:b w:val="0"/>
          <w:color w:val="auto"/>
          <w:kern w:val="2"/>
          <w:szCs w:val="21"/>
          <w:highlight w:val="none"/>
          <w:u w:val="single"/>
          <w:lang w:val="en"/>
        </w:rPr>
        <w:t xml:space="preserve">   </w:t>
      </w:r>
    </w:p>
    <w:p w14:paraId="37CB48E5">
      <w:pPr>
        <w:adjustRightInd w:val="0"/>
        <w:snapToGrid w:val="0"/>
        <w:spacing w:line="400" w:lineRule="exact"/>
        <w:ind w:firstLine="958" w:firstLineChars="450"/>
        <w:rPr>
          <w:rFonts w:ascii="宋体" w:hAnsi="宋体" w:eastAsia="宋体" w:cs="Times New Roman"/>
          <w:b w:val="0"/>
          <w:color w:val="auto"/>
          <w:kern w:val="2"/>
          <w:szCs w:val="21"/>
          <w:highlight w:val="none"/>
          <w:u w:val="single"/>
        </w:rPr>
      </w:pPr>
      <w:r>
        <w:rPr>
          <w:rFonts w:hint="eastAsia" w:ascii="宋体" w:hAnsi="宋体" w:eastAsia="宋体" w:cs="Times New Roman"/>
          <w:b w:val="0"/>
          <w:color w:val="auto"/>
          <w:kern w:val="2"/>
          <w:szCs w:val="21"/>
          <w:highlight w:val="none"/>
        </w:rPr>
        <w:t>采购标的的技术要求、商务要求具体见附件。</w:t>
      </w:r>
    </w:p>
    <w:p w14:paraId="1CD800ED">
      <w:pPr>
        <w:numPr>
          <w:ilvl w:val="255"/>
          <w:numId w:val="0"/>
        </w:numPr>
        <w:adjustRightInd w:val="0"/>
        <w:snapToGrid w:val="0"/>
        <w:spacing w:line="400" w:lineRule="exact"/>
        <w:ind w:firstLine="958" w:firstLineChars="450"/>
        <w:rPr>
          <w:rFonts w:ascii="宋体" w:hAnsi="宋体" w:eastAsia="宋体" w:cs="宋体"/>
          <w:b w:val="0"/>
          <w:color w:val="auto"/>
          <w:kern w:val="2"/>
          <w:szCs w:val="21"/>
          <w:highlight w:val="none"/>
        </w:rPr>
      </w:pPr>
      <w:r>
        <w:rPr>
          <w:rFonts w:hint="eastAsia" w:ascii="汉仪书宋二S" w:hAnsi="汉仪书宋二S" w:eastAsia="汉仪书宋二S" w:cs="汉仪书宋二S"/>
          <w:b w:val="0"/>
          <w:color w:val="auto"/>
          <w:kern w:val="2"/>
          <w:szCs w:val="21"/>
          <w:highlight w:val="none"/>
        </w:rPr>
        <w:t>①</w:t>
      </w:r>
      <w:r>
        <w:rPr>
          <w:rFonts w:hint="eastAsia" w:ascii="宋体" w:hAnsi="宋体" w:eastAsia="宋体" w:cs="宋体"/>
          <w:b w:val="0"/>
          <w:color w:val="auto"/>
          <w:kern w:val="2"/>
          <w:szCs w:val="21"/>
          <w:highlight w:val="none"/>
        </w:rPr>
        <w:t>涉及信息类产品，请填写该产品关键部件的品牌、型号：</w:t>
      </w:r>
    </w:p>
    <w:p w14:paraId="12113852">
      <w:pPr>
        <w:numPr>
          <w:ilvl w:val="255"/>
          <w:numId w:val="0"/>
        </w:numPr>
        <w:adjustRightInd w:val="0"/>
        <w:snapToGrid w:val="0"/>
        <w:spacing w:line="400" w:lineRule="exact"/>
        <w:ind w:firstLine="426" w:firstLineChars="200"/>
        <w:rPr>
          <w:rFonts w:ascii="宋体" w:hAnsi="宋体" w:eastAsia="宋体" w:cs="宋体"/>
          <w:b w:val="0"/>
          <w:color w:val="auto"/>
          <w:kern w:val="0"/>
          <w:szCs w:val="21"/>
          <w:highlight w:val="none"/>
          <w:u w:val="single"/>
        </w:rPr>
      </w:pPr>
      <w:r>
        <w:rPr>
          <w:rFonts w:hint="eastAsia" w:ascii="宋体" w:hAnsi="宋体" w:eastAsia="宋体" w:cs="宋体"/>
          <w:b w:val="0"/>
          <w:color w:val="auto"/>
          <w:kern w:val="2"/>
          <w:szCs w:val="21"/>
          <w:highlight w:val="none"/>
        </w:rPr>
        <w:t xml:space="preserve">     标的名称：</w:t>
      </w:r>
      <w:r>
        <w:rPr>
          <w:rFonts w:hint="eastAsia" w:ascii="宋体" w:hAnsi="宋体" w:eastAsia="宋体" w:cs="宋体"/>
          <w:b w:val="0"/>
          <w:color w:val="auto"/>
          <w:kern w:val="0"/>
          <w:szCs w:val="21"/>
          <w:highlight w:val="none"/>
          <w:u w:val="single"/>
        </w:rPr>
        <w:t xml:space="preserve">      </w:t>
      </w:r>
      <w:r>
        <w:rPr>
          <w:rFonts w:ascii="宋体" w:hAnsi="宋体" w:eastAsia="宋体" w:cs="宋体"/>
          <w:b w:val="0"/>
          <w:color w:val="auto"/>
          <w:kern w:val="0"/>
          <w:szCs w:val="21"/>
          <w:highlight w:val="none"/>
          <w:u w:val="single"/>
          <w:lang w:val="en"/>
        </w:rPr>
        <w:t xml:space="preserve">               </w:t>
      </w:r>
      <w:r>
        <w:rPr>
          <w:rFonts w:hint="eastAsia" w:ascii="宋体" w:hAnsi="宋体" w:eastAsia="宋体" w:cs="宋体"/>
          <w:b w:val="0"/>
          <w:color w:val="auto"/>
          <w:kern w:val="0"/>
          <w:szCs w:val="21"/>
          <w:highlight w:val="none"/>
          <w:u w:val="single"/>
        </w:rPr>
        <w:t xml:space="preserve">    </w:t>
      </w:r>
    </w:p>
    <w:p w14:paraId="3B44E19A">
      <w:pPr>
        <w:numPr>
          <w:ilvl w:val="255"/>
          <w:numId w:val="0"/>
        </w:numPr>
        <w:adjustRightInd w:val="0"/>
        <w:snapToGrid w:val="0"/>
        <w:spacing w:line="400" w:lineRule="exact"/>
        <w:ind w:firstLine="426" w:firstLineChars="200"/>
        <w:rPr>
          <w:rFonts w:ascii="宋体" w:hAnsi="宋体" w:eastAsia="宋体" w:cs="宋体"/>
          <w:b w:val="0"/>
          <w:color w:val="auto"/>
          <w:kern w:val="2"/>
          <w:szCs w:val="21"/>
          <w:highlight w:val="none"/>
        </w:rPr>
      </w:pPr>
      <w:r>
        <w:rPr>
          <w:rFonts w:hint="eastAsia" w:ascii="宋体" w:hAnsi="宋体" w:eastAsia="宋体" w:cs="宋体"/>
          <w:b w:val="0"/>
          <w:color w:val="auto"/>
          <w:kern w:val="2"/>
          <w:szCs w:val="21"/>
          <w:highlight w:val="none"/>
        </w:rPr>
        <w:t xml:space="preserve">     关键部件：</w:t>
      </w:r>
      <w:r>
        <w:rPr>
          <w:rFonts w:hint="eastAsia" w:ascii="宋体" w:hAnsi="宋体" w:eastAsia="宋体" w:cs="宋体"/>
          <w:b w:val="0"/>
          <w:color w:val="auto"/>
          <w:kern w:val="0"/>
          <w:szCs w:val="21"/>
          <w:highlight w:val="none"/>
          <w:u w:val="single"/>
        </w:rPr>
        <w:t xml:space="preserve">          </w:t>
      </w:r>
      <w:r>
        <w:rPr>
          <w:rFonts w:hint="eastAsia" w:ascii="宋体" w:hAnsi="宋体" w:eastAsia="宋体" w:cs="宋体"/>
          <w:b w:val="0"/>
          <w:color w:val="auto"/>
          <w:kern w:val="0"/>
          <w:szCs w:val="21"/>
          <w:highlight w:val="none"/>
        </w:rPr>
        <w:t xml:space="preserve"> </w:t>
      </w:r>
      <w:r>
        <w:rPr>
          <w:rFonts w:hint="eastAsia" w:ascii="宋体" w:hAnsi="宋体" w:eastAsia="宋体" w:cs="宋体"/>
          <w:b w:val="0"/>
          <w:color w:val="auto"/>
          <w:kern w:val="2"/>
          <w:szCs w:val="21"/>
          <w:highlight w:val="none"/>
        </w:rPr>
        <w:t>品牌：</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 xml:space="preserve"> 型号：</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 xml:space="preserve"> </w:t>
      </w:r>
    </w:p>
    <w:p w14:paraId="499C7743">
      <w:pPr>
        <w:autoSpaceDE w:val="0"/>
        <w:autoSpaceDN w:val="0"/>
        <w:adjustRightIn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关键部件：</w:t>
      </w:r>
      <w:r>
        <w:rPr>
          <w:rFonts w:hint="eastAsia" w:ascii="宋体" w:hAnsi="宋体" w:eastAsia="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t xml:space="preserve"> 品牌：</w:t>
      </w:r>
      <w:r>
        <w:rPr>
          <w:rFonts w:hint="eastAsia" w:ascii="宋体" w:hAnsi="宋体" w:eastAsia="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t xml:space="preserve"> 型号：</w:t>
      </w:r>
      <w:r>
        <w:rPr>
          <w:rFonts w:hint="eastAsia" w:ascii="宋体" w:hAnsi="宋体" w:eastAsia="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t xml:space="preserve"> </w:t>
      </w:r>
    </w:p>
    <w:p w14:paraId="0911CD4D">
      <w:pPr>
        <w:autoSpaceDE w:val="0"/>
        <w:autoSpaceDN w:val="0"/>
        <w:adjustRightIn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关键部件：</w:t>
      </w:r>
      <w:r>
        <w:rPr>
          <w:rFonts w:hint="eastAsia" w:ascii="宋体" w:hAnsi="宋体" w:eastAsia="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t xml:space="preserve"> 品牌：</w:t>
      </w:r>
      <w:r>
        <w:rPr>
          <w:rFonts w:hint="eastAsia" w:ascii="宋体" w:hAnsi="宋体" w:eastAsia="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t xml:space="preserve"> 型号：</w:t>
      </w:r>
      <w:r>
        <w:rPr>
          <w:rFonts w:hint="eastAsia" w:ascii="宋体" w:hAnsi="宋体" w:eastAsia="宋体" w:cs="宋体"/>
          <w:b w:val="0"/>
          <w:color w:val="auto"/>
          <w:kern w:val="2"/>
          <w:sz w:val="21"/>
          <w:szCs w:val="21"/>
          <w:highlight w:val="none"/>
          <w:u w:val="single"/>
          <w:lang w:val="en-US" w:eastAsia="zh-CN" w:bidi="ar-SA"/>
        </w:rPr>
        <w:t xml:space="preserve">       </w:t>
      </w:r>
    </w:p>
    <w:p w14:paraId="593C6F2E">
      <w:pPr>
        <w:numPr>
          <w:ilvl w:val="255"/>
          <w:numId w:val="0"/>
        </w:numPr>
        <w:autoSpaceDE w:val="0"/>
        <w:autoSpaceDN w:val="0"/>
        <w:adjustRightInd w:val="0"/>
        <w:snapToGri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15589A99">
      <w:pPr>
        <w:numPr>
          <w:ilvl w:val="255"/>
          <w:numId w:val="0"/>
        </w:numPr>
        <w:autoSpaceDE w:val="0"/>
        <w:autoSpaceDN w:val="0"/>
        <w:adjustRightInd w:val="0"/>
        <w:snapToGri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w:t>
      </w:r>
      <w:r>
        <w:rPr>
          <w:rFonts w:ascii="宋体" w:hAnsi="宋体" w:eastAsia="宋体" w:cs="宋体"/>
          <w:b w:val="0"/>
          <w:color w:val="auto"/>
          <w:kern w:val="2"/>
          <w:sz w:val="21"/>
          <w:szCs w:val="21"/>
          <w:highlight w:val="none"/>
          <w:lang w:val="en" w:eastAsia="zh-CN" w:bidi="ar-SA"/>
        </w:rPr>
        <w:t>4</w:t>
      </w:r>
      <w:r>
        <w:rPr>
          <w:rFonts w:hint="eastAsia" w:ascii="宋体" w:hAnsi="宋体" w:eastAsia="宋体" w:cs="宋体"/>
          <w:b w:val="0"/>
          <w:color w:val="auto"/>
          <w:kern w:val="2"/>
          <w:sz w:val="21"/>
          <w:szCs w:val="21"/>
          <w:highlight w:val="none"/>
          <w:lang w:val="en-US" w:eastAsia="zh-CN" w:bidi="ar-SA"/>
        </w:rPr>
        <w:t>）政府采购组织形式：</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政府集中采购  </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部门集中采购  </w:t>
      </w:r>
      <w:r>
        <w:rPr>
          <w:rFonts w:hint="eastAsia" w:ascii="宋体" w:hAnsi="宋体" w:eastAsia="宋体" w:cs="宋体"/>
          <w:b w:val="0"/>
          <w:color w:val="auto"/>
          <w:kern w:val="2"/>
          <w:sz w:val="21"/>
          <w:szCs w:val="21"/>
          <w:highlight w:val="none"/>
          <w:lang w:val="en-US" w:eastAsia="zh-CN" w:bidi="ar-SA"/>
        </w:rPr>
        <w:sym w:font="Wingdings" w:char="00FE"/>
      </w:r>
      <w:r>
        <w:rPr>
          <w:rFonts w:hint="eastAsia" w:ascii="宋体" w:hAnsi="宋体" w:eastAsia="宋体" w:cs="宋体"/>
          <w:b w:val="0"/>
          <w:color w:val="auto"/>
          <w:kern w:val="2"/>
          <w:sz w:val="21"/>
          <w:szCs w:val="21"/>
          <w:highlight w:val="none"/>
          <w:lang w:val="en-US" w:eastAsia="zh-CN" w:bidi="ar-SA"/>
        </w:rPr>
        <w:t>分散采购</w:t>
      </w:r>
    </w:p>
    <w:p w14:paraId="558A0C2C">
      <w:pPr>
        <w:numPr>
          <w:ilvl w:val="255"/>
          <w:numId w:val="0"/>
        </w:numPr>
        <w:autoSpaceDE w:val="0"/>
        <w:autoSpaceDN w:val="0"/>
        <w:adjustRightInd w:val="0"/>
        <w:snapToGri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w:t>
      </w:r>
      <w:r>
        <w:rPr>
          <w:rFonts w:ascii="宋体" w:hAnsi="宋体" w:eastAsia="宋体" w:cs="宋体"/>
          <w:b w:val="0"/>
          <w:color w:val="auto"/>
          <w:kern w:val="2"/>
          <w:sz w:val="21"/>
          <w:szCs w:val="21"/>
          <w:highlight w:val="none"/>
          <w:lang w:val="en" w:eastAsia="zh-CN" w:bidi="ar-SA"/>
        </w:rPr>
        <w:t>5</w:t>
      </w:r>
      <w:r>
        <w:rPr>
          <w:rFonts w:hint="eastAsia" w:ascii="宋体" w:hAnsi="宋体" w:eastAsia="宋体" w:cs="宋体"/>
          <w:b w:val="0"/>
          <w:color w:val="auto"/>
          <w:kern w:val="2"/>
          <w:sz w:val="21"/>
          <w:szCs w:val="21"/>
          <w:highlight w:val="none"/>
          <w:lang w:val="en-US" w:eastAsia="zh-CN" w:bidi="ar-SA"/>
        </w:rPr>
        <w:t>）政府采购方式：</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公开招标 </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邀请招标 </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竞争性谈判 </w:t>
      </w:r>
      <w:r>
        <w:rPr>
          <w:rFonts w:hint="eastAsia" w:ascii="宋体" w:hAnsi="宋体" w:eastAsia="宋体" w:cs="宋体"/>
          <w:b w:val="0"/>
          <w:color w:val="auto"/>
          <w:kern w:val="2"/>
          <w:sz w:val="21"/>
          <w:szCs w:val="21"/>
          <w:highlight w:val="none"/>
          <w:lang w:val="en-US" w:eastAsia="zh-CN" w:bidi="ar-SA"/>
        </w:rPr>
        <w:sym w:font="Wingdings" w:char="00FE"/>
      </w:r>
      <w:r>
        <w:rPr>
          <w:rFonts w:hint="eastAsia" w:ascii="宋体" w:hAnsi="宋体" w:eastAsia="宋体" w:cs="宋体"/>
          <w:b w:val="0"/>
          <w:color w:val="auto"/>
          <w:kern w:val="2"/>
          <w:sz w:val="21"/>
          <w:szCs w:val="21"/>
          <w:highlight w:val="none"/>
          <w:lang w:val="en-US" w:eastAsia="zh-CN" w:bidi="ar-SA"/>
        </w:rPr>
        <w:t>竞争性磋商</w:t>
      </w:r>
    </w:p>
    <w:p w14:paraId="72EAB181">
      <w:pPr>
        <w:numPr>
          <w:ilvl w:val="255"/>
          <w:numId w:val="0"/>
        </w:numPr>
        <w:autoSpaceDE w:val="0"/>
        <w:autoSpaceDN w:val="0"/>
        <w:adjustRightInd w:val="0"/>
        <w:snapToGrid w:val="0"/>
        <w:spacing w:line="400" w:lineRule="exact"/>
        <w:ind w:firstLine="446" w:firstLineChars="200"/>
        <w:rPr>
          <w:rFonts w:ascii="宋体" w:hAnsi="宋体" w:eastAsia="宋体" w:cs="宋体"/>
          <w:b w:val="0"/>
          <w:color w:val="auto"/>
          <w:kern w:val="2"/>
          <w:sz w:val="21"/>
          <w:szCs w:val="21"/>
          <w:highlight w:val="none"/>
          <w:u w:val="single"/>
          <w:lang w:val="en-US" w:eastAsia="zh-CN" w:bidi="ar-SA"/>
        </w:rPr>
      </w:pPr>
      <w:r>
        <w:rPr>
          <w:rFonts w:hint="eastAsia" w:ascii="宋体" w:hAnsi="宋体" w:eastAsia="华文楷体" w:cs="宋体"/>
          <w:b w:val="0"/>
          <w:color w:val="auto"/>
          <w:kern w:val="2"/>
          <w:sz w:val="22"/>
          <w:szCs w:val="21"/>
          <w:highlight w:val="non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询价 </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单一来源 </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 xml:space="preserve">框架协议 </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color w:val="auto"/>
          <w:kern w:val="2"/>
          <w:sz w:val="21"/>
          <w:szCs w:val="21"/>
          <w:highlight w:val="none"/>
          <w:lang w:val="en-US" w:eastAsia="zh-CN" w:bidi="ar-SA"/>
        </w:rPr>
        <w:t>其他：</w:t>
      </w:r>
      <w:r>
        <w:rPr>
          <w:rFonts w:hint="eastAsia" w:ascii="宋体" w:hAnsi="宋体" w:eastAsia="宋体" w:cs="宋体"/>
          <w:b w:val="0"/>
          <w:color w:val="auto"/>
          <w:kern w:val="2"/>
          <w:sz w:val="21"/>
          <w:szCs w:val="21"/>
          <w:highlight w:val="none"/>
          <w:u w:val="single"/>
          <w:lang w:val="en-US" w:eastAsia="zh-CN" w:bidi="ar-SA"/>
        </w:rPr>
        <w:t xml:space="preserve">          </w:t>
      </w:r>
    </w:p>
    <w:p w14:paraId="3C5C711F">
      <w:pPr>
        <w:numPr>
          <w:ilvl w:val="255"/>
          <w:numId w:val="0"/>
        </w:numPr>
        <w:autoSpaceDE w:val="0"/>
        <w:autoSpaceDN w:val="0"/>
        <w:adjustRightInd w:val="0"/>
        <w:snapToGrid w:val="0"/>
        <w:spacing w:line="400" w:lineRule="exact"/>
        <w:ind w:firstLine="223" w:firstLineChars="100"/>
        <w:rPr>
          <w:rFonts w:ascii="宋体" w:hAnsi="宋体" w:eastAsia="宋体" w:cs="Times New Roman"/>
          <w:b w:val="0"/>
          <w:color w:val="auto"/>
          <w:kern w:val="2"/>
          <w:sz w:val="21"/>
          <w:szCs w:val="21"/>
          <w:highlight w:val="none"/>
          <w:lang w:val="en-US" w:eastAsia="zh-CN" w:bidi="ar-SA"/>
        </w:rPr>
      </w:pPr>
      <w:r>
        <w:rPr>
          <w:rFonts w:hint="eastAsia" w:ascii="宋体" w:hAnsi="宋体" w:eastAsia="华文楷体" w:cs="华文楷体"/>
          <w:b w:val="0"/>
          <w:color w:val="auto"/>
          <w:kern w:val="2"/>
          <w:sz w:val="22"/>
          <w:szCs w:val="21"/>
          <w:highlight w:val="none"/>
          <w:lang w:val="en-US" w:eastAsia="zh-CN" w:bidi="ar-SA"/>
        </w:rPr>
        <w:t xml:space="preserve"> （</w:t>
      </w:r>
      <w:r>
        <w:rPr>
          <w:rFonts w:ascii="宋体" w:hAnsi="宋体" w:eastAsia="华文楷体" w:cs="华文楷体"/>
          <w:b w:val="0"/>
          <w:color w:val="auto"/>
          <w:kern w:val="2"/>
          <w:sz w:val="22"/>
          <w:szCs w:val="21"/>
          <w:highlight w:val="none"/>
          <w:lang w:val="en" w:eastAsia="zh-CN" w:bidi="ar-SA"/>
        </w:rPr>
        <w:t>6</w:t>
      </w:r>
      <w:r>
        <w:rPr>
          <w:rFonts w:hint="eastAsia" w:ascii="宋体" w:hAnsi="宋体" w:eastAsia="华文楷体" w:cs="华文楷体"/>
          <w:b w:val="0"/>
          <w:color w:val="auto"/>
          <w:kern w:val="2"/>
          <w:sz w:val="22"/>
          <w:szCs w:val="21"/>
          <w:highlight w:val="none"/>
          <w:lang w:val="en-US" w:eastAsia="zh-CN" w:bidi="ar-SA"/>
        </w:rPr>
        <w:t>）</w:t>
      </w:r>
      <w:r>
        <w:rPr>
          <w:rFonts w:hint="eastAsia" w:ascii="宋体" w:hAnsi="宋体" w:eastAsia="宋体" w:cs="Times New Roman"/>
          <w:b w:val="0"/>
          <w:color w:val="auto"/>
          <w:kern w:val="2"/>
          <w:sz w:val="21"/>
          <w:szCs w:val="21"/>
          <w:highlight w:val="none"/>
          <w:lang w:val="en-US" w:eastAsia="zh-CN" w:bidi="ar-SA"/>
        </w:rPr>
        <w:t>中标（成交）采购标的制造商是否为中小企业：</w:t>
      </w:r>
      <w:r>
        <w:rPr>
          <w:rFonts w:hint="eastAsia" w:ascii="宋体" w:hAnsi="宋体" w:eastAsia="宋体" w:cs="Times New Roman"/>
          <w:b w:val="0"/>
          <w:color w:val="auto"/>
          <w:kern w:val="2"/>
          <w:sz w:val="21"/>
          <w:szCs w:val="21"/>
          <w:highlight w:val="none"/>
          <w:lang w:val="en-US" w:eastAsia="zh-CN" w:bidi="ar-SA"/>
        </w:rPr>
        <w:sym w:font="Wingdings" w:char="00A8"/>
      </w:r>
      <w:r>
        <w:rPr>
          <w:rFonts w:hint="eastAsia" w:ascii="宋体" w:hAnsi="宋体" w:eastAsia="宋体" w:cs="Times New Roman"/>
          <w:b w:val="0"/>
          <w:color w:val="auto"/>
          <w:kern w:val="2"/>
          <w:sz w:val="21"/>
          <w:szCs w:val="21"/>
          <w:highlight w:val="none"/>
          <w:lang w:val="en-US" w:eastAsia="zh-CN" w:bidi="ar-SA"/>
        </w:rPr>
        <w:t xml:space="preserve">是      </w:t>
      </w:r>
      <w:r>
        <w:rPr>
          <w:rFonts w:hint="eastAsia" w:ascii="宋体" w:hAnsi="宋体" w:eastAsia="宋体" w:cs="Times New Roman"/>
          <w:b w:val="0"/>
          <w:color w:val="auto"/>
          <w:kern w:val="2"/>
          <w:sz w:val="21"/>
          <w:szCs w:val="21"/>
          <w:highlight w:val="none"/>
          <w:lang w:val="en-US" w:eastAsia="zh-CN" w:bidi="ar-SA"/>
        </w:rPr>
        <w:sym w:font="Wingdings" w:char="00A8"/>
      </w:r>
      <w:r>
        <w:rPr>
          <w:rFonts w:hint="eastAsia" w:ascii="宋体" w:hAnsi="宋体" w:eastAsia="宋体" w:cs="Times New Roman"/>
          <w:b w:val="0"/>
          <w:color w:val="auto"/>
          <w:kern w:val="2"/>
          <w:sz w:val="21"/>
          <w:szCs w:val="21"/>
          <w:highlight w:val="none"/>
          <w:lang w:val="en-US" w:eastAsia="zh-CN" w:bidi="ar-SA"/>
        </w:rPr>
        <w:t>否</w:t>
      </w:r>
    </w:p>
    <w:p w14:paraId="34DED4B8">
      <w:pPr>
        <w:numPr>
          <w:ilvl w:val="255"/>
          <w:numId w:val="0"/>
        </w:numPr>
        <w:adjustRightInd w:val="0"/>
        <w:snapToGrid w:val="0"/>
        <w:spacing w:line="400" w:lineRule="exact"/>
        <w:rPr>
          <w:rFonts w:ascii="宋体" w:hAnsi="宋体" w:eastAsia="宋体" w:cs="Times New Roman"/>
          <w:b w:val="0"/>
          <w:iCs/>
          <w:color w:val="auto"/>
          <w:kern w:val="2"/>
          <w:szCs w:val="21"/>
          <w:highlight w:val="none"/>
        </w:rPr>
      </w:pPr>
      <w:r>
        <w:rPr>
          <w:rFonts w:hint="eastAsia" w:ascii="宋体" w:hAnsi="宋体" w:eastAsia="宋体" w:cs="Times New Roman"/>
          <w:b w:val="0"/>
          <w:color w:val="auto"/>
          <w:kern w:val="2"/>
          <w:szCs w:val="21"/>
          <w:highlight w:val="none"/>
        </w:rPr>
        <w:t xml:space="preserve">         本合同是否为专门面向中小企业的采购合同（中小企业预留合同）：</w:t>
      </w:r>
      <w:r>
        <w:rPr>
          <w:rFonts w:hint="eastAsia" w:ascii="宋体" w:hAnsi="宋体" w:eastAsia="宋体" w:cs="Times New Roman"/>
          <w:b w:val="0"/>
          <w:iCs/>
          <w:color w:val="auto"/>
          <w:kern w:val="2"/>
          <w:szCs w:val="21"/>
          <w:highlight w:val="none"/>
        </w:rPr>
        <w:sym w:font="Wingdings" w:char="00A8"/>
      </w:r>
      <w:r>
        <w:rPr>
          <w:rFonts w:hint="eastAsia" w:ascii="宋体" w:hAnsi="宋体" w:eastAsia="宋体" w:cs="Times New Roman"/>
          <w:b w:val="0"/>
          <w:iCs/>
          <w:color w:val="auto"/>
          <w:kern w:val="2"/>
          <w:szCs w:val="21"/>
          <w:highlight w:val="none"/>
        </w:rPr>
        <w:t xml:space="preserve">是    </w:t>
      </w:r>
      <w:r>
        <w:rPr>
          <w:rFonts w:hint="eastAsia" w:ascii="宋体" w:hAnsi="宋体" w:eastAsia="宋体" w:cs="Times New Roman"/>
          <w:b w:val="0"/>
          <w:iCs/>
          <w:color w:val="auto"/>
          <w:kern w:val="2"/>
          <w:szCs w:val="21"/>
          <w:highlight w:val="none"/>
        </w:rPr>
        <w:sym w:font="Wingdings" w:char="00FE"/>
      </w:r>
      <w:r>
        <w:rPr>
          <w:rFonts w:hint="eastAsia" w:ascii="宋体" w:hAnsi="宋体" w:eastAsia="宋体" w:cs="Times New Roman"/>
          <w:b w:val="0"/>
          <w:iCs/>
          <w:color w:val="auto"/>
          <w:kern w:val="2"/>
          <w:szCs w:val="21"/>
          <w:highlight w:val="none"/>
        </w:rPr>
        <w:t>否</w:t>
      </w:r>
    </w:p>
    <w:p w14:paraId="5773A702">
      <w:pPr>
        <w:numPr>
          <w:ilvl w:val="255"/>
          <w:numId w:val="0"/>
        </w:numPr>
        <w:adjustRightInd w:val="0"/>
        <w:snapToGrid w:val="0"/>
        <w:spacing w:line="400" w:lineRule="exact"/>
        <w:rPr>
          <w:rFonts w:ascii="宋体" w:hAnsi="宋体" w:eastAsia="宋体" w:cs="Times New Roman"/>
          <w:b w:val="0"/>
          <w:iCs/>
          <w:color w:val="auto"/>
          <w:kern w:val="2"/>
          <w:szCs w:val="21"/>
          <w:highlight w:val="none"/>
        </w:rPr>
      </w:pPr>
      <w:r>
        <w:rPr>
          <w:rFonts w:hint="eastAsia" w:ascii="Times New Roman" w:hAnsi="Times New Roman" w:eastAsia="宋体" w:cs="Times New Roman"/>
          <w:b w:val="0"/>
          <w:color w:val="auto"/>
          <w:kern w:val="2"/>
          <w:szCs w:val="24"/>
          <w:highlight w:val="none"/>
        </w:rPr>
        <w:t xml:space="preserve">         若本项目不专门面向中小企业采购，是否给予小微企业评审优惠：</w:t>
      </w:r>
      <w:r>
        <w:rPr>
          <w:rFonts w:hint="eastAsia" w:ascii="宋体" w:hAnsi="宋体" w:eastAsia="宋体" w:cs="Times New Roman"/>
          <w:b w:val="0"/>
          <w:iCs/>
          <w:color w:val="auto"/>
          <w:kern w:val="2"/>
          <w:szCs w:val="21"/>
          <w:highlight w:val="none"/>
        </w:rPr>
        <w:sym w:font="Wingdings" w:char="00FE"/>
      </w:r>
      <w:r>
        <w:rPr>
          <w:rFonts w:hint="eastAsia" w:ascii="宋体" w:hAnsi="宋体" w:eastAsia="宋体" w:cs="Times New Roman"/>
          <w:b w:val="0"/>
          <w:iCs/>
          <w:color w:val="auto"/>
          <w:kern w:val="2"/>
          <w:szCs w:val="21"/>
          <w:highlight w:val="none"/>
        </w:rPr>
        <w:t xml:space="preserve">是   </w:t>
      </w:r>
      <w:r>
        <w:rPr>
          <w:rFonts w:hint="eastAsia" w:ascii="宋体" w:hAnsi="宋体" w:eastAsia="宋体" w:cs="Times New Roman"/>
          <w:b w:val="0"/>
          <w:iCs/>
          <w:color w:val="auto"/>
          <w:kern w:val="2"/>
          <w:szCs w:val="21"/>
          <w:highlight w:val="none"/>
        </w:rPr>
        <w:sym w:font="Wingdings" w:char="00A8"/>
      </w:r>
      <w:r>
        <w:rPr>
          <w:rFonts w:hint="eastAsia" w:ascii="宋体" w:hAnsi="宋体" w:eastAsia="宋体" w:cs="Times New Roman"/>
          <w:b w:val="0"/>
          <w:iCs/>
          <w:color w:val="auto"/>
          <w:kern w:val="2"/>
          <w:szCs w:val="21"/>
          <w:highlight w:val="none"/>
        </w:rPr>
        <w:t>否</w:t>
      </w:r>
    </w:p>
    <w:p w14:paraId="479D9F1D">
      <w:pPr>
        <w:numPr>
          <w:ilvl w:val="255"/>
          <w:numId w:val="0"/>
        </w:numPr>
        <w:adjustRightInd w:val="0"/>
        <w:snapToGrid w:val="0"/>
        <w:spacing w:line="400" w:lineRule="exact"/>
        <w:rPr>
          <w:rFonts w:ascii="宋体" w:hAnsi="宋体" w:eastAsia="宋体" w:cs="Times New Roman"/>
          <w:b w:val="0"/>
          <w:iCs/>
          <w:color w:val="auto"/>
          <w:kern w:val="2"/>
          <w:szCs w:val="21"/>
          <w:highlight w:val="none"/>
        </w:rPr>
      </w:pPr>
      <w:r>
        <w:rPr>
          <w:rFonts w:hint="eastAsia" w:ascii="Times New Roman" w:hAnsi="Times New Roman" w:eastAsia="宋体" w:cs="Times New Roman"/>
          <w:b w:val="0"/>
          <w:color w:val="auto"/>
          <w:kern w:val="2"/>
          <w:szCs w:val="24"/>
          <w:highlight w:val="none"/>
        </w:rPr>
        <w:t xml:space="preserve">         中标（成交）采购标的制造商是否为残疾人福利性单位：</w:t>
      </w:r>
      <w:r>
        <w:rPr>
          <w:rFonts w:hint="eastAsia" w:ascii="宋体" w:hAnsi="宋体" w:eastAsia="宋体" w:cs="Times New Roman"/>
          <w:b w:val="0"/>
          <w:iCs/>
          <w:color w:val="auto"/>
          <w:kern w:val="2"/>
          <w:szCs w:val="21"/>
          <w:highlight w:val="none"/>
        </w:rPr>
        <w:sym w:font="Wingdings" w:char="00A8"/>
      </w:r>
      <w:r>
        <w:rPr>
          <w:rFonts w:hint="eastAsia" w:ascii="宋体" w:hAnsi="宋体" w:eastAsia="宋体" w:cs="Times New Roman"/>
          <w:b w:val="0"/>
          <w:iCs/>
          <w:color w:val="auto"/>
          <w:kern w:val="2"/>
          <w:szCs w:val="21"/>
          <w:highlight w:val="none"/>
        </w:rPr>
        <w:t xml:space="preserve">是   </w:t>
      </w:r>
      <w:r>
        <w:rPr>
          <w:rFonts w:hint="eastAsia" w:ascii="宋体" w:hAnsi="宋体" w:eastAsia="宋体" w:cs="Times New Roman"/>
          <w:b w:val="0"/>
          <w:iCs/>
          <w:color w:val="auto"/>
          <w:kern w:val="2"/>
          <w:szCs w:val="21"/>
          <w:highlight w:val="none"/>
        </w:rPr>
        <w:sym w:font="Wingdings" w:char="00A8"/>
      </w:r>
      <w:r>
        <w:rPr>
          <w:rFonts w:hint="eastAsia" w:ascii="宋体" w:hAnsi="宋体" w:eastAsia="宋体" w:cs="Times New Roman"/>
          <w:b w:val="0"/>
          <w:iCs/>
          <w:color w:val="auto"/>
          <w:kern w:val="2"/>
          <w:szCs w:val="21"/>
          <w:highlight w:val="none"/>
        </w:rPr>
        <w:t>否</w:t>
      </w:r>
    </w:p>
    <w:p w14:paraId="0F276DE4">
      <w:pPr>
        <w:snapToGrid w:val="0"/>
        <w:spacing w:line="400" w:lineRule="exact"/>
        <w:rPr>
          <w:rFonts w:ascii="Times New Roman" w:hAnsi="Times New Roman" w:eastAsia="宋体" w:cs="Times New Roman"/>
          <w:b w:val="0"/>
          <w:color w:val="auto"/>
          <w:kern w:val="2"/>
          <w:szCs w:val="24"/>
          <w:highlight w:val="none"/>
        </w:rPr>
      </w:pPr>
      <w:r>
        <w:rPr>
          <w:rFonts w:hint="eastAsia" w:ascii="Times New Roman" w:hAnsi="Times New Roman" w:eastAsia="宋体" w:cs="Times New Roman"/>
          <w:b w:val="0"/>
          <w:color w:val="auto"/>
          <w:kern w:val="2"/>
          <w:szCs w:val="24"/>
          <w:highlight w:val="none"/>
        </w:rPr>
        <w:t xml:space="preserve">         中标（成交）采购标的制造商是否为监狱企业：</w:t>
      </w:r>
      <w:r>
        <w:rPr>
          <w:rFonts w:hint="eastAsia" w:ascii="宋体" w:hAnsi="宋体" w:eastAsia="宋体" w:cs="Times New Roman"/>
          <w:b w:val="0"/>
          <w:iCs/>
          <w:color w:val="auto"/>
          <w:kern w:val="2"/>
          <w:szCs w:val="21"/>
          <w:highlight w:val="none"/>
        </w:rPr>
        <w:sym w:font="Wingdings" w:char="00A8"/>
      </w:r>
      <w:r>
        <w:rPr>
          <w:rFonts w:hint="eastAsia" w:ascii="宋体" w:hAnsi="宋体" w:eastAsia="宋体" w:cs="Times New Roman"/>
          <w:b w:val="0"/>
          <w:iCs/>
          <w:color w:val="auto"/>
          <w:kern w:val="2"/>
          <w:szCs w:val="21"/>
          <w:highlight w:val="none"/>
        </w:rPr>
        <w:t xml:space="preserve">是       </w:t>
      </w:r>
      <w:r>
        <w:rPr>
          <w:rFonts w:hint="eastAsia" w:ascii="宋体" w:hAnsi="宋体" w:eastAsia="宋体" w:cs="Times New Roman"/>
          <w:b w:val="0"/>
          <w:iCs/>
          <w:color w:val="auto"/>
          <w:kern w:val="2"/>
          <w:szCs w:val="21"/>
          <w:highlight w:val="none"/>
        </w:rPr>
        <w:sym w:font="Wingdings" w:char="00A8"/>
      </w:r>
      <w:r>
        <w:rPr>
          <w:rFonts w:hint="eastAsia" w:ascii="宋体" w:hAnsi="宋体" w:eastAsia="宋体" w:cs="Times New Roman"/>
          <w:b w:val="0"/>
          <w:iCs/>
          <w:color w:val="auto"/>
          <w:kern w:val="2"/>
          <w:szCs w:val="21"/>
          <w:highlight w:val="none"/>
        </w:rPr>
        <w:t>否</w:t>
      </w:r>
    </w:p>
    <w:p w14:paraId="39FE70B8">
      <w:pPr>
        <w:numPr>
          <w:ilvl w:val="0"/>
          <w:numId w:val="19"/>
        </w:numPr>
        <w:adjustRightInd w:val="0"/>
        <w:snapToGrid w:val="0"/>
        <w:spacing w:line="400" w:lineRule="exact"/>
        <w:ind w:firstLine="426" w:firstLineChars="200"/>
        <w:rPr>
          <w:rFonts w:ascii="宋体" w:hAnsi="宋体" w:eastAsia="宋体" w:cs="Times New Roman"/>
          <w:b/>
          <w:color w:val="auto"/>
          <w:kern w:val="2"/>
          <w:szCs w:val="21"/>
          <w:highlight w:val="none"/>
        </w:rPr>
      </w:pPr>
      <w:r>
        <w:rPr>
          <w:rFonts w:hint="eastAsia" w:ascii="宋体" w:hAnsi="宋体" w:eastAsia="宋体" w:cs="Times New Roman"/>
          <w:b/>
          <w:color w:val="auto"/>
          <w:kern w:val="2"/>
          <w:szCs w:val="21"/>
          <w:highlight w:val="none"/>
        </w:rPr>
        <w:t>合同金额</w:t>
      </w:r>
    </w:p>
    <w:p w14:paraId="51110C60">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（1）合同金额小写：</w:t>
      </w:r>
      <w:r>
        <w:rPr>
          <w:rFonts w:hint="eastAsia" w:ascii="宋体" w:hAnsi="宋体" w:eastAsia="宋体" w:cs="Times New Roman"/>
          <w:b w:val="0"/>
          <w:color w:val="auto"/>
          <w:kern w:val="2"/>
          <w:szCs w:val="21"/>
          <w:highlight w:val="none"/>
          <w:u w:val="single"/>
        </w:rPr>
        <w:t xml:space="preserve">                           </w:t>
      </w:r>
    </w:p>
    <w:p w14:paraId="6185D4A7">
      <w:pPr>
        <w:adjustRightInd w:val="0"/>
        <w:snapToGrid w:val="0"/>
        <w:spacing w:line="400" w:lineRule="exac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                 大写：</w:t>
      </w:r>
      <w:r>
        <w:rPr>
          <w:rFonts w:hint="eastAsia" w:ascii="宋体" w:hAnsi="宋体" w:eastAsia="宋体" w:cs="Times New Roman"/>
          <w:b w:val="0"/>
          <w:color w:val="auto"/>
          <w:kern w:val="2"/>
          <w:szCs w:val="21"/>
          <w:highlight w:val="none"/>
          <w:u w:val="single"/>
        </w:rPr>
        <w:t xml:space="preserve">                           </w:t>
      </w:r>
    </w:p>
    <w:p w14:paraId="234ADC86">
      <w:pPr>
        <w:widowControl w:val="0"/>
        <w:spacing w:line="400" w:lineRule="exact"/>
        <w:ind w:firstLine="426" w:firstLineChars="200"/>
        <w:jc w:val="both"/>
        <w:rPr>
          <w:rFonts w:ascii="Times New Roman" w:hAnsi="Times New Roman" w:eastAsia="宋体" w:cs="Times New Roman"/>
          <w:b w:val="0"/>
          <w:color w:val="auto"/>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（2）付款方式（按项目实际勾选填写）：</w:t>
      </w:r>
    </w:p>
    <w:p w14:paraId="4B3CC9B0">
      <w:pPr>
        <w:snapToGrid w:val="0"/>
        <w:spacing w:line="400" w:lineRule="exact"/>
        <w:ind w:firstLine="639" w:firstLineChars="300"/>
        <w:rPr>
          <w:rFonts w:hint="eastAsia" w:ascii="Times New Roman" w:hAnsi="Times New Roman" w:eastAsia="宋体" w:cs="Times New Roman"/>
          <w:b w:val="0"/>
          <w:color w:val="auto"/>
          <w:kern w:val="2"/>
          <w:szCs w:val="24"/>
          <w:highlight w:val="none"/>
          <w:lang w:eastAsia="zh-CN"/>
        </w:rPr>
      </w:pPr>
      <w:r>
        <w:rPr>
          <w:rFonts w:hint="eastAsia" w:ascii="宋体" w:hAnsi="宋体" w:eastAsia="宋体" w:cs="Times New Roman"/>
          <w:b w:val="0"/>
          <w:color w:val="auto"/>
          <w:kern w:val="2"/>
          <w:szCs w:val="21"/>
          <w:highlight w:val="none"/>
        </w:rPr>
        <w:sym w:font="Wingdings" w:char="00FE"/>
      </w:r>
      <w:r>
        <w:rPr>
          <w:rFonts w:hint="eastAsia" w:ascii="宋体" w:hAnsi="宋体" w:eastAsia="宋体" w:cs="Times New Roman"/>
          <w:b w:val="0"/>
          <w:color w:val="auto"/>
          <w:kern w:val="2"/>
          <w:szCs w:val="21"/>
          <w:highlight w:val="none"/>
        </w:rPr>
        <w:t>分期付款：</w:t>
      </w:r>
      <w:r>
        <w:rPr>
          <w:rFonts w:hint="eastAsia" w:ascii="宋体" w:hAnsi="宋体" w:eastAsia="宋体" w:cs="Times New Roman"/>
          <w:b w:val="0"/>
          <w:color w:val="auto"/>
          <w:kern w:val="2"/>
          <w:szCs w:val="21"/>
          <w:highlight w:val="none"/>
          <w:u w:val="single"/>
        </w:rPr>
        <w:t xml:space="preserve"> 合同签订且具备施工条件，中标供应商提供发票后，采购人具备支付条件后七个工作日内，支付合同总价款</w:t>
      </w:r>
      <w:r>
        <w:rPr>
          <w:rFonts w:hint="eastAsia" w:ascii="宋体" w:hAnsi="宋体" w:cs="Times New Roman"/>
          <w:b w:val="0"/>
          <w:color w:val="auto"/>
          <w:kern w:val="2"/>
          <w:szCs w:val="21"/>
          <w:highlight w:val="none"/>
          <w:u w:val="single"/>
          <w:lang w:val="en-US" w:eastAsia="zh-CN"/>
        </w:rPr>
        <w:t>3</w:t>
      </w:r>
      <w:r>
        <w:rPr>
          <w:rFonts w:hint="eastAsia" w:ascii="宋体" w:hAnsi="宋体" w:eastAsia="宋体" w:cs="Times New Roman"/>
          <w:b w:val="0"/>
          <w:color w:val="auto"/>
          <w:kern w:val="2"/>
          <w:szCs w:val="21"/>
          <w:highlight w:val="none"/>
          <w:u w:val="single"/>
        </w:rPr>
        <w:t>0%的预付款。验收合格（由建设单位组织相关人员进行预验收）后，采购人支付至结算价的100%。届时履约保证金无息退还</w:t>
      </w:r>
      <w:r>
        <w:rPr>
          <w:rFonts w:hint="eastAsia" w:ascii="宋体" w:hAnsi="宋体" w:cs="Times New Roman"/>
          <w:b w:val="0"/>
          <w:color w:val="auto"/>
          <w:kern w:val="2"/>
          <w:szCs w:val="21"/>
          <w:highlight w:val="none"/>
          <w:u w:val="single"/>
          <w:lang w:eastAsia="zh-CN"/>
        </w:rPr>
        <w:t>。</w:t>
      </w:r>
      <w:r>
        <w:rPr>
          <w:rFonts w:hint="eastAsia" w:ascii="宋体" w:hAnsi="宋体" w:eastAsia="宋体" w:cs="Times New Roman"/>
          <w:b w:val="0"/>
          <w:color w:val="auto"/>
          <w:kern w:val="2"/>
          <w:szCs w:val="21"/>
          <w:highlight w:val="none"/>
          <w:u w:val="single"/>
        </w:rPr>
        <w:t>（中标供应商必须开具结算审定金额100%的增值税专用发票）</w:t>
      </w:r>
    </w:p>
    <w:p w14:paraId="01070029">
      <w:pPr>
        <w:numPr>
          <w:ilvl w:val="0"/>
          <w:numId w:val="19"/>
        </w:numPr>
        <w:adjustRightInd w:val="0"/>
        <w:snapToGrid w:val="0"/>
        <w:spacing w:line="400" w:lineRule="exact"/>
        <w:ind w:firstLine="426" w:firstLineChars="200"/>
        <w:rPr>
          <w:rFonts w:ascii="宋体" w:hAnsi="宋体" w:eastAsia="宋体" w:cs="Times New Roman"/>
          <w:b/>
          <w:color w:val="auto"/>
          <w:kern w:val="2"/>
          <w:szCs w:val="21"/>
          <w:highlight w:val="none"/>
          <w:u w:val="single"/>
        </w:rPr>
      </w:pPr>
      <w:r>
        <w:rPr>
          <w:rFonts w:hint="eastAsia" w:ascii="宋体" w:hAnsi="宋体" w:eastAsia="宋体" w:cs="Times New Roman"/>
          <w:b/>
          <w:color w:val="auto"/>
          <w:kern w:val="2"/>
          <w:szCs w:val="21"/>
          <w:highlight w:val="none"/>
        </w:rPr>
        <w:t>合同履行</w:t>
      </w:r>
    </w:p>
    <w:p w14:paraId="47847046">
      <w:pPr>
        <w:adjustRightInd w:val="0"/>
        <w:snapToGrid w:val="0"/>
        <w:spacing w:line="400" w:lineRule="exact"/>
        <w:ind w:firstLine="426" w:firstLineChars="200"/>
        <w:rPr>
          <w:rFonts w:ascii="宋体" w:hAnsi="宋体" w:eastAsia="宋体" w:cs="宋体"/>
          <w:b w:val="0"/>
          <w:color w:val="auto"/>
          <w:kern w:val="2"/>
          <w:szCs w:val="21"/>
          <w:highlight w:val="none"/>
        </w:rPr>
      </w:pPr>
      <w:r>
        <w:rPr>
          <w:rFonts w:hint="eastAsia" w:ascii="宋体" w:hAnsi="宋体" w:eastAsia="宋体" w:cs="宋体"/>
          <w:b w:val="0"/>
          <w:color w:val="auto"/>
          <w:kern w:val="2"/>
          <w:szCs w:val="21"/>
          <w:highlight w:val="none"/>
        </w:rPr>
        <w:t>（1）起始日期：</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年</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月</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日，完成日期：</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年</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月</w:t>
      </w:r>
      <w:r>
        <w:rPr>
          <w:rFonts w:hint="eastAsia" w:ascii="宋体" w:hAnsi="宋体" w:eastAsia="宋体" w:cs="宋体"/>
          <w:b w:val="0"/>
          <w:color w:val="auto"/>
          <w:kern w:val="2"/>
          <w:szCs w:val="21"/>
          <w:highlight w:val="none"/>
          <w:u w:val="single"/>
        </w:rPr>
        <w:t xml:space="preserve">   </w:t>
      </w:r>
      <w:r>
        <w:rPr>
          <w:rFonts w:hint="eastAsia" w:ascii="宋体" w:hAnsi="宋体" w:eastAsia="宋体" w:cs="宋体"/>
          <w:b w:val="0"/>
          <w:color w:val="auto"/>
          <w:kern w:val="2"/>
          <w:szCs w:val="21"/>
          <w:highlight w:val="none"/>
        </w:rPr>
        <w:t>日。</w:t>
      </w:r>
    </w:p>
    <w:p w14:paraId="54972B6D">
      <w:pPr>
        <w:adjustRightInd w:val="0"/>
        <w:snapToGrid w:val="0"/>
        <w:spacing w:line="400" w:lineRule="exact"/>
        <w:ind w:firstLine="426" w:firstLineChars="200"/>
        <w:rPr>
          <w:rFonts w:ascii="宋体" w:hAnsi="宋体" w:eastAsia="宋体" w:cs="宋体"/>
          <w:b w:val="0"/>
          <w:color w:val="auto"/>
          <w:kern w:val="2"/>
          <w:szCs w:val="21"/>
          <w:highlight w:val="none"/>
          <w:u w:val="single"/>
        </w:rPr>
      </w:pPr>
      <w:r>
        <w:rPr>
          <w:rFonts w:hint="eastAsia" w:ascii="宋体" w:hAnsi="宋体" w:eastAsia="宋体" w:cs="宋体"/>
          <w:b w:val="0"/>
          <w:color w:val="auto"/>
          <w:kern w:val="2"/>
          <w:szCs w:val="21"/>
          <w:highlight w:val="none"/>
        </w:rPr>
        <w:t>（2）履约地点</w:t>
      </w:r>
      <w:r>
        <w:rPr>
          <w:rFonts w:hint="eastAsia" w:ascii="宋体" w:hAnsi="宋体" w:eastAsia="宋体" w:cs="宋体"/>
          <w:b w:val="0"/>
          <w:bCs/>
          <w:color w:val="auto"/>
          <w:kern w:val="2"/>
          <w:szCs w:val="21"/>
          <w:highlight w:val="none"/>
        </w:rPr>
        <w:t>：</w:t>
      </w:r>
      <w:r>
        <w:rPr>
          <w:rFonts w:hint="eastAsia" w:ascii="宋体" w:hAnsi="宋体" w:eastAsia="宋体" w:cs="宋体"/>
          <w:b w:val="0"/>
          <w:color w:val="auto"/>
          <w:kern w:val="2"/>
          <w:szCs w:val="21"/>
          <w:highlight w:val="none"/>
          <w:u w:val="single"/>
        </w:rPr>
        <w:t xml:space="preserve">                             </w:t>
      </w:r>
    </w:p>
    <w:p w14:paraId="673099AB">
      <w:pPr>
        <w:adjustRightInd w:val="0"/>
        <w:snapToGrid w:val="0"/>
        <w:spacing w:line="400" w:lineRule="exact"/>
        <w:ind w:firstLine="426" w:firstLineChars="200"/>
        <w:rPr>
          <w:rFonts w:ascii="宋体" w:hAnsi="宋体" w:eastAsia="宋体" w:cs="宋体"/>
          <w:b w:val="0"/>
          <w:color w:val="auto"/>
          <w:kern w:val="2"/>
          <w:szCs w:val="21"/>
          <w:highlight w:val="none"/>
        </w:rPr>
      </w:pPr>
      <w:r>
        <w:rPr>
          <w:rFonts w:hint="eastAsia" w:ascii="宋体" w:hAnsi="宋体" w:eastAsia="宋体" w:cs="宋体"/>
          <w:b w:val="0"/>
          <w:bCs/>
          <w:color w:val="auto"/>
          <w:kern w:val="2"/>
          <w:szCs w:val="21"/>
          <w:highlight w:val="none"/>
        </w:rPr>
        <w:t>（3）履约担保：</w:t>
      </w:r>
      <w:r>
        <w:rPr>
          <w:rFonts w:hint="eastAsia" w:ascii="宋体" w:hAnsi="宋体" w:eastAsia="宋体" w:cs="宋体"/>
          <w:b w:val="0"/>
          <w:color w:val="auto"/>
          <w:kern w:val="2"/>
          <w:szCs w:val="24"/>
          <w:highlight w:val="none"/>
        </w:rPr>
        <w:t>是否收取履约保证金：</w:t>
      </w:r>
      <w:r>
        <w:rPr>
          <w:rFonts w:hint="eastAsia" w:ascii="宋体" w:hAnsi="宋体" w:eastAsia="宋体" w:cs="宋体"/>
          <w:b w:val="0"/>
          <w:color w:val="auto"/>
          <w:kern w:val="2"/>
          <w:szCs w:val="21"/>
          <w:highlight w:val="none"/>
        </w:rPr>
        <w:sym w:font="Wingdings" w:char="00A8"/>
      </w:r>
      <w:r>
        <w:rPr>
          <w:rFonts w:hint="eastAsia" w:ascii="宋体" w:hAnsi="宋体" w:eastAsia="宋体" w:cs="宋体"/>
          <w:b w:val="0"/>
          <w:color w:val="auto"/>
          <w:kern w:val="2"/>
          <w:szCs w:val="21"/>
          <w:highlight w:val="none"/>
        </w:rPr>
        <w:t xml:space="preserve">是    </w:t>
      </w:r>
      <w:r>
        <w:rPr>
          <w:rFonts w:hint="eastAsia" w:ascii="宋体" w:hAnsi="宋体" w:eastAsia="宋体" w:cs="宋体"/>
          <w:b w:val="0"/>
          <w:color w:val="auto"/>
          <w:kern w:val="2"/>
          <w:szCs w:val="21"/>
          <w:highlight w:val="none"/>
        </w:rPr>
        <w:sym w:font="Wingdings" w:char="00FE"/>
      </w:r>
      <w:r>
        <w:rPr>
          <w:rFonts w:hint="eastAsia" w:ascii="宋体" w:hAnsi="宋体" w:eastAsia="宋体" w:cs="宋体"/>
          <w:b w:val="0"/>
          <w:color w:val="auto"/>
          <w:kern w:val="2"/>
          <w:szCs w:val="21"/>
          <w:highlight w:val="none"/>
        </w:rPr>
        <w:t>否</w:t>
      </w:r>
    </w:p>
    <w:p w14:paraId="1FD0BBD7">
      <w:pPr>
        <w:autoSpaceDE w:val="0"/>
        <w:autoSpaceDN w:val="0"/>
        <w:adjustRightInd w:val="0"/>
        <w:spacing w:line="400" w:lineRule="exact"/>
        <w:ind w:firstLine="44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华文楷体" w:cs="宋体"/>
          <w:b w:val="0"/>
          <w:bCs/>
          <w:color w:val="auto"/>
          <w:kern w:val="2"/>
          <w:sz w:val="22"/>
          <w:szCs w:val="21"/>
          <w:highlight w:val="non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t xml:space="preserve">  收取履约保证金形式：</w:t>
      </w:r>
      <w:r>
        <w:rPr>
          <w:rFonts w:hint="eastAsia" w:ascii="宋体" w:eastAsia="宋体" w:cs="宋体"/>
          <w:b w:val="0"/>
          <w:bCs/>
          <w:color w:val="auto"/>
          <w:kern w:val="2"/>
          <w:sz w:val="21"/>
          <w:szCs w:val="21"/>
          <w:highlight w:val="none"/>
          <w:u w:val="single"/>
          <w:lang w:val="en-US" w:eastAsia="zh-CN" w:bidi="ar-SA"/>
        </w:rPr>
        <w:t>/</w:t>
      </w:r>
      <w:r>
        <w:rPr>
          <w:rFonts w:hint="eastAsia" w:ascii="宋体" w:hAnsi="宋体" w:eastAsia="宋体" w:cs="宋体"/>
          <w:b w:val="0"/>
          <w:bCs/>
          <w:color w:val="auto"/>
          <w:kern w:val="2"/>
          <w:sz w:val="21"/>
          <w:szCs w:val="21"/>
          <w:highlight w:val="none"/>
          <w:u w:val="single"/>
          <w:lang w:val="en-US" w:eastAsia="zh-CN" w:bidi="ar-SA"/>
        </w:rPr>
        <w:t xml:space="preserve"> </w:t>
      </w:r>
    </w:p>
    <w:p w14:paraId="15134126">
      <w:pPr>
        <w:autoSpaceDE w:val="0"/>
        <w:autoSpaceDN w:val="0"/>
        <w:adjustRightInd w:val="0"/>
        <w:spacing w:line="400" w:lineRule="exact"/>
        <w:ind w:firstLine="426" w:firstLineChars="200"/>
        <w:rPr>
          <w:rFonts w:ascii="宋体" w:hAnsi="宋体" w:eastAsia="宋体" w:cs="宋体"/>
          <w:b w:val="0"/>
          <w:color w:val="auto"/>
          <w:kern w:val="2"/>
          <w:szCs w:val="21"/>
          <w:highlight w:val="none"/>
          <w:u w:val="single"/>
        </w:rPr>
      </w:pPr>
      <w:r>
        <w:rPr>
          <w:rFonts w:hint="eastAsia" w:ascii="宋体" w:hAnsi="宋体" w:eastAsia="宋体" w:cs="宋体"/>
          <w:b w:val="0"/>
          <w:color w:val="auto"/>
          <w:kern w:val="2"/>
          <w:sz w:val="21"/>
          <w:szCs w:val="21"/>
          <w:highlight w:val="none"/>
          <w:lang w:val="en-US" w:eastAsia="zh-CN" w:bidi="ar-SA"/>
        </w:rPr>
        <w:t xml:space="preserve">    收取履约保证金金额：</w:t>
      </w:r>
      <w:r>
        <w:rPr>
          <w:rFonts w:hint="eastAsia" w:ascii="宋体" w:eastAsia="宋体" w:cs="宋体"/>
          <w:b w:val="0"/>
          <w:color w:val="auto"/>
          <w:kern w:val="2"/>
          <w:sz w:val="21"/>
          <w:szCs w:val="21"/>
          <w:highlight w:val="none"/>
          <w:u w:val="single"/>
          <w:lang w:val="en-US" w:eastAsia="zh-CN" w:bidi="ar-SA"/>
        </w:rPr>
        <w:t>/</w:t>
      </w:r>
    </w:p>
    <w:p w14:paraId="536DFC52">
      <w:pPr>
        <w:numPr>
          <w:ilvl w:val="0"/>
          <w:numId w:val="19"/>
        </w:numPr>
        <w:adjustRightInd w:val="0"/>
        <w:snapToGrid w:val="0"/>
        <w:spacing w:line="400" w:lineRule="exact"/>
        <w:ind w:firstLine="426" w:firstLineChars="200"/>
        <w:rPr>
          <w:rFonts w:ascii="宋体" w:hAnsi="宋体" w:eastAsia="宋体" w:cs="Times New Roman"/>
          <w:b/>
          <w:color w:val="auto"/>
          <w:kern w:val="2"/>
          <w:szCs w:val="21"/>
          <w:highlight w:val="none"/>
        </w:rPr>
      </w:pPr>
      <w:r>
        <w:rPr>
          <w:rFonts w:hint="eastAsia" w:ascii="宋体" w:hAnsi="宋体" w:eastAsia="宋体" w:cs="Times New Roman"/>
          <w:b/>
          <w:color w:val="auto"/>
          <w:kern w:val="2"/>
          <w:szCs w:val="21"/>
          <w:highlight w:val="none"/>
        </w:rPr>
        <w:t>合同验收</w:t>
      </w:r>
    </w:p>
    <w:p w14:paraId="6418EBAA">
      <w:pPr>
        <w:numPr>
          <w:ilvl w:val="0"/>
          <w:numId w:val="21"/>
        </w:numPr>
        <w:adjustRightInd w:val="0"/>
        <w:snapToGrid w:val="0"/>
        <w:spacing w:line="400" w:lineRule="exact"/>
        <w:ind w:firstLine="426" w:firstLineChars="2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验收组织方式：</w:t>
      </w:r>
      <w:r>
        <w:rPr>
          <w:rFonts w:hint="eastAsia" w:ascii="宋体" w:hAnsi="宋体" w:eastAsia="宋体" w:cs="宋体"/>
          <w:b w:val="0"/>
          <w:color w:val="auto"/>
          <w:kern w:val="2"/>
          <w:szCs w:val="21"/>
          <w:highlight w:val="none"/>
        </w:rPr>
        <w:sym w:font="Wingdings" w:char="00FE"/>
      </w:r>
      <w:r>
        <w:rPr>
          <w:rFonts w:hint="eastAsia" w:ascii="宋体" w:hAnsi="宋体" w:eastAsia="宋体" w:cs="Times New Roman"/>
          <w:b w:val="0"/>
          <w:bCs/>
          <w:color w:val="auto"/>
          <w:kern w:val="2"/>
          <w:szCs w:val="21"/>
          <w:highlight w:val="none"/>
        </w:rPr>
        <w:t xml:space="preserve">自行组织 </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委托第三方组织</w:t>
      </w:r>
    </w:p>
    <w:p w14:paraId="696913B5">
      <w:pPr>
        <w:adjustRightInd w:val="0"/>
        <w:snapToGrid w:val="0"/>
        <w:spacing w:line="400" w:lineRule="exact"/>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 xml:space="preserve">         验收主体：</w:t>
      </w:r>
      <w:r>
        <w:rPr>
          <w:rFonts w:hint="eastAsia" w:ascii="宋体" w:hAnsi="宋体" w:eastAsia="宋体" w:cs="Times New Roman"/>
          <w:b w:val="0"/>
          <w:bCs/>
          <w:color w:val="auto"/>
          <w:kern w:val="2"/>
          <w:szCs w:val="21"/>
          <w:highlight w:val="none"/>
          <w:u w:val="single"/>
        </w:rPr>
        <w:t xml:space="preserve">                  </w:t>
      </w:r>
    </w:p>
    <w:p w14:paraId="0C124AB8">
      <w:pPr>
        <w:adjustRightInd w:val="0"/>
        <w:snapToGrid w:val="0"/>
        <w:spacing w:line="400" w:lineRule="exact"/>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 xml:space="preserve">        是否邀请本项目的其他供应商参加验收：</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 xml:space="preserve">是  </w:t>
      </w:r>
      <w:r>
        <w:rPr>
          <w:rFonts w:hint="eastAsia" w:ascii="宋体" w:hAnsi="宋体" w:eastAsia="宋体" w:cs="宋体"/>
          <w:b w:val="0"/>
          <w:color w:val="auto"/>
          <w:kern w:val="2"/>
          <w:szCs w:val="21"/>
          <w:highlight w:val="none"/>
        </w:rPr>
        <w:sym w:font="Wingdings" w:char="00FE"/>
      </w:r>
      <w:r>
        <w:rPr>
          <w:rFonts w:hint="eastAsia" w:ascii="宋体" w:hAnsi="宋体" w:eastAsia="宋体" w:cs="Times New Roman"/>
          <w:b w:val="0"/>
          <w:bCs/>
          <w:color w:val="auto"/>
          <w:kern w:val="2"/>
          <w:szCs w:val="21"/>
          <w:highlight w:val="none"/>
        </w:rPr>
        <w:t>否</w:t>
      </w:r>
    </w:p>
    <w:p w14:paraId="470144DD">
      <w:pPr>
        <w:adjustRightInd w:val="0"/>
        <w:snapToGrid w:val="0"/>
        <w:spacing w:line="400" w:lineRule="exact"/>
        <w:ind w:firstLine="852" w:firstLineChars="4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是否邀请专家参加验收：</w:t>
      </w:r>
      <w:r>
        <w:rPr>
          <w:rFonts w:hint="eastAsia" w:ascii="宋体" w:hAnsi="宋体" w:eastAsia="宋体" w:cs="宋体"/>
          <w:b w:val="0"/>
          <w:color w:val="auto"/>
          <w:kern w:val="2"/>
          <w:szCs w:val="21"/>
          <w:highlight w:val="none"/>
        </w:rPr>
        <w:sym w:font="Wingdings" w:char="00FE"/>
      </w:r>
      <w:r>
        <w:rPr>
          <w:rFonts w:hint="eastAsia" w:ascii="宋体" w:hAnsi="宋体" w:eastAsia="宋体" w:cs="Times New Roman"/>
          <w:b w:val="0"/>
          <w:bCs/>
          <w:color w:val="auto"/>
          <w:kern w:val="2"/>
          <w:szCs w:val="21"/>
          <w:highlight w:val="none"/>
        </w:rPr>
        <w:t xml:space="preserve">是  </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否</w:t>
      </w:r>
    </w:p>
    <w:p w14:paraId="667AC12C">
      <w:pPr>
        <w:adjustRightInd w:val="0"/>
        <w:snapToGrid w:val="0"/>
        <w:spacing w:line="400" w:lineRule="exact"/>
        <w:ind w:firstLine="852" w:firstLineChars="4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是否邀请服务对象参加验收：</w:t>
      </w:r>
      <w:r>
        <w:rPr>
          <w:rFonts w:hint="eastAsia" w:ascii="宋体" w:hAnsi="宋体" w:eastAsia="宋体" w:cs="宋体"/>
          <w:b w:val="0"/>
          <w:color w:val="auto"/>
          <w:kern w:val="2"/>
          <w:szCs w:val="21"/>
          <w:highlight w:val="none"/>
        </w:rPr>
        <w:sym w:font="Wingdings" w:char="00FE"/>
      </w:r>
      <w:r>
        <w:rPr>
          <w:rFonts w:hint="eastAsia" w:ascii="宋体" w:hAnsi="宋体" w:eastAsia="宋体" w:cs="Times New Roman"/>
          <w:b w:val="0"/>
          <w:bCs/>
          <w:color w:val="auto"/>
          <w:kern w:val="2"/>
          <w:szCs w:val="21"/>
          <w:highlight w:val="none"/>
        </w:rPr>
        <w:t xml:space="preserve">是  </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否</w:t>
      </w:r>
    </w:p>
    <w:p w14:paraId="00DE49B8">
      <w:pPr>
        <w:adjustRightInd w:val="0"/>
        <w:snapToGrid w:val="0"/>
        <w:spacing w:line="400" w:lineRule="exact"/>
        <w:ind w:firstLine="852" w:firstLineChars="4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是否邀请第三方检测机构参加验收：</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 xml:space="preserve">是  </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否</w:t>
      </w:r>
    </w:p>
    <w:p w14:paraId="48EB2B64">
      <w:pPr>
        <w:adjustRightInd w:val="0"/>
        <w:snapToGrid w:val="0"/>
        <w:spacing w:line="400" w:lineRule="exact"/>
        <w:ind w:firstLine="852" w:firstLineChars="4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是否进行抽查检测：</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是，抽查比例：</w:t>
      </w:r>
      <w:r>
        <w:rPr>
          <w:rFonts w:hint="eastAsia" w:ascii="宋体" w:hAnsi="宋体" w:eastAsia="宋体" w:cs="Times New Roman"/>
          <w:b w:val="0"/>
          <w:bCs/>
          <w:color w:val="auto"/>
          <w:kern w:val="2"/>
          <w:szCs w:val="21"/>
          <w:highlight w:val="none"/>
          <w:u w:val="single"/>
        </w:rPr>
        <w:t xml:space="preserve">        </w:t>
      </w:r>
      <w:r>
        <w:rPr>
          <w:rFonts w:hint="eastAsia" w:ascii="宋体" w:hAnsi="宋体" w:eastAsia="宋体" w:cs="Times New Roman"/>
          <w:b w:val="0"/>
          <w:bCs/>
          <w:color w:val="auto"/>
          <w:kern w:val="2"/>
          <w:szCs w:val="21"/>
          <w:highlight w:val="none"/>
        </w:rPr>
        <w:t xml:space="preserve"> </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否</w:t>
      </w:r>
    </w:p>
    <w:p w14:paraId="4736D77E">
      <w:pPr>
        <w:adjustRightInd w:val="0"/>
        <w:snapToGrid w:val="0"/>
        <w:spacing w:line="400" w:lineRule="exact"/>
        <w:ind w:firstLine="852" w:firstLineChars="400"/>
        <w:rPr>
          <w:rFonts w:ascii="宋体" w:hAnsi="宋体" w:eastAsia="宋体" w:cs="Times New Roman"/>
          <w:b w:val="0"/>
          <w:bCs/>
          <w:color w:val="auto"/>
          <w:kern w:val="2"/>
          <w:szCs w:val="21"/>
          <w:highlight w:val="none"/>
          <w:u w:val="single"/>
        </w:rPr>
      </w:pPr>
      <w:r>
        <w:rPr>
          <w:rFonts w:hint="eastAsia" w:ascii="宋体" w:hAnsi="宋体" w:eastAsia="宋体" w:cs="Times New Roman"/>
          <w:b w:val="0"/>
          <w:bCs/>
          <w:color w:val="auto"/>
          <w:kern w:val="2"/>
          <w:szCs w:val="21"/>
          <w:highlight w:val="none"/>
        </w:rPr>
        <w:t>是否存在破坏性检测：</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是，</w:t>
      </w:r>
      <w:r>
        <w:rPr>
          <w:rFonts w:hint="eastAsia" w:ascii="宋体" w:hAnsi="宋体" w:eastAsia="宋体" w:cs="Times New Roman"/>
          <w:b w:val="0"/>
          <w:bCs/>
          <w:color w:val="auto"/>
          <w:kern w:val="2"/>
          <w:szCs w:val="21"/>
          <w:highlight w:val="none"/>
          <w:u w:val="single"/>
        </w:rPr>
        <w:t>（应明确对被破坏的检测产品的处理方式）</w:t>
      </w:r>
    </w:p>
    <w:p w14:paraId="40046F43">
      <w:pPr>
        <w:adjustRightInd w:val="0"/>
        <w:snapToGrid w:val="0"/>
        <w:spacing w:line="400" w:lineRule="exact"/>
        <w:ind w:firstLine="852" w:firstLineChars="4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 xml:space="preserve">                    </w:t>
      </w:r>
      <w:r>
        <w:rPr>
          <w:rFonts w:hint="eastAsia" w:ascii="宋体" w:hAnsi="宋体" w:eastAsia="宋体" w:cs="宋体"/>
          <w:b w:val="0"/>
          <w:color w:val="auto"/>
          <w:kern w:val="2"/>
          <w:szCs w:val="21"/>
          <w:highlight w:val="none"/>
        </w:rPr>
        <w:sym w:font="Wingdings" w:char="00FE"/>
      </w:r>
      <w:r>
        <w:rPr>
          <w:rFonts w:hint="eastAsia" w:ascii="宋体" w:hAnsi="宋体" w:eastAsia="宋体" w:cs="Times New Roman"/>
          <w:b w:val="0"/>
          <w:bCs/>
          <w:color w:val="auto"/>
          <w:kern w:val="2"/>
          <w:szCs w:val="21"/>
          <w:highlight w:val="none"/>
        </w:rPr>
        <w:t>否</w:t>
      </w:r>
    </w:p>
    <w:p w14:paraId="0C02F804">
      <w:pPr>
        <w:adjustRightInd w:val="0"/>
        <w:snapToGrid w:val="0"/>
        <w:spacing w:line="400" w:lineRule="exact"/>
        <w:ind w:firstLine="852" w:firstLineChars="400"/>
        <w:rPr>
          <w:rFonts w:ascii="宋体" w:hAnsi="宋体" w:eastAsia="宋体" w:cs="Times New Roman"/>
          <w:b w:val="0"/>
          <w:bCs/>
          <w:color w:val="auto"/>
          <w:kern w:val="2"/>
          <w:szCs w:val="21"/>
          <w:highlight w:val="none"/>
          <w:u w:val="single"/>
        </w:rPr>
      </w:pPr>
      <w:r>
        <w:rPr>
          <w:rFonts w:hint="eastAsia" w:ascii="宋体" w:hAnsi="宋体" w:eastAsia="宋体" w:cs="Times New Roman"/>
          <w:b w:val="0"/>
          <w:bCs/>
          <w:color w:val="auto"/>
          <w:kern w:val="2"/>
          <w:szCs w:val="21"/>
          <w:highlight w:val="none"/>
        </w:rPr>
        <w:t>验收组织的其他事项：</w:t>
      </w:r>
      <w:r>
        <w:rPr>
          <w:rFonts w:hint="eastAsia" w:ascii="宋体" w:hAnsi="宋体" w:eastAsia="宋体" w:cs="Times New Roman"/>
          <w:b w:val="0"/>
          <w:bCs/>
          <w:color w:val="auto"/>
          <w:kern w:val="2"/>
          <w:szCs w:val="21"/>
          <w:highlight w:val="none"/>
          <w:u w:val="single"/>
        </w:rPr>
        <w:t xml:space="preserve">                </w:t>
      </w:r>
    </w:p>
    <w:p w14:paraId="2F01B9BE">
      <w:pPr>
        <w:adjustRightInd w:val="0"/>
        <w:snapToGrid w:val="0"/>
        <w:spacing w:line="400" w:lineRule="exact"/>
        <w:ind w:firstLine="426" w:firstLineChars="200"/>
        <w:rPr>
          <w:rFonts w:ascii="宋体" w:hAnsi="宋体" w:eastAsia="宋体" w:cs="Times New Roman"/>
          <w:b w:val="0"/>
          <w:bCs/>
          <w:color w:val="auto"/>
          <w:kern w:val="2"/>
          <w:szCs w:val="21"/>
          <w:highlight w:val="none"/>
          <w:u w:val="single"/>
        </w:rPr>
      </w:pPr>
      <w:r>
        <w:rPr>
          <w:rFonts w:hint="eastAsia" w:ascii="宋体" w:hAnsi="宋体" w:eastAsia="宋体" w:cs="Times New Roman"/>
          <w:b w:val="0"/>
          <w:bCs/>
          <w:color w:val="auto"/>
          <w:kern w:val="2"/>
          <w:szCs w:val="21"/>
          <w:highlight w:val="none"/>
        </w:rPr>
        <w:t>（2）履约验收时间：</w:t>
      </w:r>
      <w:r>
        <w:rPr>
          <w:rFonts w:hint="eastAsia" w:ascii="宋体" w:hAnsi="宋体" w:eastAsia="宋体" w:cs="Times New Roman"/>
          <w:b w:val="0"/>
          <w:bCs/>
          <w:color w:val="auto"/>
          <w:kern w:val="2"/>
          <w:szCs w:val="21"/>
          <w:highlight w:val="none"/>
          <w:u w:val="single"/>
        </w:rPr>
        <w:t>（供应商提出验收申请之日起</w:t>
      </w:r>
      <w:r>
        <w:rPr>
          <w:rFonts w:hint="eastAsia" w:ascii="宋体" w:hAnsi="宋体" w:eastAsia="宋体" w:cs="Times New Roman"/>
          <w:b w:val="0"/>
          <w:bCs/>
          <w:color w:val="auto"/>
          <w:kern w:val="2"/>
          <w:szCs w:val="21"/>
          <w:highlight w:val="none"/>
          <w:u w:val="single"/>
          <w:lang w:val="en-US" w:eastAsia="zh-CN"/>
        </w:rPr>
        <w:t>10</w:t>
      </w:r>
      <w:r>
        <w:rPr>
          <w:rFonts w:hint="eastAsia" w:ascii="宋体" w:hAnsi="宋体" w:eastAsia="宋体" w:cs="Times New Roman"/>
          <w:b w:val="0"/>
          <w:bCs/>
          <w:color w:val="auto"/>
          <w:kern w:val="2"/>
          <w:szCs w:val="21"/>
          <w:highlight w:val="none"/>
          <w:u w:val="single"/>
        </w:rPr>
        <w:t xml:space="preserve">日内组织验收） </w:t>
      </w:r>
    </w:p>
    <w:p w14:paraId="4B25E611">
      <w:pPr>
        <w:adjustRightInd w:val="0"/>
        <w:snapToGrid w:val="0"/>
        <w:spacing w:line="400" w:lineRule="exact"/>
        <w:ind w:firstLine="426" w:firstLineChars="2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（3）履约验收方式：</w:t>
      </w:r>
      <w:r>
        <w:rPr>
          <w:rFonts w:hint="eastAsia" w:ascii="宋体" w:hAnsi="宋体" w:eastAsia="宋体" w:cs="宋体"/>
          <w:b w:val="0"/>
          <w:color w:val="auto"/>
          <w:kern w:val="2"/>
          <w:szCs w:val="21"/>
          <w:highlight w:val="none"/>
        </w:rPr>
        <w:sym w:font="Wingdings" w:char="00FE"/>
      </w:r>
      <w:r>
        <w:rPr>
          <w:rFonts w:hint="eastAsia" w:ascii="宋体" w:hAnsi="宋体" w:eastAsia="宋体" w:cs="Times New Roman"/>
          <w:b w:val="0"/>
          <w:bCs/>
          <w:color w:val="auto"/>
          <w:kern w:val="2"/>
          <w:szCs w:val="21"/>
          <w:highlight w:val="none"/>
        </w:rPr>
        <w:t xml:space="preserve">一次性验收         </w:t>
      </w:r>
    </w:p>
    <w:p w14:paraId="388D8092">
      <w:pPr>
        <w:adjustRightInd w:val="0"/>
        <w:snapToGrid w:val="0"/>
        <w:spacing w:line="400" w:lineRule="exact"/>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 xml:space="preserve">                       </w:t>
      </w:r>
      <w:r>
        <w:rPr>
          <w:rFonts w:hint="eastAsia" w:ascii="宋体" w:hAnsi="宋体" w:eastAsia="宋体" w:cs="宋体"/>
          <w:b w:val="0"/>
          <w:color w:val="auto"/>
          <w:kern w:val="2"/>
          <w:szCs w:val="21"/>
          <w:highlight w:val="none"/>
        </w:rPr>
        <w:sym w:font="Wingdings" w:char="00A8"/>
      </w:r>
      <w:r>
        <w:rPr>
          <w:rFonts w:hint="eastAsia" w:ascii="宋体" w:hAnsi="宋体" w:eastAsia="宋体" w:cs="Times New Roman"/>
          <w:b w:val="0"/>
          <w:bCs/>
          <w:color w:val="auto"/>
          <w:kern w:val="2"/>
          <w:szCs w:val="21"/>
          <w:highlight w:val="none"/>
        </w:rPr>
        <w:t>分期/分项验收：</w:t>
      </w:r>
      <w:r>
        <w:rPr>
          <w:rFonts w:hint="eastAsia" w:ascii="宋体" w:hAnsi="宋体" w:eastAsia="宋体" w:cs="Times New Roman"/>
          <w:b w:val="0"/>
          <w:bCs/>
          <w:color w:val="auto"/>
          <w:kern w:val="2"/>
          <w:szCs w:val="21"/>
          <w:highlight w:val="none"/>
          <w:u w:val="single"/>
        </w:rPr>
        <w:t xml:space="preserve"> （应明确分期</w:t>
      </w:r>
      <w:r>
        <w:rPr>
          <w:rFonts w:ascii="宋体" w:hAnsi="宋体" w:eastAsia="宋体" w:cs="Times New Roman"/>
          <w:b w:val="0"/>
          <w:bCs/>
          <w:color w:val="auto"/>
          <w:kern w:val="2"/>
          <w:szCs w:val="21"/>
          <w:highlight w:val="none"/>
          <w:u w:val="single"/>
          <w:lang w:val="en"/>
        </w:rPr>
        <w:t>/</w:t>
      </w:r>
      <w:r>
        <w:rPr>
          <w:rFonts w:hint="eastAsia" w:ascii="宋体" w:hAnsi="宋体" w:eastAsia="宋体" w:cs="Times New Roman"/>
          <w:b w:val="0"/>
          <w:bCs/>
          <w:color w:val="auto"/>
          <w:kern w:val="2"/>
          <w:szCs w:val="21"/>
          <w:highlight w:val="none"/>
          <w:u w:val="single"/>
          <w:lang w:val="en"/>
        </w:rPr>
        <w:t>分项验收的工作安排</w:t>
      </w:r>
      <w:r>
        <w:rPr>
          <w:rFonts w:hint="eastAsia" w:ascii="宋体" w:hAnsi="宋体" w:eastAsia="宋体" w:cs="Times New Roman"/>
          <w:b w:val="0"/>
          <w:bCs/>
          <w:color w:val="auto"/>
          <w:kern w:val="2"/>
          <w:szCs w:val="21"/>
          <w:highlight w:val="none"/>
          <w:u w:val="single"/>
        </w:rPr>
        <w:t xml:space="preserve">）  </w:t>
      </w:r>
    </w:p>
    <w:p w14:paraId="726DD5B8">
      <w:pPr>
        <w:adjustRightInd w:val="0"/>
        <w:snapToGrid w:val="0"/>
        <w:spacing w:line="400" w:lineRule="exact"/>
        <w:ind w:firstLine="426" w:firstLineChars="200"/>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（4）履约验收程序：</w:t>
      </w:r>
      <w:r>
        <w:rPr>
          <w:rFonts w:hint="eastAsia" w:ascii="宋体" w:hAnsi="宋体" w:eastAsia="宋体" w:cs="Times New Roman"/>
          <w:b w:val="0"/>
          <w:bCs/>
          <w:color w:val="auto"/>
          <w:kern w:val="2"/>
          <w:szCs w:val="21"/>
          <w:highlight w:val="none"/>
          <w:u w:val="single"/>
        </w:rPr>
        <w:t xml:space="preserve">                                         </w:t>
      </w:r>
    </w:p>
    <w:p w14:paraId="35351532">
      <w:pPr>
        <w:adjustRightInd w:val="0"/>
        <w:snapToGrid w:val="0"/>
        <w:spacing w:line="400" w:lineRule="exact"/>
        <w:ind w:firstLine="426" w:firstLineChars="200"/>
        <w:rPr>
          <w:rFonts w:ascii="宋体" w:hAnsi="宋体" w:eastAsia="宋体" w:cs="Times New Roman"/>
          <w:b w:val="0"/>
          <w:bCs/>
          <w:color w:val="auto"/>
          <w:kern w:val="2"/>
          <w:szCs w:val="21"/>
          <w:highlight w:val="none"/>
          <w:u w:val="single"/>
        </w:rPr>
      </w:pPr>
      <w:r>
        <w:rPr>
          <w:rFonts w:hint="eastAsia" w:ascii="宋体" w:hAnsi="宋体" w:eastAsia="宋体" w:cs="Times New Roman"/>
          <w:b w:val="0"/>
          <w:bCs/>
          <w:color w:val="auto"/>
          <w:kern w:val="2"/>
          <w:szCs w:val="21"/>
          <w:highlight w:val="none"/>
        </w:rPr>
        <w:t>（5）履约验收的内容：</w:t>
      </w:r>
      <w:r>
        <w:rPr>
          <w:rFonts w:hint="eastAsia" w:ascii="宋体" w:hAnsi="宋体" w:eastAsia="宋体" w:cs="Times New Roman"/>
          <w:b w:val="0"/>
          <w:bCs/>
          <w:color w:val="auto"/>
          <w:kern w:val="2"/>
          <w:szCs w:val="21"/>
          <w:highlight w:val="none"/>
          <w:u w:val="single"/>
        </w:rPr>
        <w:t xml:space="preserve">                                       </w:t>
      </w:r>
    </w:p>
    <w:p w14:paraId="66D8982C">
      <w:pPr>
        <w:adjustRightInd w:val="0"/>
        <w:snapToGrid w:val="0"/>
        <w:spacing w:line="400" w:lineRule="exact"/>
        <w:ind w:firstLine="426" w:firstLineChars="200"/>
        <w:rPr>
          <w:rFonts w:ascii="宋体" w:hAnsi="宋体" w:eastAsia="宋体" w:cs="Times New Roman"/>
          <w:b w:val="0"/>
          <w:bCs/>
          <w:color w:val="auto"/>
          <w:kern w:val="2"/>
          <w:szCs w:val="21"/>
          <w:highlight w:val="none"/>
          <w:u w:val="single"/>
        </w:rPr>
      </w:pPr>
      <w:r>
        <w:rPr>
          <w:rFonts w:hint="eastAsia" w:ascii="宋体" w:hAnsi="宋体" w:eastAsia="宋体" w:cs="Times New Roman"/>
          <w:b w:val="0"/>
          <w:bCs/>
          <w:color w:val="auto"/>
          <w:kern w:val="2"/>
          <w:szCs w:val="21"/>
          <w:highlight w:val="none"/>
        </w:rPr>
        <w:t>（6）履约验收标准：</w:t>
      </w:r>
      <w:r>
        <w:rPr>
          <w:rFonts w:hint="eastAsia" w:ascii="宋体" w:hAnsi="宋体" w:eastAsia="宋体" w:cs="Times New Roman"/>
          <w:b w:val="0"/>
          <w:bCs/>
          <w:color w:val="auto"/>
          <w:kern w:val="2"/>
          <w:szCs w:val="21"/>
          <w:highlight w:val="none"/>
          <w:u w:val="single"/>
        </w:rPr>
        <w:t xml:space="preserve">                                         </w:t>
      </w:r>
    </w:p>
    <w:p w14:paraId="3F669D62">
      <w:pPr>
        <w:autoSpaceDE w:val="0"/>
        <w:autoSpaceDN w:val="0"/>
        <w:adjustRightIn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（7）是否以采购活动中供应商提供的样品作为参考：</w:t>
      </w:r>
      <w:r>
        <w:rPr>
          <w:rFonts w:hint="eastAsia" w:ascii="宋体" w:hAnsi="宋体" w:eastAsia="宋体" w:cs="宋体"/>
          <w:b w:val="0"/>
          <w:color w:val="auto"/>
          <w:kern w:val="2"/>
          <w:sz w:val="21"/>
          <w:szCs w:val="21"/>
          <w:highlight w:val="none"/>
          <w:lang w:val="en-US" w:eastAsia="zh-CN" w:bidi="ar-SA"/>
        </w:rPr>
        <w:sym w:font="Wingdings" w:char="00A8"/>
      </w:r>
      <w:r>
        <w:rPr>
          <w:rFonts w:hint="eastAsia" w:ascii="宋体" w:hAnsi="宋体" w:eastAsia="宋体" w:cs="宋体"/>
          <w:b w:val="0"/>
          <w:bCs/>
          <w:color w:val="auto"/>
          <w:kern w:val="2"/>
          <w:sz w:val="21"/>
          <w:szCs w:val="21"/>
          <w:highlight w:val="none"/>
          <w:lang w:val="en-US" w:eastAsia="zh-CN" w:bidi="ar-SA"/>
        </w:rPr>
        <w:t xml:space="preserve">是  </w:t>
      </w:r>
      <w:r>
        <w:rPr>
          <w:rFonts w:hint="eastAsia" w:ascii="宋体" w:hAnsi="宋体" w:eastAsia="宋体" w:cs="宋体"/>
          <w:b w:val="0"/>
          <w:color w:val="auto"/>
          <w:kern w:val="2"/>
          <w:sz w:val="21"/>
          <w:szCs w:val="21"/>
          <w:highlight w:val="none"/>
          <w:lang w:val="en-US" w:eastAsia="zh-CN" w:bidi="ar-SA"/>
        </w:rPr>
        <w:sym w:font="Wingdings" w:char="00FE"/>
      </w:r>
      <w:r>
        <w:rPr>
          <w:rFonts w:hint="eastAsia" w:ascii="宋体" w:hAnsi="宋体" w:eastAsia="宋体" w:cs="宋体"/>
          <w:b w:val="0"/>
          <w:bCs/>
          <w:color w:val="auto"/>
          <w:kern w:val="2"/>
          <w:sz w:val="21"/>
          <w:szCs w:val="21"/>
          <w:highlight w:val="none"/>
          <w:lang w:val="en-US" w:eastAsia="zh-CN" w:bidi="ar-SA"/>
        </w:rPr>
        <w:t>否</w:t>
      </w:r>
    </w:p>
    <w:p w14:paraId="1590395A">
      <w:pPr>
        <w:adjustRightInd w:val="0"/>
        <w:snapToGrid w:val="0"/>
        <w:spacing w:line="400" w:lineRule="exact"/>
        <w:ind w:firstLine="426" w:firstLineChars="200"/>
        <w:rPr>
          <w:rFonts w:ascii="宋体" w:hAnsi="宋体" w:eastAsia="宋体" w:cs="宋体"/>
          <w:b w:val="0"/>
          <w:bCs/>
          <w:color w:val="auto"/>
          <w:kern w:val="2"/>
          <w:szCs w:val="21"/>
          <w:highlight w:val="none"/>
          <w:u w:val="single"/>
        </w:rPr>
      </w:pPr>
      <w:r>
        <w:rPr>
          <w:rFonts w:hint="eastAsia" w:ascii="宋体" w:hAnsi="宋体" w:eastAsia="宋体" w:cs="宋体"/>
          <w:b w:val="0"/>
          <w:bCs/>
          <w:color w:val="auto"/>
          <w:kern w:val="2"/>
          <w:szCs w:val="21"/>
          <w:highlight w:val="none"/>
        </w:rPr>
        <w:t>（8）履约验收其他事项：</w:t>
      </w:r>
      <w:r>
        <w:rPr>
          <w:rFonts w:hint="eastAsia" w:ascii="宋体" w:hAnsi="宋体" w:eastAsia="宋体" w:cs="宋体"/>
          <w:b w:val="0"/>
          <w:bCs/>
          <w:color w:val="auto"/>
          <w:kern w:val="2"/>
          <w:szCs w:val="21"/>
          <w:highlight w:val="none"/>
          <w:u w:val="single"/>
        </w:rPr>
        <w:t xml:space="preserve">                </w:t>
      </w:r>
    </w:p>
    <w:p w14:paraId="64B682CD">
      <w:pPr>
        <w:numPr>
          <w:ilvl w:val="0"/>
          <w:numId w:val="19"/>
        </w:numPr>
        <w:adjustRightInd w:val="0"/>
        <w:snapToGrid w:val="0"/>
        <w:spacing w:line="400" w:lineRule="exact"/>
        <w:ind w:firstLine="426" w:firstLineChars="200"/>
        <w:rPr>
          <w:rFonts w:ascii="宋体" w:hAnsi="宋体" w:eastAsia="宋体" w:cs="Times New Roman"/>
          <w:b/>
          <w:color w:val="auto"/>
          <w:kern w:val="2"/>
          <w:szCs w:val="21"/>
          <w:highlight w:val="none"/>
        </w:rPr>
      </w:pPr>
      <w:r>
        <w:rPr>
          <w:rFonts w:hint="eastAsia" w:ascii="宋体" w:hAnsi="宋体" w:eastAsia="宋体" w:cs="Times New Roman"/>
          <w:b/>
          <w:color w:val="auto"/>
          <w:kern w:val="2"/>
          <w:szCs w:val="21"/>
          <w:highlight w:val="none"/>
        </w:rPr>
        <w:t>组成合同的文件</w:t>
      </w:r>
    </w:p>
    <w:p w14:paraId="4272129C">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本协议书与下列文件一起构成合同文件，如下述文件之间有任何抵触、矛盾或歧义，应按以下顺序解释：</w:t>
      </w:r>
    </w:p>
    <w:p w14:paraId="19AD58F0">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（1）政府采购合同协议书及其变更、补充协议</w:t>
      </w:r>
    </w:p>
    <w:p w14:paraId="471328A6">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（2）政府采购合同专用条款</w:t>
      </w:r>
    </w:p>
    <w:p w14:paraId="15FDF687">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（3）政府采购合同通用条款</w:t>
      </w:r>
    </w:p>
    <w:p w14:paraId="285D827C">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（4）中标（成交）通知书</w:t>
      </w:r>
    </w:p>
    <w:p w14:paraId="054F1A59">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（5）投标（响应）文件</w:t>
      </w:r>
    </w:p>
    <w:p w14:paraId="5EB17F96">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（6）采购文件</w:t>
      </w:r>
    </w:p>
    <w:p w14:paraId="002797CB">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（7）有关技术文件，图纸</w:t>
      </w:r>
    </w:p>
    <w:p w14:paraId="47BF54D2">
      <w:pPr>
        <w:autoSpaceDE w:val="0"/>
        <w:autoSpaceDN w:val="0"/>
        <w:adjustRightIn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（8）国家法律、行政法规和规章制度规定或合同约定的作为合同组成部分的其他文件</w:t>
      </w:r>
    </w:p>
    <w:p w14:paraId="13310E42">
      <w:pPr>
        <w:numPr>
          <w:ilvl w:val="0"/>
          <w:numId w:val="19"/>
        </w:numPr>
        <w:adjustRightInd w:val="0"/>
        <w:snapToGrid w:val="0"/>
        <w:spacing w:line="400" w:lineRule="exact"/>
        <w:ind w:firstLine="426" w:firstLineChars="200"/>
        <w:rPr>
          <w:rFonts w:ascii="宋体" w:hAnsi="宋体" w:eastAsia="宋体" w:cs="Times New Roman"/>
          <w:b/>
          <w:color w:val="auto"/>
          <w:kern w:val="2"/>
          <w:szCs w:val="21"/>
          <w:highlight w:val="none"/>
        </w:rPr>
      </w:pPr>
      <w:r>
        <w:rPr>
          <w:rFonts w:hint="eastAsia" w:ascii="宋体" w:hAnsi="宋体" w:eastAsia="宋体" w:cs="Times New Roman"/>
          <w:b/>
          <w:color w:val="auto"/>
          <w:kern w:val="2"/>
          <w:szCs w:val="21"/>
          <w:highlight w:val="none"/>
        </w:rPr>
        <w:t>合同生效</w:t>
      </w:r>
    </w:p>
    <w:p w14:paraId="7E2A714A">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本合同自</w:t>
      </w:r>
      <w:r>
        <w:rPr>
          <w:rFonts w:hint="eastAsia" w:ascii="宋体" w:hAnsi="宋体" w:eastAsia="宋体" w:cs="Times New Roman"/>
          <w:b w:val="0"/>
          <w:color w:val="auto"/>
          <w:kern w:val="2"/>
          <w:szCs w:val="21"/>
          <w:highlight w:val="none"/>
          <w:u w:val="single"/>
        </w:rPr>
        <w:t xml:space="preserve">                             </w:t>
      </w:r>
      <w:r>
        <w:rPr>
          <w:rFonts w:hint="eastAsia" w:ascii="宋体" w:hAnsi="宋体" w:eastAsia="宋体" w:cs="Times New Roman"/>
          <w:b w:val="0"/>
          <w:color w:val="auto"/>
          <w:kern w:val="2"/>
          <w:szCs w:val="21"/>
          <w:highlight w:val="none"/>
        </w:rPr>
        <w:t>生效。</w:t>
      </w:r>
    </w:p>
    <w:p w14:paraId="64B601FA">
      <w:pPr>
        <w:numPr>
          <w:ilvl w:val="0"/>
          <w:numId w:val="19"/>
        </w:numPr>
        <w:adjustRightInd w:val="0"/>
        <w:snapToGrid w:val="0"/>
        <w:spacing w:line="400" w:lineRule="exact"/>
        <w:ind w:firstLine="426" w:firstLineChars="200"/>
        <w:rPr>
          <w:rFonts w:ascii="宋体" w:hAnsi="宋体" w:eastAsia="宋体" w:cs="Times New Roman"/>
          <w:b/>
          <w:color w:val="auto"/>
          <w:kern w:val="2"/>
          <w:szCs w:val="21"/>
          <w:highlight w:val="none"/>
        </w:rPr>
      </w:pPr>
      <w:r>
        <w:rPr>
          <w:rFonts w:hint="eastAsia" w:ascii="宋体" w:hAnsi="宋体" w:eastAsia="宋体" w:cs="Times New Roman"/>
          <w:b/>
          <w:color w:val="auto"/>
          <w:kern w:val="2"/>
          <w:szCs w:val="21"/>
          <w:highlight w:val="none"/>
        </w:rPr>
        <w:t>合同份数</w:t>
      </w:r>
    </w:p>
    <w:p w14:paraId="777A6FB4">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本合同一式</w:t>
      </w:r>
      <w:r>
        <w:rPr>
          <w:rFonts w:hint="eastAsia" w:ascii="宋体" w:hAnsi="宋体" w:eastAsia="宋体" w:cs="Times New Roman"/>
          <w:b w:val="0"/>
          <w:color w:val="auto"/>
          <w:kern w:val="2"/>
          <w:szCs w:val="21"/>
          <w:highlight w:val="none"/>
          <w:u w:val="single"/>
          <w:lang w:val="en-US" w:eastAsia="zh-CN"/>
        </w:rPr>
        <w:t>6</w:t>
      </w:r>
      <w:r>
        <w:rPr>
          <w:rFonts w:hint="eastAsia" w:ascii="宋体" w:hAnsi="宋体" w:eastAsia="宋体" w:cs="Times New Roman"/>
          <w:b w:val="0"/>
          <w:color w:val="auto"/>
          <w:kern w:val="2"/>
          <w:szCs w:val="21"/>
          <w:highlight w:val="none"/>
        </w:rPr>
        <w:t>份，甲方执</w:t>
      </w:r>
      <w:r>
        <w:rPr>
          <w:rFonts w:hint="eastAsia" w:ascii="宋体" w:hAnsi="宋体" w:eastAsia="宋体" w:cs="Times New Roman"/>
          <w:b w:val="0"/>
          <w:color w:val="auto"/>
          <w:kern w:val="2"/>
          <w:szCs w:val="21"/>
          <w:highlight w:val="none"/>
          <w:u w:val="single"/>
          <w:lang w:val="en-US" w:eastAsia="zh-CN"/>
        </w:rPr>
        <w:t>3</w:t>
      </w:r>
      <w:r>
        <w:rPr>
          <w:rFonts w:hint="eastAsia" w:ascii="宋体" w:hAnsi="宋体" w:eastAsia="宋体" w:cs="Times New Roman"/>
          <w:b w:val="0"/>
          <w:color w:val="auto"/>
          <w:kern w:val="2"/>
          <w:szCs w:val="21"/>
          <w:highlight w:val="none"/>
        </w:rPr>
        <w:t>份，乙方执</w:t>
      </w:r>
      <w:r>
        <w:rPr>
          <w:rFonts w:hint="eastAsia" w:ascii="宋体" w:hAnsi="宋体" w:eastAsia="宋体" w:cs="Times New Roman"/>
          <w:b w:val="0"/>
          <w:color w:val="auto"/>
          <w:kern w:val="2"/>
          <w:szCs w:val="21"/>
          <w:highlight w:val="none"/>
          <w:u w:val="single"/>
          <w:lang w:val="en-US" w:eastAsia="zh-CN"/>
        </w:rPr>
        <w:t>3</w:t>
      </w:r>
      <w:r>
        <w:rPr>
          <w:rFonts w:hint="eastAsia" w:ascii="宋体" w:hAnsi="宋体" w:eastAsia="宋体" w:cs="Times New Roman"/>
          <w:b w:val="0"/>
          <w:color w:val="auto"/>
          <w:kern w:val="2"/>
          <w:szCs w:val="21"/>
          <w:highlight w:val="none"/>
        </w:rPr>
        <w:t>份，均具有同等法律效力。</w:t>
      </w:r>
    </w:p>
    <w:p w14:paraId="76720346">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合同订立时间：</w:t>
      </w:r>
      <w:r>
        <w:rPr>
          <w:rFonts w:hint="eastAsia" w:ascii="宋体" w:hAnsi="宋体" w:eastAsia="宋体" w:cs="Times New Roman"/>
          <w:b w:val="0"/>
          <w:color w:val="auto"/>
          <w:kern w:val="2"/>
          <w:szCs w:val="21"/>
          <w:highlight w:val="none"/>
          <w:u w:val="single"/>
        </w:rPr>
        <w:t xml:space="preserve">         </w:t>
      </w:r>
      <w:r>
        <w:rPr>
          <w:rFonts w:hint="eastAsia" w:ascii="宋体" w:hAnsi="宋体" w:eastAsia="宋体" w:cs="Times New Roman"/>
          <w:b w:val="0"/>
          <w:color w:val="auto"/>
          <w:kern w:val="2"/>
          <w:szCs w:val="21"/>
          <w:highlight w:val="none"/>
        </w:rPr>
        <w:t>年</w:t>
      </w:r>
      <w:r>
        <w:rPr>
          <w:rFonts w:hint="eastAsia" w:ascii="宋体" w:hAnsi="宋体" w:eastAsia="宋体" w:cs="Times New Roman"/>
          <w:b w:val="0"/>
          <w:color w:val="auto"/>
          <w:kern w:val="2"/>
          <w:szCs w:val="21"/>
          <w:highlight w:val="none"/>
          <w:u w:val="single"/>
        </w:rPr>
        <w:t xml:space="preserve">      </w:t>
      </w:r>
      <w:r>
        <w:rPr>
          <w:rFonts w:hint="eastAsia" w:ascii="宋体" w:hAnsi="宋体" w:eastAsia="宋体" w:cs="Times New Roman"/>
          <w:b w:val="0"/>
          <w:color w:val="auto"/>
          <w:kern w:val="2"/>
          <w:szCs w:val="21"/>
          <w:highlight w:val="none"/>
        </w:rPr>
        <w:t>月</w:t>
      </w:r>
      <w:r>
        <w:rPr>
          <w:rFonts w:hint="eastAsia" w:ascii="宋体" w:hAnsi="宋体" w:eastAsia="宋体" w:cs="Times New Roman"/>
          <w:b w:val="0"/>
          <w:color w:val="auto"/>
          <w:kern w:val="2"/>
          <w:szCs w:val="21"/>
          <w:highlight w:val="none"/>
          <w:u w:val="single"/>
        </w:rPr>
        <w:t xml:space="preserve">      </w:t>
      </w:r>
      <w:r>
        <w:rPr>
          <w:rFonts w:hint="eastAsia" w:ascii="宋体" w:hAnsi="宋体" w:eastAsia="宋体" w:cs="Times New Roman"/>
          <w:b w:val="0"/>
          <w:color w:val="auto"/>
          <w:kern w:val="2"/>
          <w:szCs w:val="21"/>
          <w:highlight w:val="none"/>
        </w:rPr>
        <w:t>日</w:t>
      </w:r>
    </w:p>
    <w:p w14:paraId="67463583">
      <w:pPr>
        <w:adjustRightInd w:val="0"/>
        <w:snapToGrid w:val="0"/>
        <w:spacing w:line="400" w:lineRule="exact"/>
        <w:ind w:firstLine="426" w:firstLineChars="20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合同订立地点：</w:t>
      </w:r>
      <w:r>
        <w:rPr>
          <w:rFonts w:hint="eastAsia" w:ascii="宋体" w:hAnsi="宋体" w:eastAsia="宋体" w:cs="Times New Roman"/>
          <w:b w:val="0"/>
          <w:color w:val="auto"/>
          <w:kern w:val="2"/>
          <w:szCs w:val="21"/>
          <w:highlight w:val="none"/>
          <w:u w:val="single"/>
        </w:rPr>
        <w:t xml:space="preserve">                           </w:t>
      </w:r>
    </w:p>
    <w:p w14:paraId="7BA50754">
      <w:pPr>
        <w:adjustRightInd w:val="0"/>
        <w:snapToGrid w:val="0"/>
        <w:spacing w:line="400" w:lineRule="exact"/>
        <w:ind w:firstLine="426" w:firstLineChars="200"/>
        <w:rPr>
          <w:rFonts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color w:val="auto"/>
          <w:kern w:val="2"/>
          <w:szCs w:val="21"/>
          <w:highlight w:val="none"/>
        </w:rPr>
        <w:t>附件：具体标的及其技术要求和商务要求、联合协议、分包意向协议等。</w:t>
      </w:r>
      <w:r>
        <w:rPr>
          <w:rFonts w:ascii="Arial" w:hAnsi="Arial" w:eastAsia="宋体" w:cs="Times New Roman"/>
          <w:b/>
          <w:bCs/>
          <w:color w:val="auto"/>
          <w:kern w:val="2"/>
          <w:sz w:val="24"/>
          <w:szCs w:val="32"/>
          <w:highlight w:val="none"/>
          <w:lang w:val="en" w:eastAsia="zh-CN" w:bidi="ar-SA"/>
        </w:rPr>
        <w:t xml:space="preserve">   </w:t>
      </w:r>
    </w:p>
    <w:p w14:paraId="729C1FA6">
      <w:pPr>
        <w:rPr>
          <w:rFonts w:ascii="Times New Roman" w:hAnsi="Times New Roman" w:eastAsia="宋体" w:cs="Times New Roman"/>
          <w:b w:val="0"/>
          <w:color w:val="auto"/>
          <w:kern w:val="2"/>
          <w:szCs w:val="24"/>
          <w:highlight w:val="none"/>
        </w:rPr>
      </w:pPr>
      <w:r>
        <w:rPr>
          <w:rFonts w:hint="eastAsia" w:ascii="Times New Roman" w:hAnsi="Times New Roman" w:eastAsia="宋体" w:cs="Times New Roman"/>
          <w:b w:val="0"/>
          <w:color w:val="auto"/>
          <w:kern w:val="2"/>
          <w:szCs w:val="24"/>
          <w:highlight w:val="none"/>
        </w:rPr>
        <w:br w:type="page"/>
      </w:r>
    </w:p>
    <w:p w14:paraId="6A1ECD7F">
      <w:pPr>
        <w:widowControl w:val="0"/>
        <w:ind w:firstLine="426" w:firstLineChars="200"/>
        <w:jc w:val="both"/>
        <w:rPr>
          <w:rFonts w:ascii="Times New Roman" w:hAnsi="Times New Roman" w:eastAsia="宋体" w:cs="Times New Roman"/>
          <w:b w:val="0"/>
          <w:color w:val="auto"/>
          <w:kern w:val="2"/>
          <w:sz w:val="21"/>
          <w:szCs w:val="21"/>
          <w:highlight w:val="none"/>
          <w:lang w:val="en-US" w:eastAsia="zh-CN" w:bidi="ar-SA"/>
        </w:rPr>
      </w:pPr>
    </w:p>
    <w:tbl>
      <w:tblPr>
        <w:tblStyle w:val="8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36"/>
        <w:gridCol w:w="2725"/>
        <w:gridCol w:w="2235"/>
        <w:gridCol w:w="2391"/>
      </w:tblGrid>
      <w:tr w14:paraId="087794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6030B6AD">
            <w:pPr>
              <w:adjustRightInd w:val="0"/>
              <w:snapToGrid w:val="0"/>
              <w:spacing w:line="300" w:lineRule="exact"/>
              <w:jc w:val="center"/>
              <w:rPr>
                <w:rFonts w:ascii="Times New Roman" w:hAnsi="Times New Roman" w:eastAsia="宋体" w:cs="Times New Roman"/>
                <w:b w:val="0"/>
                <w:color w:val="auto"/>
                <w:kern w:val="2"/>
                <w:szCs w:val="24"/>
                <w:highlight w:val="none"/>
              </w:rPr>
            </w:pPr>
            <w:r>
              <w:rPr>
                <w:rFonts w:ascii="Times New Roman" w:hAnsi="Times New Roman" w:eastAsia="宋体" w:cs="Times New Roman"/>
                <w:b w:val="0"/>
                <w:color w:val="auto"/>
                <w:kern w:val="2"/>
                <w:szCs w:val="21"/>
                <w:highlight w:val="none"/>
              </w:rPr>
              <w:t>甲方</w:t>
            </w:r>
            <w:r>
              <w:rPr>
                <w:rFonts w:hint="eastAsia" w:ascii="Times New Roman" w:hAnsi="Times New Roman" w:eastAsia="宋体" w:cs="Times New Roman"/>
                <w:b w:val="0"/>
                <w:color w:val="auto"/>
                <w:kern w:val="2"/>
                <w:szCs w:val="21"/>
                <w:highlight w:val="none"/>
              </w:rPr>
              <w:t>（采购人</w:t>
            </w:r>
            <w:r>
              <w:rPr>
                <w:rFonts w:hint="eastAsia" w:ascii="宋体" w:hAnsi="宋体" w:eastAsia="宋体" w:cs="Times New Roman"/>
                <w:b w:val="0"/>
                <w:color w:val="auto"/>
                <w:kern w:val="2"/>
                <w:szCs w:val="21"/>
                <w:highlight w:val="none"/>
              </w:rPr>
              <w:t>、受采购人委托签订合同的单位或</w:t>
            </w:r>
            <w:r>
              <w:rPr>
                <w:rFonts w:hint="eastAsia" w:ascii="Times New Roman" w:hAnsi="Times New Roman" w:eastAsia="宋体" w:cs="Times New Roman"/>
                <w:b w:val="0"/>
                <w:color w:val="auto"/>
                <w:kern w:val="2"/>
                <w:szCs w:val="21"/>
                <w:highlight w:val="none"/>
              </w:rPr>
              <w:t>采购文件约定的合同甲方）</w:t>
            </w:r>
          </w:p>
        </w:tc>
        <w:tc>
          <w:tcPr>
            <w:tcW w:w="2437" w:type="pct"/>
            <w:gridSpan w:val="2"/>
            <w:tcBorders>
              <w:left w:val="single" w:color="auto" w:sz="2" w:space="0"/>
              <w:bottom w:val="single" w:color="auto" w:sz="2" w:space="0"/>
            </w:tcBorders>
            <w:vAlign w:val="center"/>
          </w:tcPr>
          <w:p w14:paraId="5DE972D8">
            <w:pPr>
              <w:adjustRightInd w:val="0"/>
              <w:snapToGrid w:val="0"/>
              <w:spacing w:line="300" w:lineRule="exact"/>
              <w:jc w:val="center"/>
              <w:rPr>
                <w:rFonts w:ascii="Times New Roman" w:hAnsi="Times New Roman" w:eastAsia="宋体" w:cs="Times New Roman"/>
                <w:b w:val="0"/>
                <w:color w:val="auto"/>
                <w:kern w:val="2"/>
                <w:szCs w:val="24"/>
                <w:highlight w:val="none"/>
              </w:rPr>
            </w:pPr>
            <w:r>
              <w:rPr>
                <w:rFonts w:ascii="Times New Roman" w:hAnsi="Times New Roman" w:eastAsia="宋体" w:cs="Times New Roman"/>
                <w:b w:val="0"/>
                <w:color w:val="auto"/>
                <w:kern w:val="2"/>
                <w:szCs w:val="21"/>
                <w:highlight w:val="none"/>
              </w:rPr>
              <w:t>乙方</w:t>
            </w:r>
            <w:r>
              <w:rPr>
                <w:rFonts w:hint="eastAsia" w:ascii="Times New Roman" w:hAnsi="Times New Roman" w:eastAsia="宋体" w:cs="Times New Roman"/>
                <w:b w:val="0"/>
                <w:color w:val="auto"/>
                <w:kern w:val="2"/>
                <w:szCs w:val="21"/>
                <w:highlight w:val="none"/>
              </w:rPr>
              <w:t>（供应商）</w:t>
            </w:r>
          </w:p>
        </w:tc>
      </w:tr>
      <w:tr w14:paraId="130711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6BDE91AA">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单位名称</w:t>
            </w:r>
            <w:r>
              <w:rPr>
                <w:rFonts w:hint="eastAsia" w:ascii="Times New Roman" w:hAnsi="Times New Roman" w:eastAsia="宋体" w:cs="Times New Roman"/>
                <w:b w:val="0"/>
                <w:color w:val="auto"/>
                <w:kern w:val="2"/>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333AF2A8">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9B76734">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单位名称</w:t>
            </w:r>
            <w:r>
              <w:rPr>
                <w:rFonts w:hint="eastAsia" w:ascii="Times New Roman" w:hAnsi="Times New Roman" w:eastAsia="宋体" w:cs="Times New Roman"/>
                <w:b w:val="0"/>
                <w:color w:val="auto"/>
                <w:kern w:val="2"/>
                <w:szCs w:val="21"/>
                <w:highlight w:val="none"/>
              </w:rPr>
              <w:t>（公章或合同章）</w:t>
            </w:r>
          </w:p>
        </w:tc>
        <w:tc>
          <w:tcPr>
            <w:tcW w:w="1259" w:type="pct"/>
            <w:tcBorders>
              <w:top w:val="single" w:color="auto" w:sz="2" w:space="0"/>
              <w:left w:val="single" w:color="auto" w:sz="2" w:space="0"/>
              <w:bottom w:val="single" w:color="auto" w:sz="2" w:space="0"/>
            </w:tcBorders>
            <w:vAlign w:val="center"/>
          </w:tcPr>
          <w:p w14:paraId="19E6B8B8">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7587C05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2FD21131">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法定代表人</w:t>
            </w:r>
          </w:p>
          <w:p w14:paraId="1F886E7A">
            <w:pPr>
              <w:adjustRightInd w:val="0"/>
              <w:snapToGrid w:val="0"/>
              <w:spacing w:line="300" w:lineRule="exact"/>
              <w:ind w:firstLine="101" w:firstLineChars="48"/>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或其</w:t>
            </w:r>
            <w:r>
              <w:rPr>
                <w:rFonts w:ascii="Times New Roman" w:hAnsi="Times New Roman" w:eastAsia="宋体" w:cs="Times New Roman"/>
                <w:b w:val="0"/>
                <w:color w:val="auto"/>
                <w:kern w:val="2"/>
                <w:szCs w:val="21"/>
                <w:highlight w:val="none"/>
              </w:rPr>
              <w:t>委托代理人</w:t>
            </w:r>
            <w:r>
              <w:rPr>
                <w:rFonts w:hint="eastAsia" w:ascii="Times New Roman" w:hAnsi="Times New Roman" w:eastAsia="宋体" w:cs="Times New Roman"/>
                <w:b w:val="0"/>
                <w:color w:val="auto"/>
                <w:kern w:val="2"/>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2030B405">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right w:val="single" w:color="auto" w:sz="2" w:space="0"/>
            </w:tcBorders>
            <w:vAlign w:val="center"/>
          </w:tcPr>
          <w:p w14:paraId="0E7101B1">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法定代表人</w:t>
            </w:r>
          </w:p>
          <w:p w14:paraId="45F0AAF3">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或其</w:t>
            </w:r>
            <w:r>
              <w:rPr>
                <w:rFonts w:ascii="Times New Roman" w:hAnsi="Times New Roman" w:eastAsia="宋体" w:cs="Times New Roman"/>
                <w:b w:val="0"/>
                <w:color w:val="auto"/>
                <w:kern w:val="2"/>
                <w:szCs w:val="21"/>
                <w:highlight w:val="none"/>
              </w:rPr>
              <w:t>委托代理人</w:t>
            </w:r>
            <w:r>
              <w:rPr>
                <w:rFonts w:hint="eastAsia" w:ascii="Times New Roman" w:hAnsi="Times New Roman" w:eastAsia="宋体" w:cs="Times New Roman"/>
                <w:b w:val="0"/>
                <w:color w:val="auto"/>
                <w:kern w:val="2"/>
                <w:szCs w:val="21"/>
                <w:highlight w:val="none"/>
              </w:rPr>
              <w:t>（签章）</w:t>
            </w:r>
          </w:p>
        </w:tc>
        <w:tc>
          <w:tcPr>
            <w:tcW w:w="1259" w:type="pct"/>
            <w:tcBorders>
              <w:top w:val="single" w:color="auto" w:sz="2" w:space="0"/>
              <w:left w:val="single" w:color="auto" w:sz="2" w:space="0"/>
              <w:bottom w:val="single" w:color="auto" w:sz="2" w:space="0"/>
            </w:tcBorders>
            <w:vAlign w:val="center"/>
          </w:tcPr>
          <w:p w14:paraId="326FA092">
            <w:pPr>
              <w:adjustRightInd w:val="0"/>
              <w:snapToGrid w:val="0"/>
              <w:spacing w:line="300" w:lineRule="exact"/>
              <w:jc w:val="center"/>
              <w:rPr>
                <w:rFonts w:ascii="Times New Roman" w:hAnsi="Times New Roman" w:eastAsia="宋体" w:cs="Times New Roman"/>
                <w:b w:val="0"/>
                <w:color w:val="auto"/>
                <w:kern w:val="2"/>
                <w:szCs w:val="21"/>
                <w:highlight w:val="none"/>
              </w:rPr>
            </w:pPr>
          </w:p>
        </w:tc>
      </w:tr>
      <w:tr w14:paraId="3FE619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01690F39">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09E31112">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AE0308C">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拥有者性别</w:t>
            </w:r>
          </w:p>
        </w:tc>
        <w:tc>
          <w:tcPr>
            <w:tcW w:w="1259" w:type="pct"/>
            <w:tcBorders>
              <w:top w:val="single" w:color="auto" w:sz="2" w:space="0"/>
              <w:left w:val="single" w:color="auto" w:sz="2" w:space="0"/>
              <w:bottom w:val="single" w:color="auto" w:sz="2" w:space="0"/>
            </w:tcBorders>
            <w:vAlign w:val="center"/>
          </w:tcPr>
          <w:p w14:paraId="540CD6CE">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6AE56C1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1DC8FDF">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2CD50A0E">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85DB0C8">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住  所</w:t>
            </w:r>
          </w:p>
        </w:tc>
        <w:tc>
          <w:tcPr>
            <w:tcW w:w="1259" w:type="pct"/>
            <w:tcBorders>
              <w:top w:val="single" w:color="auto" w:sz="2" w:space="0"/>
              <w:left w:val="single" w:color="auto" w:sz="2" w:space="0"/>
              <w:bottom w:val="single" w:color="auto" w:sz="2" w:space="0"/>
            </w:tcBorders>
            <w:vAlign w:val="center"/>
          </w:tcPr>
          <w:p w14:paraId="563C7C97">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1DAF212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DE39875">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1CDFE661">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8288DE5">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联 系 人</w:t>
            </w:r>
          </w:p>
        </w:tc>
        <w:tc>
          <w:tcPr>
            <w:tcW w:w="1259" w:type="pct"/>
            <w:tcBorders>
              <w:top w:val="single" w:color="auto" w:sz="2" w:space="0"/>
              <w:left w:val="single" w:color="auto" w:sz="2" w:space="0"/>
              <w:bottom w:val="single" w:color="auto" w:sz="2" w:space="0"/>
            </w:tcBorders>
            <w:vAlign w:val="center"/>
          </w:tcPr>
          <w:p w14:paraId="16F69069">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4340A8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DBD4CBB">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63CEAABC">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FE3CF7D">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58CE7FCD">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4699CA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A62CE53">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079550F0">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52709F1">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通信地址</w:t>
            </w:r>
          </w:p>
        </w:tc>
        <w:tc>
          <w:tcPr>
            <w:tcW w:w="1259" w:type="pct"/>
            <w:tcBorders>
              <w:top w:val="single" w:color="auto" w:sz="2" w:space="0"/>
              <w:left w:val="single" w:color="auto" w:sz="2" w:space="0"/>
              <w:bottom w:val="single" w:color="auto" w:sz="2" w:space="0"/>
            </w:tcBorders>
            <w:vAlign w:val="center"/>
          </w:tcPr>
          <w:p w14:paraId="1069FCBB">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38AD2E9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0B8DA60">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1CB5C6C0">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C1355CF">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441B5887">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3D018CE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AF09A37">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3914FF7D">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D371AFB">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1F6F4790">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0C41D40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010D543">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7E40E575">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E4C90D1">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hint="eastAsia" w:ascii="Times New Roman" w:hAnsi="Times New Roman" w:eastAsia="宋体" w:cs="Times New Roman"/>
                <w:b w:val="0"/>
                <w:color w:val="auto"/>
                <w:kern w:val="2"/>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2A9CB8A6">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6127CA2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B820882">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DD5B995">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691AEA7">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31A642DE">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3FD9095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A3B2733">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6304E00">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45F5FE8">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5A6026B0">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5A95F4D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686A46F">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B441122">
            <w:pPr>
              <w:adjustRightInd w:val="0"/>
              <w:snapToGrid w:val="0"/>
              <w:spacing w:line="300" w:lineRule="exact"/>
              <w:jc w:val="center"/>
              <w:rPr>
                <w:rFonts w:ascii="Times New Roman" w:hAnsi="Times New Roman" w:eastAsia="宋体" w:cs="Times New Roman"/>
                <w:b w:val="0"/>
                <w:color w:val="auto"/>
                <w:kern w:val="2"/>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A3F3642">
            <w:pPr>
              <w:adjustRightInd w:val="0"/>
              <w:snapToGrid w:val="0"/>
              <w:spacing w:line="300" w:lineRule="exact"/>
              <w:jc w:val="center"/>
              <w:rPr>
                <w:rFonts w:ascii="Times New Roman" w:hAnsi="Times New Roman" w:eastAsia="宋体" w:cs="Times New Roman"/>
                <w:b w:val="0"/>
                <w:color w:val="auto"/>
                <w:kern w:val="2"/>
                <w:szCs w:val="21"/>
                <w:highlight w:val="none"/>
              </w:rPr>
            </w:pPr>
            <w:r>
              <w:rPr>
                <w:rFonts w:ascii="Times New Roman" w:hAnsi="Times New Roman" w:eastAsia="宋体" w:cs="Times New Roman"/>
                <w:b w:val="0"/>
                <w:color w:val="auto"/>
                <w:kern w:val="2"/>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3A37A13D">
            <w:pPr>
              <w:adjustRightInd w:val="0"/>
              <w:snapToGrid w:val="0"/>
              <w:spacing w:line="300" w:lineRule="exact"/>
              <w:jc w:val="center"/>
              <w:rPr>
                <w:rFonts w:ascii="Times New Roman" w:hAnsi="Times New Roman" w:eastAsia="宋体" w:cs="Times New Roman"/>
                <w:b w:val="0"/>
                <w:color w:val="auto"/>
                <w:spacing w:val="20"/>
                <w:kern w:val="2"/>
                <w:szCs w:val="21"/>
                <w:highlight w:val="none"/>
              </w:rPr>
            </w:pPr>
          </w:p>
        </w:tc>
      </w:tr>
      <w:tr w14:paraId="3F45151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1AB47248">
            <w:pPr>
              <w:widowControl w:val="0"/>
              <w:adjustRightInd w:val="0"/>
              <w:snapToGrid w:val="0"/>
              <w:spacing w:before="156" w:beforeLines="50" w:after="0" w:line="360" w:lineRule="auto"/>
              <w:ind w:left="0" w:leftChars="0"/>
              <w:jc w:val="left"/>
              <w:rPr>
                <w:rFonts w:ascii="Times New Roman" w:hAnsi="Times New Roman" w:eastAsia="宋体" w:cs="Times New Roman"/>
                <w:b w:val="0"/>
                <w:color w:val="auto"/>
                <w:spacing w:val="20"/>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注：涉及联合体或其他合同主体的信息应按上表格式加列。</w:t>
            </w:r>
          </w:p>
        </w:tc>
      </w:tr>
    </w:tbl>
    <w:p w14:paraId="27DCB5A8">
      <w:pPr>
        <w:keepNext/>
        <w:keepLines/>
        <w:widowControl w:val="0"/>
        <w:adjustRightInd w:val="0"/>
        <w:snapToGrid w:val="0"/>
        <w:spacing w:before="156" w:beforeLines="50" w:line="360" w:lineRule="auto"/>
        <w:jc w:val="center"/>
        <w:outlineLvl w:val="1"/>
        <w:rPr>
          <w:rFonts w:ascii="黑体" w:hAnsi="黑体" w:eastAsia="黑体" w:cs="Times New Roman"/>
          <w:b/>
          <w:bCs/>
          <w:color w:val="auto"/>
          <w:kern w:val="2"/>
          <w:sz w:val="28"/>
          <w:szCs w:val="28"/>
          <w:highlight w:val="none"/>
          <w:lang w:val="en-US" w:eastAsia="zh-CN" w:bidi="ar-SA"/>
        </w:rPr>
      </w:pPr>
      <w:r>
        <w:rPr>
          <w:rFonts w:ascii="宋体" w:hAnsi="宋体" w:eastAsia="宋体" w:cs="Times New Roman"/>
          <w:b/>
          <w:bCs/>
          <w:color w:val="auto"/>
          <w:kern w:val="2"/>
          <w:sz w:val="21"/>
          <w:szCs w:val="21"/>
          <w:highlight w:val="none"/>
          <w:u w:val="single"/>
          <w:lang w:val="en-US" w:eastAsia="zh-CN" w:bidi="ar-SA"/>
        </w:rPr>
        <w:br w:type="page"/>
      </w:r>
      <w:bookmarkStart w:id="77" w:name="_Toc27624"/>
      <w:r>
        <w:rPr>
          <w:rFonts w:hint="eastAsia" w:ascii="黑体" w:hAnsi="黑体" w:eastAsia="黑体" w:cs="Times New Roman"/>
          <w:b w:val="0"/>
          <w:bCs w:val="0"/>
          <w:color w:val="auto"/>
          <w:kern w:val="2"/>
          <w:sz w:val="28"/>
          <w:szCs w:val="28"/>
          <w:highlight w:val="none"/>
          <w:lang w:val="en-US" w:eastAsia="zh-CN" w:bidi="ar-SA"/>
        </w:rPr>
        <w:t>第二节 政府采购合同通用条款</w:t>
      </w:r>
      <w:bookmarkEnd w:id="77"/>
    </w:p>
    <w:p w14:paraId="749F781C">
      <w:pPr>
        <w:tabs>
          <w:tab w:val="left" w:pos="8820"/>
          <w:tab w:val="left" w:pos="9345"/>
          <w:tab w:val="left" w:pos="9765"/>
        </w:tabs>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color w:val="auto"/>
          <w:kern w:val="2"/>
          <w:sz w:val="24"/>
          <w:szCs w:val="24"/>
          <w:highlight w:val="none"/>
        </w:rPr>
        <w:t xml:space="preserve">1. </w:t>
      </w:r>
      <w:r>
        <w:rPr>
          <w:rFonts w:hint="eastAsia" w:ascii="宋体" w:hAnsi="宋体" w:eastAsia="宋体" w:cs="Times New Roman"/>
          <w:b/>
          <w:bCs/>
          <w:color w:val="auto"/>
          <w:kern w:val="2"/>
          <w:sz w:val="24"/>
          <w:szCs w:val="24"/>
          <w:highlight w:val="none"/>
        </w:rPr>
        <w:t>定义</w:t>
      </w:r>
    </w:p>
    <w:p w14:paraId="690E36C5">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1.1合同当事人</w:t>
      </w:r>
    </w:p>
    <w:p w14:paraId="7866D35D">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（1）采购人（以下称甲方）是指使用财政性资金，通过政府采购方式向供应商购买货物及其相关服务的国家机关、事业单位、团体组织。</w:t>
      </w:r>
    </w:p>
    <w:p w14:paraId="3315E1BC">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（2）供应商（以下称乙方）是指参加政府采购活动并且中标（成交），向采购人提供合同约定的货物及其相关服务的法人、非法人组织或者自然人。</w:t>
      </w:r>
    </w:p>
    <w:p w14:paraId="2D58375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（3）其他合同主体是指除采购人和供应商以外，</w:t>
      </w:r>
      <w:r>
        <w:rPr>
          <w:rFonts w:hint="eastAsia" w:ascii="宋体" w:hAnsi="宋体" w:eastAsia="宋体" w:cs="宋体"/>
          <w:b w:val="0"/>
          <w:bCs/>
          <w:color w:val="auto"/>
          <w:kern w:val="2"/>
          <w:szCs w:val="21"/>
          <w:highlight w:val="none"/>
        </w:rPr>
        <w:t>依法参与合同缔结或履行，享有权利、承担义务的合同当事人</w:t>
      </w:r>
      <w:r>
        <w:rPr>
          <w:rFonts w:hint="eastAsia" w:ascii="宋体" w:hAnsi="宋体" w:eastAsia="宋体" w:cs="Times New Roman"/>
          <w:b w:val="0"/>
          <w:color w:val="auto"/>
          <w:kern w:val="2"/>
          <w:szCs w:val="21"/>
          <w:highlight w:val="none"/>
        </w:rPr>
        <w:t>。</w:t>
      </w:r>
    </w:p>
    <w:p w14:paraId="7CE67168">
      <w:pPr>
        <w:tabs>
          <w:tab w:val="left" w:pos="570"/>
          <w:tab w:val="left" w:pos="9240"/>
          <w:tab w:val="left" w:pos="9555"/>
        </w:tabs>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1.2本合同下列术语应解释为：</w:t>
      </w:r>
    </w:p>
    <w:p w14:paraId="548CD5A9">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（1）“合同”系指</w:t>
      </w:r>
      <w:r>
        <w:rPr>
          <w:rFonts w:hint="eastAsia" w:ascii="宋体" w:hAnsi="宋体" w:eastAsia="宋体" w:cs="宋体"/>
          <w:b w:val="0"/>
          <w:bCs/>
          <w:color w:val="auto"/>
          <w:kern w:val="2"/>
          <w:szCs w:val="21"/>
          <w:highlight w:val="none"/>
        </w:rPr>
        <w:t>合同当事人意思表示达成一致的任何协议，包括签署的</w:t>
      </w:r>
      <w:r>
        <w:rPr>
          <w:rFonts w:hint="eastAsia" w:ascii="宋体" w:hAnsi="宋体" w:eastAsia="宋体" w:cs="Times New Roman"/>
          <w:b w:val="0"/>
          <w:color w:val="auto"/>
          <w:kern w:val="2"/>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eastAsia="宋体" w:cs="宋体"/>
          <w:b w:val="0"/>
          <w:color w:val="auto"/>
          <w:kern w:val="2"/>
          <w:szCs w:val="21"/>
          <w:highlight w:val="none"/>
        </w:rPr>
        <w:t>国家法律、行政法规和规章制度规定或合同约定的作为合同组成部分的其他文件</w:t>
      </w:r>
      <w:r>
        <w:rPr>
          <w:rFonts w:hint="eastAsia" w:ascii="宋体" w:hAnsi="宋体" w:eastAsia="宋体" w:cs="Times New Roman"/>
          <w:b w:val="0"/>
          <w:color w:val="auto"/>
          <w:kern w:val="2"/>
          <w:szCs w:val="21"/>
          <w:highlight w:val="none"/>
        </w:rPr>
        <w:t>。</w:t>
      </w:r>
    </w:p>
    <w:p w14:paraId="761E8110">
      <w:pPr>
        <w:tabs>
          <w:tab w:val="left" w:pos="570"/>
          <w:tab w:val="left" w:pos="9240"/>
          <w:tab w:val="left" w:pos="9555"/>
        </w:tabs>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（2）“合同价款”系指根据本合同规定乙方在全面履行合同义务后甲方应支付给乙方的价款。</w:t>
      </w:r>
    </w:p>
    <w:p w14:paraId="6EA21D57">
      <w:pPr>
        <w:tabs>
          <w:tab w:val="left" w:pos="570"/>
          <w:tab w:val="left" w:pos="9240"/>
          <w:tab w:val="left" w:pos="9555"/>
        </w:tabs>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（3）“货物”系指乙方根据本合同规定须向甲方提供的各种形态和种类的物品，包括原材料、设备、产品（包括软件）及相关的其备品备件、工具、手册及</w:t>
      </w:r>
      <w:r>
        <w:rPr>
          <w:rFonts w:ascii="宋体" w:hAnsi="宋体" w:eastAsia="宋体" w:cs="Times New Roman"/>
          <w:b w:val="0"/>
          <w:color w:val="auto"/>
          <w:kern w:val="2"/>
          <w:szCs w:val="21"/>
          <w:highlight w:val="none"/>
          <w:lang w:val="en"/>
        </w:rPr>
        <w:t>其他</w:t>
      </w:r>
      <w:r>
        <w:rPr>
          <w:rFonts w:hint="eastAsia" w:ascii="宋体" w:hAnsi="宋体" w:eastAsia="宋体" w:cs="Times New Roman"/>
          <w:b w:val="0"/>
          <w:color w:val="auto"/>
          <w:kern w:val="2"/>
          <w:szCs w:val="21"/>
          <w:highlight w:val="none"/>
        </w:rPr>
        <w:t>技术资料和材料等。</w:t>
      </w:r>
    </w:p>
    <w:p w14:paraId="13DB985A">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（4）“相关服务”系指根据合同规定，乙方应提供的与货物有关的技术、管理和</w:t>
      </w:r>
      <w:r>
        <w:rPr>
          <w:rFonts w:ascii="宋体" w:hAnsi="宋体" w:eastAsia="宋体" w:cs="Times New Roman"/>
          <w:b w:val="0"/>
          <w:color w:val="auto"/>
          <w:kern w:val="2"/>
          <w:szCs w:val="21"/>
          <w:highlight w:val="none"/>
          <w:lang w:val="en"/>
        </w:rPr>
        <w:t>其他</w:t>
      </w:r>
      <w:r>
        <w:rPr>
          <w:rFonts w:hint="eastAsia" w:ascii="宋体" w:hAnsi="宋体" w:eastAsia="宋体" w:cs="Times New Roman"/>
          <w:b w:val="0"/>
          <w:color w:val="auto"/>
          <w:kern w:val="2"/>
          <w:szCs w:val="21"/>
          <w:highlight w:val="none"/>
        </w:rPr>
        <w:t>服务，包括但不限于：管理和质量保证、运输、保险、检验、现场准备、安装、集成、调试、培训、维修、废弃处置、技术支持等以及合同中规定乙方应承担的</w:t>
      </w:r>
      <w:r>
        <w:rPr>
          <w:rFonts w:ascii="宋体" w:hAnsi="宋体" w:eastAsia="宋体" w:cs="Times New Roman"/>
          <w:b w:val="0"/>
          <w:color w:val="auto"/>
          <w:kern w:val="2"/>
          <w:szCs w:val="21"/>
          <w:highlight w:val="none"/>
          <w:lang w:val="en"/>
        </w:rPr>
        <w:t>其他</w:t>
      </w:r>
      <w:r>
        <w:rPr>
          <w:rFonts w:hint="eastAsia" w:ascii="宋体" w:hAnsi="宋体" w:eastAsia="宋体" w:cs="Times New Roman"/>
          <w:b w:val="0"/>
          <w:color w:val="auto"/>
          <w:kern w:val="2"/>
          <w:szCs w:val="21"/>
          <w:highlight w:val="none"/>
        </w:rPr>
        <w:t>义务。</w:t>
      </w:r>
    </w:p>
    <w:p w14:paraId="6C0077D4">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（5）“分包”系指中标（成交）供应商按采购文件、投标（响应）文件的规定，根据分包意向协议，将中标（成交）项目中的部分履约内容，分给具有相应资质条件的供应商履行合同的行为。</w:t>
      </w:r>
    </w:p>
    <w:p w14:paraId="79BFCBE1">
      <w:pPr>
        <w:tabs>
          <w:tab w:val="left" w:pos="570"/>
          <w:tab w:val="left" w:pos="9240"/>
          <w:tab w:val="left" w:pos="9555"/>
        </w:tabs>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Times New Roman"/>
          <w:b/>
          <w:bCs/>
          <w:color w:val="auto"/>
          <w:kern w:val="2"/>
          <w:szCs w:val="21"/>
          <w:highlight w:val="none"/>
        </w:rPr>
        <w:t>政府采购合同专用条款</w:t>
      </w:r>
      <w:r>
        <w:rPr>
          <w:rFonts w:hint="eastAsia" w:ascii="宋体" w:hAnsi="宋体" w:eastAsia="宋体" w:cs="Times New Roman"/>
          <w:b w:val="0"/>
          <w:color w:val="auto"/>
          <w:kern w:val="2"/>
          <w:szCs w:val="21"/>
          <w:highlight w:val="none"/>
        </w:rPr>
        <w:t>】。</w:t>
      </w:r>
    </w:p>
    <w:p w14:paraId="54011560">
      <w:pPr>
        <w:tabs>
          <w:tab w:val="left" w:pos="570"/>
          <w:tab w:val="left" w:pos="9240"/>
          <w:tab w:val="left" w:pos="9555"/>
        </w:tabs>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（7）其他术语解释，见【</w:t>
      </w:r>
      <w:r>
        <w:rPr>
          <w:rFonts w:hint="eastAsia" w:ascii="宋体" w:hAnsi="宋体" w:eastAsia="宋体" w:cs="Times New Roman"/>
          <w:b/>
          <w:bCs/>
          <w:color w:val="auto"/>
          <w:kern w:val="2"/>
          <w:szCs w:val="21"/>
          <w:highlight w:val="none"/>
        </w:rPr>
        <w:t>政府采购合同专用条款</w:t>
      </w:r>
      <w:r>
        <w:rPr>
          <w:rFonts w:hint="eastAsia" w:ascii="宋体" w:hAnsi="宋体" w:eastAsia="宋体" w:cs="Times New Roman"/>
          <w:b w:val="0"/>
          <w:color w:val="auto"/>
          <w:kern w:val="2"/>
          <w:szCs w:val="21"/>
          <w:highlight w:val="none"/>
        </w:rPr>
        <w:t>】。</w:t>
      </w:r>
    </w:p>
    <w:p w14:paraId="1A20D3EB">
      <w:pPr>
        <w:numPr>
          <w:ilvl w:val="0"/>
          <w:numId w:val="22"/>
        </w:num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color w:val="auto"/>
          <w:kern w:val="2"/>
          <w:sz w:val="24"/>
          <w:szCs w:val="24"/>
          <w:highlight w:val="none"/>
        </w:rPr>
        <w:t>合同标的及金额</w:t>
      </w:r>
    </w:p>
    <w:p w14:paraId="51ECBF54">
      <w:pPr>
        <w:autoSpaceDE w:val="0"/>
        <w:autoSpaceDN w:val="0"/>
        <w:adjustRightInd w:val="0"/>
        <w:snapToGrid w:val="0"/>
        <w:spacing w:line="400" w:lineRule="exact"/>
        <w:ind w:firstLine="426" w:firstLineChars="200"/>
        <w:jc w:val="left"/>
        <w:rPr>
          <w:rFonts w:ascii="宋体" w:hAnsi="宋体" w:eastAsia="宋体" w:cs="Times New Roman"/>
          <w:b/>
          <w:bCs/>
          <w:i/>
          <w:iCs/>
          <w:color w:val="auto"/>
          <w:kern w:val="2"/>
          <w:szCs w:val="21"/>
          <w:highlight w:val="none"/>
        </w:rPr>
      </w:pPr>
      <w:r>
        <w:rPr>
          <w:rFonts w:hint="eastAsia" w:ascii="宋体" w:hAnsi="宋体" w:eastAsia="宋体" w:cs="Times New Roman"/>
          <w:b w:val="0"/>
          <w:color w:val="auto"/>
          <w:kern w:val="2"/>
          <w:szCs w:val="21"/>
          <w:highlight w:val="none"/>
        </w:rPr>
        <w:t>2.1 合同标的及金额应与中标（成交）结果一致。乙方为履行本合同而发生的所有费用均应包含在合同价款中，甲方不再另行支付</w:t>
      </w:r>
      <w:r>
        <w:rPr>
          <w:rFonts w:ascii="宋体" w:hAnsi="宋体" w:eastAsia="宋体" w:cs="Times New Roman"/>
          <w:b w:val="0"/>
          <w:color w:val="auto"/>
          <w:kern w:val="2"/>
          <w:szCs w:val="21"/>
          <w:highlight w:val="none"/>
          <w:lang w:val="en"/>
        </w:rPr>
        <w:t>其他</w:t>
      </w:r>
      <w:r>
        <w:rPr>
          <w:rFonts w:hint="eastAsia" w:ascii="宋体" w:hAnsi="宋体" w:eastAsia="宋体" w:cs="Times New Roman"/>
          <w:b w:val="0"/>
          <w:color w:val="auto"/>
          <w:kern w:val="2"/>
          <w:szCs w:val="21"/>
          <w:highlight w:val="none"/>
        </w:rPr>
        <w:t>任何费用。</w:t>
      </w:r>
    </w:p>
    <w:p w14:paraId="0B9E6105">
      <w:pPr>
        <w:adjustRightInd w:val="0"/>
        <w:snapToGrid w:val="0"/>
        <w:spacing w:line="400" w:lineRule="exact"/>
        <w:jc w:val="left"/>
        <w:rPr>
          <w:rFonts w:ascii="宋体" w:hAnsi="宋体" w:eastAsia="宋体" w:cs="Times New Roman"/>
          <w:b/>
          <w:color w:val="auto"/>
          <w:kern w:val="2"/>
          <w:sz w:val="24"/>
          <w:szCs w:val="24"/>
          <w:highlight w:val="none"/>
        </w:rPr>
      </w:pPr>
      <w:r>
        <w:rPr>
          <w:rFonts w:hint="eastAsia" w:ascii="宋体" w:hAnsi="宋体" w:eastAsia="宋体" w:cs="Times New Roman"/>
          <w:b/>
          <w:color w:val="auto"/>
          <w:kern w:val="2"/>
          <w:sz w:val="24"/>
          <w:szCs w:val="24"/>
          <w:highlight w:val="none"/>
        </w:rPr>
        <w:t>3. 履行合同的时间、地点和方式</w:t>
      </w:r>
    </w:p>
    <w:p w14:paraId="1DE845F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3.1 </w:t>
      </w:r>
      <w:r>
        <w:rPr>
          <w:rFonts w:hint="eastAsia" w:ascii="宋体" w:hAnsi="宋体" w:eastAsia="宋体" w:cs="宋体"/>
          <w:b w:val="0"/>
          <w:color w:val="auto"/>
          <w:kern w:val="2"/>
          <w:szCs w:val="21"/>
          <w:highlight w:val="none"/>
        </w:rPr>
        <w:t>乙方应当在约定的时间、地点，按照约定方式履行合同。</w:t>
      </w:r>
    </w:p>
    <w:p w14:paraId="280D45DC">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4. 甲方的权利和义务</w:t>
      </w:r>
    </w:p>
    <w:p w14:paraId="66154C9D">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4.1</w:t>
      </w:r>
      <w:r>
        <w:rPr>
          <w:rFonts w:ascii="宋体" w:hAnsi="宋体" w:eastAsia="宋体" w:cs="Times New Roman"/>
          <w:b w:val="0"/>
          <w:color w:val="auto"/>
          <w:kern w:val="2"/>
          <w:szCs w:val="21"/>
          <w:highlight w:val="none"/>
        </w:rPr>
        <w:t xml:space="preserve"> 签署合同后，甲方</w:t>
      </w:r>
      <w:r>
        <w:rPr>
          <w:rFonts w:hint="eastAsia" w:ascii="宋体" w:hAnsi="宋体" w:eastAsia="宋体" w:cs="Times New Roman"/>
          <w:b w:val="0"/>
          <w:color w:val="auto"/>
          <w:kern w:val="2"/>
          <w:szCs w:val="21"/>
          <w:highlight w:val="none"/>
        </w:rPr>
        <w:t>应</w:t>
      </w:r>
      <w:r>
        <w:rPr>
          <w:rFonts w:ascii="宋体" w:hAnsi="宋体" w:eastAsia="宋体" w:cs="Times New Roman"/>
          <w:b w:val="0"/>
          <w:color w:val="auto"/>
          <w:kern w:val="2"/>
          <w:szCs w:val="21"/>
          <w:highlight w:val="none"/>
        </w:rPr>
        <w:t>确定</w:t>
      </w:r>
      <w:r>
        <w:rPr>
          <w:rFonts w:hint="eastAsia" w:ascii="宋体" w:hAnsi="宋体" w:eastAsia="宋体" w:cs="Times New Roman"/>
          <w:b w:val="0"/>
          <w:color w:val="auto"/>
          <w:kern w:val="2"/>
          <w:szCs w:val="21"/>
          <w:highlight w:val="none"/>
        </w:rPr>
        <w:t>项目负责人（或项目联系人）</w:t>
      </w:r>
      <w:r>
        <w:rPr>
          <w:rFonts w:ascii="宋体" w:hAnsi="宋体" w:eastAsia="宋体" w:cs="Times New Roman"/>
          <w:b w:val="0"/>
          <w:color w:val="auto"/>
          <w:kern w:val="2"/>
          <w:szCs w:val="21"/>
          <w:highlight w:val="none"/>
        </w:rPr>
        <w:t>，负责与本合同有关的事务。</w:t>
      </w:r>
      <w:r>
        <w:rPr>
          <w:rFonts w:hint="eastAsia" w:ascii="宋体" w:hAnsi="宋体" w:eastAsia="宋体" w:cs="Times New Roman"/>
          <w:b w:val="0"/>
          <w:color w:val="auto"/>
          <w:kern w:val="2"/>
          <w:szCs w:val="21"/>
          <w:highlight w:val="none"/>
        </w:rPr>
        <w:t>甲方有权对乙方的履约行为进行检查，并</w:t>
      </w:r>
      <w:r>
        <w:rPr>
          <w:rFonts w:ascii="宋体" w:hAnsi="宋体" w:eastAsia="宋体" w:cs="Times New Roman"/>
          <w:b w:val="0"/>
          <w:color w:val="auto"/>
          <w:kern w:val="2"/>
          <w:szCs w:val="21"/>
          <w:highlight w:val="none"/>
        </w:rPr>
        <w:t>及时确认乙方提交的事项</w:t>
      </w:r>
      <w:r>
        <w:rPr>
          <w:rFonts w:hint="eastAsia" w:ascii="宋体" w:hAnsi="宋体" w:eastAsia="宋体" w:cs="Times New Roman"/>
          <w:b w:val="0"/>
          <w:color w:val="auto"/>
          <w:kern w:val="2"/>
          <w:szCs w:val="21"/>
          <w:highlight w:val="none"/>
        </w:rPr>
        <w:t>。甲方应当</w:t>
      </w:r>
      <w:r>
        <w:rPr>
          <w:rFonts w:ascii="宋体" w:hAnsi="宋体" w:eastAsia="宋体" w:cs="Times New Roman"/>
          <w:b w:val="0"/>
          <w:color w:val="auto"/>
          <w:kern w:val="2"/>
          <w:szCs w:val="21"/>
          <w:highlight w:val="none"/>
        </w:rPr>
        <w:t>配合乙方完成</w:t>
      </w:r>
      <w:r>
        <w:rPr>
          <w:rFonts w:hint="eastAsia" w:ascii="宋体" w:hAnsi="宋体" w:eastAsia="宋体" w:cs="Times New Roman"/>
          <w:b w:val="0"/>
          <w:color w:val="auto"/>
          <w:kern w:val="2"/>
          <w:szCs w:val="21"/>
          <w:highlight w:val="none"/>
        </w:rPr>
        <w:t>相关项目</w:t>
      </w:r>
      <w:r>
        <w:rPr>
          <w:rFonts w:ascii="宋体" w:hAnsi="宋体" w:eastAsia="宋体" w:cs="Times New Roman"/>
          <w:b w:val="0"/>
          <w:color w:val="auto"/>
          <w:kern w:val="2"/>
          <w:szCs w:val="21"/>
          <w:highlight w:val="none"/>
        </w:rPr>
        <w:t>实施工作。</w:t>
      </w:r>
    </w:p>
    <w:p w14:paraId="031859F9">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4.2 </w:t>
      </w:r>
      <w:r>
        <w:rPr>
          <w:rFonts w:ascii="宋体" w:hAnsi="宋体" w:eastAsia="宋体" w:cs="Times New Roman"/>
          <w:b w:val="0"/>
          <w:color w:val="auto"/>
          <w:kern w:val="2"/>
          <w:szCs w:val="21"/>
          <w:highlight w:val="none"/>
        </w:rPr>
        <w:t>甲方有权要求乙方按时提交各阶段有关</w:t>
      </w:r>
      <w:r>
        <w:rPr>
          <w:rFonts w:hint="eastAsia" w:ascii="宋体" w:hAnsi="宋体" w:eastAsia="宋体" w:cs="Times New Roman"/>
          <w:b w:val="0"/>
          <w:color w:val="auto"/>
          <w:kern w:val="2"/>
          <w:szCs w:val="21"/>
          <w:highlight w:val="none"/>
        </w:rPr>
        <w:t>安排计划</w:t>
      </w:r>
      <w:r>
        <w:rPr>
          <w:rFonts w:ascii="宋体" w:hAnsi="宋体" w:eastAsia="宋体" w:cs="Times New Roman"/>
          <w:b w:val="0"/>
          <w:color w:val="auto"/>
          <w:kern w:val="2"/>
          <w:szCs w:val="21"/>
          <w:highlight w:val="none"/>
        </w:rPr>
        <w:t>，并有权</w:t>
      </w:r>
      <w:r>
        <w:rPr>
          <w:rFonts w:hint="eastAsia" w:ascii="宋体" w:hAnsi="宋体" w:eastAsia="宋体" w:cs="Times New Roman"/>
          <w:b w:val="0"/>
          <w:color w:val="auto"/>
          <w:kern w:val="2"/>
          <w:szCs w:val="21"/>
          <w:highlight w:val="none"/>
        </w:rPr>
        <w:t>定期核对乙方提供货物数量、规格、质量等内容。甲方</w:t>
      </w:r>
      <w:r>
        <w:rPr>
          <w:rFonts w:ascii="宋体" w:hAnsi="宋体" w:eastAsia="宋体" w:cs="Times New Roman"/>
          <w:b w:val="0"/>
          <w:color w:val="auto"/>
          <w:kern w:val="2"/>
          <w:szCs w:val="21"/>
          <w:highlight w:val="none"/>
        </w:rPr>
        <w:t>有权督促乙方工作并要求乙方</w:t>
      </w:r>
      <w:r>
        <w:rPr>
          <w:rFonts w:hint="eastAsia" w:ascii="宋体" w:hAnsi="宋体" w:eastAsia="宋体" w:cs="Times New Roman"/>
          <w:b w:val="0"/>
          <w:color w:val="auto"/>
          <w:kern w:val="2"/>
          <w:szCs w:val="21"/>
          <w:highlight w:val="none"/>
        </w:rPr>
        <w:t>更</w:t>
      </w:r>
      <w:r>
        <w:rPr>
          <w:rFonts w:ascii="宋体" w:hAnsi="宋体" w:eastAsia="宋体" w:cs="Times New Roman"/>
          <w:b w:val="0"/>
          <w:color w:val="auto"/>
          <w:kern w:val="2"/>
          <w:szCs w:val="21"/>
          <w:highlight w:val="none"/>
        </w:rPr>
        <w:t>换不符合要求的</w:t>
      </w:r>
      <w:r>
        <w:rPr>
          <w:rFonts w:hint="eastAsia" w:ascii="宋体" w:hAnsi="宋体" w:eastAsia="宋体" w:cs="Times New Roman"/>
          <w:b w:val="0"/>
          <w:color w:val="auto"/>
          <w:kern w:val="2"/>
          <w:szCs w:val="21"/>
          <w:highlight w:val="none"/>
        </w:rPr>
        <w:t>货物</w:t>
      </w:r>
      <w:r>
        <w:rPr>
          <w:rFonts w:ascii="宋体" w:hAnsi="宋体" w:eastAsia="宋体" w:cs="Times New Roman"/>
          <w:b w:val="0"/>
          <w:color w:val="auto"/>
          <w:kern w:val="2"/>
          <w:szCs w:val="21"/>
          <w:highlight w:val="none"/>
        </w:rPr>
        <w:t>。</w:t>
      </w:r>
    </w:p>
    <w:p w14:paraId="6A286CF8">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w:t>
      </w:r>
      <w:r>
        <w:rPr>
          <w:rFonts w:ascii="宋体" w:hAnsi="宋体" w:eastAsia="宋体" w:cs="Times New Roman"/>
          <w:b w:val="0"/>
          <w:color w:val="auto"/>
          <w:kern w:val="2"/>
          <w:szCs w:val="21"/>
          <w:highlight w:val="none"/>
        </w:rPr>
        <w:t>3</w:t>
      </w:r>
      <w:r>
        <w:rPr>
          <w:rFonts w:hint="eastAsia" w:ascii="宋体" w:hAnsi="宋体" w:eastAsia="宋体" w:cs="Times New Roman"/>
          <w:b w:val="0"/>
          <w:color w:val="auto"/>
          <w:kern w:val="2"/>
          <w:szCs w:val="21"/>
          <w:highlight w:val="none"/>
        </w:rPr>
        <w:t xml:space="preserve"> </w:t>
      </w:r>
      <w:r>
        <w:rPr>
          <w:rFonts w:ascii="宋体" w:hAnsi="宋体" w:eastAsia="宋体" w:cs="Times New Roman"/>
          <w:b w:val="0"/>
          <w:color w:val="auto"/>
          <w:kern w:val="2"/>
          <w:szCs w:val="21"/>
          <w:highlight w:val="none"/>
        </w:rPr>
        <w:t>甲方</w:t>
      </w:r>
      <w:r>
        <w:rPr>
          <w:rFonts w:hint="eastAsia" w:ascii="宋体" w:hAnsi="宋体" w:eastAsia="宋体" w:cs="Times New Roman"/>
          <w:b w:val="0"/>
          <w:color w:val="auto"/>
          <w:kern w:val="2"/>
          <w:szCs w:val="21"/>
          <w:highlight w:val="none"/>
        </w:rPr>
        <w:t>有权要求乙方对缺陷部分予以修复，并按合同约定享有货物保修及其他合同约定的权利。</w:t>
      </w:r>
    </w:p>
    <w:p w14:paraId="62D1E174">
      <w:pPr>
        <w:snapToGrid w:val="0"/>
        <w:spacing w:line="400" w:lineRule="exact"/>
        <w:ind w:firstLine="426" w:firstLineChars="200"/>
        <w:rPr>
          <w:rFonts w:ascii="Times New Roman" w:hAnsi="Times New Roman" w:eastAsia="华文楷体" w:cs="Times New Roman"/>
          <w:b w:val="0"/>
          <w:color w:val="auto"/>
          <w:kern w:val="2"/>
          <w:szCs w:val="24"/>
          <w:highlight w:val="none"/>
        </w:rPr>
      </w:pPr>
      <w:r>
        <w:rPr>
          <w:rFonts w:ascii="宋体" w:hAnsi="宋体" w:eastAsia="宋体" w:cs="Times New Roman"/>
          <w:b w:val="0"/>
          <w:color w:val="auto"/>
          <w:kern w:val="2"/>
          <w:szCs w:val="21"/>
          <w:highlight w:val="none"/>
        </w:rPr>
        <w:t>4.4 甲方应当按照合同约定及时对交付的货物进行验收</w:t>
      </w:r>
      <w:r>
        <w:rPr>
          <w:rFonts w:hint="eastAsia" w:ascii="宋体" w:hAnsi="宋体" w:eastAsia="宋体" w:cs="Times New Roman"/>
          <w:b w:val="0"/>
          <w:color w:val="auto"/>
          <w:kern w:val="2"/>
          <w:szCs w:val="21"/>
          <w:highlight w:val="none"/>
        </w:rPr>
        <w:t>，</w:t>
      </w:r>
      <w:r>
        <w:rPr>
          <w:rFonts w:hint="eastAsia" w:ascii="宋体" w:hAnsi="宋体" w:eastAsia="宋体" w:cs="宋体"/>
          <w:b w:val="0"/>
          <w:color w:val="auto"/>
          <w:kern w:val="2"/>
          <w:szCs w:val="21"/>
          <w:highlight w:val="none"/>
        </w:rPr>
        <w:t>未</w:t>
      </w:r>
      <w:r>
        <w:rPr>
          <w:rFonts w:hint="eastAsia" w:ascii="宋体" w:hAnsi="宋体" w:eastAsia="宋体" w:cs="Times New Roman"/>
          <w:b w:val="0"/>
          <w:color w:val="auto"/>
          <w:kern w:val="2"/>
          <w:szCs w:val="21"/>
          <w:highlight w:val="none"/>
        </w:rPr>
        <w:t>在</w:t>
      </w:r>
      <w:r>
        <w:rPr>
          <w:rFonts w:hint="eastAsia" w:ascii="宋体" w:hAnsi="宋体" w:eastAsia="宋体" w:cs="宋体"/>
          <w:b/>
          <w:bCs/>
          <w:color w:val="auto"/>
          <w:kern w:val="2"/>
          <w:szCs w:val="21"/>
          <w:highlight w:val="none"/>
        </w:rPr>
        <w:t>【政府采购合同专用条款】</w:t>
      </w:r>
      <w:r>
        <w:rPr>
          <w:rFonts w:hint="eastAsia" w:ascii="宋体" w:hAnsi="宋体" w:eastAsia="宋体" w:cs="宋体"/>
          <w:b w:val="0"/>
          <w:color w:val="auto"/>
          <w:kern w:val="2"/>
          <w:szCs w:val="21"/>
          <w:highlight w:val="none"/>
        </w:rPr>
        <w:t>约定的期限内对乙方履约提出任何异议或者向乙方作出任何说明的，</w:t>
      </w:r>
      <w:r>
        <w:rPr>
          <w:rFonts w:hint="eastAsia" w:ascii="宋体" w:hAnsi="宋体" w:eastAsia="宋体" w:cs="Times New Roman"/>
          <w:b w:val="0"/>
          <w:color w:val="auto"/>
          <w:kern w:val="2"/>
          <w:szCs w:val="21"/>
          <w:highlight w:val="none"/>
        </w:rPr>
        <w:t>视为验收通过。</w:t>
      </w:r>
    </w:p>
    <w:p w14:paraId="24456C8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ascii="宋体" w:hAnsi="宋体" w:eastAsia="宋体" w:cs="Times New Roman"/>
          <w:b w:val="0"/>
          <w:color w:val="auto"/>
          <w:kern w:val="2"/>
          <w:szCs w:val="21"/>
          <w:highlight w:val="none"/>
        </w:rPr>
        <w:t>4</w:t>
      </w:r>
      <w:r>
        <w:rPr>
          <w:rFonts w:hint="eastAsia" w:ascii="宋体" w:hAnsi="宋体" w:eastAsia="宋体" w:cs="Times New Roman"/>
          <w:b w:val="0"/>
          <w:color w:val="auto"/>
          <w:kern w:val="2"/>
          <w:szCs w:val="21"/>
          <w:highlight w:val="none"/>
        </w:rPr>
        <w:t>.</w:t>
      </w:r>
      <w:r>
        <w:rPr>
          <w:rFonts w:ascii="宋体" w:hAnsi="宋体" w:eastAsia="宋体" w:cs="Times New Roman"/>
          <w:b w:val="0"/>
          <w:color w:val="auto"/>
          <w:kern w:val="2"/>
          <w:szCs w:val="21"/>
          <w:highlight w:val="none"/>
        </w:rPr>
        <w:t xml:space="preserve">5 </w:t>
      </w:r>
      <w:r>
        <w:rPr>
          <w:rFonts w:hint="eastAsia" w:ascii="宋体" w:hAnsi="宋体" w:eastAsia="宋体" w:cs="Times New Roman"/>
          <w:b w:val="0"/>
          <w:color w:val="auto"/>
          <w:kern w:val="2"/>
          <w:szCs w:val="21"/>
          <w:highlight w:val="none"/>
        </w:rPr>
        <w:t>甲方应当根据合同约定及时向乙方支付合同价款</w:t>
      </w:r>
      <w:r>
        <w:rPr>
          <w:rFonts w:ascii="宋体" w:hAnsi="宋体" w:eastAsia="宋体" w:cs="Times New Roman"/>
          <w:b w:val="0"/>
          <w:color w:val="auto"/>
          <w:kern w:val="2"/>
          <w:szCs w:val="21"/>
          <w:highlight w:val="none"/>
        </w:rPr>
        <w:t>，不得以内部人员变更、履行内部付款流程等为由，拒绝或迟延支付。</w:t>
      </w:r>
    </w:p>
    <w:p w14:paraId="2475DC1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4.6</w:t>
      </w:r>
      <w:r>
        <w:rPr>
          <w:rFonts w:ascii="宋体" w:hAnsi="宋体" w:eastAsia="宋体" w:cs="Times New Roman"/>
          <w:b w:val="0"/>
          <w:color w:val="auto"/>
          <w:kern w:val="2"/>
          <w:szCs w:val="21"/>
          <w:highlight w:val="none"/>
        </w:rPr>
        <w:t xml:space="preserve"> </w:t>
      </w:r>
      <w:r>
        <w:rPr>
          <w:rFonts w:hint="eastAsia" w:ascii="宋体" w:hAnsi="宋体" w:eastAsia="宋体" w:cs="Times New Roman"/>
          <w:b w:val="0"/>
          <w:color w:val="auto"/>
          <w:kern w:val="2"/>
          <w:szCs w:val="21"/>
          <w:highlight w:val="none"/>
        </w:rPr>
        <w:t>国家法律法规规定及</w:t>
      </w:r>
      <w:r>
        <w:rPr>
          <w:rFonts w:hint="eastAsia" w:ascii="宋体" w:hAnsi="宋体" w:eastAsia="宋体" w:cs="宋体"/>
          <w:b/>
          <w:bCs/>
          <w:color w:val="auto"/>
          <w:kern w:val="2"/>
          <w:szCs w:val="21"/>
          <w:highlight w:val="none"/>
        </w:rPr>
        <w:t>【政府采购合同专用条款】</w:t>
      </w:r>
      <w:r>
        <w:rPr>
          <w:rFonts w:hint="eastAsia" w:ascii="宋体" w:hAnsi="宋体" w:eastAsia="宋体" w:cs="Times New Roman"/>
          <w:b w:val="0"/>
          <w:color w:val="auto"/>
          <w:kern w:val="2"/>
          <w:szCs w:val="21"/>
          <w:highlight w:val="none"/>
        </w:rPr>
        <w:t>约定应由甲方承担的其他义务和责任。</w:t>
      </w:r>
    </w:p>
    <w:p w14:paraId="71D8755B">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5. 乙方的权利和义务</w:t>
      </w:r>
    </w:p>
    <w:p w14:paraId="3F84255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5.1 </w:t>
      </w:r>
      <w:r>
        <w:rPr>
          <w:rFonts w:ascii="宋体" w:hAnsi="宋体" w:eastAsia="宋体" w:cs="Times New Roman"/>
          <w:b w:val="0"/>
          <w:color w:val="auto"/>
          <w:kern w:val="2"/>
          <w:szCs w:val="21"/>
          <w:highlight w:val="none"/>
        </w:rPr>
        <w:t>签署合同后，乙方</w:t>
      </w:r>
      <w:r>
        <w:rPr>
          <w:rFonts w:hint="eastAsia" w:ascii="宋体" w:hAnsi="宋体" w:eastAsia="宋体" w:cs="Times New Roman"/>
          <w:b w:val="0"/>
          <w:color w:val="auto"/>
          <w:kern w:val="2"/>
          <w:szCs w:val="21"/>
          <w:highlight w:val="none"/>
        </w:rPr>
        <w:t>应</w:t>
      </w:r>
      <w:r>
        <w:rPr>
          <w:rFonts w:ascii="宋体" w:hAnsi="宋体" w:eastAsia="宋体" w:cs="Times New Roman"/>
          <w:b w:val="0"/>
          <w:color w:val="auto"/>
          <w:kern w:val="2"/>
          <w:szCs w:val="21"/>
          <w:highlight w:val="none"/>
        </w:rPr>
        <w:t>确定</w:t>
      </w:r>
      <w:r>
        <w:rPr>
          <w:rFonts w:hint="eastAsia" w:ascii="宋体" w:hAnsi="宋体" w:eastAsia="宋体" w:cs="Times New Roman"/>
          <w:b w:val="0"/>
          <w:color w:val="auto"/>
          <w:kern w:val="2"/>
          <w:szCs w:val="21"/>
          <w:highlight w:val="none"/>
        </w:rPr>
        <w:t>项目负责人（或项目联系人）</w:t>
      </w:r>
      <w:r>
        <w:rPr>
          <w:rFonts w:ascii="宋体" w:hAnsi="宋体" w:eastAsia="宋体" w:cs="Times New Roman"/>
          <w:b w:val="0"/>
          <w:color w:val="auto"/>
          <w:kern w:val="2"/>
          <w:szCs w:val="21"/>
          <w:highlight w:val="none"/>
        </w:rPr>
        <w:t>，负责与本合同有关的事务。</w:t>
      </w:r>
    </w:p>
    <w:p w14:paraId="467B6C96">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5.</w:t>
      </w:r>
      <w:r>
        <w:rPr>
          <w:rFonts w:ascii="宋体" w:hAnsi="宋体" w:eastAsia="宋体" w:cs="Times New Roman"/>
          <w:b w:val="0"/>
          <w:color w:val="auto"/>
          <w:kern w:val="2"/>
          <w:szCs w:val="21"/>
          <w:highlight w:val="none"/>
        </w:rPr>
        <w:t>2 乙方应按照合同要求</w:t>
      </w:r>
      <w:r>
        <w:rPr>
          <w:rFonts w:hint="eastAsia" w:ascii="宋体" w:hAnsi="宋体" w:eastAsia="宋体" w:cs="Times New Roman"/>
          <w:b w:val="0"/>
          <w:color w:val="auto"/>
          <w:kern w:val="2"/>
          <w:szCs w:val="21"/>
          <w:highlight w:val="none"/>
        </w:rPr>
        <w:t>履约</w:t>
      </w:r>
      <w:r>
        <w:rPr>
          <w:rFonts w:ascii="宋体" w:hAnsi="宋体" w:eastAsia="宋体" w:cs="Times New Roman"/>
          <w:b w:val="0"/>
          <w:color w:val="auto"/>
          <w:kern w:val="2"/>
          <w:szCs w:val="21"/>
          <w:highlight w:val="none"/>
        </w:rPr>
        <w:t>，充分合理安排，确保</w:t>
      </w:r>
      <w:r>
        <w:rPr>
          <w:rFonts w:hint="eastAsia" w:ascii="宋体" w:hAnsi="宋体" w:eastAsia="宋体" w:cs="Times New Roman"/>
          <w:b w:val="0"/>
          <w:color w:val="auto"/>
          <w:kern w:val="2"/>
          <w:szCs w:val="21"/>
          <w:highlight w:val="none"/>
        </w:rPr>
        <w:t>提供的货物及相关服务符合合同有关</w:t>
      </w:r>
      <w:r>
        <w:rPr>
          <w:rFonts w:ascii="宋体" w:hAnsi="宋体" w:eastAsia="宋体" w:cs="Times New Roman"/>
          <w:b w:val="0"/>
          <w:color w:val="auto"/>
          <w:kern w:val="2"/>
          <w:szCs w:val="21"/>
          <w:highlight w:val="none"/>
        </w:rPr>
        <w:t>要求</w:t>
      </w:r>
      <w:r>
        <w:rPr>
          <w:rFonts w:hint="eastAsia" w:ascii="宋体" w:hAnsi="宋体" w:eastAsia="宋体" w:cs="Times New Roman"/>
          <w:b w:val="0"/>
          <w:color w:val="auto"/>
          <w:kern w:val="2"/>
          <w:szCs w:val="21"/>
          <w:highlight w:val="none"/>
        </w:rPr>
        <w:t>。接受项目行业管理部门及政府有关部门的指导，配合甲方的履约检查及验收，并</w:t>
      </w:r>
      <w:r>
        <w:rPr>
          <w:rFonts w:ascii="宋体" w:hAnsi="宋体" w:eastAsia="宋体" w:cs="Times New Roman"/>
          <w:b w:val="0"/>
          <w:color w:val="auto"/>
          <w:kern w:val="2"/>
          <w:szCs w:val="21"/>
          <w:highlight w:val="none"/>
        </w:rPr>
        <w:t>负责项目实施过程中的所有协调工作。</w:t>
      </w:r>
    </w:p>
    <w:p w14:paraId="1E91B51D">
      <w:pPr>
        <w:widowControl w:val="0"/>
        <w:spacing w:after="0" w:line="400" w:lineRule="exact"/>
        <w:ind w:firstLine="374" w:firstLineChars="176"/>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5.</w:t>
      </w:r>
      <w:r>
        <w:rPr>
          <w:rFonts w:ascii="宋体" w:hAnsi="宋体" w:eastAsia="宋体" w:cs="Times New Roman"/>
          <w:b w:val="0"/>
          <w:color w:val="auto"/>
          <w:kern w:val="2"/>
          <w:sz w:val="21"/>
          <w:szCs w:val="21"/>
          <w:highlight w:val="none"/>
          <w:lang w:val="en-US" w:eastAsia="zh-CN" w:bidi="ar-SA"/>
        </w:rPr>
        <w:t>3</w:t>
      </w:r>
      <w:r>
        <w:rPr>
          <w:rFonts w:hint="eastAsia" w:ascii="宋体" w:hAnsi="宋体" w:eastAsia="宋体" w:cs="Times New Roman"/>
          <w:b w:val="0"/>
          <w:color w:val="auto"/>
          <w:kern w:val="2"/>
          <w:sz w:val="21"/>
          <w:szCs w:val="21"/>
          <w:highlight w:val="none"/>
          <w:lang w:val="en-US" w:eastAsia="zh-CN" w:bidi="ar-SA"/>
        </w:rPr>
        <w:t>乙方有权</w:t>
      </w:r>
      <w:r>
        <w:rPr>
          <w:rFonts w:hint="eastAsia" w:ascii="宋体" w:hAnsi="宋体" w:eastAsia="宋体" w:cs="宋体"/>
          <w:b w:val="0"/>
          <w:color w:val="auto"/>
          <w:kern w:val="2"/>
          <w:sz w:val="21"/>
          <w:szCs w:val="21"/>
          <w:highlight w:val="none"/>
          <w:lang w:val="en-US" w:eastAsia="zh-CN" w:bidi="ar-SA"/>
        </w:rPr>
        <w:t>根据合同约定向甲方收取合同价款。</w:t>
      </w:r>
    </w:p>
    <w:p w14:paraId="4B63EC1C">
      <w:pPr>
        <w:widowControl w:val="0"/>
        <w:spacing w:after="0" w:line="400" w:lineRule="exact"/>
        <w:ind w:firstLine="374" w:firstLineChars="176"/>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5.</w:t>
      </w:r>
      <w:r>
        <w:rPr>
          <w:rFonts w:ascii="宋体" w:hAnsi="宋体" w:eastAsia="宋体" w:cs="Times New Roman"/>
          <w:b w:val="0"/>
          <w:color w:val="auto"/>
          <w:kern w:val="2"/>
          <w:sz w:val="21"/>
          <w:szCs w:val="21"/>
          <w:highlight w:val="none"/>
          <w:lang w:val="en-US" w:eastAsia="zh-CN" w:bidi="ar-SA"/>
        </w:rPr>
        <w:t>4</w:t>
      </w:r>
      <w:r>
        <w:rPr>
          <w:rFonts w:hint="eastAsia" w:ascii="宋体" w:hAnsi="宋体" w:eastAsia="宋体" w:cs="宋体"/>
          <w:b w:val="0"/>
          <w:color w:val="auto"/>
          <w:kern w:val="2"/>
          <w:sz w:val="21"/>
          <w:szCs w:val="21"/>
          <w:highlight w:val="none"/>
          <w:lang w:val="en-US" w:eastAsia="zh-CN" w:bidi="ar-SA"/>
        </w:rPr>
        <w:t>国家法律法规规定</w:t>
      </w:r>
      <w:r>
        <w:rPr>
          <w:rFonts w:hint="eastAsia" w:ascii="宋体" w:hAnsi="宋体" w:eastAsia="宋体" w:cs="Times New Roman"/>
          <w:b w:val="0"/>
          <w:color w:val="auto"/>
          <w:kern w:val="2"/>
          <w:sz w:val="21"/>
          <w:szCs w:val="21"/>
          <w:highlight w:val="none"/>
          <w:lang w:val="en-US" w:eastAsia="zh-CN" w:bidi="ar-SA"/>
        </w:rPr>
        <w:t>及</w:t>
      </w:r>
      <w:r>
        <w:rPr>
          <w:rFonts w:hint="eastAsia" w:ascii="宋体" w:hAnsi="宋体" w:eastAsia="宋体" w:cs="宋体"/>
          <w:b/>
          <w:bCs/>
          <w:color w:val="auto"/>
          <w:kern w:val="2"/>
          <w:sz w:val="21"/>
          <w:szCs w:val="21"/>
          <w:highlight w:val="none"/>
          <w:lang w:val="en-US" w:eastAsia="zh-CN" w:bidi="ar-SA"/>
        </w:rPr>
        <w:t>【政府采购合同专用条款】</w:t>
      </w:r>
      <w:r>
        <w:rPr>
          <w:rFonts w:hint="eastAsia" w:ascii="宋体" w:hAnsi="宋体" w:eastAsia="宋体" w:cs="宋体"/>
          <w:b w:val="0"/>
          <w:color w:val="auto"/>
          <w:kern w:val="2"/>
          <w:sz w:val="21"/>
          <w:szCs w:val="21"/>
          <w:highlight w:val="none"/>
          <w:lang w:val="en-US" w:eastAsia="zh-CN" w:bidi="ar-SA"/>
        </w:rPr>
        <w:t>约定应由乙方承担的其他义务和责任。</w:t>
      </w:r>
    </w:p>
    <w:p w14:paraId="42418F88">
      <w:pPr>
        <w:numPr>
          <w:ilvl w:val="0"/>
          <w:numId w:val="23"/>
        </w:num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合同履行</w:t>
      </w:r>
    </w:p>
    <w:p w14:paraId="7309F524">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6.1 甲乙双方应当按照</w:t>
      </w:r>
      <w:r>
        <w:rPr>
          <w:rFonts w:hint="eastAsia" w:ascii="宋体" w:hAnsi="宋体" w:eastAsia="宋体" w:cs="宋体"/>
          <w:b/>
          <w:bCs/>
          <w:color w:val="auto"/>
          <w:kern w:val="2"/>
          <w:szCs w:val="21"/>
          <w:highlight w:val="none"/>
        </w:rPr>
        <w:t>【政府采购合同专用条款】</w:t>
      </w:r>
      <w:r>
        <w:rPr>
          <w:rFonts w:hint="eastAsia" w:ascii="宋体" w:hAnsi="宋体" w:eastAsia="宋体" w:cs="Times New Roman"/>
          <w:b w:val="0"/>
          <w:color w:val="auto"/>
          <w:kern w:val="2"/>
          <w:szCs w:val="21"/>
          <w:highlight w:val="none"/>
        </w:rPr>
        <w:t>约定顺序履行合同义务；如果没有先后顺序的，应当同时履行。</w:t>
      </w:r>
    </w:p>
    <w:p w14:paraId="5B2483F7">
      <w:pPr>
        <w:autoSpaceDE w:val="0"/>
        <w:autoSpaceDN w:val="0"/>
        <w:adjustRightInd w:val="0"/>
        <w:snapToGrid w:val="0"/>
        <w:spacing w:line="400" w:lineRule="exact"/>
        <w:ind w:firstLine="426" w:firstLineChars="200"/>
        <w:jc w:val="left"/>
        <w:rPr>
          <w:rFonts w:ascii="Times New Roman" w:hAnsi="Times New Roman" w:eastAsia="宋体" w:cs="Times New Roman"/>
          <w:b w:val="0"/>
          <w:color w:val="auto"/>
          <w:kern w:val="2"/>
          <w:szCs w:val="24"/>
          <w:highlight w:val="none"/>
        </w:rPr>
      </w:pPr>
      <w:r>
        <w:rPr>
          <w:rFonts w:hint="eastAsia" w:ascii="宋体" w:hAnsi="宋体" w:eastAsia="宋体" w:cs="Times New Roman"/>
          <w:b w:val="0"/>
          <w:color w:val="auto"/>
          <w:kern w:val="2"/>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5E41A1D4">
      <w:pPr>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7. 货物包装、运输、保险和交付要求</w:t>
      </w:r>
    </w:p>
    <w:p w14:paraId="6BAA8A74">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7.1 本合同</w:t>
      </w:r>
      <w:r>
        <w:rPr>
          <w:rFonts w:hint="eastAsia" w:ascii="宋体" w:hAnsi="宋体" w:eastAsia="宋体" w:cs="Times New Roman"/>
          <w:b w:val="0"/>
          <w:bCs/>
          <w:color w:val="auto"/>
          <w:kern w:val="2"/>
          <w:szCs w:val="21"/>
          <w:highlight w:val="none"/>
        </w:rPr>
        <w:t>涉及商品包装、快递包装的，</w:t>
      </w:r>
      <w:r>
        <w:rPr>
          <w:rFonts w:hint="eastAsia" w:ascii="宋体" w:hAnsi="宋体" w:eastAsia="宋体" w:cs="Times New Roman"/>
          <w:b w:val="0"/>
          <w:color w:val="auto"/>
          <w:kern w:val="2"/>
          <w:szCs w:val="21"/>
          <w:highlight w:val="none"/>
        </w:rPr>
        <w:t>除</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bCs/>
          <w:color w:val="auto"/>
          <w:kern w:val="2"/>
          <w:szCs w:val="21"/>
          <w:highlight w:val="none"/>
        </w:rPr>
        <w:t>另有约定外，</w:t>
      </w:r>
      <w:r>
        <w:rPr>
          <w:rFonts w:hint="eastAsia" w:ascii="宋体" w:hAnsi="宋体" w:eastAsia="宋体" w:cs="Times New Roman"/>
          <w:b w:val="0"/>
          <w:color w:val="auto"/>
          <w:kern w:val="2"/>
          <w:szCs w:val="21"/>
          <w:highlight w:val="none"/>
        </w:rPr>
        <w:t>包装应适应远距离运输、防潮、防震、防锈和防野蛮装卸等要求，确保货物安全无损地运抵</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bCs/>
          <w:color w:val="auto"/>
          <w:kern w:val="2"/>
          <w:szCs w:val="21"/>
          <w:highlight w:val="none"/>
        </w:rPr>
        <w:t>约定的</w:t>
      </w:r>
      <w:r>
        <w:rPr>
          <w:rFonts w:hint="eastAsia" w:ascii="宋体" w:hAnsi="宋体" w:eastAsia="宋体" w:cs="Times New Roman"/>
          <w:b w:val="0"/>
          <w:color w:val="auto"/>
          <w:kern w:val="2"/>
          <w:szCs w:val="21"/>
          <w:highlight w:val="none"/>
        </w:rPr>
        <w:t>指定现场。</w:t>
      </w:r>
    </w:p>
    <w:p w14:paraId="11B50C49">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7.2 除</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bCs/>
          <w:color w:val="auto"/>
          <w:kern w:val="2"/>
          <w:szCs w:val="21"/>
          <w:highlight w:val="none"/>
        </w:rPr>
        <w:t>另有约定外，</w:t>
      </w:r>
      <w:r>
        <w:rPr>
          <w:rFonts w:hint="eastAsia" w:ascii="宋体" w:hAnsi="宋体" w:eastAsia="宋体" w:cs="Times New Roman"/>
          <w:b w:val="0"/>
          <w:color w:val="auto"/>
          <w:kern w:val="2"/>
          <w:szCs w:val="21"/>
          <w:highlight w:val="none"/>
        </w:rPr>
        <w:t>乙方负责办理将货物运抵本合同规定的交货地点，并装卸、交付至甲方的一切运输事项，相关费用应包含在合同价款中。</w:t>
      </w:r>
    </w:p>
    <w:p w14:paraId="57137EA2">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7.3 货物保险要求按</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bCs/>
          <w:color w:val="auto"/>
          <w:kern w:val="2"/>
          <w:szCs w:val="21"/>
          <w:highlight w:val="none"/>
        </w:rPr>
        <w:t>规定执行</w:t>
      </w:r>
      <w:r>
        <w:rPr>
          <w:rFonts w:hint="eastAsia" w:ascii="宋体" w:hAnsi="宋体" w:eastAsia="宋体" w:cs="Times New Roman"/>
          <w:b w:val="0"/>
          <w:color w:val="auto"/>
          <w:kern w:val="2"/>
          <w:szCs w:val="21"/>
          <w:highlight w:val="none"/>
        </w:rPr>
        <w:t>。</w:t>
      </w:r>
    </w:p>
    <w:p w14:paraId="1556D54A">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A48F5F5">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7.5 </w:t>
      </w:r>
      <w:r>
        <w:rPr>
          <w:rFonts w:hint="eastAsia" w:ascii="宋体" w:hAnsi="宋体" w:eastAsia="宋体" w:cs="宋体"/>
          <w:b w:val="0"/>
          <w:color w:val="auto"/>
          <w:kern w:val="2"/>
          <w:szCs w:val="21"/>
          <w:highlight w:val="none"/>
        </w:rPr>
        <w:t>乙方在运输到达之前应提前通知甲方，并提示货物运输装卸的注意事项，甲方配合乙方做好货物的接收工作。</w:t>
      </w:r>
    </w:p>
    <w:p w14:paraId="2338427A">
      <w:pPr>
        <w:autoSpaceDE w:val="0"/>
        <w:autoSpaceDN w:val="0"/>
        <w:adjustRightInd w:val="0"/>
        <w:spacing w:line="400" w:lineRule="exact"/>
        <w:ind w:firstLine="426" w:firstLineChars="200"/>
        <w:rPr>
          <w:rFonts w:ascii="华文楷体" w:hAnsi="华文楷体" w:eastAsia="华文楷体" w:cs="华文楷体"/>
          <w:b w:val="0"/>
          <w:color w:val="auto"/>
          <w:kern w:val="2"/>
          <w:sz w:val="21"/>
          <w:szCs w:val="21"/>
          <w:highlight w:val="none"/>
          <w:lang w:val="en-US" w:eastAsia="zh-CN" w:bidi="ar-SA"/>
        </w:rPr>
      </w:pPr>
      <w:r>
        <w:rPr>
          <w:rFonts w:hint="eastAsia" w:ascii="宋体" w:hAnsi="宋体" w:eastAsia="宋体" w:cs="Times New Roman"/>
          <w:b w:val="0"/>
          <w:color w:val="auto"/>
          <w:kern w:val="2"/>
          <w:sz w:val="21"/>
          <w:szCs w:val="21"/>
          <w:highlight w:val="none"/>
          <w:lang w:val="en-US" w:eastAsia="zh-CN" w:bidi="ar-SA"/>
        </w:rPr>
        <w:t>7.6 如因包装、运输问题导致货物损毁、丢失或者品质下降，甲方有权要求降价、换货、拒收部分或整批货物，由此产生的费用和损失，均由乙方承担。</w:t>
      </w:r>
    </w:p>
    <w:p w14:paraId="1A4DC79B">
      <w:pPr>
        <w:adjustRightInd w:val="0"/>
        <w:snapToGrid w:val="0"/>
        <w:spacing w:line="400" w:lineRule="exact"/>
        <w:jc w:val="left"/>
        <w:rPr>
          <w:rFonts w:ascii="宋体" w:hAnsi="宋体" w:eastAsia="宋体" w:cs="Times New Roman"/>
          <w:b/>
          <w:color w:val="auto"/>
          <w:kern w:val="2"/>
          <w:sz w:val="24"/>
          <w:szCs w:val="24"/>
          <w:highlight w:val="none"/>
        </w:rPr>
      </w:pPr>
      <w:r>
        <w:rPr>
          <w:rFonts w:hint="eastAsia" w:ascii="宋体" w:hAnsi="宋体" w:eastAsia="宋体" w:cs="Times New Roman"/>
          <w:b/>
          <w:color w:val="auto"/>
          <w:kern w:val="2"/>
          <w:sz w:val="24"/>
          <w:szCs w:val="24"/>
          <w:highlight w:val="none"/>
        </w:rPr>
        <w:t>8. 质量标准和保证</w:t>
      </w:r>
    </w:p>
    <w:p w14:paraId="12D61A29">
      <w:pPr>
        <w:widowControl w:val="0"/>
        <w:adjustRightInd w:val="0"/>
        <w:snapToGrid w:val="0"/>
        <w:spacing w:line="400" w:lineRule="exact"/>
        <w:ind w:firstLine="426" w:firstLineChars="200"/>
        <w:jc w:val="left"/>
        <w:rPr>
          <w:rFonts w:ascii="宋体" w:hAnsi="宋体" w:eastAsia="宋体" w:cs="Courier New"/>
          <w:b/>
          <w:color w:val="auto"/>
          <w:kern w:val="2"/>
          <w:sz w:val="21"/>
          <w:szCs w:val="21"/>
          <w:highlight w:val="none"/>
          <w:lang w:val="en-US" w:eastAsia="zh-CN" w:bidi="ar-SA"/>
        </w:rPr>
      </w:pPr>
      <w:r>
        <w:rPr>
          <w:rFonts w:hint="eastAsia" w:ascii="宋体" w:hAnsi="宋体" w:eastAsia="宋体" w:cs="Courier New"/>
          <w:b w:val="0"/>
          <w:color w:val="auto"/>
          <w:kern w:val="2"/>
          <w:sz w:val="21"/>
          <w:szCs w:val="21"/>
          <w:highlight w:val="none"/>
          <w:lang w:val="en-US" w:eastAsia="zh-CN" w:bidi="ar-SA"/>
        </w:rPr>
        <w:t>8.1 质量标准</w:t>
      </w:r>
    </w:p>
    <w:p w14:paraId="569CDE59">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（1）本合同下提供的货物应符合合同</w:t>
      </w:r>
      <w:r>
        <w:rPr>
          <w:rFonts w:hint="eastAsia" w:ascii="宋体" w:hAnsi="宋体" w:eastAsia="宋体" w:cs="宋体"/>
          <w:b w:val="0"/>
          <w:color w:val="auto"/>
          <w:kern w:val="2"/>
          <w:szCs w:val="21"/>
          <w:highlight w:val="none"/>
        </w:rPr>
        <w:t>约定的品牌、规格型号、技术性能、配置、质量、数量等要求。</w:t>
      </w:r>
      <w:r>
        <w:rPr>
          <w:rFonts w:hint="eastAsia" w:ascii="宋体" w:hAnsi="宋体" w:eastAsia="宋体" w:cs="Times New Roman"/>
          <w:b w:val="0"/>
          <w:color w:val="auto"/>
          <w:kern w:val="2"/>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F029AC3">
      <w:pPr>
        <w:widowControl w:val="0"/>
        <w:adjustRightInd w:val="0"/>
        <w:snapToGrid w:val="0"/>
        <w:spacing w:line="400" w:lineRule="exact"/>
        <w:ind w:firstLine="426" w:firstLineChars="200"/>
        <w:jc w:val="left"/>
        <w:rPr>
          <w:rFonts w:ascii="宋体" w:hAnsi="宋体" w:eastAsia="宋体" w:cs="Courier New"/>
          <w:b w:val="0"/>
          <w:color w:val="auto"/>
          <w:kern w:val="2"/>
          <w:sz w:val="21"/>
          <w:szCs w:val="21"/>
          <w:highlight w:val="none"/>
          <w:lang w:val="en-US" w:eastAsia="zh-CN" w:bidi="ar-SA"/>
        </w:rPr>
      </w:pPr>
      <w:r>
        <w:rPr>
          <w:rFonts w:hint="eastAsia" w:ascii="宋体" w:hAnsi="宋体" w:eastAsia="宋体" w:cs="Courier New"/>
          <w:b w:val="0"/>
          <w:color w:val="auto"/>
          <w:kern w:val="2"/>
          <w:sz w:val="21"/>
          <w:szCs w:val="21"/>
          <w:highlight w:val="none"/>
          <w:lang w:val="en-US" w:eastAsia="zh-CN" w:bidi="ar-SA"/>
        </w:rPr>
        <w:t>（2）采用中华人民共和国法定计量单位。</w:t>
      </w:r>
    </w:p>
    <w:p w14:paraId="03ADEF22">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（3）乙方所提供的货物应符合国家有关安全、环保、卫生的规定。</w:t>
      </w:r>
    </w:p>
    <w:p w14:paraId="4CE93F62">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（4）乙方应向甲方提交所提供货物的技术文件，包括相应的中文技术文件，如：产品目录、图纸、操作手册、使用说明、维护手册或服务指南等。上述文件应包装好随货物一同发运。</w:t>
      </w:r>
    </w:p>
    <w:p w14:paraId="7F90B20D">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8.2 保证</w:t>
      </w:r>
    </w:p>
    <w:p w14:paraId="29D91943">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（1）乙方应保证提供的货物完全符合合同规定的质量、规格和性能要求。乙方应保证货物在正确安装、正常使用和保养条件下，</w:t>
      </w:r>
      <w:r>
        <w:rPr>
          <w:rFonts w:hint="eastAsia" w:ascii="宋体" w:hAnsi="宋体" w:eastAsia="宋体" w:cs="宋体"/>
          <w:b w:val="0"/>
          <w:color w:val="auto"/>
          <w:kern w:val="2"/>
          <w:szCs w:val="21"/>
          <w:highlight w:val="none"/>
        </w:rPr>
        <w:t>在其使用寿命期内具备合同约定的性能</w:t>
      </w:r>
      <w:r>
        <w:rPr>
          <w:rFonts w:hint="eastAsia" w:ascii="宋体" w:hAnsi="宋体" w:eastAsia="宋体" w:cs="Times New Roman"/>
          <w:b w:val="0"/>
          <w:color w:val="auto"/>
          <w:kern w:val="2"/>
          <w:szCs w:val="21"/>
          <w:highlight w:val="none"/>
        </w:rPr>
        <w:t>。存在质量保证期的，货物最终交付验收合格后在</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color w:val="auto"/>
          <w:kern w:val="2"/>
          <w:szCs w:val="21"/>
          <w:highlight w:val="none"/>
        </w:rPr>
        <w:t>规定或乙方书面承诺（两者以较长的为准）的质量保证期内，本保证保持有效。</w:t>
      </w:r>
    </w:p>
    <w:p w14:paraId="2C648532">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（2）在质量保证期内所发现的缺陷，甲方应尽快以书面形式通知乙方。</w:t>
      </w:r>
    </w:p>
    <w:p w14:paraId="0D0E977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（3）乙方收到通知后，应在</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color w:val="auto"/>
          <w:kern w:val="2"/>
          <w:szCs w:val="21"/>
          <w:highlight w:val="none"/>
        </w:rPr>
        <w:t>规定的响应时间内以合理的速度免费维修或更换有缺陷的货物或部件。</w:t>
      </w:r>
    </w:p>
    <w:p w14:paraId="0372A38D">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336C715E">
      <w:pPr>
        <w:adjustRightInd w:val="0"/>
        <w:snapToGrid w:val="0"/>
        <w:spacing w:line="400" w:lineRule="exact"/>
        <w:ind w:firstLine="426" w:firstLineChars="200"/>
        <w:jc w:val="left"/>
        <w:rPr>
          <w:rFonts w:ascii="Times New Roman" w:hAnsi="Times New Roman" w:eastAsia="宋体" w:cs="Times New Roman"/>
          <w:b w:val="0"/>
          <w:color w:val="auto"/>
          <w:kern w:val="2"/>
          <w:szCs w:val="24"/>
          <w:highlight w:val="none"/>
        </w:rPr>
      </w:pPr>
      <w:r>
        <w:rPr>
          <w:rFonts w:hint="eastAsia" w:ascii="宋体" w:hAnsi="宋体" w:eastAsia="宋体" w:cs="Times New Roman"/>
          <w:b w:val="0"/>
          <w:color w:val="auto"/>
          <w:kern w:val="2"/>
          <w:szCs w:val="21"/>
          <w:highlight w:val="none"/>
        </w:rPr>
        <w:t>（5）乙方在约定的时间内未能弥补缺陷，甲方可采取必要的补救措施，但其风险和费用将由乙方承担，甲方根据合同约定对乙方行使的其他权利不受影响。</w:t>
      </w:r>
    </w:p>
    <w:p w14:paraId="6F4B5839">
      <w:pPr>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9. 权利瑕疵担保</w:t>
      </w:r>
    </w:p>
    <w:p w14:paraId="41FF285A">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9.1 乙方保证对其出售的货物享有合法的权利。</w:t>
      </w:r>
    </w:p>
    <w:p w14:paraId="06CFAF7F">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9.2 </w:t>
      </w:r>
      <w:r>
        <w:rPr>
          <w:rFonts w:hint="eastAsia" w:ascii="宋体" w:hAnsi="宋体" w:eastAsia="宋体" w:cs="宋体"/>
          <w:b w:val="0"/>
          <w:color w:val="auto"/>
          <w:kern w:val="2"/>
          <w:szCs w:val="15"/>
          <w:highlight w:val="none"/>
        </w:rPr>
        <w:t>乙方保证在交付的货物上不存在抵押权等担保物权。</w:t>
      </w:r>
    </w:p>
    <w:p w14:paraId="63BA0E02">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9.3 如甲方使用上述货物构成对第三人侵权的，则由乙方承担全部责任。</w:t>
      </w:r>
    </w:p>
    <w:p w14:paraId="39D0C1E5">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10. 知识产权保护</w:t>
      </w:r>
    </w:p>
    <w:p w14:paraId="146232B7">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10.1 乙方对其所销售的货物应当享有知识产权或经权利人合法授权，保证没有侵犯任何第三人的知识产权等权利。</w:t>
      </w:r>
      <w:bookmarkStart w:id="78" w:name="_Hlk163047038"/>
      <w:r>
        <w:rPr>
          <w:rFonts w:hint="eastAsia" w:ascii="宋体" w:hAnsi="宋体" w:eastAsia="宋体" w:cs="宋体"/>
          <w:b w:val="0"/>
          <w:color w:val="auto"/>
          <w:kern w:val="2"/>
          <w:szCs w:val="15"/>
          <w:highlight w:val="none"/>
        </w:rPr>
        <w:t>因违反前述约定对第三人构成侵权的，应当由乙方向第三人承担法律责任；甲方依法向第三人赔偿后，有权向乙方追偿。甲方有其他损失的，乙方应当赔偿</w:t>
      </w:r>
      <w:bookmarkEnd w:id="78"/>
      <w:r>
        <w:rPr>
          <w:rFonts w:hint="eastAsia" w:ascii="宋体" w:hAnsi="宋体" w:eastAsia="宋体" w:cs="Times New Roman"/>
          <w:b w:val="0"/>
          <w:color w:val="auto"/>
          <w:kern w:val="2"/>
          <w:szCs w:val="21"/>
          <w:highlight w:val="none"/>
        </w:rPr>
        <w:t>。</w:t>
      </w:r>
    </w:p>
    <w:p w14:paraId="341B0964">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11. 保密义务</w:t>
      </w:r>
    </w:p>
    <w:p w14:paraId="359DE8AE">
      <w:pPr>
        <w:autoSpaceDE w:val="0"/>
        <w:autoSpaceDN w:val="0"/>
        <w:adjustRightInd w:val="0"/>
        <w:snapToGrid w:val="0"/>
        <w:spacing w:line="400" w:lineRule="exact"/>
        <w:ind w:firstLine="426" w:firstLineChars="200"/>
        <w:jc w:val="left"/>
        <w:rPr>
          <w:rFonts w:ascii="宋体" w:hAnsi="宋体" w:eastAsia="宋体" w:cs="宋体"/>
          <w:b w:val="0"/>
          <w:color w:val="auto"/>
          <w:kern w:val="2"/>
          <w:szCs w:val="15"/>
          <w:highlight w:val="none"/>
        </w:rPr>
      </w:pPr>
      <w:r>
        <w:rPr>
          <w:rFonts w:hint="eastAsia" w:ascii="宋体" w:hAnsi="宋体" w:eastAsia="宋体" w:cs="宋体"/>
          <w:b w:val="0"/>
          <w:color w:val="auto"/>
          <w:kern w:val="2"/>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kern w:val="2"/>
          <w:szCs w:val="15"/>
          <w:highlight w:val="none"/>
        </w:rPr>
        <w:t>【政府采购合同专用条款】</w:t>
      </w:r>
      <w:r>
        <w:rPr>
          <w:rFonts w:hint="eastAsia" w:ascii="宋体" w:hAnsi="宋体" w:eastAsia="宋体" w:cs="宋体"/>
          <w:b w:val="0"/>
          <w:color w:val="auto"/>
          <w:kern w:val="2"/>
          <w:szCs w:val="15"/>
          <w:highlight w:val="none"/>
        </w:rPr>
        <w:t>中约定。</w:t>
      </w:r>
    </w:p>
    <w:p w14:paraId="6AAD8DF0">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12. 合同价款支付</w:t>
      </w:r>
    </w:p>
    <w:p w14:paraId="1B79F41A">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12.1 合同价款支付按照国库集中支付制度及财政管理相关规定执行。</w:t>
      </w:r>
    </w:p>
    <w:p w14:paraId="70BEA8B9">
      <w:pPr>
        <w:keepNext/>
        <w:keepLines/>
        <w:widowControl w:val="0"/>
        <w:spacing w:line="400" w:lineRule="exact"/>
        <w:ind w:firstLine="426" w:firstLineChars="200"/>
        <w:jc w:val="both"/>
        <w:outlineLvl w:val="9"/>
        <w:rPr>
          <w:rFonts w:ascii="Arial" w:hAnsi="Arial" w:eastAsia="宋体" w:cs="Times New Roman"/>
          <w:b/>
          <w:bCs/>
          <w:color w:val="auto"/>
          <w:kern w:val="2"/>
          <w:sz w:val="24"/>
          <w:szCs w:val="32"/>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auto"/>
          <w:kern w:val="2"/>
          <w:sz w:val="21"/>
          <w:szCs w:val="21"/>
          <w:highlight w:val="none"/>
          <w:lang w:val="en-US" w:eastAsia="zh-CN" w:bidi="ar-SA"/>
        </w:rPr>
        <w:t>政府采购合同专用条款</w:t>
      </w:r>
      <w:r>
        <w:rPr>
          <w:rFonts w:hint="eastAsia" w:ascii="宋体" w:hAnsi="宋体" w:eastAsia="宋体" w:cs="Times New Roman"/>
          <w:b w:val="0"/>
          <w:bCs w:val="0"/>
          <w:color w:val="auto"/>
          <w:kern w:val="2"/>
          <w:sz w:val="21"/>
          <w:szCs w:val="21"/>
          <w:highlight w:val="none"/>
          <w:lang w:val="en-US" w:eastAsia="zh-CN" w:bidi="ar-SA"/>
        </w:rPr>
        <w:t>】中约定。</w:t>
      </w:r>
    </w:p>
    <w:p w14:paraId="5AB5DF40">
      <w:pPr>
        <w:widowControl w:val="0"/>
        <w:spacing w:after="0" w:line="400" w:lineRule="exact"/>
        <w:jc w:val="both"/>
        <w:rPr>
          <w:rFonts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13. 履约保证金</w:t>
      </w:r>
    </w:p>
    <w:p w14:paraId="1641FB8E">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13.1 </w:t>
      </w:r>
      <w:r>
        <w:rPr>
          <w:rFonts w:hint="eastAsia" w:ascii="宋体" w:hAnsi="宋体" w:eastAsia="宋体" w:cs="宋体"/>
          <w:b w:val="0"/>
          <w:color w:val="auto"/>
          <w:kern w:val="2"/>
          <w:szCs w:val="15"/>
          <w:highlight w:val="none"/>
        </w:rPr>
        <w:t>乙方应当以支票、汇票、本票或者金融机构、担保机构出具的保函等非现金形式提交。</w:t>
      </w:r>
    </w:p>
    <w:p w14:paraId="0068250C">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13.2 如果乙方出现</w:t>
      </w:r>
      <w:r>
        <w:rPr>
          <w:rFonts w:hint="eastAsia" w:ascii="宋体" w:hAnsi="宋体" w:eastAsia="宋体" w:cs="宋体"/>
          <w:b/>
          <w:bCs/>
          <w:color w:val="auto"/>
          <w:kern w:val="2"/>
          <w:szCs w:val="15"/>
          <w:highlight w:val="none"/>
        </w:rPr>
        <w:t>【政府采购合同专用条款】</w:t>
      </w:r>
      <w:r>
        <w:rPr>
          <w:rFonts w:hint="eastAsia" w:ascii="宋体" w:hAnsi="宋体" w:eastAsia="宋体" w:cs="宋体"/>
          <w:b w:val="0"/>
          <w:color w:val="auto"/>
          <w:kern w:val="2"/>
          <w:szCs w:val="15"/>
          <w:highlight w:val="none"/>
        </w:rPr>
        <w:t>约定情形的</w:t>
      </w:r>
      <w:r>
        <w:rPr>
          <w:rFonts w:hint="eastAsia" w:ascii="宋体" w:hAnsi="宋体" w:eastAsia="宋体" w:cs="Times New Roman"/>
          <w:b w:val="0"/>
          <w:color w:val="auto"/>
          <w:kern w:val="2"/>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44E816B2">
      <w:pPr>
        <w:spacing w:line="400" w:lineRule="exact"/>
        <w:ind w:firstLine="420"/>
        <w:rPr>
          <w:rFonts w:ascii="Times New Roman" w:hAnsi="Times New Roman" w:eastAsia="宋体" w:cs="Times New Roman"/>
          <w:b w:val="0"/>
          <w:color w:val="auto"/>
          <w:kern w:val="2"/>
          <w:szCs w:val="24"/>
          <w:highlight w:val="none"/>
        </w:rPr>
      </w:pPr>
      <w:r>
        <w:rPr>
          <w:rFonts w:hint="eastAsia" w:ascii="宋体" w:hAnsi="宋体" w:eastAsia="宋体" w:cs="Times New Roman"/>
          <w:b w:val="0"/>
          <w:color w:val="auto"/>
          <w:kern w:val="2"/>
          <w:szCs w:val="21"/>
          <w:highlight w:val="none"/>
        </w:rPr>
        <w:t>13.3 甲方在项目通过验收后按照</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color w:val="auto"/>
          <w:kern w:val="2"/>
          <w:szCs w:val="21"/>
          <w:highlight w:val="none"/>
        </w:rPr>
        <w:t>规定的时间内将履约保证金退还乙方；逾期退还的，乙方可要求甲方支付违约金，违约金按照</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color w:val="auto"/>
          <w:kern w:val="2"/>
          <w:szCs w:val="21"/>
          <w:highlight w:val="none"/>
        </w:rPr>
        <w:t>规定支付。</w:t>
      </w:r>
    </w:p>
    <w:p w14:paraId="72295611">
      <w:pPr>
        <w:autoSpaceDE w:val="0"/>
        <w:autoSpaceDN w:val="0"/>
        <w:adjustRightInd w:val="0"/>
        <w:snapToGrid w:val="0"/>
        <w:spacing w:line="400" w:lineRule="exact"/>
        <w:jc w:val="left"/>
        <w:rPr>
          <w:rFonts w:ascii="宋体" w:hAnsi="宋体" w:eastAsia="宋体" w:cs="Times New Roman"/>
          <w:b/>
          <w:color w:val="auto"/>
          <w:kern w:val="2"/>
          <w:sz w:val="24"/>
          <w:szCs w:val="24"/>
          <w:highlight w:val="none"/>
        </w:rPr>
      </w:pPr>
      <w:r>
        <w:rPr>
          <w:rFonts w:hint="eastAsia" w:ascii="宋体" w:hAnsi="宋体" w:eastAsia="宋体" w:cs="Times New Roman"/>
          <w:b/>
          <w:bCs/>
          <w:color w:val="auto"/>
          <w:kern w:val="2"/>
          <w:sz w:val="24"/>
          <w:szCs w:val="24"/>
          <w:highlight w:val="none"/>
        </w:rPr>
        <w:t xml:space="preserve">14. </w:t>
      </w:r>
      <w:r>
        <w:rPr>
          <w:rFonts w:hint="eastAsia" w:ascii="Times New Roman" w:hAnsi="Times New Roman" w:eastAsia="宋体" w:cs="Times New Roman"/>
          <w:b/>
          <w:color w:val="auto"/>
          <w:kern w:val="2"/>
          <w:sz w:val="24"/>
          <w:szCs w:val="24"/>
          <w:highlight w:val="none"/>
        </w:rPr>
        <w:t>售后</w:t>
      </w:r>
      <w:r>
        <w:rPr>
          <w:rFonts w:hint="eastAsia" w:ascii="宋体" w:hAnsi="宋体" w:eastAsia="宋体" w:cs="Times New Roman"/>
          <w:b/>
          <w:color w:val="auto"/>
          <w:kern w:val="2"/>
          <w:sz w:val="24"/>
          <w:szCs w:val="24"/>
          <w:highlight w:val="none"/>
        </w:rPr>
        <w:t>服务</w:t>
      </w:r>
    </w:p>
    <w:p w14:paraId="21275D47">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14.1 除项目不涉及或采购活动中明确约定无须承担外，乙方还应提供下列服务：</w:t>
      </w:r>
    </w:p>
    <w:p w14:paraId="170B1F33">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（1）货物的现场移动、安装、调试、启动监督及技术支持；</w:t>
      </w:r>
    </w:p>
    <w:p w14:paraId="2A677DEC">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（2）提供货物组装和维修所需的专用工具和辅助材料；</w:t>
      </w:r>
    </w:p>
    <w:p w14:paraId="5379DBCC">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（3）在</w:t>
      </w:r>
      <w:r>
        <w:rPr>
          <w:rFonts w:hint="eastAsia" w:ascii="宋体" w:hAnsi="宋体" w:eastAsia="宋体" w:cs="宋体"/>
          <w:b/>
          <w:bCs/>
          <w:color w:val="auto"/>
          <w:kern w:val="2"/>
          <w:szCs w:val="15"/>
          <w:highlight w:val="none"/>
        </w:rPr>
        <w:t>【政府采购合同专用条款】</w:t>
      </w:r>
      <w:r>
        <w:rPr>
          <w:rFonts w:hint="eastAsia" w:ascii="宋体" w:hAnsi="宋体" w:eastAsia="宋体" w:cs="Times New Roman"/>
          <w:b w:val="0"/>
          <w:color w:val="auto"/>
          <w:kern w:val="2"/>
          <w:szCs w:val="21"/>
          <w:highlight w:val="none"/>
        </w:rPr>
        <w:t>约定的期限内对所有的货物实施运行监督、维修，但前提条件是该服务并不能免除乙方在质量保证期内所承担的义务；</w:t>
      </w:r>
    </w:p>
    <w:p w14:paraId="2D18F0D2">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（4）在制造商所在地或指定现场就货物的安装、启动、运营、维护、废弃处置等对甲方操作人员进行培训</w:t>
      </w:r>
      <w:r>
        <w:rPr>
          <w:rFonts w:hint="eastAsia" w:ascii="宋体" w:hAnsi="宋体" w:eastAsia="宋体" w:cs="宋体"/>
          <w:b w:val="0"/>
          <w:color w:val="auto"/>
          <w:kern w:val="2"/>
          <w:szCs w:val="15"/>
          <w:highlight w:val="none"/>
        </w:rPr>
        <w:t>；</w:t>
      </w:r>
    </w:p>
    <w:p w14:paraId="1B15A934">
      <w:pPr>
        <w:autoSpaceDE w:val="0"/>
        <w:autoSpaceDN w:val="0"/>
        <w:adjustRightInd w:val="0"/>
        <w:spacing w:line="400" w:lineRule="exact"/>
        <w:ind w:firstLine="426" w:firstLineChars="200"/>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（5）依照法律、行政法规的规定或者按照</w:t>
      </w:r>
      <w:r>
        <w:rPr>
          <w:rFonts w:hint="eastAsia" w:ascii="宋体" w:hAnsi="宋体" w:eastAsia="宋体" w:cs="宋体"/>
          <w:b/>
          <w:bCs/>
          <w:color w:val="auto"/>
          <w:kern w:val="2"/>
          <w:sz w:val="21"/>
          <w:szCs w:val="21"/>
          <w:highlight w:val="none"/>
          <w:lang w:val="en-US" w:eastAsia="zh-CN" w:bidi="ar-SA"/>
        </w:rPr>
        <w:t>【政府采购合同专用条款】</w:t>
      </w:r>
      <w:r>
        <w:rPr>
          <w:rFonts w:hint="eastAsia" w:ascii="宋体" w:hAnsi="宋体" w:eastAsia="宋体" w:cs="宋体"/>
          <w:b w:val="0"/>
          <w:color w:val="auto"/>
          <w:kern w:val="2"/>
          <w:sz w:val="21"/>
          <w:szCs w:val="21"/>
          <w:highlight w:val="none"/>
          <w:lang w:val="en-US" w:eastAsia="zh-CN" w:bidi="ar-SA"/>
        </w:rPr>
        <w:t>约定，货物在有效使用年限届满后应予回收的，乙方负有自行或者委托第三人对货物予以回收的义务；</w:t>
      </w:r>
    </w:p>
    <w:p w14:paraId="6FD5A1F7">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（6）</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color w:val="auto"/>
          <w:kern w:val="2"/>
          <w:szCs w:val="21"/>
          <w:highlight w:val="none"/>
        </w:rPr>
        <w:t>规定由乙方提供的其他服务。</w:t>
      </w:r>
    </w:p>
    <w:p w14:paraId="7A44FC67">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14.2 乙方提供的售后服务的费用已包含在合同价款中，甲方不再另行支付。</w:t>
      </w:r>
    </w:p>
    <w:p w14:paraId="75ADE994">
      <w:pPr>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15. 违约责任</w:t>
      </w:r>
    </w:p>
    <w:p w14:paraId="71196750">
      <w:pPr>
        <w:adjustRightInd w:val="0"/>
        <w:snapToGrid w:val="0"/>
        <w:spacing w:line="400" w:lineRule="exact"/>
        <w:ind w:firstLine="426" w:firstLineChars="200"/>
        <w:jc w:val="left"/>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15.1质量瑕疵的违约责任</w:t>
      </w:r>
    </w:p>
    <w:p w14:paraId="0DD2755B">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乙方提供的产品不符合合同约定的质量标准或存在产品质量缺陷，甲方有权要求乙方根据</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bCs/>
          <w:color w:val="auto"/>
          <w:kern w:val="2"/>
          <w:szCs w:val="21"/>
          <w:highlight w:val="none"/>
        </w:rPr>
        <w:t>要求</w:t>
      </w:r>
      <w:r>
        <w:rPr>
          <w:rFonts w:hint="eastAsia" w:ascii="宋体" w:hAnsi="宋体" w:eastAsia="宋体" w:cs="Times New Roman"/>
          <w:b w:val="0"/>
          <w:color w:val="auto"/>
          <w:kern w:val="2"/>
          <w:szCs w:val="21"/>
          <w:highlight w:val="none"/>
        </w:rPr>
        <w:t>及时修理、重作、更换，并承担由此给甲方造成的损失。</w:t>
      </w:r>
    </w:p>
    <w:p w14:paraId="6598B4D8">
      <w:pPr>
        <w:autoSpaceDE w:val="0"/>
        <w:autoSpaceDN w:val="0"/>
        <w:adjustRightInd w:val="0"/>
        <w:snapToGrid w:val="0"/>
        <w:spacing w:line="400" w:lineRule="exact"/>
        <w:ind w:firstLine="426" w:firstLineChars="200"/>
        <w:jc w:val="left"/>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15.2 迟延交货的违约责任</w:t>
      </w:r>
    </w:p>
    <w:p w14:paraId="7027784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58FC972">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color w:val="auto"/>
          <w:kern w:val="2"/>
          <w:szCs w:val="21"/>
          <w:highlight w:val="none"/>
        </w:rPr>
        <w:t>规定执行。如果涉及公共利益，且赔偿金额无法弥补公共利益损失，甲方可要求继续履行或者采取其他补救措施。</w:t>
      </w:r>
    </w:p>
    <w:p w14:paraId="1182A613">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15.3 迟延支付的违约责任</w:t>
      </w:r>
    </w:p>
    <w:p w14:paraId="2D27E59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甲方存在迟延支付乙方合同款项的，应当承担</w:t>
      </w:r>
      <w:r>
        <w:rPr>
          <w:rFonts w:hint="eastAsia" w:ascii="宋体" w:hAnsi="宋体" w:eastAsia="宋体" w:cs="Times New Roman"/>
          <w:b/>
          <w:bCs/>
          <w:color w:val="auto"/>
          <w:kern w:val="2"/>
          <w:szCs w:val="21"/>
          <w:highlight w:val="none"/>
        </w:rPr>
        <w:t>【政府采购合同专用条款】</w:t>
      </w:r>
      <w:r>
        <w:rPr>
          <w:rFonts w:hint="eastAsia" w:ascii="宋体" w:hAnsi="宋体" w:eastAsia="宋体" w:cs="Times New Roman"/>
          <w:b w:val="0"/>
          <w:color w:val="auto"/>
          <w:kern w:val="2"/>
          <w:szCs w:val="21"/>
          <w:highlight w:val="none"/>
        </w:rPr>
        <w:t>规定的逾期付款利息。</w:t>
      </w:r>
    </w:p>
    <w:p w14:paraId="39339081">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bCs/>
          <w:color w:val="auto"/>
          <w:kern w:val="2"/>
          <w:szCs w:val="21"/>
          <w:highlight w:val="none"/>
        </w:rPr>
        <w:t>15.4其他违约责任根据项目实际需要按</w:t>
      </w:r>
      <w:r>
        <w:rPr>
          <w:rFonts w:hint="eastAsia" w:ascii="宋体" w:hAnsi="宋体" w:eastAsia="宋体" w:cs="Times New Roman"/>
          <w:b/>
          <w:bCs/>
          <w:color w:val="auto"/>
          <w:kern w:val="2"/>
          <w:szCs w:val="21"/>
          <w:highlight w:val="none"/>
        </w:rPr>
        <w:t>【政府采购合同专用条款】</w:t>
      </w:r>
      <w:r>
        <w:rPr>
          <w:rFonts w:hint="eastAsia" w:ascii="宋体" w:hAnsi="宋体" w:eastAsia="宋体" w:cs="Times New Roman"/>
          <w:b w:val="0"/>
          <w:color w:val="auto"/>
          <w:kern w:val="2"/>
          <w:szCs w:val="21"/>
          <w:highlight w:val="none"/>
        </w:rPr>
        <w:t>规定执行。</w:t>
      </w:r>
    </w:p>
    <w:p w14:paraId="04AD87BA">
      <w:pPr>
        <w:numPr>
          <w:ilvl w:val="0"/>
          <w:numId w:val="24"/>
        </w:numPr>
        <w:autoSpaceDE w:val="0"/>
        <w:autoSpaceDN w:val="0"/>
        <w:adjustRightInd w:val="0"/>
        <w:snapToGrid w:val="0"/>
        <w:spacing w:line="400" w:lineRule="exact"/>
        <w:jc w:val="left"/>
        <w:rPr>
          <w:rFonts w:ascii="宋体" w:hAnsi="宋体" w:eastAsia="宋体" w:cs="Times New Roman"/>
          <w:b/>
          <w:color w:val="auto"/>
          <w:kern w:val="2"/>
          <w:sz w:val="24"/>
          <w:szCs w:val="24"/>
          <w:highlight w:val="none"/>
        </w:rPr>
      </w:pPr>
      <w:r>
        <w:rPr>
          <w:rFonts w:hint="eastAsia" w:ascii="宋体" w:hAnsi="宋体" w:eastAsia="宋体" w:cs="Times New Roman"/>
          <w:b/>
          <w:color w:val="auto"/>
          <w:kern w:val="2"/>
          <w:sz w:val="24"/>
          <w:szCs w:val="24"/>
          <w:highlight w:val="none"/>
        </w:rPr>
        <w:t>合同变更、中止与终止</w:t>
      </w:r>
    </w:p>
    <w:p w14:paraId="70EBDC68">
      <w:pPr>
        <w:adjustRightInd w:val="0"/>
        <w:snapToGrid w:val="0"/>
        <w:spacing w:line="400" w:lineRule="exact"/>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    16.1合同的变更</w:t>
      </w:r>
    </w:p>
    <w:p w14:paraId="0018DB10">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政府采购合同履行中，在不改变合同其他条款的前提下，甲方可以在合同价款10%的范围内追加与合同标的相同的货物，并就此与乙方协商一致后签订补充协议。</w:t>
      </w:r>
    </w:p>
    <w:p w14:paraId="0201BA32">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16.2合同的中止</w:t>
      </w:r>
    </w:p>
    <w:p w14:paraId="35DBE613">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（1）合同履行过程中因供应商就采购文件、采购过程或结果提起投诉的，甲方认为有必要的，可以中止合同的履行。</w:t>
      </w:r>
    </w:p>
    <w:p w14:paraId="66ABFCFD">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07C64EA">
      <w:pPr>
        <w:autoSpaceDE w:val="0"/>
        <w:autoSpaceDN w:val="0"/>
        <w:adjustRightInd w:val="0"/>
        <w:spacing w:line="400" w:lineRule="exact"/>
        <w:ind w:firstLine="426" w:firstLineChars="200"/>
        <w:jc w:val="both"/>
        <w:rPr>
          <w:rFonts w:ascii="华文楷体" w:hAnsi="华文楷体" w:eastAsia="华文楷体" w:cs="华文楷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45279CBB">
      <w:pPr>
        <w:snapToGrid w:val="0"/>
        <w:spacing w:line="400" w:lineRule="exact"/>
        <w:ind w:firstLine="426" w:firstLineChars="200"/>
        <w:jc w:val="left"/>
        <w:rPr>
          <w:rFonts w:ascii="Times New Roman" w:hAnsi="Times New Roman" w:eastAsia="宋体" w:cs="Times New Roman"/>
          <w:b w:val="0"/>
          <w:color w:val="auto"/>
          <w:kern w:val="2"/>
          <w:szCs w:val="24"/>
          <w:highlight w:val="none"/>
        </w:rPr>
      </w:pPr>
      <w:r>
        <w:rPr>
          <w:rFonts w:hint="eastAsia" w:ascii="宋体" w:hAnsi="宋体" w:eastAsia="宋体" w:cs="Times New Roman"/>
          <w:b w:val="0"/>
          <w:color w:val="auto"/>
          <w:kern w:val="2"/>
          <w:szCs w:val="21"/>
          <w:highlight w:val="none"/>
        </w:rPr>
        <w:t>（4）甲方不得以行政区划调整、政府换届、机构或者职能调整以及相关责任人更替为由中止合同。</w:t>
      </w:r>
    </w:p>
    <w:p w14:paraId="2DCC0D83">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16.3合同的终止</w:t>
      </w:r>
    </w:p>
    <w:p w14:paraId="69FE06AE">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（1）合同因有效期限届满而终止；</w:t>
      </w:r>
    </w:p>
    <w:p w14:paraId="10D2C999">
      <w:pPr>
        <w:snapToGrid w:val="0"/>
        <w:spacing w:line="400" w:lineRule="exact"/>
        <w:ind w:firstLine="426" w:firstLineChars="200"/>
        <w:rPr>
          <w:rFonts w:ascii="宋体" w:hAnsi="宋体" w:eastAsia="宋体" w:cs="宋体"/>
          <w:b w:val="0"/>
          <w:color w:val="auto"/>
          <w:kern w:val="2"/>
          <w:szCs w:val="21"/>
          <w:highlight w:val="none"/>
        </w:rPr>
      </w:pPr>
      <w:r>
        <w:rPr>
          <w:rFonts w:hint="eastAsia" w:ascii="宋体" w:hAnsi="宋体" w:eastAsia="宋体" w:cs="Times New Roman"/>
          <w:b w:val="0"/>
          <w:color w:val="auto"/>
          <w:kern w:val="2"/>
          <w:szCs w:val="21"/>
          <w:highlight w:val="none"/>
        </w:rPr>
        <w:t>（2）乙方未按合同约定履行，构成根本性违约的，甲方有权终止合同，</w:t>
      </w:r>
      <w:r>
        <w:rPr>
          <w:rFonts w:hint="eastAsia" w:ascii="宋体" w:hAnsi="宋体" w:eastAsia="宋体" w:cs="宋体"/>
          <w:b w:val="0"/>
          <w:color w:val="auto"/>
          <w:kern w:val="2"/>
          <w:szCs w:val="21"/>
          <w:highlight w:val="none"/>
        </w:rPr>
        <w:t>并追究乙方的违约责任</w:t>
      </w:r>
      <w:r>
        <w:rPr>
          <w:rFonts w:hint="eastAsia" w:ascii="宋体" w:hAnsi="宋体" w:eastAsia="宋体" w:cs="Times New Roman"/>
          <w:b w:val="0"/>
          <w:color w:val="auto"/>
          <w:kern w:val="2"/>
          <w:szCs w:val="21"/>
          <w:highlight w:val="none"/>
        </w:rPr>
        <w:t>。</w:t>
      </w:r>
    </w:p>
    <w:p w14:paraId="6C3D96B7">
      <w:pPr>
        <w:autoSpaceDE w:val="0"/>
        <w:autoSpaceDN w:val="0"/>
        <w:adjustRightInd w:val="0"/>
        <w:spacing w:line="400" w:lineRule="exact"/>
        <w:ind w:firstLine="446" w:firstLineChars="200"/>
        <w:rPr>
          <w:rFonts w:ascii="宋体" w:hAnsi="宋体" w:eastAsia="华文楷体" w:cs="华文楷体"/>
          <w:b w:val="0"/>
          <w:color w:val="auto"/>
          <w:kern w:val="2"/>
          <w:sz w:val="22"/>
          <w:szCs w:val="21"/>
          <w:highlight w:val="none"/>
          <w:lang w:val="en-US" w:eastAsia="zh-CN" w:bidi="ar-SA"/>
        </w:rPr>
      </w:pPr>
      <w:r>
        <w:rPr>
          <w:rFonts w:hint="eastAsia" w:ascii="宋体" w:hAnsi="宋体" w:eastAsia="华文楷体" w:cs="华文楷体"/>
          <w:b w:val="0"/>
          <w:color w:val="auto"/>
          <w:kern w:val="2"/>
          <w:sz w:val="22"/>
          <w:szCs w:val="21"/>
          <w:highlight w:val="none"/>
          <w:lang w:val="en-US" w:eastAsia="zh-CN" w:bidi="ar-SA"/>
        </w:rPr>
        <w:t xml:space="preserve">16.4 </w:t>
      </w:r>
      <w:r>
        <w:rPr>
          <w:rFonts w:hint="eastAsia" w:ascii="宋体" w:hAnsi="宋体" w:eastAsia="宋体" w:cs="Times New Roman"/>
          <w:b w:val="0"/>
          <w:color w:val="auto"/>
          <w:kern w:val="2"/>
          <w:sz w:val="21"/>
          <w:szCs w:val="21"/>
          <w:highlight w:val="none"/>
          <w:lang w:val="en-US" w:eastAsia="zh-CN" w:bidi="ar-SA"/>
        </w:rPr>
        <w:t>涉及国家利益、社会公共利益的情形</w:t>
      </w:r>
    </w:p>
    <w:p w14:paraId="60F432A9">
      <w:pPr>
        <w:autoSpaceDE w:val="0"/>
        <w:autoSpaceDN w:val="0"/>
        <w:adjustRightInd w:val="0"/>
        <w:spacing w:line="400" w:lineRule="exact"/>
        <w:ind w:firstLine="426" w:firstLineChars="200"/>
        <w:jc w:val="both"/>
        <w:rPr>
          <w:rFonts w:ascii="华文楷体" w:hAnsi="华文楷体" w:eastAsia="华文楷体" w:cs="华文楷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政府采购合同继续履行将损害国家利益和社会公共利益的，双方当事人应当变更、中止或者终止合同。有过错的一方应当承担赔偿责任，双方都有过错的，各自承担相应的责任。</w:t>
      </w:r>
    </w:p>
    <w:p w14:paraId="1DA5B32E">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17. 合同分包</w:t>
      </w:r>
    </w:p>
    <w:p w14:paraId="0902E64E">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17.1 乙方不得将合同转包给其他供应商。涉及合同分包的，乙方应根据采购文件和投标（响应）文件规定进行合同分包。</w:t>
      </w:r>
    </w:p>
    <w:p w14:paraId="32FE8EA3">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17.2 乙方执行政府采购政策向中小企业依法分包的，乙方应当按采购文件和投标（响应）文件签订分包意向协议，分包意向协议属于本合同组成部分。</w:t>
      </w:r>
    </w:p>
    <w:p w14:paraId="4944CFBB">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18. 不可抗力</w:t>
      </w:r>
    </w:p>
    <w:p w14:paraId="51F7396D">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18.1 不可抗力是指合同双方不能预见、不能避免且不能克服的客观情况。</w:t>
      </w:r>
    </w:p>
    <w:p w14:paraId="3C5D8718">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18.2 任何一方对由于不可抗力造成的部分或全部不能履行合同不承担违约责任。但迟延履行后发生不可抗力的，不能免除责任。</w:t>
      </w:r>
    </w:p>
    <w:p w14:paraId="4DEBC933">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96D375A">
      <w:pPr>
        <w:autoSpaceDE w:val="0"/>
        <w:autoSpaceDN w:val="0"/>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19. 解决争议的方法</w:t>
      </w:r>
    </w:p>
    <w:p w14:paraId="7504820E">
      <w:pPr>
        <w:autoSpaceDE w:val="0"/>
        <w:autoSpaceDN w:val="0"/>
        <w:adjustRightInd w:val="0"/>
        <w:spacing w:line="400" w:lineRule="exact"/>
        <w:ind w:firstLine="426" w:firstLineChars="200"/>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0B139555">
      <w:pPr>
        <w:autoSpaceDE w:val="0"/>
        <w:autoSpaceDN w:val="0"/>
        <w:adjustRightInd w:val="0"/>
        <w:spacing w:line="400" w:lineRule="exact"/>
        <w:ind w:firstLine="426" w:firstLineChars="200"/>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19.2 选择仲裁的，应在</w:t>
      </w:r>
      <w:r>
        <w:rPr>
          <w:rFonts w:hint="eastAsia" w:ascii="宋体" w:hAnsi="宋体" w:eastAsia="宋体" w:cs="宋体"/>
          <w:b/>
          <w:bCs/>
          <w:color w:val="auto"/>
          <w:kern w:val="2"/>
          <w:sz w:val="21"/>
          <w:szCs w:val="21"/>
          <w:highlight w:val="none"/>
          <w:lang w:val="en-US" w:eastAsia="zh-CN" w:bidi="ar-SA"/>
        </w:rPr>
        <w:t>【政府采购合同专用条款】</w:t>
      </w:r>
      <w:r>
        <w:rPr>
          <w:rFonts w:hint="eastAsia" w:ascii="宋体" w:hAnsi="宋体" w:eastAsia="宋体" w:cs="宋体"/>
          <w:b w:val="0"/>
          <w:color w:val="auto"/>
          <w:kern w:val="2"/>
          <w:sz w:val="21"/>
          <w:szCs w:val="21"/>
          <w:highlight w:val="none"/>
          <w:lang w:val="en-US" w:eastAsia="zh-CN" w:bidi="ar-SA"/>
        </w:rPr>
        <w:t>中明确仲裁机构及仲裁地；通过诉讼方式解决的，可以在</w:t>
      </w:r>
      <w:r>
        <w:rPr>
          <w:rFonts w:hint="eastAsia" w:ascii="宋体" w:hAnsi="宋体" w:eastAsia="宋体" w:cs="宋体"/>
          <w:b/>
          <w:bCs/>
          <w:color w:val="auto"/>
          <w:kern w:val="2"/>
          <w:sz w:val="21"/>
          <w:szCs w:val="21"/>
          <w:highlight w:val="none"/>
          <w:lang w:val="en-US" w:eastAsia="zh-CN" w:bidi="ar-SA"/>
        </w:rPr>
        <w:t>【政府采购合同专用条款】</w:t>
      </w:r>
      <w:r>
        <w:rPr>
          <w:rFonts w:hint="eastAsia" w:ascii="宋体" w:hAnsi="宋体" w:eastAsia="宋体" w:cs="宋体"/>
          <w:b w:val="0"/>
          <w:color w:val="auto"/>
          <w:kern w:val="2"/>
          <w:sz w:val="21"/>
          <w:szCs w:val="21"/>
          <w:highlight w:val="none"/>
          <w:lang w:val="en-US" w:eastAsia="zh-CN" w:bidi="ar-SA"/>
        </w:rPr>
        <w:t>中进一步约定选择与争议有实际联系的地点的人民法院管辖，但管辖法院的约定不得违反级别管辖和专属管辖的规定。</w:t>
      </w:r>
    </w:p>
    <w:p w14:paraId="5704D5E4">
      <w:pPr>
        <w:autoSpaceDE w:val="0"/>
        <w:autoSpaceDN w:val="0"/>
        <w:adjustRightInd w:val="0"/>
        <w:spacing w:line="400" w:lineRule="exact"/>
        <w:ind w:firstLine="426" w:firstLineChars="200"/>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19.3 如甲乙双方有争议的事项不影响合同其他部分的履行，在争议解决期间，合同其他部分应当继续履行。</w:t>
      </w:r>
    </w:p>
    <w:p w14:paraId="2BEF6133">
      <w:pPr>
        <w:autoSpaceDE w:val="0"/>
        <w:autoSpaceDN w:val="0"/>
        <w:adjustRightInd w:val="0"/>
        <w:snapToGrid w:val="0"/>
        <w:spacing w:line="400" w:lineRule="exact"/>
        <w:jc w:val="left"/>
        <w:rPr>
          <w:rFonts w:ascii="宋体" w:hAnsi="宋体" w:eastAsia="宋体" w:cs="Times New Roman"/>
          <w:b w:val="0"/>
          <w:color w:val="auto"/>
          <w:kern w:val="2"/>
          <w:sz w:val="24"/>
          <w:szCs w:val="24"/>
          <w:highlight w:val="none"/>
        </w:rPr>
      </w:pPr>
      <w:r>
        <w:rPr>
          <w:rFonts w:hint="eastAsia" w:ascii="宋体" w:hAnsi="宋体" w:eastAsia="宋体" w:cs="Times New Roman"/>
          <w:b/>
          <w:color w:val="auto"/>
          <w:kern w:val="2"/>
          <w:sz w:val="24"/>
          <w:szCs w:val="24"/>
          <w:highlight w:val="none"/>
        </w:rPr>
        <w:t>20. 政府采购政策</w:t>
      </w:r>
    </w:p>
    <w:p w14:paraId="46E6378E">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 xml:space="preserve">20.1 </w:t>
      </w:r>
      <w:r>
        <w:rPr>
          <w:rFonts w:hint="eastAsia" w:ascii="宋体" w:hAnsi="宋体" w:eastAsia="宋体" w:cs="宋体"/>
          <w:b w:val="0"/>
          <w:color w:val="auto"/>
          <w:kern w:val="2"/>
          <w:szCs w:val="24"/>
          <w:highlight w:val="none"/>
          <w:lang w:val="en-GB"/>
        </w:rPr>
        <w:t>本合同应当按照规定执行政府采购政策。</w:t>
      </w:r>
    </w:p>
    <w:p w14:paraId="79995A99">
      <w:pPr>
        <w:autoSpaceDE w:val="0"/>
        <w:autoSpaceDN w:val="0"/>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ascii="宋体" w:hAnsi="宋体" w:eastAsia="宋体" w:cs="Times New Roman"/>
          <w:b w:val="0"/>
          <w:color w:val="auto"/>
          <w:kern w:val="2"/>
          <w:szCs w:val="21"/>
          <w:highlight w:val="none"/>
        </w:rPr>
        <w:t>2</w:t>
      </w:r>
      <w:r>
        <w:rPr>
          <w:rFonts w:hint="eastAsia" w:ascii="宋体" w:hAnsi="宋体" w:eastAsia="宋体" w:cs="Times New Roman"/>
          <w:b w:val="0"/>
          <w:color w:val="auto"/>
          <w:kern w:val="2"/>
          <w:szCs w:val="21"/>
          <w:highlight w:val="none"/>
        </w:rPr>
        <w:t>0.2 本合同依法执行政府采购政策的方式和内容，属于合同履约验收的范围。</w:t>
      </w:r>
      <w:r>
        <w:rPr>
          <w:rFonts w:hint="eastAsia" w:ascii="宋体" w:hAnsi="宋体" w:eastAsia="宋体" w:cs="宋体"/>
          <w:b w:val="0"/>
          <w:color w:val="auto"/>
          <w:kern w:val="2"/>
          <w:szCs w:val="24"/>
          <w:highlight w:val="none"/>
        </w:rPr>
        <w:t>甲乙双方</w:t>
      </w:r>
      <w:r>
        <w:rPr>
          <w:rFonts w:hint="eastAsia" w:ascii="宋体" w:hAnsi="宋体" w:eastAsia="宋体" w:cs="宋体"/>
          <w:b w:val="0"/>
          <w:color w:val="auto"/>
          <w:kern w:val="2"/>
          <w:szCs w:val="24"/>
          <w:highlight w:val="none"/>
          <w:lang w:val="en-GB"/>
        </w:rPr>
        <w:t>未按规定要求执行政府采购政策造成损失的</w:t>
      </w:r>
      <w:r>
        <w:rPr>
          <w:rFonts w:hint="eastAsia" w:ascii="宋体" w:hAnsi="宋体" w:eastAsia="宋体" w:cs="Times New Roman"/>
          <w:b w:val="0"/>
          <w:color w:val="auto"/>
          <w:kern w:val="2"/>
          <w:szCs w:val="21"/>
          <w:highlight w:val="none"/>
        </w:rPr>
        <w:t>，有过错的一方应当承担赔偿责任，双方都有过错的，各自承担相应的责任。</w:t>
      </w:r>
    </w:p>
    <w:p w14:paraId="12DA6289">
      <w:pPr>
        <w:widowControl w:val="0"/>
        <w:spacing w:after="0" w:line="400" w:lineRule="exact"/>
        <w:ind w:firstLine="426" w:firstLineChars="200"/>
        <w:jc w:val="both"/>
        <w:rPr>
          <w:rFonts w:ascii="Calibri" w:hAnsi="Calibri" w:eastAsia="宋体" w:cs="Times New Roman"/>
          <w:b w:val="0"/>
          <w:color w:val="auto"/>
          <w:kern w:val="2"/>
          <w:sz w:val="21"/>
          <w:szCs w:val="22"/>
          <w:highlight w:val="none"/>
          <w:lang w:val="en-US" w:eastAsia="zh-CN" w:bidi="ar-SA"/>
        </w:rPr>
      </w:pPr>
      <w:r>
        <w:rPr>
          <w:rFonts w:ascii="宋体" w:hAnsi="宋体" w:eastAsia="宋体" w:cs="Times New Roman"/>
          <w:b w:val="0"/>
          <w:color w:val="auto"/>
          <w:kern w:val="2"/>
          <w:sz w:val="21"/>
          <w:szCs w:val="21"/>
          <w:highlight w:val="none"/>
          <w:lang w:val="en-US" w:eastAsia="zh-CN" w:bidi="ar-SA"/>
        </w:rPr>
        <w:t>2</w:t>
      </w:r>
      <w:r>
        <w:rPr>
          <w:rFonts w:hint="eastAsia" w:ascii="宋体" w:hAnsi="宋体" w:eastAsia="宋体" w:cs="Times New Roman"/>
          <w:b w:val="0"/>
          <w:color w:val="auto"/>
          <w:kern w:val="2"/>
          <w:sz w:val="21"/>
          <w:szCs w:val="21"/>
          <w:highlight w:val="none"/>
          <w:lang w:val="en-US" w:eastAsia="zh-CN" w:bidi="ar-SA"/>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F9E66C2">
      <w:pPr>
        <w:autoSpaceDE w:val="0"/>
        <w:autoSpaceDN w:val="0"/>
        <w:adjustRightInd w:val="0"/>
        <w:snapToGrid w:val="0"/>
        <w:spacing w:line="400" w:lineRule="exact"/>
        <w:jc w:val="left"/>
        <w:rPr>
          <w:rFonts w:ascii="宋体" w:hAnsi="宋体" w:eastAsia="宋体" w:cs="Times New Roman"/>
          <w:b/>
          <w:color w:val="auto"/>
          <w:kern w:val="2"/>
          <w:sz w:val="24"/>
          <w:szCs w:val="24"/>
          <w:highlight w:val="none"/>
        </w:rPr>
      </w:pPr>
      <w:r>
        <w:rPr>
          <w:rFonts w:hint="eastAsia" w:ascii="宋体" w:hAnsi="宋体" w:eastAsia="宋体" w:cs="Times New Roman"/>
          <w:b/>
          <w:color w:val="auto"/>
          <w:kern w:val="2"/>
          <w:sz w:val="24"/>
          <w:szCs w:val="24"/>
          <w:highlight w:val="none"/>
        </w:rPr>
        <w:t>21. 法律适用</w:t>
      </w:r>
    </w:p>
    <w:p w14:paraId="36C9307F">
      <w:pPr>
        <w:autoSpaceDE w:val="0"/>
        <w:autoSpaceDN w:val="0"/>
        <w:adjustRightInd w:val="0"/>
        <w:spacing w:line="400" w:lineRule="exact"/>
        <w:ind w:firstLine="426" w:firstLineChars="200"/>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21.1 本合同的订立、生效、解释、履行及与本合同有关的争议解决，均适用法律、行政法规。</w:t>
      </w:r>
    </w:p>
    <w:p w14:paraId="374DE162">
      <w:pPr>
        <w:autoSpaceDE w:val="0"/>
        <w:autoSpaceDN w:val="0"/>
        <w:adjustRightInd w:val="0"/>
        <w:spacing w:line="400" w:lineRule="exact"/>
        <w:ind w:firstLine="426" w:firstLineChars="200"/>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21.2 本合同条款与法律、行政法规的强制性规定不一致的，双方当事人应按照法律、行政法规的强制性规定修改本合同的相关条款。</w:t>
      </w:r>
    </w:p>
    <w:p w14:paraId="10AECFB9">
      <w:pPr>
        <w:numPr>
          <w:ilvl w:val="255"/>
          <w:numId w:val="0"/>
        </w:numPr>
        <w:autoSpaceDE w:val="0"/>
        <w:autoSpaceDN w:val="0"/>
        <w:adjustRightInd w:val="0"/>
        <w:snapToGrid w:val="0"/>
        <w:spacing w:line="400" w:lineRule="exact"/>
        <w:jc w:val="left"/>
        <w:rPr>
          <w:rFonts w:ascii="宋体" w:hAnsi="宋体" w:eastAsia="宋体" w:cs="Times New Roman"/>
          <w:b/>
          <w:color w:val="auto"/>
          <w:kern w:val="2"/>
          <w:sz w:val="24"/>
          <w:szCs w:val="24"/>
          <w:highlight w:val="none"/>
        </w:rPr>
      </w:pPr>
      <w:r>
        <w:rPr>
          <w:rFonts w:hint="eastAsia" w:ascii="宋体" w:hAnsi="宋体" w:eastAsia="宋体" w:cs="Times New Roman"/>
          <w:b/>
          <w:color w:val="auto"/>
          <w:kern w:val="2"/>
          <w:sz w:val="24"/>
          <w:szCs w:val="24"/>
          <w:highlight w:val="none"/>
        </w:rPr>
        <w:t>22. 通知</w:t>
      </w:r>
    </w:p>
    <w:p w14:paraId="34C610C6">
      <w:pPr>
        <w:autoSpaceDE w:val="0"/>
        <w:autoSpaceDN w:val="0"/>
        <w:adjustRightInd w:val="0"/>
        <w:spacing w:line="400" w:lineRule="exact"/>
        <w:ind w:firstLine="426" w:firstLineChars="200"/>
        <w:jc w:val="both"/>
        <w:rPr>
          <w:rFonts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22.1 本合同任何一方向对方发出的通知、信件、数据电文等，应当发送至本合同第一部分《政府采购合同协议书》所约定的通讯地址、联系人、联系电话或电子邮箱。</w:t>
      </w:r>
    </w:p>
    <w:p w14:paraId="4F19CBC1">
      <w:pPr>
        <w:autoSpaceDE w:val="0"/>
        <w:autoSpaceDN w:val="0"/>
        <w:adjustRightInd w:val="0"/>
        <w:spacing w:line="400" w:lineRule="exact"/>
        <w:ind w:firstLine="0" w:firstLineChars="0"/>
        <w:jc w:val="both"/>
        <w:rPr>
          <w:rFonts w:ascii="华文楷体" w:hAnsi="华文楷体" w:eastAsia="华文楷体" w:cs="华文楷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00A757C6">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22.3本合同一方给另一方的通知均应采用书面形式，传真或快递送到本合同中规定的对方的地址和办理签收手续。</w:t>
      </w:r>
    </w:p>
    <w:p w14:paraId="0FCF4334">
      <w:pPr>
        <w:adjustRightInd w:val="0"/>
        <w:snapToGrid w:val="0"/>
        <w:spacing w:line="400" w:lineRule="exact"/>
        <w:ind w:firstLine="426" w:firstLineChars="20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22.4通知以送达之日或通知书中规定的生效之日起生效，两者中以较迟之日为准。</w:t>
      </w:r>
    </w:p>
    <w:p w14:paraId="372DCE14">
      <w:pPr>
        <w:numPr>
          <w:ilvl w:val="0"/>
          <w:numId w:val="25"/>
        </w:numPr>
        <w:adjustRightInd w:val="0"/>
        <w:snapToGrid w:val="0"/>
        <w:spacing w:line="400" w:lineRule="exact"/>
        <w:jc w:val="left"/>
        <w:rPr>
          <w:rFonts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rPr>
        <w:t>合同未尽事项</w:t>
      </w:r>
    </w:p>
    <w:p w14:paraId="0A0074B8">
      <w:pPr>
        <w:adjustRightInd w:val="0"/>
        <w:snapToGrid w:val="0"/>
        <w:spacing w:line="400" w:lineRule="exact"/>
        <w:ind w:firstLine="426" w:firstLineChars="200"/>
        <w:jc w:val="left"/>
        <w:rPr>
          <w:rFonts w:ascii="宋体" w:hAnsi="宋体" w:eastAsia="宋体" w:cs="Times New Roman"/>
          <w:b w:val="0"/>
          <w:bCs/>
          <w:color w:val="auto"/>
          <w:kern w:val="2"/>
          <w:szCs w:val="21"/>
          <w:highlight w:val="none"/>
        </w:rPr>
      </w:pPr>
      <w:r>
        <w:rPr>
          <w:rFonts w:hint="eastAsia" w:ascii="宋体" w:hAnsi="宋体" w:eastAsia="宋体" w:cs="Times New Roman"/>
          <w:b w:val="0"/>
          <w:bCs/>
          <w:color w:val="auto"/>
          <w:kern w:val="2"/>
          <w:szCs w:val="21"/>
          <w:highlight w:val="none"/>
        </w:rPr>
        <w:t>23.1合同未尽事项见</w:t>
      </w:r>
      <w:r>
        <w:rPr>
          <w:rFonts w:hint="eastAsia" w:ascii="宋体" w:hAnsi="宋体" w:eastAsia="宋体" w:cs="Times New Roman"/>
          <w:b/>
          <w:color w:val="auto"/>
          <w:kern w:val="2"/>
          <w:szCs w:val="21"/>
          <w:highlight w:val="none"/>
        </w:rPr>
        <w:t>【政府采购合同专用条款】</w:t>
      </w:r>
      <w:r>
        <w:rPr>
          <w:rFonts w:hint="eastAsia" w:ascii="宋体" w:hAnsi="宋体" w:eastAsia="宋体" w:cs="Times New Roman"/>
          <w:b w:val="0"/>
          <w:bCs/>
          <w:color w:val="auto"/>
          <w:kern w:val="2"/>
          <w:szCs w:val="21"/>
          <w:highlight w:val="none"/>
        </w:rPr>
        <w:t>。</w:t>
      </w:r>
    </w:p>
    <w:p w14:paraId="6A44CFAC">
      <w:pPr>
        <w:adjustRightInd w:val="0"/>
        <w:snapToGrid w:val="0"/>
        <w:spacing w:line="400" w:lineRule="exact"/>
        <w:jc w:val="left"/>
        <w:rPr>
          <w:rFonts w:ascii="黑体" w:hAnsi="华文中宋" w:eastAsia="黑体" w:cs="Times New Roman"/>
          <w:b w:val="0"/>
          <w:color w:val="auto"/>
          <w:kern w:val="2"/>
          <w:sz w:val="28"/>
          <w:szCs w:val="28"/>
          <w:highlight w:val="none"/>
        </w:rPr>
      </w:pPr>
      <w:r>
        <w:rPr>
          <w:rFonts w:hint="eastAsia" w:ascii="宋体" w:hAnsi="宋体" w:eastAsia="宋体" w:cs="Times New Roman"/>
          <w:b w:val="0"/>
          <w:bCs/>
          <w:color w:val="auto"/>
          <w:kern w:val="2"/>
          <w:szCs w:val="21"/>
          <w:highlight w:val="none"/>
        </w:rPr>
        <w:t xml:space="preserve">    23.2 合同附件与合同正文具有同等的法律效力。</w:t>
      </w:r>
      <w:bookmarkStart w:id="79" w:name="_Toc20313"/>
    </w:p>
    <w:p w14:paraId="39E090B3">
      <w:pPr>
        <w:adjustRightInd w:val="0"/>
        <w:snapToGrid w:val="0"/>
        <w:jc w:val="center"/>
        <w:rPr>
          <w:rFonts w:ascii="黑体" w:hAnsi="华文中宋" w:eastAsia="黑体" w:cs="Times New Roman"/>
          <w:b w:val="0"/>
          <w:color w:val="auto"/>
          <w:kern w:val="2"/>
          <w:sz w:val="28"/>
          <w:szCs w:val="28"/>
          <w:highlight w:val="none"/>
        </w:rPr>
      </w:pPr>
      <w:r>
        <w:rPr>
          <w:rFonts w:hint="eastAsia" w:ascii="黑体" w:hAnsi="华文中宋" w:eastAsia="黑体" w:cs="Times New Roman"/>
          <w:b w:val="0"/>
          <w:color w:val="auto"/>
          <w:kern w:val="2"/>
          <w:sz w:val="28"/>
          <w:szCs w:val="28"/>
          <w:highlight w:val="none"/>
        </w:rPr>
        <w:br w:type="page"/>
      </w:r>
    </w:p>
    <w:p w14:paraId="2A5E7691">
      <w:pPr>
        <w:keepNext/>
        <w:keepLines/>
        <w:widowControl w:val="0"/>
        <w:adjustRightInd w:val="0"/>
        <w:snapToGrid w:val="0"/>
        <w:spacing w:line="360" w:lineRule="auto"/>
        <w:jc w:val="center"/>
        <w:outlineLvl w:val="1"/>
        <w:rPr>
          <w:rFonts w:ascii="黑体" w:hAnsi="华文中宋" w:eastAsia="黑体" w:cs="Times New Roman"/>
          <w:b w:val="0"/>
          <w:bCs w:val="0"/>
          <w:color w:val="auto"/>
          <w:kern w:val="2"/>
          <w:sz w:val="28"/>
          <w:szCs w:val="28"/>
          <w:highlight w:val="none"/>
          <w:lang w:val="en-US" w:eastAsia="zh-CN" w:bidi="ar-SA"/>
        </w:rPr>
      </w:pPr>
      <w:r>
        <w:rPr>
          <w:rFonts w:hint="eastAsia" w:ascii="黑体" w:hAnsi="华文中宋" w:eastAsia="黑体" w:cs="Times New Roman"/>
          <w:b w:val="0"/>
          <w:bCs w:val="0"/>
          <w:color w:val="auto"/>
          <w:kern w:val="2"/>
          <w:sz w:val="28"/>
          <w:szCs w:val="28"/>
          <w:highlight w:val="none"/>
          <w:lang w:val="en-US" w:eastAsia="zh-CN" w:bidi="ar-SA"/>
        </w:rPr>
        <w:t>第三节 政府采购合同专用条款</w:t>
      </w:r>
      <w:bookmarkEnd w:id="79"/>
    </w:p>
    <w:tbl>
      <w:tblPr>
        <w:tblStyle w:val="8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64879E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1BA67E2">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0F79CE23">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第1.2（6）项</w:t>
            </w:r>
          </w:p>
        </w:tc>
        <w:tc>
          <w:tcPr>
            <w:tcW w:w="1742" w:type="dxa"/>
            <w:vAlign w:val="center"/>
          </w:tcPr>
          <w:p w14:paraId="5BA4EC6B">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联合体具体要求</w:t>
            </w:r>
          </w:p>
        </w:tc>
        <w:tc>
          <w:tcPr>
            <w:tcW w:w="5170" w:type="dxa"/>
            <w:vAlign w:val="center"/>
          </w:tcPr>
          <w:p w14:paraId="7CB46926">
            <w:pPr>
              <w:adjustRightInd w:val="0"/>
              <w:snapToGrid w:val="0"/>
              <w:jc w:val="left"/>
              <w:rPr>
                <w:rFonts w:hint="eastAsia" w:ascii="宋体" w:hAnsi="宋体" w:eastAsia="宋体" w:cs="Times New Roman"/>
                <w:b w:val="0"/>
                <w:color w:val="auto"/>
                <w:kern w:val="2"/>
                <w:szCs w:val="21"/>
                <w:highlight w:val="none"/>
                <w:lang w:val="en-US" w:eastAsia="zh-CN"/>
              </w:rPr>
            </w:pPr>
            <w:r>
              <w:rPr>
                <w:rFonts w:hint="eastAsia" w:ascii="宋体" w:hAnsi="宋体" w:eastAsia="宋体" w:cs="Times New Roman"/>
                <w:b w:val="0"/>
                <w:color w:val="auto"/>
                <w:kern w:val="2"/>
                <w:szCs w:val="21"/>
                <w:highlight w:val="none"/>
                <w:lang w:val="en-US" w:eastAsia="zh-CN"/>
              </w:rPr>
              <w:t>无</w:t>
            </w:r>
          </w:p>
        </w:tc>
      </w:tr>
      <w:tr w14:paraId="55E576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54FDE195">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7E3B64F4">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第1.2（7）项</w:t>
            </w:r>
          </w:p>
        </w:tc>
        <w:tc>
          <w:tcPr>
            <w:tcW w:w="1742" w:type="dxa"/>
            <w:vAlign w:val="center"/>
          </w:tcPr>
          <w:p w14:paraId="39CDCA07">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其他术语解释</w:t>
            </w:r>
          </w:p>
        </w:tc>
        <w:tc>
          <w:tcPr>
            <w:tcW w:w="5170" w:type="dxa"/>
            <w:vAlign w:val="center"/>
          </w:tcPr>
          <w:p w14:paraId="13A89352">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lang w:val="en-US" w:eastAsia="zh-CN"/>
              </w:rPr>
              <w:t>无</w:t>
            </w:r>
          </w:p>
        </w:tc>
      </w:tr>
      <w:tr w14:paraId="1D1F8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B9AB70C">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39C97EB7">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第4.4款</w:t>
            </w:r>
          </w:p>
        </w:tc>
        <w:tc>
          <w:tcPr>
            <w:tcW w:w="1742" w:type="dxa"/>
            <w:vAlign w:val="center"/>
          </w:tcPr>
          <w:p w14:paraId="00E0D260">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履约验收中甲方提出异议或作出说明的期限</w:t>
            </w:r>
          </w:p>
        </w:tc>
        <w:tc>
          <w:tcPr>
            <w:tcW w:w="5170" w:type="dxa"/>
            <w:vAlign w:val="center"/>
          </w:tcPr>
          <w:p w14:paraId="26CB76BE">
            <w:pPr>
              <w:adjustRightInd w:val="0"/>
              <w:snapToGrid w:val="0"/>
              <w:jc w:val="left"/>
              <w:rPr>
                <w:rFonts w:hint="default" w:ascii="宋体" w:hAnsi="宋体" w:eastAsia="宋体" w:cs="Times New Roman"/>
                <w:b w:val="0"/>
                <w:color w:val="auto"/>
                <w:kern w:val="2"/>
                <w:szCs w:val="21"/>
                <w:highlight w:val="none"/>
                <w:lang w:val="en-US" w:eastAsia="zh-CN"/>
              </w:rPr>
            </w:pPr>
            <w:r>
              <w:rPr>
                <w:rFonts w:hint="eastAsia" w:ascii="宋体" w:hAnsi="宋体" w:eastAsia="宋体" w:cs="Times New Roman"/>
                <w:b w:val="0"/>
                <w:color w:val="auto"/>
                <w:kern w:val="2"/>
                <w:szCs w:val="21"/>
                <w:highlight w:val="none"/>
                <w:lang w:val="en-US" w:eastAsia="zh-CN"/>
              </w:rPr>
              <w:t>10日内</w:t>
            </w:r>
          </w:p>
        </w:tc>
      </w:tr>
      <w:tr w14:paraId="2418CE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FB15484">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44CB34E4">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第4.6款</w:t>
            </w:r>
          </w:p>
        </w:tc>
        <w:tc>
          <w:tcPr>
            <w:tcW w:w="1742" w:type="dxa"/>
            <w:vAlign w:val="center"/>
          </w:tcPr>
          <w:p w14:paraId="7F218C57">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约定甲方承担的其他义务和责任</w:t>
            </w:r>
          </w:p>
        </w:tc>
        <w:tc>
          <w:tcPr>
            <w:tcW w:w="5170" w:type="dxa"/>
            <w:vAlign w:val="center"/>
          </w:tcPr>
          <w:p w14:paraId="0692169F">
            <w:pPr>
              <w:adjustRightInd w:val="0"/>
              <w:snapToGrid w:val="0"/>
              <w:jc w:val="left"/>
              <w:rPr>
                <w:rFonts w:ascii="宋体" w:hAnsi="宋体" w:eastAsia="宋体" w:cs="Times New Roman"/>
                <w:b w:val="0"/>
                <w:color w:val="auto"/>
                <w:kern w:val="2"/>
                <w:szCs w:val="21"/>
                <w:highlight w:val="none"/>
              </w:rPr>
            </w:pPr>
          </w:p>
        </w:tc>
      </w:tr>
      <w:tr w14:paraId="3EEB58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676301C">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4E313E2E">
            <w:pPr>
              <w:snapToGrid w:val="0"/>
              <w:jc w:val="center"/>
              <w:rPr>
                <w:rFonts w:ascii="Times New Roman" w:hAnsi="Times New Roman" w:eastAsia="宋体" w:cs="Times New Roman"/>
                <w:b w:val="0"/>
                <w:color w:val="auto"/>
                <w:kern w:val="2"/>
                <w:szCs w:val="24"/>
                <w:highlight w:val="none"/>
              </w:rPr>
            </w:pPr>
            <w:r>
              <w:rPr>
                <w:rFonts w:hint="eastAsia" w:ascii="宋体" w:hAnsi="宋体" w:eastAsia="宋体" w:cs="Times New Roman"/>
                <w:b w:val="0"/>
                <w:color w:val="auto"/>
                <w:kern w:val="2"/>
                <w:szCs w:val="21"/>
                <w:highlight w:val="none"/>
              </w:rPr>
              <w:t>第5.4款</w:t>
            </w:r>
          </w:p>
        </w:tc>
        <w:tc>
          <w:tcPr>
            <w:tcW w:w="1742" w:type="dxa"/>
            <w:vAlign w:val="center"/>
          </w:tcPr>
          <w:p w14:paraId="43456EC2">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约定乙方承担的其他义务和责任</w:t>
            </w:r>
          </w:p>
        </w:tc>
        <w:tc>
          <w:tcPr>
            <w:tcW w:w="5170" w:type="dxa"/>
            <w:vAlign w:val="center"/>
          </w:tcPr>
          <w:p w14:paraId="245DCDA5">
            <w:pPr>
              <w:adjustRightInd w:val="0"/>
              <w:snapToGrid w:val="0"/>
              <w:jc w:val="left"/>
              <w:rPr>
                <w:rFonts w:ascii="宋体" w:hAnsi="宋体" w:eastAsia="宋体" w:cs="Times New Roman"/>
                <w:b w:val="0"/>
                <w:color w:val="auto"/>
                <w:kern w:val="2"/>
                <w:szCs w:val="21"/>
                <w:highlight w:val="none"/>
              </w:rPr>
            </w:pPr>
          </w:p>
        </w:tc>
      </w:tr>
      <w:tr w14:paraId="0380E3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9A4460E">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1D054EDD">
            <w:pPr>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第6.1款</w:t>
            </w:r>
          </w:p>
        </w:tc>
        <w:tc>
          <w:tcPr>
            <w:tcW w:w="1742" w:type="dxa"/>
            <w:vAlign w:val="center"/>
          </w:tcPr>
          <w:p w14:paraId="652C1DAE">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履行合同义务的顺序</w:t>
            </w:r>
          </w:p>
        </w:tc>
        <w:tc>
          <w:tcPr>
            <w:tcW w:w="5170" w:type="dxa"/>
            <w:vAlign w:val="center"/>
          </w:tcPr>
          <w:p w14:paraId="0A03B59A">
            <w:pPr>
              <w:adjustRightInd w:val="0"/>
              <w:snapToGrid w:val="0"/>
              <w:jc w:val="left"/>
              <w:rPr>
                <w:rFonts w:ascii="宋体" w:hAnsi="宋体" w:eastAsia="宋体" w:cs="Times New Roman"/>
                <w:b w:val="0"/>
                <w:color w:val="auto"/>
                <w:kern w:val="2"/>
                <w:szCs w:val="21"/>
                <w:highlight w:val="none"/>
              </w:rPr>
            </w:pPr>
          </w:p>
        </w:tc>
      </w:tr>
      <w:tr w14:paraId="115E21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2F5901C2">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63B7F8CF">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第7.1款</w:t>
            </w:r>
          </w:p>
        </w:tc>
        <w:tc>
          <w:tcPr>
            <w:tcW w:w="1742" w:type="dxa"/>
            <w:vAlign w:val="center"/>
          </w:tcPr>
          <w:p w14:paraId="5C2688EA">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包装特殊要求</w:t>
            </w:r>
          </w:p>
        </w:tc>
        <w:tc>
          <w:tcPr>
            <w:tcW w:w="5170" w:type="dxa"/>
            <w:vAlign w:val="center"/>
          </w:tcPr>
          <w:p w14:paraId="3C726261">
            <w:pPr>
              <w:rPr>
                <w:rFonts w:ascii="Times New Roman" w:hAnsi="Times New Roman" w:eastAsia="宋体" w:cs="Times New Roman"/>
                <w:b w:val="0"/>
                <w:color w:val="auto"/>
                <w:kern w:val="2"/>
                <w:szCs w:val="24"/>
                <w:highlight w:val="none"/>
              </w:rPr>
            </w:pPr>
          </w:p>
        </w:tc>
      </w:tr>
      <w:tr w14:paraId="6132C8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346D22AB">
            <w:pPr>
              <w:adjustRightInd w:val="0"/>
              <w:snapToGrid w:val="0"/>
              <w:jc w:val="center"/>
              <w:rPr>
                <w:rFonts w:ascii="宋体" w:hAnsi="宋体" w:eastAsia="宋体" w:cs="Times New Roman"/>
                <w:b w:val="0"/>
                <w:color w:val="auto"/>
                <w:kern w:val="2"/>
                <w:szCs w:val="21"/>
                <w:highlight w:val="none"/>
              </w:rPr>
            </w:pPr>
          </w:p>
        </w:tc>
        <w:tc>
          <w:tcPr>
            <w:tcW w:w="1742" w:type="dxa"/>
            <w:vAlign w:val="center"/>
          </w:tcPr>
          <w:p w14:paraId="28E40575">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指定现场</w:t>
            </w:r>
          </w:p>
        </w:tc>
        <w:tc>
          <w:tcPr>
            <w:tcW w:w="5170" w:type="dxa"/>
            <w:vAlign w:val="center"/>
          </w:tcPr>
          <w:p w14:paraId="1805C589">
            <w:pPr>
              <w:rPr>
                <w:rFonts w:ascii="Times New Roman" w:hAnsi="Times New Roman" w:eastAsia="宋体" w:cs="Times New Roman"/>
                <w:b w:val="0"/>
                <w:color w:val="auto"/>
                <w:kern w:val="2"/>
                <w:szCs w:val="24"/>
                <w:highlight w:val="none"/>
              </w:rPr>
            </w:pPr>
          </w:p>
        </w:tc>
      </w:tr>
      <w:tr w14:paraId="743B83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04BAC5C4">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3E607FC5">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第7.2款</w:t>
            </w:r>
          </w:p>
        </w:tc>
        <w:tc>
          <w:tcPr>
            <w:tcW w:w="1742" w:type="dxa"/>
            <w:vAlign w:val="center"/>
          </w:tcPr>
          <w:p w14:paraId="65FB7DB1">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运输特殊要求</w:t>
            </w:r>
          </w:p>
        </w:tc>
        <w:tc>
          <w:tcPr>
            <w:tcW w:w="5170" w:type="dxa"/>
            <w:vAlign w:val="center"/>
          </w:tcPr>
          <w:p w14:paraId="029DB437">
            <w:pPr>
              <w:rPr>
                <w:rFonts w:ascii="Times New Roman" w:hAnsi="Times New Roman" w:eastAsia="宋体" w:cs="Times New Roman"/>
                <w:b w:val="0"/>
                <w:color w:val="auto"/>
                <w:kern w:val="2"/>
                <w:szCs w:val="24"/>
                <w:highlight w:val="none"/>
              </w:rPr>
            </w:pPr>
          </w:p>
        </w:tc>
      </w:tr>
      <w:tr w14:paraId="0D085F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2898C35C">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3DF97C76">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第7.3款</w:t>
            </w:r>
          </w:p>
        </w:tc>
        <w:tc>
          <w:tcPr>
            <w:tcW w:w="1742" w:type="dxa"/>
            <w:vAlign w:val="center"/>
          </w:tcPr>
          <w:p w14:paraId="5314A2CE">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保险要求</w:t>
            </w:r>
          </w:p>
        </w:tc>
        <w:tc>
          <w:tcPr>
            <w:tcW w:w="5170" w:type="dxa"/>
            <w:vAlign w:val="center"/>
          </w:tcPr>
          <w:p w14:paraId="0D398D67">
            <w:pPr>
              <w:rPr>
                <w:rFonts w:ascii="Times New Roman" w:hAnsi="Times New Roman" w:eastAsia="宋体" w:cs="Times New Roman"/>
                <w:b w:val="0"/>
                <w:color w:val="auto"/>
                <w:kern w:val="2"/>
                <w:szCs w:val="24"/>
                <w:highlight w:val="none"/>
              </w:rPr>
            </w:pPr>
          </w:p>
        </w:tc>
      </w:tr>
      <w:tr w14:paraId="562685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BFD538A">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149939D7">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第8.2（1）项</w:t>
            </w:r>
          </w:p>
        </w:tc>
        <w:tc>
          <w:tcPr>
            <w:tcW w:w="1742" w:type="dxa"/>
            <w:vAlign w:val="center"/>
          </w:tcPr>
          <w:p w14:paraId="6E992E1F">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质量保证期</w:t>
            </w:r>
          </w:p>
        </w:tc>
        <w:tc>
          <w:tcPr>
            <w:tcW w:w="5170" w:type="dxa"/>
            <w:vAlign w:val="center"/>
          </w:tcPr>
          <w:p w14:paraId="633B9E6C">
            <w:pPr>
              <w:autoSpaceDE w:val="0"/>
              <w:autoSpaceDN w:val="0"/>
              <w:adjustRightInd w:val="0"/>
              <w:snapToGrid w:val="0"/>
              <w:ind w:firstLine="426" w:firstLineChars="200"/>
              <w:jc w:val="left"/>
              <w:rPr>
                <w:rFonts w:ascii="宋体" w:hAnsi="宋体" w:eastAsia="宋体" w:cs="Times New Roman"/>
                <w:b w:val="0"/>
                <w:color w:val="auto"/>
                <w:kern w:val="2"/>
                <w:szCs w:val="21"/>
                <w:highlight w:val="none"/>
              </w:rPr>
            </w:pPr>
          </w:p>
        </w:tc>
      </w:tr>
      <w:tr w14:paraId="6D808F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D46DC80">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018C5F07">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第8.2（3）项</w:t>
            </w:r>
          </w:p>
        </w:tc>
        <w:tc>
          <w:tcPr>
            <w:tcW w:w="1742" w:type="dxa"/>
            <w:vAlign w:val="center"/>
          </w:tcPr>
          <w:p w14:paraId="61A81182">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货物质量缺陷</w:t>
            </w:r>
          </w:p>
          <w:p w14:paraId="152454F3">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响应时间</w:t>
            </w:r>
          </w:p>
        </w:tc>
        <w:tc>
          <w:tcPr>
            <w:tcW w:w="5170" w:type="dxa"/>
            <w:vAlign w:val="center"/>
          </w:tcPr>
          <w:p w14:paraId="0B22B912">
            <w:pPr>
              <w:adjustRightInd w:val="0"/>
              <w:snapToGrid w:val="0"/>
              <w:jc w:val="left"/>
              <w:rPr>
                <w:rFonts w:ascii="宋体" w:hAnsi="宋体" w:eastAsia="宋体" w:cs="Times New Roman"/>
                <w:b w:val="0"/>
                <w:color w:val="auto"/>
                <w:kern w:val="2"/>
                <w:szCs w:val="21"/>
                <w:highlight w:val="none"/>
              </w:rPr>
            </w:pPr>
          </w:p>
        </w:tc>
      </w:tr>
      <w:tr w14:paraId="21CF31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118DF16">
            <w:pPr>
              <w:snapToGrid w:val="0"/>
              <w:jc w:val="center"/>
              <w:rPr>
                <w:rFonts w:ascii="宋体" w:hAnsi="宋体" w:eastAsia="宋体" w:cs="宋体"/>
                <w:b w:val="0"/>
                <w:color w:val="auto"/>
                <w:kern w:val="2"/>
                <w:szCs w:val="21"/>
                <w:highlight w:val="none"/>
              </w:rPr>
            </w:pPr>
            <w:r>
              <w:rPr>
                <w:rFonts w:hint="eastAsia" w:ascii="宋体" w:hAnsi="宋体" w:eastAsia="宋体" w:cs="宋体"/>
                <w:b w:val="0"/>
                <w:color w:val="auto"/>
                <w:kern w:val="2"/>
                <w:szCs w:val="21"/>
                <w:highlight w:val="none"/>
              </w:rPr>
              <w:t>第二节</w:t>
            </w:r>
          </w:p>
          <w:p w14:paraId="013EB0F3">
            <w:pPr>
              <w:autoSpaceDE w:val="0"/>
              <w:autoSpaceDN w:val="0"/>
              <w:adjustRightInd w:val="0"/>
              <w:spacing w:line="400" w:lineRule="exact"/>
              <w:ind w:firstLine="0" w:firstLineChars="0"/>
              <w:jc w:val="center"/>
              <w:rPr>
                <w:rFonts w:ascii="华文楷体" w:hAnsi="华文楷体" w:eastAsia="华文楷体" w:cs="华文楷体"/>
                <w:b w:val="0"/>
                <w:color w:val="auto"/>
                <w:kern w:val="2"/>
                <w:sz w:val="22"/>
                <w:szCs w:val="21"/>
                <w:highlight w:val="none"/>
                <w:lang w:val="en-US" w:eastAsia="zh-CN" w:bidi="ar-SA"/>
              </w:rPr>
            </w:pPr>
            <w:r>
              <w:rPr>
                <w:rFonts w:hint="eastAsia" w:ascii="宋体" w:hAnsi="宋体" w:eastAsia="宋体" w:cs="宋体"/>
                <w:b w:val="0"/>
                <w:color w:val="auto"/>
                <w:kern w:val="2"/>
                <w:sz w:val="22"/>
                <w:szCs w:val="21"/>
                <w:highlight w:val="none"/>
                <w:lang w:val="en-US" w:eastAsia="zh-CN" w:bidi="ar-SA"/>
              </w:rPr>
              <w:t>第11.1款</w:t>
            </w:r>
          </w:p>
        </w:tc>
        <w:tc>
          <w:tcPr>
            <w:tcW w:w="1742" w:type="dxa"/>
            <w:vAlign w:val="center"/>
          </w:tcPr>
          <w:p w14:paraId="5C1BE4E4">
            <w:pPr>
              <w:adjustRightInd w:val="0"/>
              <w:snapToGrid w:val="0"/>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其他应当保密的信息</w:t>
            </w:r>
          </w:p>
        </w:tc>
        <w:tc>
          <w:tcPr>
            <w:tcW w:w="5170" w:type="dxa"/>
            <w:vAlign w:val="center"/>
          </w:tcPr>
          <w:p w14:paraId="7FF12BFA">
            <w:pPr>
              <w:adjustRightInd w:val="0"/>
              <w:snapToGrid w:val="0"/>
              <w:jc w:val="left"/>
              <w:rPr>
                <w:rFonts w:ascii="宋体" w:hAnsi="宋体" w:eastAsia="宋体" w:cs="Times New Roman"/>
                <w:b w:val="0"/>
                <w:color w:val="auto"/>
                <w:kern w:val="2"/>
                <w:szCs w:val="21"/>
                <w:highlight w:val="none"/>
              </w:rPr>
            </w:pPr>
          </w:p>
        </w:tc>
      </w:tr>
      <w:tr w14:paraId="3F1FC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64FCC8C">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0E379962">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第12.2款</w:t>
            </w:r>
          </w:p>
        </w:tc>
        <w:tc>
          <w:tcPr>
            <w:tcW w:w="1742" w:type="dxa"/>
            <w:vAlign w:val="center"/>
          </w:tcPr>
          <w:p w14:paraId="175B4DC5">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合同价款支付时间</w:t>
            </w:r>
          </w:p>
        </w:tc>
        <w:tc>
          <w:tcPr>
            <w:tcW w:w="5170" w:type="dxa"/>
            <w:vAlign w:val="center"/>
          </w:tcPr>
          <w:p w14:paraId="01EF0A3D">
            <w:pPr>
              <w:adjustRightInd w:val="0"/>
              <w:snapToGrid w:val="0"/>
              <w:jc w:val="left"/>
              <w:rPr>
                <w:rFonts w:ascii="宋体" w:hAnsi="宋体" w:eastAsia="宋体" w:cs="Times New Roman"/>
                <w:b w:val="0"/>
                <w:color w:val="auto"/>
                <w:kern w:val="2"/>
                <w:szCs w:val="21"/>
                <w:highlight w:val="none"/>
              </w:rPr>
            </w:pPr>
          </w:p>
        </w:tc>
      </w:tr>
      <w:tr w14:paraId="1E5A5D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0F3D68F">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2DB9949F">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第13.2款</w:t>
            </w:r>
          </w:p>
        </w:tc>
        <w:tc>
          <w:tcPr>
            <w:tcW w:w="1742" w:type="dxa"/>
            <w:vAlign w:val="center"/>
          </w:tcPr>
          <w:p w14:paraId="24286304">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履约保证金不予退还的情形</w:t>
            </w:r>
          </w:p>
        </w:tc>
        <w:tc>
          <w:tcPr>
            <w:tcW w:w="5170" w:type="dxa"/>
            <w:vAlign w:val="center"/>
          </w:tcPr>
          <w:p w14:paraId="77C9B641">
            <w:pPr>
              <w:adjustRightInd w:val="0"/>
              <w:snapToGrid w:val="0"/>
              <w:jc w:val="left"/>
              <w:rPr>
                <w:rFonts w:ascii="宋体" w:hAnsi="宋体" w:eastAsia="宋体" w:cs="Times New Roman"/>
                <w:b w:val="0"/>
                <w:color w:val="auto"/>
                <w:kern w:val="2"/>
                <w:szCs w:val="21"/>
                <w:highlight w:val="none"/>
              </w:rPr>
            </w:pPr>
          </w:p>
        </w:tc>
      </w:tr>
      <w:tr w14:paraId="58866A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7EA0FA0">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3529651A">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第13.3款</w:t>
            </w:r>
          </w:p>
        </w:tc>
        <w:tc>
          <w:tcPr>
            <w:tcW w:w="1742" w:type="dxa"/>
            <w:vAlign w:val="center"/>
          </w:tcPr>
          <w:p w14:paraId="7AD1D6A7">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履约保证金退还时间及逾期退还的违约金</w:t>
            </w:r>
          </w:p>
        </w:tc>
        <w:tc>
          <w:tcPr>
            <w:tcW w:w="5170" w:type="dxa"/>
            <w:vAlign w:val="center"/>
          </w:tcPr>
          <w:p w14:paraId="60CF2D4C">
            <w:pPr>
              <w:adjustRightInd w:val="0"/>
              <w:snapToGrid w:val="0"/>
              <w:jc w:val="left"/>
              <w:rPr>
                <w:rFonts w:ascii="宋体" w:hAnsi="宋体" w:eastAsia="宋体" w:cs="Times New Roman"/>
                <w:b w:val="0"/>
                <w:color w:val="auto"/>
                <w:kern w:val="2"/>
                <w:szCs w:val="21"/>
                <w:highlight w:val="none"/>
              </w:rPr>
            </w:pPr>
          </w:p>
        </w:tc>
      </w:tr>
      <w:tr w14:paraId="1FFAE0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0E8442BB">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1A03360D">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第14.1（3）项</w:t>
            </w:r>
          </w:p>
        </w:tc>
        <w:tc>
          <w:tcPr>
            <w:tcW w:w="1742" w:type="dxa"/>
            <w:vAlign w:val="center"/>
          </w:tcPr>
          <w:p w14:paraId="71BCC3FA">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运行监督、维修期限</w:t>
            </w:r>
          </w:p>
        </w:tc>
        <w:tc>
          <w:tcPr>
            <w:tcW w:w="5170" w:type="dxa"/>
            <w:vAlign w:val="center"/>
          </w:tcPr>
          <w:p w14:paraId="50A626FA">
            <w:pPr>
              <w:adjustRightInd w:val="0"/>
              <w:snapToGrid w:val="0"/>
              <w:jc w:val="left"/>
              <w:rPr>
                <w:rFonts w:ascii="宋体" w:hAnsi="宋体" w:eastAsia="宋体" w:cs="Times New Roman"/>
                <w:b w:val="0"/>
                <w:color w:val="auto"/>
                <w:kern w:val="2"/>
                <w:szCs w:val="21"/>
                <w:highlight w:val="none"/>
              </w:rPr>
            </w:pPr>
          </w:p>
        </w:tc>
      </w:tr>
      <w:tr w14:paraId="63345E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4C5B3C01">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1F0D3C80">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第14.1（5）项</w:t>
            </w:r>
          </w:p>
        </w:tc>
        <w:tc>
          <w:tcPr>
            <w:tcW w:w="1742" w:type="dxa"/>
            <w:vAlign w:val="center"/>
          </w:tcPr>
          <w:p w14:paraId="431E5642">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货物回收的约定</w:t>
            </w:r>
          </w:p>
        </w:tc>
        <w:tc>
          <w:tcPr>
            <w:tcW w:w="5170" w:type="dxa"/>
            <w:vAlign w:val="center"/>
          </w:tcPr>
          <w:p w14:paraId="46CFA90A">
            <w:pPr>
              <w:adjustRightInd w:val="0"/>
              <w:snapToGrid w:val="0"/>
              <w:jc w:val="left"/>
              <w:rPr>
                <w:rFonts w:ascii="宋体" w:hAnsi="宋体" w:eastAsia="宋体" w:cs="Times New Roman"/>
                <w:b w:val="0"/>
                <w:color w:val="auto"/>
                <w:kern w:val="2"/>
                <w:szCs w:val="21"/>
                <w:highlight w:val="none"/>
              </w:rPr>
            </w:pPr>
          </w:p>
        </w:tc>
      </w:tr>
      <w:tr w14:paraId="67850C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92BB18C">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7D744270">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第14.1（6）项</w:t>
            </w:r>
          </w:p>
        </w:tc>
        <w:tc>
          <w:tcPr>
            <w:tcW w:w="1742" w:type="dxa"/>
            <w:vAlign w:val="center"/>
          </w:tcPr>
          <w:p w14:paraId="58C13DFA">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乙方提供的其他服务</w:t>
            </w:r>
          </w:p>
        </w:tc>
        <w:tc>
          <w:tcPr>
            <w:tcW w:w="5170" w:type="dxa"/>
            <w:vAlign w:val="center"/>
          </w:tcPr>
          <w:p w14:paraId="6CA7BAD4">
            <w:pPr>
              <w:adjustRightInd w:val="0"/>
              <w:snapToGrid w:val="0"/>
              <w:jc w:val="left"/>
              <w:rPr>
                <w:rFonts w:ascii="宋体" w:hAnsi="宋体" w:eastAsia="宋体" w:cs="Times New Roman"/>
                <w:b w:val="0"/>
                <w:color w:val="auto"/>
                <w:kern w:val="2"/>
                <w:szCs w:val="21"/>
                <w:highlight w:val="none"/>
              </w:rPr>
            </w:pPr>
          </w:p>
        </w:tc>
      </w:tr>
      <w:tr w14:paraId="0FBDA9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F973595">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4A48E861">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第15.1款</w:t>
            </w:r>
          </w:p>
        </w:tc>
        <w:tc>
          <w:tcPr>
            <w:tcW w:w="1742" w:type="dxa"/>
            <w:vAlign w:val="center"/>
          </w:tcPr>
          <w:p w14:paraId="5ABB1F0E">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修理、重作、更换相关具体规定</w:t>
            </w:r>
          </w:p>
        </w:tc>
        <w:tc>
          <w:tcPr>
            <w:tcW w:w="5170" w:type="dxa"/>
            <w:vAlign w:val="center"/>
          </w:tcPr>
          <w:p w14:paraId="57A53189">
            <w:pPr>
              <w:adjustRightInd w:val="0"/>
              <w:snapToGrid w:val="0"/>
              <w:jc w:val="left"/>
              <w:rPr>
                <w:rFonts w:ascii="宋体" w:hAnsi="宋体" w:eastAsia="宋体" w:cs="Times New Roman"/>
                <w:b w:val="0"/>
                <w:color w:val="auto"/>
                <w:kern w:val="2"/>
                <w:szCs w:val="21"/>
                <w:highlight w:val="none"/>
              </w:rPr>
            </w:pPr>
          </w:p>
        </w:tc>
      </w:tr>
      <w:tr w14:paraId="30ED18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66A4FDF">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5A49BA64">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第15.2（2）项</w:t>
            </w:r>
          </w:p>
        </w:tc>
        <w:tc>
          <w:tcPr>
            <w:tcW w:w="1742" w:type="dxa"/>
            <w:vAlign w:val="center"/>
          </w:tcPr>
          <w:p w14:paraId="23C9A283">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迟延交货赔偿费</w:t>
            </w:r>
          </w:p>
        </w:tc>
        <w:tc>
          <w:tcPr>
            <w:tcW w:w="5170" w:type="dxa"/>
            <w:vAlign w:val="center"/>
          </w:tcPr>
          <w:p w14:paraId="6C0AAE0B">
            <w:pPr>
              <w:adjustRightInd w:val="0"/>
              <w:snapToGrid w:val="0"/>
              <w:jc w:val="left"/>
              <w:rPr>
                <w:rFonts w:ascii="宋体" w:hAnsi="宋体" w:eastAsia="宋体" w:cs="Times New Roman"/>
                <w:b w:val="0"/>
                <w:color w:val="auto"/>
                <w:kern w:val="2"/>
                <w:szCs w:val="21"/>
                <w:highlight w:val="none"/>
                <w:u w:val="single"/>
              </w:rPr>
            </w:pPr>
          </w:p>
        </w:tc>
      </w:tr>
      <w:tr w14:paraId="45F6F4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B92B930">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638E356C">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第15.3款</w:t>
            </w:r>
          </w:p>
        </w:tc>
        <w:tc>
          <w:tcPr>
            <w:tcW w:w="1742" w:type="dxa"/>
            <w:vAlign w:val="center"/>
          </w:tcPr>
          <w:p w14:paraId="7FCF334D">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逾期付款利息</w:t>
            </w:r>
          </w:p>
        </w:tc>
        <w:tc>
          <w:tcPr>
            <w:tcW w:w="5170" w:type="dxa"/>
            <w:vAlign w:val="center"/>
          </w:tcPr>
          <w:p w14:paraId="63EC0FB6">
            <w:pPr>
              <w:adjustRightInd w:val="0"/>
              <w:snapToGrid w:val="0"/>
              <w:jc w:val="left"/>
              <w:rPr>
                <w:rFonts w:ascii="宋体" w:hAnsi="宋体" w:eastAsia="宋体" w:cs="Times New Roman"/>
                <w:b w:val="0"/>
                <w:color w:val="auto"/>
                <w:kern w:val="2"/>
                <w:szCs w:val="21"/>
                <w:highlight w:val="none"/>
                <w:u w:val="single"/>
              </w:rPr>
            </w:pPr>
          </w:p>
        </w:tc>
      </w:tr>
      <w:tr w14:paraId="65D18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5BF4F495">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6D492157">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第15.4款</w:t>
            </w:r>
          </w:p>
        </w:tc>
        <w:tc>
          <w:tcPr>
            <w:tcW w:w="1742" w:type="dxa"/>
            <w:tcBorders>
              <w:left w:val="single" w:color="auto" w:sz="2" w:space="0"/>
              <w:bottom w:val="single" w:color="auto" w:sz="2" w:space="0"/>
              <w:right w:val="single" w:color="auto" w:sz="2" w:space="0"/>
            </w:tcBorders>
            <w:vAlign w:val="center"/>
          </w:tcPr>
          <w:p w14:paraId="2D8BCAA0">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其他违约责任</w:t>
            </w:r>
          </w:p>
        </w:tc>
        <w:tc>
          <w:tcPr>
            <w:tcW w:w="5170" w:type="dxa"/>
            <w:tcBorders>
              <w:left w:val="single" w:color="auto" w:sz="2" w:space="0"/>
              <w:bottom w:val="single" w:color="auto" w:sz="2" w:space="0"/>
            </w:tcBorders>
            <w:vAlign w:val="center"/>
          </w:tcPr>
          <w:p w14:paraId="1E34F111">
            <w:pPr>
              <w:adjustRightInd w:val="0"/>
              <w:snapToGrid w:val="0"/>
              <w:jc w:val="left"/>
              <w:rPr>
                <w:rFonts w:ascii="宋体" w:hAnsi="宋体" w:eastAsia="宋体" w:cs="Times New Roman"/>
                <w:b w:val="0"/>
                <w:color w:val="auto"/>
                <w:kern w:val="2"/>
                <w:szCs w:val="21"/>
                <w:highlight w:val="none"/>
                <w:u w:val="single"/>
              </w:rPr>
            </w:pPr>
          </w:p>
        </w:tc>
      </w:tr>
      <w:tr w14:paraId="31F9F6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7FFEE78D">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64F6483A">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第19.2款</w:t>
            </w:r>
          </w:p>
        </w:tc>
        <w:tc>
          <w:tcPr>
            <w:tcW w:w="1742" w:type="dxa"/>
            <w:tcBorders>
              <w:top w:val="single" w:color="auto" w:sz="2" w:space="0"/>
              <w:left w:val="single" w:color="auto" w:sz="2" w:space="0"/>
              <w:right w:val="single" w:color="auto" w:sz="2" w:space="0"/>
            </w:tcBorders>
            <w:vAlign w:val="center"/>
          </w:tcPr>
          <w:p w14:paraId="6FC1D198">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解决争议的方法</w:t>
            </w:r>
          </w:p>
        </w:tc>
        <w:tc>
          <w:tcPr>
            <w:tcW w:w="5170" w:type="dxa"/>
            <w:tcBorders>
              <w:top w:val="single" w:color="auto" w:sz="2" w:space="0"/>
              <w:left w:val="single" w:color="auto" w:sz="2" w:space="0"/>
            </w:tcBorders>
            <w:vAlign w:val="center"/>
          </w:tcPr>
          <w:p w14:paraId="43954790">
            <w:pPr>
              <w:autoSpaceDE w:val="0"/>
              <w:autoSpaceDN w:val="0"/>
              <w:adjustRightInd w:val="0"/>
              <w:snapToGrid w:val="0"/>
              <w:spacing w:line="400" w:lineRule="exact"/>
              <w:jc w:val="left"/>
              <w:rPr>
                <w:rFonts w:ascii="宋体" w:hAnsi="宋体" w:eastAsia="宋体" w:cs="宋体"/>
                <w:b w:val="0"/>
                <w:iCs/>
                <w:color w:val="auto"/>
                <w:kern w:val="2"/>
                <w:szCs w:val="21"/>
                <w:highlight w:val="none"/>
              </w:rPr>
            </w:pPr>
            <w:r>
              <w:rPr>
                <w:rFonts w:hint="eastAsia" w:ascii="宋体" w:hAnsi="宋体" w:eastAsia="宋体" w:cs="宋体"/>
                <w:b w:val="0"/>
                <w:iCs/>
                <w:color w:val="auto"/>
                <w:kern w:val="2"/>
                <w:szCs w:val="21"/>
                <w:highlight w:val="none"/>
              </w:rPr>
              <w:t>因本合同及合同有关事项发生的争议，按下列第</w:t>
            </w:r>
            <w:r>
              <w:rPr>
                <w:rFonts w:hint="eastAsia" w:ascii="宋体" w:hAnsi="宋体" w:eastAsia="宋体" w:cs="宋体"/>
                <w:b w:val="0"/>
                <w:iCs/>
                <w:color w:val="auto"/>
                <w:kern w:val="2"/>
                <w:szCs w:val="21"/>
                <w:highlight w:val="none"/>
                <w:u w:val="single"/>
                <w:lang w:val="en-US" w:eastAsia="zh-CN"/>
              </w:rPr>
              <w:t>2</w:t>
            </w:r>
            <w:r>
              <w:rPr>
                <w:rFonts w:hint="eastAsia" w:ascii="宋体" w:hAnsi="宋体" w:eastAsia="宋体" w:cs="宋体"/>
                <w:b w:val="0"/>
                <w:iCs/>
                <w:color w:val="auto"/>
                <w:kern w:val="2"/>
                <w:szCs w:val="21"/>
                <w:highlight w:val="none"/>
              </w:rPr>
              <w:t>种方式解决：</w:t>
            </w:r>
          </w:p>
          <w:p w14:paraId="32891CC0">
            <w:pPr>
              <w:autoSpaceDE w:val="0"/>
              <w:autoSpaceDN w:val="0"/>
              <w:adjustRightInd w:val="0"/>
              <w:snapToGrid w:val="0"/>
              <w:spacing w:line="400" w:lineRule="exact"/>
              <w:jc w:val="left"/>
              <w:rPr>
                <w:rFonts w:ascii="宋体" w:hAnsi="宋体" w:eastAsia="宋体" w:cs="宋体"/>
                <w:b w:val="0"/>
                <w:iCs/>
                <w:color w:val="auto"/>
                <w:kern w:val="2"/>
                <w:szCs w:val="21"/>
                <w:highlight w:val="none"/>
              </w:rPr>
            </w:pPr>
            <w:r>
              <w:rPr>
                <w:rFonts w:hint="eastAsia" w:ascii="宋体" w:hAnsi="宋体" w:eastAsia="宋体" w:cs="宋体"/>
                <w:b w:val="0"/>
                <w:iCs/>
                <w:color w:val="auto"/>
                <w:kern w:val="2"/>
                <w:szCs w:val="21"/>
                <w:highlight w:val="none"/>
              </w:rPr>
              <w:t>（1）向</w:t>
            </w:r>
            <w:r>
              <w:rPr>
                <w:rFonts w:hint="eastAsia" w:ascii="宋体" w:hAnsi="宋体" w:eastAsia="宋体" w:cs="宋体"/>
                <w:b w:val="0"/>
                <w:iCs/>
                <w:color w:val="auto"/>
                <w:kern w:val="2"/>
                <w:szCs w:val="21"/>
                <w:highlight w:val="none"/>
                <w:u w:val="single"/>
              </w:rPr>
              <w:t xml:space="preserve">        </w:t>
            </w:r>
            <w:r>
              <w:rPr>
                <w:rFonts w:hint="eastAsia" w:ascii="宋体" w:hAnsi="宋体" w:eastAsia="宋体" w:cs="宋体"/>
                <w:b w:val="0"/>
                <w:iCs/>
                <w:color w:val="auto"/>
                <w:kern w:val="2"/>
                <w:szCs w:val="21"/>
                <w:highlight w:val="none"/>
                <w:u w:val="single"/>
                <w:lang w:val="en-US" w:eastAsia="zh-CN"/>
              </w:rPr>
              <w:t>/</w:t>
            </w:r>
            <w:r>
              <w:rPr>
                <w:rFonts w:hint="eastAsia" w:ascii="宋体" w:hAnsi="宋体" w:eastAsia="宋体" w:cs="宋体"/>
                <w:b w:val="0"/>
                <w:iCs/>
                <w:color w:val="auto"/>
                <w:kern w:val="2"/>
                <w:szCs w:val="21"/>
                <w:highlight w:val="none"/>
                <w:u w:val="single"/>
              </w:rPr>
              <w:t xml:space="preserve">            </w:t>
            </w:r>
            <w:r>
              <w:rPr>
                <w:rFonts w:hint="eastAsia" w:ascii="宋体" w:hAnsi="宋体" w:eastAsia="宋体" w:cs="宋体"/>
                <w:b w:val="0"/>
                <w:iCs/>
                <w:color w:val="auto"/>
                <w:kern w:val="2"/>
                <w:szCs w:val="21"/>
                <w:highlight w:val="none"/>
              </w:rPr>
              <w:t>仲裁委员会申请仲裁，仲裁地点为</w:t>
            </w:r>
            <w:r>
              <w:rPr>
                <w:rFonts w:hint="eastAsia" w:ascii="宋体" w:hAnsi="宋体" w:eastAsia="宋体" w:cs="宋体"/>
                <w:b w:val="0"/>
                <w:iCs/>
                <w:color w:val="auto"/>
                <w:kern w:val="2"/>
                <w:szCs w:val="21"/>
                <w:highlight w:val="none"/>
                <w:u w:val="single"/>
              </w:rPr>
              <w:t xml:space="preserve">     </w:t>
            </w:r>
            <w:r>
              <w:rPr>
                <w:rFonts w:hint="eastAsia" w:ascii="宋体" w:hAnsi="宋体" w:eastAsia="宋体" w:cs="宋体"/>
                <w:b w:val="0"/>
                <w:iCs/>
                <w:color w:val="auto"/>
                <w:kern w:val="2"/>
                <w:szCs w:val="21"/>
                <w:highlight w:val="none"/>
                <w:u w:val="single"/>
                <w:lang w:val="en-US" w:eastAsia="zh-CN"/>
              </w:rPr>
              <w:t>/</w:t>
            </w:r>
            <w:r>
              <w:rPr>
                <w:rFonts w:hint="eastAsia" w:ascii="宋体" w:hAnsi="宋体" w:eastAsia="宋体" w:cs="宋体"/>
                <w:b w:val="0"/>
                <w:iCs/>
                <w:color w:val="auto"/>
                <w:kern w:val="2"/>
                <w:szCs w:val="21"/>
                <w:highlight w:val="none"/>
                <w:u w:val="single"/>
              </w:rPr>
              <w:t xml:space="preserve">      </w:t>
            </w:r>
            <w:r>
              <w:rPr>
                <w:rFonts w:hint="eastAsia" w:ascii="宋体" w:hAnsi="宋体" w:eastAsia="宋体" w:cs="宋体"/>
                <w:b w:val="0"/>
                <w:iCs/>
                <w:color w:val="auto"/>
                <w:kern w:val="2"/>
                <w:szCs w:val="21"/>
                <w:highlight w:val="none"/>
              </w:rPr>
              <w:t>；</w:t>
            </w:r>
          </w:p>
          <w:p w14:paraId="7423C15E">
            <w:pPr>
              <w:adjustRightInd w:val="0"/>
              <w:snapToGrid w:val="0"/>
              <w:jc w:val="left"/>
              <w:rPr>
                <w:rFonts w:ascii="宋体" w:hAnsi="宋体" w:eastAsia="宋体" w:cs="Times New Roman"/>
                <w:b w:val="0"/>
                <w:color w:val="auto"/>
                <w:kern w:val="2"/>
                <w:szCs w:val="21"/>
                <w:highlight w:val="none"/>
                <w:u w:val="single"/>
              </w:rPr>
            </w:pPr>
            <w:r>
              <w:rPr>
                <w:rFonts w:hint="eastAsia" w:ascii="宋体" w:hAnsi="宋体" w:eastAsia="宋体" w:cs="宋体"/>
                <w:b w:val="0"/>
                <w:iCs/>
                <w:color w:val="auto"/>
                <w:kern w:val="2"/>
                <w:szCs w:val="21"/>
                <w:highlight w:val="none"/>
              </w:rPr>
              <w:t>（2）向</w:t>
            </w:r>
            <w:r>
              <w:rPr>
                <w:rFonts w:hint="eastAsia" w:ascii="宋体" w:hAnsi="宋体" w:eastAsia="宋体" w:cs="宋体"/>
                <w:b w:val="0"/>
                <w:iCs/>
                <w:color w:val="auto"/>
                <w:kern w:val="2"/>
                <w:szCs w:val="21"/>
                <w:highlight w:val="none"/>
                <w:u w:val="single"/>
                <w:lang w:val="en-US" w:eastAsia="zh-CN"/>
              </w:rPr>
              <w:t>泰顺县</w:t>
            </w:r>
            <w:r>
              <w:rPr>
                <w:rFonts w:hint="eastAsia" w:ascii="宋体" w:hAnsi="宋体" w:eastAsia="宋体" w:cs="宋体"/>
                <w:b w:val="0"/>
                <w:iCs/>
                <w:color w:val="auto"/>
                <w:kern w:val="2"/>
                <w:szCs w:val="21"/>
                <w:highlight w:val="none"/>
              </w:rPr>
              <w:t>人民法院起诉。</w:t>
            </w:r>
          </w:p>
        </w:tc>
      </w:tr>
      <w:tr w14:paraId="40D262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50A13C9D">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第二节</w:t>
            </w:r>
          </w:p>
          <w:p w14:paraId="5FF4DE70">
            <w:pPr>
              <w:adjustRightInd w:val="0"/>
              <w:snapToGrid w:val="0"/>
              <w:jc w:val="center"/>
              <w:rPr>
                <w:rFonts w:ascii="宋体" w:hAnsi="宋体" w:eastAsia="宋体" w:cs="Times New Roman"/>
                <w:b w:val="0"/>
                <w:color w:val="auto"/>
                <w:kern w:val="2"/>
                <w:szCs w:val="21"/>
                <w:highlight w:val="none"/>
              </w:rPr>
            </w:pPr>
            <w:r>
              <w:rPr>
                <w:rFonts w:hint="eastAsia" w:ascii="宋体" w:hAnsi="宋体" w:eastAsia="宋体" w:cs="Times New Roman"/>
                <w:b w:val="0"/>
                <w:color w:val="auto"/>
                <w:kern w:val="2"/>
                <w:szCs w:val="21"/>
                <w:highlight w:val="none"/>
              </w:rPr>
              <w:t>第23.1款</w:t>
            </w:r>
          </w:p>
        </w:tc>
        <w:tc>
          <w:tcPr>
            <w:tcW w:w="1742" w:type="dxa"/>
            <w:vAlign w:val="center"/>
          </w:tcPr>
          <w:p w14:paraId="2F5C128B">
            <w:pPr>
              <w:adjustRightInd w:val="0"/>
              <w:snapToGrid w:val="0"/>
              <w:jc w:val="left"/>
              <w:rPr>
                <w:rFonts w:ascii="宋体" w:hAnsi="宋体" w:eastAsia="宋体" w:cs="Times New Roman"/>
                <w:b w:val="0"/>
                <w:color w:val="auto"/>
                <w:kern w:val="2"/>
                <w:szCs w:val="21"/>
                <w:highlight w:val="none"/>
              </w:rPr>
            </w:pPr>
            <w:r>
              <w:rPr>
                <w:rFonts w:hint="eastAsia" w:ascii="宋体" w:hAnsi="宋体" w:eastAsia="宋体" w:cs="Times New Roman"/>
                <w:b w:val="0"/>
                <w:bCs/>
                <w:color w:val="auto"/>
                <w:kern w:val="2"/>
                <w:szCs w:val="21"/>
                <w:highlight w:val="none"/>
              </w:rPr>
              <w:t>其他专用条款</w:t>
            </w:r>
          </w:p>
        </w:tc>
        <w:tc>
          <w:tcPr>
            <w:tcW w:w="5170" w:type="dxa"/>
            <w:vAlign w:val="center"/>
          </w:tcPr>
          <w:p w14:paraId="76209F6C">
            <w:pPr>
              <w:adjustRightInd w:val="0"/>
              <w:snapToGrid w:val="0"/>
              <w:jc w:val="left"/>
              <w:rPr>
                <w:rFonts w:ascii="宋体" w:hAnsi="宋体" w:eastAsia="宋体" w:cs="Times New Roman"/>
                <w:b w:val="0"/>
                <w:color w:val="auto"/>
                <w:kern w:val="2"/>
                <w:szCs w:val="21"/>
                <w:highlight w:val="none"/>
              </w:rPr>
            </w:pPr>
          </w:p>
        </w:tc>
      </w:tr>
    </w:tbl>
    <w:p w14:paraId="6A899358">
      <w:pPr>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br w:type="page"/>
      </w:r>
    </w:p>
    <w:p w14:paraId="06ED6D18">
      <w:pPr>
        <w:tabs>
          <w:tab w:val="left" w:pos="1080"/>
        </w:tabs>
        <w:autoSpaceDE w:val="0"/>
        <w:autoSpaceDN w:val="0"/>
        <w:adjustRightInd w:val="0"/>
        <w:spacing w:line="360" w:lineRule="auto"/>
        <w:jc w:val="center"/>
        <w:textAlignment w:val="baseline"/>
        <w:outlineLvl w:val="0"/>
        <w:rPr>
          <w:rFonts w:hint="eastAsia" w:ascii="宋体" w:hAnsi="宋体" w:eastAsia="宋体" w:cs="宋体"/>
          <w:b/>
          <w:bCs/>
          <w:color w:val="auto"/>
          <w:sz w:val="40"/>
          <w:szCs w:val="40"/>
          <w:highlight w:val="none"/>
          <w:lang w:val="zh-CN"/>
        </w:rPr>
      </w:pPr>
      <w:r>
        <w:rPr>
          <w:rFonts w:hint="eastAsia" w:ascii="宋体" w:hAnsi="宋体" w:eastAsia="宋体" w:cs="宋体"/>
          <w:b/>
          <w:bCs/>
          <w:color w:val="auto"/>
          <w:sz w:val="40"/>
          <w:szCs w:val="40"/>
          <w:highlight w:val="none"/>
          <w:lang w:val="zh-CN"/>
        </w:rPr>
        <w:t>第六部分</w:t>
      </w:r>
      <w:r>
        <w:rPr>
          <w:rFonts w:hint="eastAsia" w:ascii="宋体" w:hAnsi="宋体" w:eastAsia="宋体" w:cs="宋体"/>
          <w:b/>
          <w:bCs/>
          <w:color w:val="auto"/>
          <w:sz w:val="40"/>
          <w:szCs w:val="40"/>
          <w:highlight w:val="none"/>
          <w:lang w:val="en-US" w:eastAsia="zh-CN"/>
        </w:rPr>
        <w:t xml:space="preserve"> </w:t>
      </w:r>
      <w:r>
        <w:rPr>
          <w:rFonts w:hint="eastAsia" w:ascii="宋体" w:hAnsi="宋体" w:cs="宋体"/>
          <w:b/>
          <w:bCs/>
          <w:color w:val="auto"/>
          <w:sz w:val="40"/>
          <w:szCs w:val="40"/>
          <w:highlight w:val="none"/>
          <w:lang w:val="en-US" w:eastAsia="zh-CN"/>
        </w:rPr>
        <w:t xml:space="preserve"> </w:t>
      </w:r>
      <w:r>
        <w:rPr>
          <w:rFonts w:hint="eastAsia" w:ascii="宋体" w:hAnsi="宋体" w:eastAsia="宋体" w:cs="宋体"/>
          <w:b/>
          <w:bCs/>
          <w:color w:val="auto"/>
          <w:sz w:val="40"/>
          <w:szCs w:val="40"/>
          <w:highlight w:val="none"/>
          <w:lang w:val="en-US" w:eastAsia="zh-CN"/>
        </w:rPr>
        <w:t xml:space="preserve"> </w:t>
      </w:r>
      <w:r>
        <w:rPr>
          <w:rFonts w:hint="eastAsia" w:ascii="宋体" w:hAnsi="宋体" w:eastAsia="宋体" w:cs="宋体"/>
          <w:b/>
          <w:bCs/>
          <w:color w:val="auto"/>
          <w:sz w:val="40"/>
          <w:szCs w:val="40"/>
          <w:highlight w:val="none"/>
          <w:lang w:val="zh-CN"/>
        </w:rPr>
        <w:t>附件-投标文件格式</w:t>
      </w:r>
      <w:bookmarkEnd w:id="73"/>
    </w:p>
    <w:p w14:paraId="307993BA">
      <w:pPr>
        <w:pStyle w:val="45"/>
        <w:numPr>
          <w:ilvl w:val="0"/>
          <w:numId w:val="0"/>
        </w:numPr>
        <w:adjustRightInd w:val="0"/>
        <w:snapToGrid w:val="0"/>
        <w:spacing w:line="400" w:lineRule="exact"/>
        <w:jc w:val="center"/>
        <w:rPr>
          <w:rFonts w:hAnsi="Times New Roman"/>
          <w:color w:val="000000"/>
          <w:sz w:val="28"/>
          <w:szCs w:val="28"/>
        </w:rPr>
      </w:pPr>
      <w:r>
        <w:rPr>
          <w:rFonts w:hint="eastAsia" w:hAnsi="Times New Roman"/>
          <w:color w:val="000000"/>
          <w:sz w:val="28"/>
          <w:szCs w:val="28"/>
        </w:rPr>
        <w:t>（未提供格式的由投标供应商自拟）</w:t>
      </w:r>
    </w:p>
    <w:p w14:paraId="627EA392">
      <w:pPr>
        <w:autoSpaceDE w:val="0"/>
        <w:autoSpaceDN w:val="0"/>
        <w:adjustRightInd w:val="0"/>
        <w:spacing w:line="360" w:lineRule="exact"/>
        <w:rPr>
          <w:rFonts w:ascii="宋体" w:hAnsi="宋体" w:cs="宋体"/>
          <w:b/>
          <w:bCs/>
          <w:color w:val="auto"/>
          <w:sz w:val="32"/>
          <w:szCs w:val="32"/>
          <w:highlight w:val="none"/>
        </w:rPr>
      </w:pPr>
      <w:r>
        <w:rPr>
          <w:rFonts w:hint="eastAsia" w:ascii="宋体" w:hAnsi="宋体" w:cs="宋体"/>
          <w:b/>
          <w:bCs/>
          <w:color w:val="auto"/>
          <w:sz w:val="32"/>
          <w:szCs w:val="32"/>
          <w:highlight w:val="none"/>
          <w:lang w:val="zh-CN"/>
        </w:rPr>
        <w:t>附件一（一）</w:t>
      </w:r>
    </w:p>
    <w:p w14:paraId="1F758290">
      <w:pPr>
        <w:jc w:val="center"/>
        <w:rPr>
          <w:rFonts w:hint="eastAsia" w:ascii="宋体"/>
          <w:color w:val="000000"/>
          <w:sz w:val="36"/>
          <w:szCs w:val="36"/>
          <w:lang w:val="zh-CN"/>
        </w:rPr>
      </w:pPr>
      <w:r>
        <w:rPr>
          <w:rFonts w:hint="eastAsia" w:ascii="宋体"/>
          <w:color w:val="000000"/>
          <w:sz w:val="36"/>
          <w:szCs w:val="36"/>
          <w:lang w:val="zh-CN"/>
        </w:rPr>
        <w:t>开标一览表</w:t>
      </w:r>
    </w:p>
    <w:p w14:paraId="4D5EDA72">
      <w:pPr>
        <w:autoSpaceDE w:val="0"/>
        <w:autoSpaceDN w:val="0"/>
        <w:adjustRightInd w:val="0"/>
        <w:spacing w:line="400" w:lineRule="exact"/>
        <w:jc w:val="right"/>
        <w:rPr>
          <w:rFonts w:hint="eastAsia" w:ascii="宋体" w:hAnsi="宋体" w:cs="宋体"/>
          <w:color w:val="auto"/>
          <w:sz w:val="22"/>
          <w:highlight w:val="none"/>
        </w:rPr>
      </w:pPr>
    </w:p>
    <w:p w14:paraId="38EF47FE">
      <w:pPr>
        <w:autoSpaceDE w:val="0"/>
        <w:autoSpaceDN w:val="0"/>
        <w:adjustRightInd w:val="0"/>
        <w:spacing w:line="400" w:lineRule="exact"/>
        <w:jc w:val="right"/>
        <w:rPr>
          <w:rFonts w:ascii="宋体" w:hAnsi="宋体" w:cs="宋体"/>
          <w:color w:val="auto"/>
          <w:sz w:val="22"/>
          <w:highlight w:val="none"/>
          <w:u w:val="single"/>
        </w:rPr>
      </w:pPr>
      <w:r>
        <w:rPr>
          <w:rFonts w:hint="eastAsia" w:ascii="宋体" w:hAnsi="宋体" w:cs="宋体"/>
          <w:color w:val="auto"/>
          <w:sz w:val="22"/>
          <w:highlight w:val="none"/>
        </w:rPr>
        <w:t>价格单位：</w:t>
      </w:r>
      <w:r>
        <w:rPr>
          <w:rFonts w:hint="eastAsia" w:ascii="宋体" w:hAnsi="宋体" w:cs="宋体"/>
          <w:color w:val="auto"/>
          <w:sz w:val="22"/>
          <w:highlight w:val="none"/>
          <w:u w:val="none"/>
          <w:lang w:eastAsia="zh-CN"/>
        </w:rPr>
        <w:t>万</w:t>
      </w:r>
      <w:r>
        <w:rPr>
          <w:rFonts w:hint="eastAsia" w:ascii="宋体" w:hAnsi="宋体" w:cs="宋体"/>
          <w:color w:val="auto"/>
          <w:sz w:val="22"/>
          <w:highlight w:val="none"/>
          <w:u w:val="none"/>
        </w:rPr>
        <w:t>元人民币</w:t>
      </w:r>
    </w:p>
    <w:tbl>
      <w:tblPr>
        <w:tblStyle w:val="8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2108"/>
        <w:gridCol w:w="4770"/>
        <w:gridCol w:w="2079"/>
      </w:tblGrid>
      <w:tr w14:paraId="3659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7" w:type="dxa"/>
            <w:noWrap w:val="0"/>
            <w:vAlign w:val="center"/>
          </w:tcPr>
          <w:p w14:paraId="459783EC">
            <w:pPr>
              <w:widowControl/>
              <w:jc w:val="center"/>
              <w:rPr>
                <w:rFonts w:ascii="宋体" w:hAnsi="宋体" w:cs="宋体"/>
                <w:b/>
                <w:bCs/>
                <w:color w:val="000000"/>
                <w:kern w:val="0"/>
                <w:sz w:val="22"/>
              </w:rPr>
            </w:pPr>
            <w:r>
              <w:rPr>
                <w:rFonts w:ascii="宋体" w:hAnsi="宋体" w:cs="宋体"/>
                <w:b/>
                <w:bCs/>
                <w:color w:val="000000"/>
                <w:kern w:val="0"/>
                <w:sz w:val="22"/>
              </w:rPr>
              <w:t>序号</w:t>
            </w:r>
          </w:p>
        </w:tc>
        <w:tc>
          <w:tcPr>
            <w:tcW w:w="2108" w:type="dxa"/>
            <w:noWrap w:val="0"/>
            <w:vAlign w:val="center"/>
          </w:tcPr>
          <w:p w14:paraId="15CDEE01">
            <w:pPr>
              <w:widowControl/>
              <w:jc w:val="center"/>
              <w:rPr>
                <w:rFonts w:ascii="宋体" w:hAnsi="宋体" w:cs="宋体"/>
                <w:b/>
                <w:bCs/>
                <w:color w:val="000000"/>
                <w:kern w:val="0"/>
                <w:sz w:val="22"/>
              </w:rPr>
            </w:pPr>
            <w:r>
              <w:rPr>
                <w:rFonts w:ascii="宋体" w:hAnsi="宋体" w:cs="宋体"/>
                <w:b/>
                <w:bCs/>
                <w:color w:val="000000"/>
                <w:kern w:val="0"/>
                <w:sz w:val="22"/>
              </w:rPr>
              <w:t>招标内容</w:t>
            </w:r>
          </w:p>
        </w:tc>
        <w:tc>
          <w:tcPr>
            <w:tcW w:w="4770" w:type="dxa"/>
            <w:noWrap w:val="0"/>
            <w:vAlign w:val="center"/>
          </w:tcPr>
          <w:p w14:paraId="6D27B092">
            <w:pPr>
              <w:spacing w:line="400" w:lineRule="exact"/>
              <w:jc w:val="center"/>
              <w:rPr>
                <w:rFonts w:ascii="Calibri" w:hAnsi="Calibri" w:eastAsia="宋体"/>
                <w:color w:val="000000"/>
                <w:szCs w:val="21"/>
              </w:rPr>
            </w:pPr>
            <w:r>
              <w:rPr>
                <w:rFonts w:ascii="宋体" w:hAnsi="宋体" w:cs="宋体"/>
                <w:b/>
                <w:bCs/>
                <w:color w:val="000000"/>
                <w:kern w:val="0"/>
                <w:sz w:val="22"/>
              </w:rPr>
              <w:t>投标报价（人民币）</w:t>
            </w:r>
          </w:p>
        </w:tc>
        <w:tc>
          <w:tcPr>
            <w:tcW w:w="2079" w:type="dxa"/>
            <w:noWrap w:val="0"/>
            <w:vAlign w:val="center"/>
          </w:tcPr>
          <w:p w14:paraId="39CAEC52">
            <w:pPr>
              <w:spacing w:line="400" w:lineRule="exact"/>
              <w:jc w:val="center"/>
              <w:rPr>
                <w:rFonts w:hint="eastAsia" w:ascii="宋体" w:hAnsi="宋体" w:eastAsia="宋体" w:cs="宋体"/>
                <w:b/>
                <w:bCs/>
                <w:color w:val="000000"/>
                <w:kern w:val="0"/>
                <w:sz w:val="22"/>
                <w:lang w:eastAsia="zh-CN"/>
              </w:rPr>
            </w:pPr>
            <w:r>
              <w:rPr>
                <w:rFonts w:hint="eastAsia" w:ascii="宋体" w:hAnsi="宋体" w:cs="宋体"/>
                <w:b/>
                <w:bCs/>
                <w:color w:val="000000"/>
                <w:kern w:val="0"/>
                <w:sz w:val="22"/>
                <w:lang w:val="en-US" w:eastAsia="zh-CN"/>
              </w:rPr>
              <w:t>最高限价</w:t>
            </w:r>
          </w:p>
        </w:tc>
      </w:tr>
      <w:tr w14:paraId="6CEE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trPr>
        <w:tc>
          <w:tcPr>
            <w:tcW w:w="437" w:type="dxa"/>
            <w:noWrap w:val="0"/>
            <w:vAlign w:val="center"/>
          </w:tcPr>
          <w:p w14:paraId="1F95A8DD">
            <w:pPr>
              <w:widowControl/>
              <w:jc w:val="center"/>
              <w:textAlignment w:val="center"/>
              <w:rPr>
                <w:rFonts w:ascii="宋体" w:hAnsi="宋体" w:cs="宋体"/>
                <w:b/>
                <w:bCs/>
                <w:color w:val="000000"/>
                <w:sz w:val="22"/>
              </w:rPr>
            </w:pPr>
            <w:r>
              <w:rPr>
                <w:rFonts w:ascii="宋体" w:hAnsi="宋体" w:eastAsia="宋体" w:cs="宋体"/>
                <w:color w:val="000000"/>
                <w:kern w:val="0"/>
                <w:sz w:val="22"/>
                <w:lang w:bidi="ar"/>
              </w:rPr>
              <w:t>1</w:t>
            </w:r>
          </w:p>
        </w:tc>
        <w:tc>
          <w:tcPr>
            <w:tcW w:w="2108" w:type="dxa"/>
            <w:noWrap w:val="0"/>
            <w:vAlign w:val="center"/>
          </w:tcPr>
          <w:p w14:paraId="006630EE">
            <w:pPr>
              <w:widowControl/>
              <w:jc w:val="center"/>
              <w:textAlignment w:val="center"/>
              <w:rPr>
                <w:rFonts w:hint="eastAsia" w:ascii="宋体" w:hAnsi="宋体" w:eastAsia="宋体" w:cs="宋体"/>
                <w:b/>
                <w:bCs/>
                <w:color w:val="000000"/>
                <w:sz w:val="22"/>
                <w:lang w:eastAsia="zh-CN"/>
              </w:rPr>
            </w:pPr>
            <w:r>
              <w:rPr>
                <w:rFonts w:hint="eastAsia" w:ascii="宋体" w:hAnsi="宋体" w:cs="宋体"/>
                <w:b w:val="0"/>
                <w:bCs w:val="0"/>
                <w:color w:val="000000"/>
                <w:sz w:val="22"/>
                <w:lang w:eastAsia="zh-CN"/>
              </w:rPr>
              <w:t>浙江泰顺经济开发区大安生态科技园基础设施配套项目（一期）-园区综合配套服务中心工程卫生院医疗设备采购</w:t>
            </w:r>
          </w:p>
        </w:tc>
        <w:tc>
          <w:tcPr>
            <w:tcW w:w="4770" w:type="dxa"/>
            <w:noWrap w:val="0"/>
            <w:vAlign w:val="center"/>
          </w:tcPr>
          <w:p w14:paraId="07A3078E">
            <w:pPr>
              <w:widowControl/>
              <w:jc w:val="left"/>
              <w:textAlignment w:val="center"/>
              <w:rPr>
                <w:rFonts w:ascii="宋体" w:hAnsi="宋体" w:eastAsia="宋体" w:cs="宋体"/>
                <w:color w:val="000000"/>
                <w:kern w:val="0"/>
                <w:sz w:val="22"/>
                <w:lang w:bidi="ar"/>
              </w:rPr>
            </w:pPr>
            <w:r>
              <w:rPr>
                <w:rFonts w:ascii="宋体" w:hAnsi="宋体" w:eastAsia="宋体" w:cs="宋体"/>
                <w:color w:val="000000"/>
                <w:kern w:val="0"/>
                <w:sz w:val="22"/>
                <w:lang w:bidi="ar"/>
              </w:rPr>
              <w:t>大写：</w:t>
            </w:r>
            <w:r>
              <w:rPr>
                <w:rFonts w:ascii="宋体" w:hAnsi="宋体" w:eastAsia="宋体" w:cs="宋体"/>
                <w:color w:val="000000"/>
                <w:kern w:val="0"/>
                <w:sz w:val="22"/>
                <w:u w:val="single"/>
                <w:lang w:bidi="ar"/>
              </w:rPr>
              <w:t xml:space="preserve"> </w:t>
            </w:r>
            <w:r>
              <w:rPr>
                <w:rFonts w:hint="default" w:ascii="宋体" w:hAnsi="宋体" w:eastAsia="宋体" w:cs="宋体"/>
                <w:color w:val="000000"/>
                <w:kern w:val="0"/>
                <w:sz w:val="22"/>
                <w:u w:val="single"/>
                <w:lang w:bidi="ar"/>
              </w:rPr>
              <w:t xml:space="preserve">  </w:t>
            </w:r>
            <w:r>
              <w:rPr>
                <w:rFonts w:ascii="宋体" w:hAnsi="宋体" w:eastAsia="宋体" w:cs="宋体"/>
                <w:color w:val="000000"/>
                <w:kern w:val="0"/>
                <w:sz w:val="22"/>
                <w:u w:val="single"/>
                <w:lang w:bidi="ar"/>
              </w:rPr>
              <w:t xml:space="preserve">                      </w:t>
            </w:r>
            <w:r>
              <w:rPr>
                <w:rFonts w:hint="default" w:ascii="宋体" w:hAnsi="宋体" w:eastAsia="宋体" w:cs="宋体"/>
                <w:color w:val="000000"/>
                <w:kern w:val="0"/>
                <w:sz w:val="22"/>
                <w:u w:val="single"/>
                <w:lang w:bidi="ar"/>
              </w:rPr>
              <w:t xml:space="preserve">  </w:t>
            </w:r>
            <w:r>
              <w:rPr>
                <w:rFonts w:ascii="宋体" w:hAnsi="宋体" w:eastAsia="宋体" w:cs="宋体"/>
                <w:color w:val="000000"/>
                <w:kern w:val="0"/>
                <w:sz w:val="22"/>
                <w:lang w:bidi="ar"/>
              </w:rPr>
              <w:t>，</w:t>
            </w:r>
          </w:p>
          <w:p w14:paraId="55E2A09B">
            <w:pPr>
              <w:widowControl/>
              <w:jc w:val="left"/>
              <w:textAlignment w:val="center"/>
              <w:rPr>
                <w:rFonts w:ascii="宋体" w:hAnsi="宋体" w:eastAsia="宋体" w:cs="宋体"/>
                <w:color w:val="000000"/>
                <w:kern w:val="0"/>
                <w:sz w:val="22"/>
                <w:lang w:bidi="ar"/>
              </w:rPr>
            </w:pPr>
          </w:p>
          <w:p w14:paraId="476DEC71">
            <w:pPr>
              <w:widowControl/>
              <w:jc w:val="left"/>
              <w:textAlignment w:val="center"/>
              <w:rPr>
                <w:rFonts w:ascii="宋体" w:hAnsi="宋体" w:eastAsia="宋体" w:cs="宋体"/>
                <w:color w:val="000000"/>
                <w:kern w:val="0"/>
                <w:sz w:val="22"/>
                <w:lang w:bidi="ar"/>
              </w:rPr>
            </w:pPr>
          </w:p>
          <w:p w14:paraId="2B3B891A">
            <w:pPr>
              <w:widowControl/>
              <w:jc w:val="left"/>
              <w:textAlignment w:val="center"/>
              <w:rPr>
                <w:rFonts w:ascii="Calibri" w:hAnsi="Calibri"/>
                <w:color w:val="000000"/>
                <w:szCs w:val="21"/>
              </w:rPr>
            </w:pPr>
            <w:r>
              <w:rPr>
                <w:rFonts w:ascii="宋体" w:hAnsi="宋体" w:eastAsia="宋体" w:cs="宋体"/>
                <w:color w:val="000000"/>
                <w:kern w:val="0"/>
                <w:sz w:val="22"/>
                <w:lang w:bidi="ar"/>
              </w:rPr>
              <w:t>小写：</w:t>
            </w:r>
            <w:r>
              <w:rPr>
                <w:rFonts w:hint="default" w:ascii="宋体" w:hAnsi="宋体" w:eastAsia="宋体" w:cs="宋体"/>
                <w:color w:val="000000"/>
                <w:kern w:val="0"/>
                <w:sz w:val="22"/>
                <w:u w:val="single"/>
                <w:lang w:bidi="ar"/>
              </w:rPr>
              <w:t xml:space="preserve">       </w:t>
            </w:r>
            <w:r>
              <w:rPr>
                <w:rFonts w:ascii="宋体" w:hAnsi="宋体" w:eastAsia="宋体" w:cs="宋体"/>
                <w:color w:val="000000"/>
                <w:kern w:val="0"/>
                <w:sz w:val="22"/>
                <w:u w:val="single"/>
                <w:lang w:bidi="ar"/>
              </w:rPr>
              <w:t xml:space="preserve">                    </w:t>
            </w:r>
            <w:r>
              <w:rPr>
                <w:rFonts w:hint="default" w:ascii="宋体" w:hAnsi="宋体" w:eastAsia="宋体" w:cs="宋体"/>
                <w:color w:val="000000"/>
                <w:kern w:val="0"/>
                <w:sz w:val="22"/>
                <w:u w:val="single"/>
                <w:lang w:bidi="ar"/>
              </w:rPr>
              <w:t xml:space="preserve"> </w:t>
            </w:r>
          </w:p>
        </w:tc>
        <w:tc>
          <w:tcPr>
            <w:tcW w:w="2079" w:type="dxa"/>
            <w:noWrap w:val="0"/>
            <w:vAlign w:val="center"/>
          </w:tcPr>
          <w:p w14:paraId="4D2BCF38">
            <w:pPr>
              <w:widowControl/>
              <w:jc w:val="center"/>
              <w:textAlignment w:val="center"/>
              <w:rPr>
                <w:rFonts w:hint="default" w:ascii="宋体" w:hAnsi="宋体" w:eastAsia="宋体" w:cs="宋体"/>
                <w:color w:val="000000"/>
                <w:kern w:val="0"/>
                <w:sz w:val="22"/>
                <w:lang w:val="en-US" w:eastAsia="zh-CN" w:bidi="ar"/>
              </w:rPr>
            </w:pPr>
            <w:r>
              <w:rPr>
                <w:rFonts w:hint="eastAsia" w:ascii="宋体" w:hAnsi="宋体" w:cs="宋体"/>
                <w:color w:val="000000"/>
                <w:kern w:val="0"/>
                <w:sz w:val="22"/>
                <w:lang w:val="en-US" w:eastAsia="zh-CN" w:bidi="ar"/>
              </w:rPr>
              <w:t>184.61万元</w:t>
            </w:r>
          </w:p>
        </w:tc>
      </w:tr>
    </w:tbl>
    <w:p w14:paraId="253533AC">
      <w:pPr>
        <w:pStyle w:val="45"/>
        <w:spacing w:line="440" w:lineRule="atLeast"/>
        <w:rPr>
          <w:rFonts w:hAnsi="宋体"/>
          <w:color w:val="auto"/>
          <w:sz w:val="22"/>
          <w:highlight w:val="none"/>
        </w:rPr>
      </w:pPr>
    </w:p>
    <w:p w14:paraId="524B7C34">
      <w:pPr>
        <w:autoSpaceDE w:val="0"/>
        <w:autoSpaceDN w:val="0"/>
        <w:adjustRightInd w:val="0"/>
        <w:spacing w:line="440" w:lineRule="atLeast"/>
        <w:rPr>
          <w:rFonts w:hint="eastAsia" w:ascii="宋体" w:hAnsi="宋体" w:cs="仿宋_GB2312"/>
          <w:b/>
          <w:bCs/>
          <w:color w:val="000000"/>
          <w:sz w:val="22"/>
        </w:rPr>
      </w:pPr>
      <w:r>
        <w:rPr>
          <w:rFonts w:hint="eastAsia" w:ascii="宋体" w:hAnsi="宋体" w:cs="仿宋_GB2312"/>
          <w:b/>
          <w:bCs/>
          <w:color w:val="000000"/>
          <w:sz w:val="22"/>
        </w:rPr>
        <w:t>▲注:</w:t>
      </w:r>
    </w:p>
    <w:p w14:paraId="561E452E">
      <w:pPr>
        <w:numPr>
          <w:ilvl w:val="0"/>
          <w:numId w:val="26"/>
        </w:numPr>
        <w:autoSpaceDE w:val="0"/>
        <w:autoSpaceDN w:val="0"/>
        <w:adjustRightInd w:val="0"/>
        <w:spacing w:line="440" w:lineRule="atLeast"/>
        <w:ind w:left="0" w:leftChars="0" w:firstLine="403" w:firstLineChars="0"/>
        <w:rPr>
          <w:rFonts w:hint="eastAsia" w:ascii="宋体" w:hAnsi="宋体" w:eastAsia="宋体" w:cs="仿宋_GB2312"/>
          <w:b/>
          <w:bCs/>
          <w:color w:val="000000"/>
          <w:sz w:val="22"/>
        </w:rPr>
      </w:pPr>
      <w:r>
        <w:rPr>
          <w:rFonts w:hint="eastAsia" w:ascii="宋体" w:hAnsi="宋体" w:eastAsia="宋体" w:cs="仿宋_GB2312"/>
          <w:b/>
          <w:bCs/>
          <w:color w:val="000000"/>
          <w:sz w:val="22"/>
        </w:rPr>
        <w:t>不提供此表格的将视为没有实质性响应招标文件。</w:t>
      </w:r>
    </w:p>
    <w:p w14:paraId="49DAA6DE">
      <w:pPr>
        <w:numPr>
          <w:ilvl w:val="0"/>
          <w:numId w:val="26"/>
        </w:numPr>
        <w:autoSpaceDE w:val="0"/>
        <w:autoSpaceDN w:val="0"/>
        <w:adjustRightInd w:val="0"/>
        <w:spacing w:line="440" w:lineRule="atLeast"/>
        <w:ind w:left="0" w:leftChars="0" w:firstLine="403" w:firstLineChars="0"/>
        <w:rPr>
          <w:rFonts w:hint="eastAsia" w:ascii="宋体" w:hAnsi="宋体" w:eastAsia="宋体" w:cs="仿宋_GB2312"/>
          <w:b/>
          <w:bCs/>
          <w:color w:val="000000"/>
          <w:sz w:val="22"/>
        </w:rPr>
      </w:pPr>
      <w:r>
        <w:rPr>
          <w:rFonts w:hint="eastAsia" w:ascii="宋体" w:hAnsi="宋体" w:eastAsia="宋体" w:cs="仿宋_GB2312"/>
          <w:b/>
          <w:bCs/>
          <w:color w:val="000000"/>
          <w:sz w:val="22"/>
        </w:rPr>
        <w:t>报价一经涂改，应在涂改处加盖单位公章或者由法定代表人或授权委托人签字或盖章，否则其投标作无效标处理。</w:t>
      </w:r>
    </w:p>
    <w:p w14:paraId="7F18F1F3">
      <w:pPr>
        <w:numPr>
          <w:ilvl w:val="0"/>
          <w:numId w:val="26"/>
        </w:numPr>
        <w:autoSpaceDE w:val="0"/>
        <w:autoSpaceDN w:val="0"/>
        <w:adjustRightInd w:val="0"/>
        <w:spacing w:line="440" w:lineRule="atLeast"/>
        <w:ind w:left="0" w:leftChars="0" w:firstLine="403" w:firstLineChars="0"/>
        <w:rPr>
          <w:rFonts w:hint="eastAsia" w:ascii="宋体" w:hAnsi="宋体" w:eastAsia="宋体" w:cs="仿宋_GB2312"/>
          <w:b/>
          <w:bCs/>
          <w:color w:val="000000"/>
          <w:sz w:val="22"/>
        </w:rPr>
      </w:pPr>
      <w:r>
        <w:rPr>
          <w:rFonts w:hint="eastAsia" w:ascii="宋体" w:hAnsi="宋体" w:eastAsia="宋体" w:cs="仿宋_GB2312"/>
          <w:b/>
          <w:bCs/>
          <w:color w:val="000000"/>
          <w:sz w:val="22"/>
        </w:rPr>
        <w:t>投标单位所投</w:t>
      </w:r>
      <w:r>
        <w:rPr>
          <w:rFonts w:ascii="宋体" w:hAnsi="宋体" w:cs="宋体"/>
          <w:b/>
          <w:bCs/>
          <w:color w:val="000000"/>
          <w:kern w:val="0"/>
          <w:sz w:val="22"/>
        </w:rPr>
        <w:t>投标报价</w:t>
      </w:r>
      <w:r>
        <w:rPr>
          <w:rFonts w:hint="eastAsia" w:ascii="宋体" w:hAnsi="宋体" w:eastAsia="宋体" w:cs="仿宋_GB2312"/>
          <w:b/>
          <w:bCs/>
          <w:color w:val="000000"/>
          <w:sz w:val="22"/>
        </w:rPr>
        <w:t>不得超出</w:t>
      </w:r>
      <w:r>
        <w:rPr>
          <w:rFonts w:hint="eastAsia" w:ascii="宋体" w:hAnsi="宋体" w:cs="宋体"/>
          <w:b/>
          <w:bCs/>
          <w:color w:val="000000"/>
          <w:kern w:val="0"/>
          <w:sz w:val="22"/>
          <w:lang w:val="en-US" w:eastAsia="zh-CN"/>
        </w:rPr>
        <w:t>最高限价</w:t>
      </w:r>
      <w:r>
        <w:rPr>
          <w:rFonts w:hint="eastAsia" w:ascii="宋体" w:hAnsi="宋体" w:eastAsia="宋体" w:cs="仿宋_GB2312"/>
          <w:b/>
          <w:bCs/>
          <w:color w:val="000000"/>
          <w:sz w:val="22"/>
        </w:rPr>
        <w:t>，否则作为无效标处理。金额小计保留小数点后二位，小数点后三位四舍五入。</w:t>
      </w:r>
    </w:p>
    <w:p w14:paraId="3B2C8B03">
      <w:pPr>
        <w:numPr>
          <w:ilvl w:val="0"/>
          <w:numId w:val="0"/>
        </w:numPr>
        <w:autoSpaceDE w:val="0"/>
        <w:autoSpaceDN w:val="0"/>
        <w:adjustRightInd w:val="0"/>
        <w:spacing w:line="440" w:lineRule="atLeast"/>
        <w:ind w:left="420" w:leftChars="0"/>
        <w:rPr>
          <w:rFonts w:hint="eastAsia" w:ascii="宋体" w:hAnsi="宋体" w:cs="仿宋_GB2312"/>
          <w:b/>
          <w:bCs/>
          <w:color w:val="000000"/>
          <w:sz w:val="22"/>
        </w:rPr>
      </w:pPr>
    </w:p>
    <w:p w14:paraId="0FFCEB5C">
      <w:pPr>
        <w:pStyle w:val="45"/>
        <w:spacing w:line="440" w:lineRule="atLeast"/>
        <w:rPr>
          <w:rFonts w:hAnsi="宋体"/>
          <w:b/>
          <w:bCs/>
          <w:color w:val="auto"/>
          <w:sz w:val="22"/>
          <w:highlight w:val="none"/>
        </w:rPr>
      </w:pPr>
    </w:p>
    <w:p w14:paraId="1CC5D9BF">
      <w:pPr>
        <w:pStyle w:val="45"/>
        <w:spacing w:line="440" w:lineRule="atLeast"/>
        <w:rPr>
          <w:rFonts w:hAnsi="宋体"/>
          <w:b/>
          <w:bCs/>
          <w:color w:val="auto"/>
          <w:sz w:val="22"/>
          <w:highlight w:val="none"/>
        </w:rPr>
      </w:pPr>
      <w:r>
        <w:rPr>
          <w:rFonts w:hint="eastAsia" w:hAnsi="宋体"/>
          <w:color w:val="auto"/>
          <w:sz w:val="22"/>
          <w:highlight w:val="none"/>
        </w:rPr>
        <w:t>供应商全称：（盖章）</w:t>
      </w:r>
    </w:p>
    <w:p w14:paraId="4728D090">
      <w:pPr>
        <w:pStyle w:val="45"/>
        <w:spacing w:line="440" w:lineRule="atLeast"/>
        <w:rPr>
          <w:rFonts w:hAnsi="宋体"/>
          <w:b/>
          <w:bCs/>
          <w:color w:val="auto"/>
          <w:sz w:val="22"/>
          <w:highlight w:val="none"/>
          <w:lang w:val="zh-CN"/>
        </w:rPr>
      </w:pPr>
      <w:r>
        <w:rPr>
          <w:rFonts w:hint="eastAsia" w:hAnsi="宋体"/>
          <w:color w:val="auto"/>
          <w:sz w:val="22"/>
          <w:highlight w:val="none"/>
        </w:rPr>
        <w:t>法定代表人（签字或盖章）或</w:t>
      </w:r>
      <w:r>
        <w:rPr>
          <w:rFonts w:hint="eastAsia" w:hAnsi="宋体"/>
          <w:color w:val="auto"/>
          <w:sz w:val="22"/>
          <w:highlight w:val="none"/>
          <w:lang w:val="zh-CN"/>
        </w:rPr>
        <w:t>授权代表（签字）：</w:t>
      </w:r>
    </w:p>
    <w:p w14:paraId="40D4FD19">
      <w:pPr>
        <w:pStyle w:val="45"/>
        <w:spacing w:line="440" w:lineRule="atLeast"/>
        <w:rPr>
          <w:rFonts w:hint="eastAsia" w:hAnsi="宋体" w:eastAsia="宋体"/>
          <w:color w:val="auto"/>
          <w:sz w:val="22"/>
          <w:highlight w:val="none"/>
          <w:lang w:eastAsia="zh-CN"/>
        </w:rPr>
      </w:pPr>
      <w:r>
        <w:rPr>
          <w:rFonts w:hint="eastAsia" w:hAnsi="宋体"/>
          <w:color w:val="auto"/>
          <w:sz w:val="22"/>
          <w:highlight w:val="none"/>
          <w:lang w:eastAsia="zh-CN"/>
        </w:rPr>
        <w:t>联系方式：</w:t>
      </w:r>
    </w:p>
    <w:p w14:paraId="48DDA66A">
      <w:pPr>
        <w:pStyle w:val="45"/>
        <w:spacing w:line="440" w:lineRule="atLeast"/>
        <w:rPr>
          <w:rFonts w:hAnsi="宋体"/>
          <w:b/>
          <w:bCs/>
          <w:color w:val="auto"/>
          <w:sz w:val="22"/>
          <w:highlight w:val="none"/>
        </w:rPr>
      </w:pPr>
      <w:r>
        <w:rPr>
          <w:rFonts w:hint="eastAsia" w:hAnsi="宋体"/>
          <w:color w:val="auto"/>
          <w:sz w:val="22"/>
          <w:highlight w:val="none"/>
        </w:rPr>
        <w:t>日期：</w:t>
      </w:r>
    </w:p>
    <w:p w14:paraId="34B68739">
      <w:pPr>
        <w:spacing w:line="360" w:lineRule="exact"/>
        <w:jc w:val="left"/>
        <w:rPr>
          <w:rFonts w:ascii="宋体" w:hAnsi="宋体" w:cs="宋体"/>
          <w:color w:val="auto"/>
          <w:sz w:val="22"/>
          <w:highlight w:val="none"/>
          <w:lang w:val="zh-CN"/>
        </w:rPr>
      </w:pPr>
    </w:p>
    <w:p w14:paraId="1B6D7ACC">
      <w:pPr>
        <w:pStyle w:val="84"/>
        <w:ind w:firstLine="432"/>
        <w:rPr>
          <w:rFonts w:ascii="宋体" w:hAnsi="宋体" w:cs="宋体"/>
          <w:color w:val="auto"/>
          <w:sz w:val="22"/>
          <w:highlight w:val="none"/>
          <w:lang w:val="zh-CN"/>
        </w:rPr>
      </w:pPr>
    </w:p>
    <w:p w14:paraId="02ED9AC4">
      <w:pPr>
        <w:pStyle w:val="84"/>
        <w:ind w:firstLine="432"/>
        <w:rPr>
          <w:rFonts w:ascii="宋体" w:hAnsi="宋体" w:cs="宋体"/>
          <w:color w:val="auto"/>
          <w:sz w:val="22"/>
          <w:highlight w:val="none"/>
          <w:lang w:val="zh-CN"/>
        </w:rPr>
      </w:pPr>
    </w:p>
    <w:p w14:paraId="53E02F14">
      <w:pPr>
        <w:pStyle w:val="84"/>
        <w:ind w:firstLine="432"/>
        <w:rPr>
          <w:rFonts w:ascii="宋体" w:hAnsi="宋体" w:cs="宋体"/>
          <w:color w:val="auto"/>
          <w:sz w:val="22"/>
          <w:highlight w:val="none"/>
          <w:lang w:val="zh-CN"/>
        </w:rPr>
      </w:pPr>
    </w:p>
    <w:p w14:paraId="566DCD3B">
      <w:pPr>
        <w:rPr>
          <w:rFonts w:hint="eastAsia" w:hAnsi="宋体"/>
          <w:b/>
          <w:bCs/>
          <w:color w:val="000000"/>
          <w:sz w:val="32"/>
          <w:szCs w:val="32"/>
        </w:rPr>
      </w:pPr>
      <w:r>
        <w:rPr>
          <w:rFonts w:hint="eastAsia" w:hAnsi="宋体"/>
          <w:b/>
          <w:bCs/>
          <w:color w:val="000000"/>
          <w:sz w:val="32"/>
          <w:szCs w:val="32"/>
        </w:rPr>
        <w:br w:type="page"/>
      </w:r>
    </w:p>
    <w:p w14:paraId="31DDAB02">
      <w:pPr>
        <w:pStyle w:val="45"/>
        <w:adjustRightInd w:val="0"/>
        <w:snapToGrid w:val="0"/>
        <w:spacing w:line="340" w:lineRule="atLeast"/>
        <w:rPr>
          <w:rFonts w:hAnsi="宋体"/>
          <w:b/>
          <w:bCs/>
          <w:color w:val="000000"/>
          <w:sz w:val="32"/>
          <w:szCs w:val="32"/>
        </w:rPr>
      </w:pPr>
      <w:r>
        <w:rPr>
          <w:rFonts w:hint="eastAsia" w:hAnsi="宋体"/>
          <w:b/>
          <w:bCs/>
          <w:color w:val="000000"/>
          <w:sz w:val="32"/>
          <w:szCs w:val="32"/>
        </w:rPr>
        <w:t>附件</w:t>
      </w:r>
      <w:r>
        <w:rPr>
          <w:rFonts w:hint="eastAsia" w:hAnsi="宋体"/>
          <w:b/>
          <w:bCs/>
          <w:color w:val="000000"/>
          <w:sz w:val="32"/>
          <w:szCs w:val="32"/>
          <w:lang w:eastAsia="zh-CN"/>
        </w:rPr>
        <w:t>一</w:t>
      </w:r>
      <w:r>
        <w:rPr>
          <w:rFonts w:hint="eastAsia" w:hAnsi="宋体"/>
          <w:b/>
          <w:bCs/>
          <w:color w:val="000000"/>
          <w:sz w:val="32"/>
          <w:szCs w:val="32"/>
        </w:rPr>
        <w:t>（二）</w:t>
      </w:r>
    </w:p>
    <w:p w14:paraId="17F5F909">
      <w:pPr>
        <w:jc w:val="center"/>
        <w:rPr>
          <w:rFonts w:hint="eastAsia" w:ascii="宋体"/>
          <w:color w:val="000000"/>
          <w:sz w:val="36"/>
          <w:szCs w:val="36"/>
          <w:lang w:val="zh-CN"/>
        </w:rPr>
      </w:pPr>
      <w:r>
        <w:rPr>
          <w:rFonts w:hint="eastAsia" w:ascii="宋体"/>
          <w:color w:val="000000"/>
          <w:sz w:val="36"/>
          <w:szCs w:val="36"/>
          <w:lang w:val="zh-CN"/>
        </w:rPr>
        <w:tab/>
      </w:r>
      <w:r>
        <w:rPr>
          <w:rFonts w:hint="eastAsia" w:ascii="宋体"/>
          <w:color w:val="000000"/>
          <w:sz w:val="36"/>
          <w:szCs w:val="36"/>
          <w:lang w:val="zh-CN"/>
        </w:rPr>
        <w:t>投标分项报价表</w:t>
      </w:r>
    </w:p>
    <w:p w14:paraId="016A748A">
      <w:pPr>
        <w:wordWrap w:val="0"/>
        <w:spacing w:line="400" w:lineRule="exact"/>
        <w:ind w:left="210" w:right="420" w:hanging="213" w:hangingChars="100"/>
        <w:rPr>
          <w:rFonts w:hint="eastAsia"/>
          <w:color w:val="000000"/>
          <w:szCs w:val="21"/>
        </w:rPr>
      </w:pPr>
    </w:p>
    <w:p w14:paraId="75F4B9E8">
      <w:pPr>
        <w:wordWrap w:val="0"/>
        <w:spacing w:line="400" w:lineRule="exact"/>
        <w:ind w:left="210" w:right="420" w:firstLine="0" w:firstLineChars="0"/>
        <w:rPr>
          <w:rFonts w:hint="eastAsia" w:ascii="宋体" w:hAnsi="宋体"/>
          <w:color w:val="000000"/>
          <w:szCs w:val="21"/>
        </w:rPr>
      </w:pPr>
      <w:r>
        <w:rPr>
          <w:rFonts w:hint="eastAsia"/>
          <w:color w:val="000000"/>
          <w:szCs w:val="21"/>
        </w:rPr>
        <w:t xml:space="preserve">项目名称：  </w:t>
      </w:r>
      <w:r>
        <w:rPr>
          <w:color w:val="000000"/>
          <w:szCs w:val="21"/>
        </w:rPr>
        <w:t xml:space="preserve">                               </w:t>
      </w:r>
      <w:r>
        <w:rPr>
          <w:rFonts w:hint="eastAsia"/>
          <w:color w:val="000000"/>
          <w:szCs w:val="21"/>
        </w:rPr>
        <w:t>项目</w:t>
      </w:r>
      <w:r>
        <w:rPr>
          <w:color w:val="000000"/>
          <w:szCs w:val="21"/>
        </w:rPr>
        <w:t>编号：</w:t>
      </w:r>
      <w:r>
        <w:rPr>
          <w:rFonts w:hint="eastAsia"/>
          <w:color w:val="000000"/>
          <w:szCs w:val="21"/>
        </w:rPr>
        <w:t xml:space="preserve">                     </w:t>
      </w:r>
      <w:r>
        <w:rPr>
          <w:rFonts w:hint="eastAsia" w:hAnsi="宋体"/>
          <w:color w:val="000000"/>
        </w:rPr>
        <w:t>人民币</w:t>
      </w:r>
      <w:r>
        <w:rPr>
          <w:rFonts w:hAnsi="宋体"/>
          <w:color w:val="000000"/>
        </w:rPr>
        <w:t xml:space="preserve">   </w:t>
      </w:r>
    </w:p>
    <w:tbl>
      <w:tblPr>
        <w:tblStyle w:val="86"/>
        <w:tblW w:w="9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310"/>
        <w:gridCol w:w="1273"/>
        <w:gridCol w:w="1273"/>
        <w:gridCol w:w="1273"/>
        <w:gridCol w:w="1273"/>
        <w:gridCol w:w="1273"/>
        <w:gridCol w:w="1544"/>
      </w:tblGrid>
      <w:tr w14:paraId="7153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9" w:type="dxa"/>
            <w:noWrap w:val="0"/>
            <w:vAlign w:val="center"/>
          </w:tcPr>
          <w:p w14:paraId="744CCEAE">
            <w:pPr>
              <w:ind w:right="-11"/>
              <w:jc w:val="center"/>
              <w:rPr>
                <w:rFonts w:ascii="宋体" w:hAnsi="Calibri" w:cs="Arial"/>
                <w:bCs/>
                <w:color w:val="000000"/>
                <w:sz w:val="22"/>
              </w:rPr>
            </w:pPr>
            <w:r>
              <w:rPr>
                <w:rFonts w:ascii="宋体" w:hAnsi="Calibri" w:cs="Arial"/>
                <w:bCs/>
                <w:color w:val="000000"/>
                <w:sz w:val="22"/>
              </w:rPr>
              <w:t>序号</w:t>
            </w:r>
          </w:p>
        </w:tc>
        <w:tc>
          <w:tcPr>
            <w:tcW w:w="1310" w:type="dxa"/>
            <w:noWrap w:val="0"/>
            <w:vAlign w:val="center"/>
          </w:tcPr>
          <w:p w14:paraId="623766EC">
            <w:pPr>
              <w:ind w:right="-11"/>
              <w:jc w:val="center"/>
              <w:rPr>
                <w:rFonts w:hint="default" w:ascii="宋体" w:hAnsi="Calibri" w:cs="Arial"/>
                <w:bCs/>
                <w:color w:val="000000"/>
                <w:sz w:val="22"/>
              </w:rPr>
            </w:pPr>
            <w:r>
              <w:rPr>
                <w:rFonts w:ascii="宋体" w:hAnsi="Calibri" w:cs="Arial"/>
                <w:bCs/>
                <w:color w:val="000000"/>
                <w:sz w:val="22"/>
              </w:rPr>
              <w:t>型号</w:t>
            </w:r>
          </w:p>
        </w:tc>
        <w:tc>
          <w:tcPr>
            <w:tcW w:w="1273" w:type="dxa"/>
            <w:noWrap w:val="0"/>
            <w:vAlign w:val="center"/>
          </w:tcPr>
          <w:p w14:paraId="49B63295">
            <w:pPr>
              <w:ind w:right="-11"/>
              <w:jc w:val="center"/>
              <w:rPr>
                <w:rFonts w:hint="default" w:ascii="宋体" w:hAnsi="Calibri" w:cs="Arial"/>
                <w:bCs/>
                <w:color w:val="000000"/>
                <w:sz w:val="22"/>
              </w:rPr>
            </w:pPr>
            <w:r>
              <w:rPr>
                <w:rFonts w:ascii="宋体" w:hAnsi="Calibri" w:cs="Arial"/>
                <w:bCs/>
                <w:color w:val="000000"/>
                <w:sz w:val="22"/>
              </w:rPr>
              <w:t>品牌、产地</w:t>
            </w:r>
          </w:p>
        </w:tc>
        <w:tc>
          <w:tcPr>
            <w:tcW w:w="1273" w:type="dxa"/>
            <w:noWrap w:val="0"/>
            <w:vAlign w:val="center"/>
          </w:tcPr>
          <w:p w14:paraId="05357DBA">
            <w:pPr>
              <w:ind w:right="-11"/>
              <w:jc w:val="center"/>
              <w:rPr>
                <w:rFonts w:ascii="宋体" w:hAnsi="Calibri" w:cs="Arial"/>
                <w:bCs/>
                <w:color w:val="000000"/>
                <w:sz w:val="22"/>
              </w:rPr>
            </w:pPr>
            <w:r>
              <w:rPr>
                <w:rFonts w:ascii="宋体" w:hAnsi="Calibri" w:cs="Arial"/>
                <w:bCs/>
                <w:color w:val="000000"/>
                <w:sz w:val="22"/>
              </w:rPr>
              <w:t>主要规格</w:t>
            </w:r>
          </w:p>
        </w:tc>
        <w:tc>
          <w:tcPr>
            <w:tcW w:w="1273" w:type="dxa"/>
            <w:noWrap w:val="0"/>
            <w:vAlign w:val="center"/>
          </w:tcPr>
          <w:p w14:paraId="53944EC0">
            <w:pPr>
              <w:ind w:right="-11"/>
              <w:jc w:val="center"/>
              <w:rPr>
                <w:rFonts w:ascii="宋体" w:hAnsi="Calibri" w:cs="Arial"/>
                <w:bCs/>
                <w:color w:val="000000"/>
                <w:sz w:val="22"/>
              </w:rPr>
            </w:pPr>
            <w:r>
              <w:rPr>
                <w:rFonts w:ascii="宋体" w:hAnsi="Calibri" w:cs="Arial"/>
                <w:bCs/>
                <w:color w:val="000000"/>
                <w:sz w:val="22"/>
              </w:rPr>
              <w:t>单位</w:t>
            </w:r>
          </w:p>
        </w:tc>
        <w:tc>
          <w:tcPr>
            <w:tcW w:w="1273" w:type="dxa"/>
            <w:noWrap w:val="0"/>
            <w:vAlign w:val="center"/>
          </w:tcPr>
          <w:p w14:paraId="0554D7BC">
            <w:pPr>
              <w:ind w:right="-11"/>
              <w:jc w:val="center"/>
              <w:rPr>
                <w:rFonts w:ascii="宋体" w:hAnsi="Calibri" w:cs="Arial"/>
                <w:bCs/>
                <w:color w:val="000000"/>
                <w:sz w:val="22"/>
              </w:rPr>
            </w:pPr>
            <w:r>
              <w:rPr>
                <w:rFonts w:ascii="宋体" w:hAnsi="Calibri" w:cs="Arial"/>
                <w:bCs/>
                <w:color w:val="000000"/>
                <w:sz w:val="22"/>
              </w:rPr>
              <w:t>数量</w:t>
            </w:r>
          </w:p>
        </w:tc>
        <w:tc>
          <w:tcPr>
            <w:tcW w:w="1273" w:type="dxa"/>
            <w:noWrap w:val="0"/>
            <w:vAlign w:val="center"/>
          </w:tcPr>
          <w:p w14:paraId="0F1D5F1F">
            <w:pPr>
              <w:ind w:right="-11"/>
              <w:jc w:val="center"/>
              <w:rPr>
                <w:rFonts w:ascii="宋体" w:hAnsi="Calibri" w:cs="Arial"/>
                <w:bCs/>
                <w:color w:val="000000"/>
                <w:sz w:val="22"/>
              </w:rPr>
            </w:pPr>
            <w:r>
              <w:rPr>
                <w:rFonts w:ascii="宋体" w:hAnsi="Calibri" w:cs="Arial"/>
                <w:bCs/>
                <w:color w:val="000000"/>
                <w:sz w:val="22"/>
              </w:rPr>
              <w:t>单价</w:t>
            </w:r>
          </w:p>
        </w:tc>
        <w:tc>
          <w:tcPr>
            <w:tcW w:w="1544" w:type="dxa"/>
            <w:noWrap w:val="0"/>
            <w:vAlign w:val="center"/>
          </w:tcPr>
          <w:p w14:paraId="42315B2D">
            <w:pPr>
              <w:ind w:right="-11"/>
              <w:jc w:val="center"/>
              <w:rPr>
                <w:rFonts w:ascii="宋体" w:hAnsi="Calibri" w:cs="Arial"/>
                <w:bCs/>
                <w:color w:val="000000"/>
                <w:sz w:val="22"/>
              </w:rPr>
            </w:pPr>
            <w:r>
              <w:rPr>
                <w:rFonts w:ascii="宋体" w:hAnsi="Calibri" w:cs="Arial"/>
                <w:bCs/>
                <w:color w:val="000000"/>
                <w:sz w:val="22"/>
              </w:rPr>
              <w:t>总价</w:t>
            </w:r>
          </w:p>
        </w:tc>
      </w:tr>
      <w:tr w14:paraId="16DD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16DCBCF9">
            <w:pPr>
              <w:ind w:right="-11"/>
              <w:jc w:val="center"/>
              <w:rPr>
                <w:rFonts w:ascii="宋体" w:hAnsi="Calibri" w:cs="Arial"/>
                <w:color w:val="000000"/>
                <w:sz w:val="22"/>
              </w:rPr>
            </w:pPr>
            <w:r>
              <w:rPr>
                <w:rFonts w:ascii="宋体" w:hAnsi="Calibri" w:cs="Arial"/>
                <w:color w:val="000000"/>
                <w:sz w:val="22"/>
              </w:rPr>
              <w:t>1</w:t>
            </w:r>
          </w:p>
        </w:tc>
        <w:tc>
          <w:tcPr>
            <w:tcW w:w="1310" w:type="dxa"/>
            <w:noWrap w:val="0"/>
            <w:vAlign w:val="center"/>
          </w:tcPr>
          <w:p w14:paraId="5DDE523C">
            <w:pPr>
              <w:rPr>
                <w:rFonts w:ascii="宋体" w:hAnsi="Calibri" w:cs="Arial"/>
                <w:color w:val="000000"/>
                <w:sz w:val="22"/>
              </w:rPr>
            </w:pPr>
          </w:p>
        </w:tc>
        <w:tc>
          <w:tcPr>
            <w:tcW w:w="1273" w:type="dxa"/>
            <w:noWrap w:val="0"/>
            <w:vAlign w:val="center"/>
          </w:tcPr>
          <w:p w14:paraId="4D6B26DF">
            <w:pPr>
              <w:jc w:val="center"/>
              <w:rPr>
                <w:rFonts w:ascii="宋体" w:hAnsi="Calibri" w:cs="Arial"/>
                <w:color w:val="000000"/>
                <w:sz w:val="22"/>
              </w:rPr>
            </w:pPr>
          </w:p>
        </w:tc>
        <w:tc>
          <w:tcPr>
            <w:tcW w:w="1273" w:type="dxa"/>
            <w:noWrap w:val="0"/>
            <w:vAlign w:val="center"/>
          </w:tcPr>
          <w:p w14:paraId="5154FFB2">
            <w:pPr>
              <w:ind w:right="-11"/>
              <w:jc w:val="center"/>
              <w:rPr>
                <w:rFonts w:ascii="宋体" w:hAnsi="Calibri" w:cs="Arial"/>
                <w:color w:val="000000"/>
                <w:sz w:val="22"/>
              </w:rPr>
            </w:pPr>
          </w:p>
        </w:tc>
        <w:tc>
          <w:tcPr>
            <w:tcW w:w="1273" w:type="dxa"/>
            <w:noWrap w:val="0"/>
            <w:vAlign w:val="center"/>
          </w:tcPr>
          <w:p w14:paraId="110BCE94">
            <w:pPr>
              <w:jc w:val="center"/>
              <w:rPr>
                <w:rFonts w:ascii="宋体" w:hAnsi="Calibri" w:cs="Arial"/>
                <w:color w:val="000000"/>
                <w:sz w:val="22"/>
              </w:rPr>
            </w:pPr>
          </w:p>
        </w:tc>
        <w:tc>
          <w:tcPr>
            <w:tcW w:w="1273" w:type="dxa"/>
            <w:noWrap w:val="0"/>
            <w:vAlign w:val="center"/>
          </w:tcPr>
          <w:p w14:paraId="03ED4EE4">
            <w:pPr>
              <w:ind w:right="-11"/>
              <w:jc w:val="center"/>
              <w:rPr>
                <w:rFonts w:ascii="宋体" w:hAnsi="Calibri" w:cs="Arial"/>
                <w:color w:val="000000"/>
                <w:sz w:val="22"/>
              </w:rPr>
            </w:pPr>
          </w:p>
        </w:tc>
        <w:tc>
          <w:tcPr>
            <w:tcW w:w="1273" w:type="dxa"/>
            <w:noWrap w:val="0"/>
            <w:vAlign w:val="center"/>
          </w:tcPr>
          <w:p w14:paraId="33E65F85">
            <w:pPr>
              <w:ind w:right="-11"/>
              <w:jc w:val="center"/>
              <w:rPr>
                <w:rFonts w:ascii="宋体" w:hAnsi="Calibri" w:cs="Arial"/>
                <w:color w:val="000000"/>
                <w:sz w:val="22"/>
              </w:rPr>
            </w:pPr>
          </w:p>
        </w:tc>
        <w:tc>
          <w:tcPr>
            <w:tcW w:w="1544" w:type="dxa"/>
            <w:noWrap w:val="0"/>
            <w:vAlign w:val="center"/>
          </w:tcPr>
          <w:p w14:paraId="149C00A6">
            <w:pPr>
              <w:ind w:right="-11"/>
              <w:jc w:val="center"/>
              <w:rPr>
                <w:rFonts w:ascii="宋体" w:hAnsi="Calibri" w:cs="Arial"/>
                <w:color w:val="000000"/>
                <w:sz w:val="22"/>
              </w:rPr>
            </w:pPr>
          </w:p>
        </w:tc>
      </w:tr>
      <w:tr w14:paraId="2360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104618A2">
            <w:pPr>
              <w:ind w:right="-11"/>
              <w:jc w:val="center"/>
              <w:rPr>
                <w:rFonts w:ascii="宋体" w:hAnsi="Calibri" w:cs="Arial"/>
                <w:color w:val="000000"/>
                <w:sz w:val="22"/>
              </w:rPr>
            </w:pPr>
            <w:r>
              <w:rPr>
                <w:rFonts w:ascii="宋体" w:hAnsi="Calibri" w:cs="Arial"/>
                <w:color w:val="000000"/>
                <w:sz w:val="22"/>
              </w:rPr>
              <w:t>2</w:t>
            </w:r>
          </w:p>
        </w:tc>
        <w:tc>
          <w:tcPr>
            <w:tcW w:w="1310" w:type="dxa"/>
            <w:noWrap w:val="0"/>
            <w:vAlign w:val="center"/>
          </w:tcPr>
          <w:p w14:paraId="2C9EC04B">
            <w:pPr>
              <w:rPr>
                <w:rFonts w:ascii="宋体" w:hAnsi="Calibri" w:cs="Arial"/>
                <w:color w:val="000000"/>
                <w:sz w:val="22"/>
              </w:rPr>
            </w:pPr>
          </w:p>
        </w:tc>
        <w:tc>
          <w:tcPr>
            <w:tcW w:w="1273" w:type="dxa"/>
            <w:noWrap w:val="0"/>
            <w:vAlign w:val="center"/>
          </w:tcPr>
          <w:p w14:paraId="2963F57C">
            <w:pPr>
              <w:jc w:val="center"/>
              <w:rPr>
                <w:rFonts w:ascii="宋体" w:hAnsi="Calibri" w:cs="Arial"/>
                <w:color w:val="000000"/>
                <w:sz w:val="22"/>
              </w:rPr>
            </w:pPr>
          </w:p>
        </w:tc>
        <w:tc>
          <w:tcPr>
            <w:tcW w:w="1273" w:type="dxa"/>
            <w:noWrap w:val="0"/>
            <w:vAlign w:val="center"/>
          </w:tcPr>
          <w:p w14:paraId="60E6A4F6">
            <w:pPr>
              <w:ind w:right="-11"/>
              <w:jc w:val="center"/>
              <w:rPr>
                <w:rFonts w:ascii="宋体" w:hAnsi="Calibri" w:cs="Arial"/>
                <w:color w:val="000000"/>
                <w:sz w:val="22"/>
              </w:rPr>
            </w:pPr>
          </w:p>
        </w:tc>
        <w:tc>
          <w:tcPr>
            <w:tcW w:w="1273" w:type="dxa"/>
            <w:noWrap w:val="0"/>
            <w:vAlign w:val="center"/>
          </w:tcPr>
          <w:p w14:paraId="7A4BEFBA">
            <w:pPr>
              <w:jc w:val="center"/>
              <w:rPr>
                <w:rFonts w:ascii="宋体" w:hAnsi="Calibri" w:cs="Arial"/>
                <w:color w:val="000000"/>
                <w:sz w:val="22"/>
              </w:rPr>
            </w:pPr>
          </w:p>
        </w:tc>
        <w:tc>
          <w:tcPr>
            <w:tcW w:w="1273" w:type="dxa"/>
            <w:noWrap w:val="0"/>
            <w:vAlign w:val="center"/>
          </w:tcPr>
          <w:p w14:paraId="1360DA37">
            <w:pPr>
              <w:ind w:right="-11"/>
              <w:jc w:val="center"/>
              <w:rPr>
                <w:rFonts w:ascii="宋体" w:hAnsi="Calibri" w:cs="Arial"/>
                <w:color w:val="000000"/>
                <w:sz w:val="22"/>
              </w:rPr>
            </w:pPr>
          </w:p>
        </w:tc>
        <w:tc>
          <w:tcPr>
            <w:tcW w:w="1273" w:type="dxa"/>
            <w:noWrap w:val="0"/>
            <w:vAlign w:val="center"/>
          </w:tcPr>
          <w:p w14:paraId="70804F1A">
            <w:pPr>
              <w:ind w:right="-11"/>
              <w:jc w:val="center"/>
              <w:rPr>
                <w:rFonts w:ascii="宋体" w:hAnsi="Calibri" w:cs="Arial"/>
                <w:color w:val="000000"/>
                <w:sz w:val="22"/>
              </w:rPr>
            </w:pPr>
          </w:p>
        </w:tc>
        <w:tc>
          <w:tcPr>
            <w:tcW w:w="1544" w:type="dxa"/>
            <w:noWrap w:val="0"/>
            <w:vAlign w:val="center"/>
          </w:tcPr>
          <w:p w14:paraId="72E797EC">
            <w:pPr>
              <w:ind w:right="-11"/>
              <w:jc w:val="center"/>
              <w:rPr>
                <w:rFonts w:ascii="宋体" w:hAnsi="Calibri" w:cs="Arial"/>
                <w:color w:val="000000"/>
                <w:sz w:val="22"/>
              </w:rPr>
            </w:pPr>
          </w:p>
        </w:tc>
      </w:tr>
      <w:tr w14:paraId="316C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767E1DA5">
            <w:pPr>
              <w:ind w:right="-11"/>
              <w:jc w:val="center"/>
              <w:rPr>
                <w:rFonts w:ascii="宋体" w:hAnsi="Calibri" w:cs="Arial"/>
                <w:color w:val="000000"/>
                <w:sz w:val="22"/>
              </w:rPr>
            </w:pPr>
            <w:r>
              <w:rPr>
                <w:rFonts w:ascii="宋体" w:hAnsi="Calibri" w:cs="Arial"/>
                <w:color w:val="000000"/>
                <w:sz w:val="22"/>
              </w:rPr>
              <w:t>3</w:t>
            </w:r>
          </w:p>
        </w:tc>
        <w:tc>
          <w:tcPr>
            <w:tcW w:w="1310" w:type="dxa"/>
            <w:noWrap w:val="0"/>
            <w:vAlign w:val="center"/>
          </w:tcPr>
          <w:p w14:paraId="5F121C90">
            <w:pPr>
              <w:rPr>
                <w:rFonts w:ascii="宋体" w:hAnsi="Calibri" w:cs="Arial"/>
                <w:color w:val="000000"/>
                <w:sz w:val="22"/>
              </w:rPr>
            </w:pPr>
          </w:p>
        </w:tc>
        <w:tc>
          <w:tcPr>
            <w:tcW w:w="1273" w:type="dxa"/>
            <w:noWrap w:val="0"/>
            <w:vAlign w:val="center"/>
          </w:tcPr>
          <w:p w14:paraId="391BD668">
            <w:pPr>
              <w:jc w:val="center"/>
              <w:rPr>
                <w:rFonts w:ascii="宋体" w:hAnsi="Calibri" w:cs="Arial"/>
                <w:color w:val="000000"/>
                <w:sz w:val="22"/>
              </w:rPr>
            </w:pPr>
          </w:p>
        </w:tc>
        <w:tc>
          <w:tcPr>
            <w:tcW w:w="1273" w:type="dxa"/>
            <w:noWrap w:val="0"/>
            <w:vAlign w:val="center"/>
          </w:tcPr>
          <w:p w14:paraId="7952F9DE">
            <w:pPr>
              <w:ind w:right="-11"/>
              <w:jc w:val="center"/>
              <w:rPr>
                <w:rFonts w:ascii="宋体" w:hAnsi="Calibri" w:cs="Arial"/>
                <w:color w:val="000000"/>
                <w:sz w:val="22"/>
              </w:rPr>
            </w:pPr>
          </w:p>
        </w:tc>
        <w:tc>
          <w:tcPr>
            <w:tcW w:w="1273" w:type="dxa"/>
            <w:noWrap w:val="0"/>
            <w:vAlign w:val="center"/>
          </w:tcPr>
          <w:p w14:paraId="31F5D14D">
            <w:pPr>
              <w:rPr>
                <w:rFonts w:ascii="宋体" w:hAnsi="Calibri" w:cs="Arial"/>
                <w:color w:val="000000"/>
                <w:sz w:val="22"/>
              </w:rPr>
            </w:pPr>
          </w:p>
        </w:tc>
        <w:tc>
          <w:tcPr>
            <w:tcW w:w="1273" w:type="dxa"/>
            <w:noWrap w:val="0"/>
            <w:vAlign w:val="center"/>
          </w:tcPr>
          <w:p w14:paraId="753DEB00">
            <w:pPr>
              <w:ind w:right="-11"/>
              <w:jc w:val="center"/>
              <w:rPr>
                <w:rFonts w:ascii="宋体" w:hAnsi="Calibri" w:cs="Arial"/>
                <w:color w:val="000000"/>
                <w:sz w:val="22"/>
              </w:rPr>
            </w:pPr>
          </w:p>
        </w:tc>
        <w:tc>
          <w:tcPr>
            <w:tcW w:w="1273" w:type="dxa"/>
            <w:noWrap w:val="0"/>
            <w:vAlign w:val="center"/>
          </w:tcPr>
          <w:p w14:paraId="1473D49C">
            <w:pPr>
              <w:ind w:right="-11"/>
              <w:jc w:val="center"/>
              <w:rPr>
                <w:rFonts w:ascii="宋体" w:hAnsi="Calibri" w:cs="Arial"/>
                <w:color w:val="000000"/>
                <w:sz w:val="22"/>
              </w:rPr>
            </w:pPr>
          </w:p>
        </w:tc>
        <w:tc>
          <w:tcPr>
            <w:tcW w:w="1544" w:type="dxa"/>
            <w:noWrap w:val="0"/>
            <w:vAlign w:val="center"/>
          </w:tcPr>
          <w:p w14:paraId="67A5216D">
            <w:pPr>
              <w:ind w:right="-11"/>
              <w:jc w:val="center"/>
              <w:rPr>
                <w:rFonts w:ascii="宋体" w:hAnsi="Calibri" w:cs="Arial"/>
                <w:color w:val="000000"/>
                <w:sz w:val="22"/>
              </w:rPr>
            </w:pPr>
          </w:p>
        </w:tc>
      </w:tr>
      <w:tr w14:paraId="754E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3B2D66F2">
            <w:pPr>
              <w:ind w:right="-11"/>
              <w:jc w:val="center"/>
              <w:rPr>
                <w:rFonts w:ascii="宋体" w:hAnsi="Calibri" w:cs="Arial"/>
                <w:color w:val="000000"/>
                <w:sz w:val="22"/>
              </w:rPr>
            </w:pPr>
            <w:r>
              <w:rPr>
                <w:rFonts w:ascii="宋体" w:hAnsi="Calibri" w:cs="Arial"/>
                <w:color w:val="000000"/>
                <w:sz w:val="22"/>
              </w:rPr>
              <w:t>.</w:t>
            </w:r>
          </w:p>
        </w:tc>
        <w:tc>
          <w:tcPr>
            <w:tcW w:w="1310" w:type="dxa"/>
            <w:noWrap w:val="0"/>
            <w:vAlign w:val="center"/>
          </w:tcPr>
          <w:p w14:paraId="35B9509A">
            <w:pPr>
              <w:rPr>
                <w:rFonts w:ascii="宋体" w:hAnsi="Calibri" w:cs="Arial"/>
                <w:color w:val="000000"/>
                <w:sz w:val="22"/>
              </w:rPr>
            </w:pPr>
          </w:p>
        </w:tc>
        <w:tc>
          <w:tcPr>
            <w:tcW w:w="1273" w:type="dxa"/>
            <w:noWrap w:val="0"/>
            <w:vAlign w:val="center"/>
          </w:tcPr>
          <w:p w14:paraId="5472ECCE">
            <w:pPr>
              <w:jc w:val="center"/>
              <w:rPr>
                <w:rFonts w:ascii="宋体" w:hAnsi="Calibri" w:cs="Arial"/>
                <w:color w:val="000000"/>
                <w:sz w:val="22"/>
              </w:rPr>
            </w:pPr>
          </w:p>
        </w:tc>
        <w:tc>
          <w:tcPr>
            <w:tcW w:w="1273" w:type="dxa"/>
            <w:noWrap w:val="0"/>
            <w:vAlign w:val="center"/>
          </w:tcPr>
          <w:p w14:paraId="7972736E">
            <w:pPr>
              <w:ind w:right="-11"/>
              <w:jc w:val="center"/>
              <w:rPr>
                <w:rFonts w:ascii="宋体" w:hAnsi="Calibri" w:cs="Arial"/>
                <w:color w:val="000000"/>
                <w:sz w:val="22"/>
              </w:rPr>
            </w:pPr>
          </w:p>
        </w:tc>
        <w:tc>
          <w:tcPr>
            <w:tcW w:w="1273" w:type="dxa"/>
            <w:noWrap w:val="0"/>
            <w:vAlign w:val="center"/>
          </w:tcPr>
          <w:p w14:paraId="026C8BB1">
            <w:pPr>
              <w:jc w:val="center"/>
              <w:rPr>
                <w:rFonts w:ascii="宋体" w:hAnsi="Calibri" w:cs="Arial"/>
                <w:color w:val="000000"/>
                <w:sz w:val="22"/>
              </w:rPr>
            </w:pPr>
          </w:p>
        </w:tc>
        <w:tc>
          <w:tcPr>
            <w:tcW w:w="1273" w:type="dxa"/>
            <w:noWrap w:val="0"/>
            <w:vAlign w:val="center"/>
          </w:tcPr>
          <w:p w14:paraId="6F4A7C06">
            <w:pPr>
              <w:ind w:right="-11"/>
              <w:jc w:val="center"/>
              <w:rPr>
                <w:rFonts w:ascii="宋体" w:hAnsi="Calibri" w:cs="Arial"/>
                <w:color w:val="000000"/>
                <w:sz w:val="22"/>
              </w:rPr>
            </w:pPr>
          </w:p>
        </w:tc>
        <w:tc>
          <w:tcPr>
            <w:tcW w:w="1273" w:type="dxa"/>
            <w:noWrap w:val="0"/>
            <w:vAlign w:val="center"/>
          </w:tcPr>
          <w:p w14:paraId="108425E3">
            <w:pPr>
              <w:ind w:right="-11"/>
              <w:jc w:val="center"/>
              <w:rPr>
                <w:rFonts w:ascii="宋体" w:hAnsi="Calibri" w:cs="Arial"/>
                <w:color w:val="000000"/>
                <w:sz w:val="22"/>
              </w:rPr>
            </w:pPr>
          </w:p>
        </w:tc>
        <w:tc>
          <w:tcPr>
            <w:tcW w:w="1544" w:type="dxa"/>
            <w:noWrap w:val="0"/>
            <w:vAlign w:val="center"/>
          </w:tcPr>
          <w:p w14:paraId="707C0D5F">
            <w:pPr>
              <w:ind w:right="-11"/>
              <w:jc w:val="center"/>
              <w:rPr>
                <w:rFonts w:ascii="宋体" w:hAnsi="Calibri" w:cs="Arial"/>
                <w:color w:val="000000"/>
                <w:sz w:val="22"/>
              </w:rPr>
            </w:pPr>
          </w:p>
        </w:tc>
      </w:tr>
      <w:tr w14:paraId="5417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6FEA1192">
            <w:pPr>
              <w:ind w:right="-11"/>
              <w:jc w:val="center"/>
              <w:rPr>
                <w:rFonts w:ascii="宋体" w:hAnsi="Calibri" w:cs="Arial"/>
                <w:color w:val="000000"/>
                <w:sz w:val="22"/>
              </w:rPr>
            </w:pPr>
            <w:r>
              <w:rPr>
                <w:rFonts w:ascii="宋体" w:hAnsi="Calibri" w:cs="Arial"/>
                <w:color w:val="000000"/>
                <w:sz w:val="22"/>
              </w:rPr>
              <w:t>.</w:t>
            </w:r>
          </w:p>
        </w:tc>
        <w:tc>
          <w:tcPr>
            <w:tcW w:w="1310" w:type="dxa"/>
            <w:noWrap w:val="0"/>
            <w:vAlign w:val="center"/>
          </w:tcPr>
          <w:p w14:paraId="048C7741">
            <w:pPr>
              <w:rPr>
                <w:rFonts w:ascii="宋体" w:hAnsi="Calibri" w:cs="Arial"/>
                <w:color w:val="000000"/>
                <w:sz w:val="22"/>
              </w:rPr>
            </w:pPr>
          </w:p>
        </w:tc>
        <w:tc>
          <w:tcPr>
            <w:tcW w:w="1273" w:type="dxa"/>
            <w:noWrap w:val="0"/>
            <w:vAlign w:val="center"/>
          </w:tcPr>
          <w:p w14:paraId="58B870E4">
            <w:pPr>
              <w:jc w:val="center"/>
              <w:rPr>
                <w:rFonts w:ascii="宋体" w:hAnsi="Calibri" w:cs="Arial"/>
                <w:color w:val="000000"/>
                <w:sz w:val="22"/>
              </w:rPr>
            </w:pPr>
          </w:p>
        </w:tc>
        <w:tc>
          <w:tcPr>
            <w:tcW w:w="1273" w:type="dxa"/>
            <w:noWrap w:val="0"/>
            <w:vAlign w:val="center"/>
          </w:tcPr>
          <w:p w14:paraId="09F802D0">
            <w:pPr>
              <w:ind w:right="-11"/>
              <w:jc w:val="center"/>
              <w:rPr>
                <w:rFonts w:ascii="宋体" w:hAnsi="Calibri" w:cs="Arial"/>
                <w:color w:val="000000"/>
                <w:sz w:val="22"/>
              </w:rPr>
            </w:pPr>
          </w:p>
        </w:tc>
        <w:tc>
          <w:tcPr>
            <w:tcW w:w="1273" w:type="dxa"/>
            <w:noWrap w:val="0"/>
            <w:vAlign w:val="center"/>
          </w:tcPr>
          <w:p w14:paraId="48538870">
            <w:pPr>
              <w:jc w:val="center"/>
              <w:rPr>
                <w:rFonts w:ascii="宋体" w:hAnsi="Calibri" w:cs="Arial"/>
                <w:color w:val="000000"/>
                <w:sz w:val="22"/>
              </w:rPr>
            </w:pPr>
          </w:p>
        </w:tc>
        <w:tc>
          <w:tcPr>
            <w:tcW w:w="1273" w:type="dxa"/>
            <w:noWrap w:val="0"/>
            <w:vAlign w:val="center"/>
          </w:tcPr>
          <w:p w14:paraId="38EFE1D0">
            <w:pPr>
              <w:ind w:right="-11"/>
              <w:jc w:val="center"/>
              <w:rPr>
                <w:rFonts w:ascii="宋体" w:hAnsi="Calibri" w:cs="Arial"/>
                <w:color w:val="000000"/>
                <w:sz w:val="22"/>
              </w:rPr>
            </w:pPr>
          </w:p>
        </w:tc>
        <w:tc>
          <w:tcPr>
            <w:tcW w:w="1273" w:type="dxa"/>
            <w:noWrap w:val="0"/>
            <w:vAlign w:val="center"/>
          </w:tcPr>
          <w:p w14:paraId="0F35984A">
            <w:pPr>
              <w:ind w:right="-11"/>
              <w:jc w:val="center"/>
              <w:rPr>
                <w:rFonts w:ascii="宋体" w:hAnsi="Calibri" w:cs="Arial"/>
                <w:color w:val="000000"/>
                <w:sz w:val="22"/>
              </w:rPr>
            </w:pPr>
          </w:p>
        </w:tc>
        <w:tc>
          <w:tcPr>
            <w:tcW w:w="1544" w:type="dxa"/>
            <w:noWrap w:val="0"/>
            <w:vAlign w:val="center"/>
          </w:tcPr>
          <w:p w14:paraId="25CE4484">
            <w:pPr>
              <w:ind w:right="-11"/>
              <w:jc w:val="center"/>
              <w:rPr>
                <w:rFonts w:ascii="宋体" w:hAnsi="Calibri" w:cs="Arial"/>
                <w:color w:val="000000"/>
                <w:sz w:val="22"/>
              </w:rPr>
            </w:pPr>
          </w:p>
        </w:tc>
      </w:tr>
      <w:tr w14:paraId="3D91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2358AF3D">
            <w:pPr>
              <w:ind w:right="-11"/>
              <w:jc w:val="center"/>
              <w:rPr>
                <w:rFonts w:ascii="宋体" w:hAnsi="Calibri" w:cs="Arial"/>
                <w:color w:val="000000"/>
                <w:sz w:val="22"/>
              </w:rPr>
            </w:pPr>
            <w:r>
              <w:rPr>
                <w:rFonts w:ascii="宋体" w:hAnsi="Calibri" w:cs="Arial"/>
                <w:color w:val="000000"/>
                <w:sz w:val="22"/>
              </w:rPr>
              <w:t>.</w:t>
            </w:r>
          </w:p>
        </w:tc>
        <w:tc>
          <w:tcPr>
            <w:tcW w:w="1310" w:type="dxa"/>
            <w:noWrap w:val="0"/>
            <w:vAlign w:val="center"/>
          </w:tcPr>
          <w:p w14:paraId="027DF51E">
            <w:pPr>
              <w:rPr>
                <w:rFonts w:ascii="宋体" w:hAnsi="Calibri" w:cs="Arial"/>
                <w:color w:val="000000"/>
                <w:sz w:val="22"/>
              </w:rPr>
            </w:pPr>
          </w:p>
        </w:tc>
        <w:tc>
          <w:tcPr>
            <w:tcW w:w="1273" w:type="dxa"/>
            <w:noWrap w:val="0"/>
            <w:vAlign w:val="center"/>
          </w:tcPr>
          <w:p w14:paraId="58CF24B0">
            <w:pPr>
              <w:jc w:val="center"/>
              <w:rPr>
                <w:rFonts w:ascii="宋体" w:hAnsi="Calibri" w:cs="Arial"/>
                <w:color w:val="000000"/>
                <w:sz w:val="22"/>
              </w:rPr>
            </w:pPr>
          </w:p>
        </w:tc>
        <w:tc>
          <w:tcPr>
            <w:tcW w:w="1273" w:type="dxa"/>
            <w:noWrap w:val="0"/>
            <w:vAlign w:val="center"/>
          </w:tcPr>
          <w:p w14:paraId="1FAE3346">
            <w:pPr>
              <w:ind w:right="-11"/>
              <w:jc w:val="center"/>
              <w:rPr>
                <w:rFonts w:ascii="宋体" w:hAnsi="Calibri" w:cs="Arial"/>
                <w:color w:val="000000"/>
                <w:sz w:val="22"/>
              </w:rPr>
            </w:pPr>
          </w:p>
        </w:tc>
        <w:tc>
          <w:tcPr>
            <w:tcW w:w="1273" w:type="dxa"/>
            <w:noWrap w:val="0"/>
            <w:vAlign w:val="center"/>
          </w:tcPr>
          <w:p w14:paraId="46F674AA">
            <w:pPr>
              <w:jc w:val="center"/>
              <w:rPr>
                <w:rFonts w:ascii="宋体" w:hAnsi="Calibri" w:cs="Arial"/>
                <w:color w:val="000000"/>
                <w:sz w:val="22"/>
              </w:rPr>
            </w:pPr>
          </w:p>
        </w:tc>
        <w:tc>
          <w:tcPr>
            <w:tcW w:w="1273" w:type="dxa"/>
            <w:noWrap w:val="0"/>
            <w:vAlign w:val="center"/>
          </w:tcPr>
          <w:p w14:paraId="005A070F">
            <w:pPr>
              <w:ind w:right="-11"/>
              <w:jc w:val="center"/>
              <w:rPr>
                <w:rFonts w:ascii="宋体" w:hAnsi="Calibri" w:cs="Arial"/>
                <w:color w:val="000000"/>
                <w:sz w:val="22"/>
              </w:rPr>
            </w:pPr>
          </w:p>
        </w:tc>
        <w:tc>
          <w:tcPr>
            <w:tcW w:w="1273" w:type="dxa"/>
            <w:noWrap w:val="0"/>
            <w:vAlign w:val="center"/>
          </w:tcPr>
          <w:p w14:paraId="309398B4">
            <w:pPr>
              <w:ind w:right="-11"/>
              <w:jc w:val="center"/>
              <w:rPr>
                <w:rFonts w:ascii="宋体" w:hAnsi="Calibri" w:cs="Arial"/>
                <w:color w:val="000000"/>
                <w:sz w:val="22"/>
              </w:rPr>
            </w:pPr>
          </w:p>
        </w:tc>
        <w:tc>
          <w:tcPr>
            <w:tcW w:w="1544" w:type="dxa"/>
            <w:noWrap w:val="0"/>
            <w:vAlign w:val="center"/>
          </w:tcPr>
          <w:p w14:paraId="7F424F57">
            <w:pPr>
              <w:ind w:right="-11"/>
              <w:jc w:val="center"/>
              <w:rPr>
                <w:rFonts w:ascii="宋体" w:hAnsi="Calibri" w:cs="Arial"/>
                <w:color w:val="000000"/>
                <w:sz w:val="22"/>
              </w:rPr>
            </w:pPr>
          </w:p>
        </w:tc>
      </w:tr>
      <w:tr w14:paraId="3521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3660B4E9">
            <w:pPr>
              <w:widowControl/>
              <w:jc w:val="center"/>
              <w:textAlignment w:val="center"/>
              <w:rPr>
                <w:rFonts w:ascii="宋体" w:hAnsi="Calibri" w:cs="Arial"/>
                <w:color w:val="000000"/>
                <w:sz w:val="22"/>
              </w:rPr>
            </w:pPr>
            <w:r>
              <w:rPr>
                <w:rFonts w:ascii="宋体" w:hAnsi="Calibri" w:cs="Arial"/>
                <w:color w:val="000000"/>
                <w:sz w:val="22"/>
              </w:rPr>
              <w:t>.</w:t>
            </w:r>
          </w:p>
        </w:tc>
        <w:tc>
          <w:tcPr>
            <w:tcW w:w="1310" w:type="dxa"/>
            <w:noWrap w:val="0"/>
            <w:vAlign w:val="center"/>
          </w:tcPr>
          <w:p w14:paraId="35B9EEB1">
            <w:pPr>
              <w:widowControl/>
              <w:jc w:val="center"/>
              <w:textAlignment w:val="center"/>
              <w:rPr>
                <w:rFonts w:ascii="宋体" w:hAnsi="Calibri" w:cs="Arial"/>
                <w:color w:val="000000"/>
                <w:sz w:val="22"/>
              </w:rPr>
            </w:pPr>
          </w:p>
        </w:tc>
        <w:tc>
          <w:tcPr>
            <w:tcW w:w="1273" w:type="dxa"/>
            <w:noWrap w:val="0"/>
            <w:vAlign w:val="center"/>
          </w:tcPr>
          <w:p w14:paraId="0FCB5703">
            <w:pPr>
              <w:jc w:val="center"/>
              <w:rPr>
                <w:rFonts w:ascii="宋体" w:hAnsi="Calibri" w:cs="Arial"/>
                <w:color w:val="000000"/>
                <w:sz w:val="22"/>
              </w:rPr>
            </w:pPr>
          </w:p>
        </w:tc>
        <w:tc>
          <w:tcPr>
            <w:tcW w:w="1273" w:type="dxa"/>
            <w:noWrap w:val="0"/>
            <w:vAlign w:val="center"/>
          </w:tcPr>
          <w:p w14:paraId="00301B63">
            <w:pPr>
              <w:widowControl/>
              <w:jc w:val="center"/>
              <w:textAlignment w:val="center"/>
              <w:rPr>
                <w:rFonts w:ascii="宋体" w:hAnsi="Calibri" w:cs="Arial"/>
                <w:color w:val="000000"/>
                <w:sz w:val="22"/>
              </w:rPr>
            </w:pPr>
          </w:p>
        </w:tc>
        <w:tc>
          <w:tcPr>
            <w:tcW w:w="1273" w:type="dxa"/>
            <w:noWrap w:val="0"/>
            <w:vAlign w:val="center"/>
          </w:tcPr>
          <w:p w14:paraId="55BA8AB3">
            <w:pPr>
              <w:widowControl/>
              <w:jc w:val="center"/>
              <w:textAlignment w:val="center"/>
              <w:rPr>
                <w:rFonts w:ascii="宋体" w:hAnsi="Calibri" w:cs="Arial"/>
                <w:color w:val="000000"/>
                <w:sz w:val="22"/>
              </w:rPr>
            </w:pPr>
          </w:p>
        </w:tc>
        <w:tc>
          <w:tcPr>
            <w:tcW w:w="1273" w:type="dxa"/>
            <w:noWrap w:val="0"/>
            <w:vAlign w:val="center"/>
          </w:tcPr>
          <w:p w14:paraId="30099A6E">
            <w:pPr>
              <w:widowControl/>
              <w:jc w:val="center"/>
              <w:textAlignment w:val="center"/>
              <w:rPr>
                <w:rFonts w:ascii="宋体" w:hAnsi="Calibri" w:cs="Arial"/>
                <w:color w:val="000000"/>
                <w:sz w:val="22"/>
              </w:rPr>
            </w:pPr>
          </w:p>
        </w:tc>
        <w:tc>
          <w:tcPr>
            <w:tcW w:w="1273" w:type="dxa"/>
            <w:noWrap w:val="0"/>
            <w:vAlign w:val="center"/>
          </w:tcPr>
          <w:p w14:paraId="34E69461">
            <w:pPr>
              <w:ind w:right="-11"/>
              <w:jc w:val="center"/>
              <w:rPr>
                <w:rFonts w:ascii="宋体" w:hAnsi="Calibri" w:cs="Arial"/>
                <w:color w:val="000000"/>
                <w:sz w:val="22"/>
              </w:rPr>
            </w:pPr>
          </w:p>
        </w:tc>
        <w:tc>
          <w:tcPr>
            <w:tcW w:w="1544" w:type="dxa"/>
            <w:noWrap w:val="0"/>
            <w:vAlign w:val="center"/>
          </w:tcPr>
          <w:p w14:paraId="61AB8692">
            <w:pPr>
              <w:ind w:right="-11"/>
              <w:jc w:val="center"/>
              <w:rPr>
                <w:rFonts w:ascii="宋体" w:hAnsi="Calibri" w:cs="Arial"/>
                <w:color w:val="000000"/>
                <w:sz w:val="22"/>
              </w:rPr>
            </w:pPr>
          </w:p>
        </w:tc>
      </w:tr>
      <w:tr w14:paraId="03C3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79" w:type="dxa"/>
            <w:noWrap w:val="0"/>
            <w:vAlign w:val="center"/>
          </w:tcPr>
          <w:p w14:paraId="34C16C80">
            <w:pPr>
              <w:widowControl/>
              <w:jc w:val="center"/>
              <w:textAlignment w:val="center"/>
              <w:rPr>
                <w:rFonts w:ascii="宋体" w:hAnsi="Calibri" w:cs="Arial"/>
                <w:color w:val="000000"/>
                <w:sz w:val="22"/>
              </w:rPr>
            </w:pPr>
            <w:r>
              <w:rPr>
                <w:rFonts w:ascii="宋体" w:hAnsi="Calibri" w:cs="Arial"/>
                <w:color w:val="000000"/>
                <w:sz w:val="22"/>
              </w:rPr>
              <w:t>.</w:t>
            </w:r>
          </w:p>
        </w:tc>
        <w:tc>
          <w:tcPr>
            <w:tcW w:w="1310" w:type="dxa"/>
            <w:noWrap w:val="0"/>
            <w:vAlign w:val="center"/>
          </w:tcPr>
          <w:p w14:paraId="52786B99">
            <w:pPr>
              <w:widowControl/>
              <w:jc w:val="left"/>
              <w:textAlignment w:val="center"/>
              <w:rPr>
                <w:rFonts w:ascii="宋体" w:hAnsi="Calibri" w:cs="Arial"/>
                <w:color w:val="000000"/>
                <w:sz w:val="22"/>
              </w:rPr>
            </w:pPr>
          </w:p>
        </w:tc>
        <w:tc>
          <w:tcPr>
            <w:tcW w:w="1273" w:type="dxa"/>
            <w:noWrap w:val="0"/>
            <w:vAlign w:val="center"/>
          </w:tcPr>
          <w:p w14:paraId="451FCBA3">
            <w:pPr>
              <w:widowControl/>
              <w:jc w:val="center"/>
              <w:textAlignment w:val="center"/>
              <w:rPr>
                <w:rFonts w:ascii="宋体" w:hAnsi="Calibri" w:cs="Arial"/>
                <w:color w:val="000000"/>
                <w:sz w:val="22"/>
              </w:rPr>
            </w:pPr>
          </w:p>
        </w:tc>
        <w:tc>
          <w:tcPr>
            <w:tcW w:w="1273" w:type="dxa"/>
            <w:noWrap w:val="0"/>
            <w:vAlign w:val="center"/>
          </w:tcPr>
          <w:p w14:paraId="2627CD73">
            <w:pPr>
              <w:widowControl/>
              <w:jc w:val="center"/>
              <w:textAlignment w:val="center"/>
              <w:rPr>
                <w:rFonts w:ascii="宋体" w:hAnsi="Calibri" w:cs="Arial"/>
                <w:color w:val="000000"/>
                <w:sz w:val="22"/>
              </w:rPr>
            </w:pPr>
          </w:p>
        </w:tc>
        <w:tc>
          <w:tcPr>
            <w:tcW w:w="1273" w:type="dxa"/>
            <w:noWrap w:val="0"/>
            <w:vAlign w:val="center"/>
          </w:tcPr>
          <w:p w14:paraId="284D9E1B">
            <w:pPr>
              <w:widowControl/>
              <w:jc w:val="center"/>
              <w:textAlignment w:val="center"/>
              <w:rPr>
                <w:rFonts w:ascii="宋体" w:hAnsi="Calibri" w:cs="Arial"/>
                <w:color w:val="000000"/>
                <w:sz w:val="22"/>
              </w:rPr>
            </w:pPr>
          </w:p>
        </w:tc>
        <w:tc>
          <w:tcPr>
            <w:tcW w:w="1273" w:type="dxa"/>
            <w:noWrap w:val="0"/>
            <w:vAlign w:val="center"/>
          </w:tcPr>
          <w:p w14:paraId="781BBA91">
            <w:pPr>
              <w:widowControl/>
              <w:jc w:val="center"/>
              <w:textAlignment w:val="center"/>
              <w:rPr>
                <w:rFonts w:ascii="宋体" w:hAnsi="Calibri" w:cs="Arial"/>
                <w:color w:val="000000"/>
                <w:sz w:val="22"/>
              </w:rPr>
            </w:pPr>
          </w:p>
        </w:tc>
        <w:tc>
          <w:tcPr>
            <w:tcW w:w="1273" w:type="dxa"/>
            <w:noWrap w:val="0"/>
            <w:vAlign w:val="center"/>
          </w:tcPr>
          <w:p w14:paraId="60143466">
            <w:pPr>
              <w:ind w:right="-11"/>
              <w:jc w:val="center"/>
              <w:rPr>
                <w:rFonts w:ascii="宋体" w:hAnsi="Calibri" w:cs="Arial"/>
                <w:color w:val="000000"/>
                <w:sz w:val="22"/>
              </w:rPr>
            </w:pPr>
          </w:p>
        </w:tc>
        <w:tc>
          <w:tcPr>
            <w:tcW w:w="1544" w:type="dxa"/>
            <w:noWrap w:val="0"/>
            <w:vAlign w:val="center"/>
          </w:tcPr>
          <w:p w14:paraId="3037C683">
            <w:pPr>
              <w:ind w:right="-11"/>
              <w:jc w:val="center"/>
              <w:rPr>
                <w:rFonts w:ascii="宋体" w:hAnsi="Calibri" w:cs="Arial"/>
                <w:color w:val="000000"/>
                <w:sz w:val="22"/>
              </w:rPr>
            </w:pPr>
          </w:p>
        </w:tc>
      </w:tr>
      <w:tr w14:paraId="403B5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0408E672">
            <w:pPr>
              <w:widowControl/>
              <w:jc w:val="center"/>
              <w:textAlignment w:val="center"/>
              <w:rPr>
                <w:rFonts w:ascii="宋体" w:hAnsi="Calibri" w:cs="Arial"/>
                <w:color w:val="000000"/>
                <w:sz w:val="22"/>
              </w:rPr>
            </w:pPr>
            <w:r>
              <w:rPr>
                <w:rFonts w:ascii="宋体" w:hAnsi="Calibri" w:cs="Arial"/>
                <w:color w:val="000000"/>
                <w:sz w:val="22"/>
              </w:rPr>
              <w:t>.</w:t>
            </w:r>
          </w:p>
        </w:tc>
        <w:tc>
          <w:tcPr>
            <w:tcW w:w="1310" w:type="dxa"/>
            <w:noWrap w:val="0"/>
            <w:vAlign w:val="center"/>
          </w:tcPr>
          <w:p w14:paraId="0B49B5E3">
            <w:pPr>
              <w:widowControl/>
              <w:jc w:val="left"/>
              <w:textAlignment w:val="center"/>
              <w:rPr>
                <w:rFonts w:ascii="宋体" w:hAnsi="Calibri" w:cs="Arial"/>
                <w:color w:val="000000"/>
                <w:sz w:val="22"/>
              </w:rPr>
            </w:pPr>
          </w:p>
        </w:tc>
        <w:tc>
          <w:tcPr>
            <w:tcW w:w="1273" w:type="dxa"/>
            <w:noWrap w:val="0"/>
            <w:vAlign w:val="center"/>
          </w:tcPr>
          <w:p w14:paraId="1C88C0C5">
            <w:pPr>
              <w:widowControl/>
              <w:jc w:val="center"/>
              <w:textAlignment w:val="center"/>
              <w:rPr>
                <w:rFonts w:ascii="宋体" w:hAnsi="Calibri" w:cs="Arial"/>
                <w:color w:val="000000"/>
                <w:sz w:val="22"/>
              </w:rPr>
            </w:pPr>
          </w:p>
        </w:tc>
        <w:tc>
          <w:tcPr>
            <w:tcW w:w="1273" w:type="dxa"/>
            <w:noWrap w:val="0"/>
            <w:vAlign w:val="center"/>
          </w:tcPr>
          <w:p w14:paraId="0E6E05E8">
            <w:pPr>
              <w:widowControl/>
              <w:jc w:val="center"/>
              <w:textAlignment w:val="center"/>
              <w:rPr>
                <w:rFonts w:ascii="宋体" w:hAnsi="Calibri" w:cs="Arial"/>
                <w:color w:val="000000"/>
                <w:sz w:val="22"/>
              </w:rPr>
            </w:pPr>
          </w:p>
        </w:tc>
        <w:tc>
          <w:tcPr>
            <w:tcW w:w="1273" w:type="dxa"/>
            <w:noWrap w:val="0"/>
            <w:vAlign w:val="center"/>
          </w:tcPr>
          <w:p w14:paraId="70C0A5F0">
            <w:pPr>
              <w:widowControl/>
              <w:jc w:val="center"/>
              <w:textAlignment w:val="center"/>
              <w:rPr>
                <w:rFonts w:ascii="宋体" w:hAnsi="Calibri" w:cs="Arial"/>
                <w:color w:val="000000"/>
                <w:sz w:val="22"/>
              </w:rPr>
            </w:pPr>
          </w:p>
        </w:tc>
        <w:tc>
          <w:tcPr>
            <w:tcW w:w="1273" w:type="dxa"/>
            <w:noWrap w:val="0"/>
            <w:vAlign w:val="center"/>
          </w:tcPr>
          <w:p w14:paraId="78E21785">
            <w:pPr>
              <w:widowControl/>
              <w:jc w:val="center"/>
              <w:textAlignment w:val="center"/>
              <w:rPr>
                <w:rFonts w:ascii="宋体" w:hAnsi="Calibri" w:cs="Arial"/>
                <w:color w:val="000000"/>
                <w:sz w:val="22"/>
              </w:rPr>
            </w:pPr>
          </w:p>
        </w:tc>
        <w:tc>
          <w:tcPr>
            <w:tcW w:w="1273" w:type="dxa"/>
            <w:noWrap w:val="0"/>
            <w:vAlign w:val="center"/>
          </w:tcPr>
          <w:p w14:paraId="667D3326">
            <w:pPr>
              <w:ind w:right="-11"/>
              <w:jc w:val="center"/>
              <w:rPr>
                <w:rFonts w:ascii="宋体" w:hAnsi="Calibri" w:cs="Arial"/>
                <w:color w:val="000000"/>
                <w:sz w:val="22"/>
              </w:rPr>
            </w:pPr>
          </w:p>
        </w:tc>
        <w:tc>
          <w:tcPr>
            <w:tcW w:w="1544" w:type="dxa"/>
            <w:noWrap w:val="0"/>
            <w:vAlign w:val="center"/>
          </w:tcPr>
          <w:p w14:paraId="3D4A15E6">
            <w:pPr>
              <w:ind w:right="-11"/>
              <w:jc w:val="center"/>
              <w:rPr>
                <w:rFonts w:ascii="宋体" w:hAnsi="Calibri" w:cs="Arial"/>
                <w:color w:val="000000"/>
                <w:sz w:val="22"/>
              </w:rPr>
            </w:pPr>
          </w:p>
        </w:tc>
      </w:tr>
      <w:tr w14:paraId="3A58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4194F62B">
            <w:pPr>
              <w:widowControl/>
              <w:jc w:val="center"/>
              <w:textAlignment w:val="center"/>
              <w:rPr>
                <w:rFonts w:ascii="宋体" w:hAnsi="Calibri" w:cs="Arial"/>
                <w:color w:val="000000"/>
                <w:sz w:val="22"/>
              </w:rPr>
            </w:pPr>
          </w:p>
        </w:tc>
        <w:tc>
          <w:tcPr>
            <w:tcW w:w="1310" w:type="dxa"/>
            <w:noWrap w:val="0"/>
            <w:vAlign w:val="center"/>
          </w:tcPr>
          <w:p w14:paraId="7D340984">
            <w:pPr>
              <w:widowControl/>
              <w:jc w:val="left"/>
              <w:textAlignment w:val="center"/>
              <w:rPr>
                <w:rFonts w:ascii="宋体" w:hAnsi="Calibri" w:cs="Arial"/>
                <w:color w:val="000000"/>
                <w:sz w:val="22"/>
              </w:rPr>
            </w:pPr>
          </w:p>
        </w:tc>
        <w:tc>
          <w:tcPr>
            <w:tcW w:w="1273" w:type="dxa"/>
            <w:noWrap w:val="0"/>
            <w:vAlign w:val="center"/>
          </w:tcPr>
          <w:p w14:paraId="6881E20B">
            <w:pPr>
              <w:widowControl/>
              <w:jc w:val="center"/>
              <w:textAlignment w:val="center"/>
              <w:rPr>
                <w:rFonts w:ascii="宋体" w:hAnsi="Calibri" w:cs="Arial"/>
                <w:color w:val="000000"/>
                <w:sz w:val="22"/>
              </w:rPr>
            </w:pPr>
          </w:p>
        </w:tc>
        <w:tc>
          <w:tcPr>
            <w:tcW w:w="1273" w:type="dxa"/>
            <w:noWrap w:val="0"/>
            <w:vAlign w:val="center"/>
          </w:tcPr>
          <w:p w14:paraId="194D0AB9">
            <w:pPr>
              <w:widowControl/>
              <w:jc w:val="center"/>
              <w:textAlignment w:val="center"/>
              <w:rPr>
                <w:rFonts w:ascii="宋体" w:hAnsi="Calibri" w:cs="Arial"/>
                <w:color w:val="000000"/>
                <w:sz w:val="22"/>
              </w:rPr>
            </w:pPr>
          </w:p>
        </w:tc>
        <w:tc>
          <w:tcPr>
            <w:tcW w:w="1273" w:type="dxa"/>
            <w:noWrap w:val="0"/>
            <w:vAlign w:val="center"/>
          </w:tcPr>
          <w:p w14:paraId="4AFED48F">
            <w:pPr>
              <w:widowControl/>
              <w:jc w:val="center"/>
              <w:textAlignment w:val="center"/>
              <w:rPr>
                <w:rFonts w:ascii="宋体" w:hAnsi="Calibri" w:cs="Arial"/>
                <w:color w:val="000000"/>
                <w:sz w:val="22"/>
              </w:rPr>
            </w:pPr>
          </w:p>
        </w:tc>
        <w:tc>
          <w:tcPr>
            <w:tcW w:w="1273" w:type="dxa"/>
            <w:noWrap w:val="0"/>
            <w:vAlign w:val="center"/>
          </w:tcPr>
          <w:p w14:paraId="175B8A35">
            <w:pPr>
              <w:widowControl/>
              <w:jc w:val="center"/>
              <w:textAlignment w:val="center"/>
              <w:rPr>
                <w:rFonts w:ascii="宋体" w:hAnsi="Calibri" w:cs="Arial"/>
                <w:color w:val="000000"/>
                <w:sz w:val="22"/>
              </w:rPr>
            </w:pPr>
          </w:p>
        </w:tc>
        <w:tc>
          <w:tcPr>
            <w:tcW w:w="1273" w:type="dxa"/>
            <w:noWrap w:val="0"/>
            <w:vAlign w:val="center"/>
          </w:tcPr>
          <w:p w14:paraId="6C24FD73">
            <w:pPr>
              <w:widowControl/>
              <w:jc w:val="center"/>
              <w:textAlignment w:val="center"/>
              <w:rPr>
                <w:rFonts w:ascii="宋体" w:hAnsi="Calibri" w:cs="Arial"/>
                <w:color w:val="000000"/>
                <w:sz w:val="22"/>
              </w:rPr>
            </w:pPr>
          </w:p>
        </w:tc>
        <w:tc>
          <w:tcPr>
            <w:tcW w:w="1544" w:type="dxa"/>
            <w:noWrap w:val="0"/>
            <w:vAlign w:val="center"/>
          </w:tcPr>
          <w:p w14:paraId="176EC750">
            <w:pPr>
              <w:ind w:right="-11"/>
              <w:jc w:val="center"/>
              <w:rPr>
                <w:rFonts w:ascii="宋体" w:hAnsi="Calibri" w:cs="Arial"/>
                <w:color w:val="000000"/>
                <w:sz w:val="22"/>
              </w:rPr>
            </w:pPr>
          </w:p>
        </w:tc>
      </w:tr>
      <w:tr w14:paraId="70FB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79" w:type="dxa"/>
            <w:noWrap w:val="0"/>
            <w:vAlign w:val="center"/>
          </w:tcPr>
          <w:p w14:paraId="329507D6">
            <w:pPr>
              <w:widowControl/>
              <w:jc w:val="center"/>
              <w:textAlignment w:val="center"/>
              <w:rPr>
                <w:rFonts w:ascii="宋体" w:hAnsi="Calibri" w:cs="Arial"/>
                <w:color w:val="000000"/>
                <w:sz w:val="22"/>
              </w:rPr>
            </w:pPr>
          </w:p>
        </w:tc>
        <w:tc>
          <w:tcPr>
            <w:tcW w:w="1310" w:type="dxa"/>
            <w:noWrap w:val="0"/>
            <w:vAlign w:val="center"/>
          </w:tcPr>
          <w:p w14:paraId="6096AC73">
            <w:pPr>
              <w:widowControl/>
              <w:jc w:val="left"/>
              <w:textAlignment w:val="center"/>
              <w:rPr>
                <w:rFonts w:ascii="宋体" w:hAnsi="Calibri" w:cs="Arial"/>
                <w:color w:val="000000"/>
                <w:sz w:val="22"/>
              </w:rPr>
            </w:pPr>
          </w:p>
        </w:tc>
        <w:tc>
          <w:tcPr>
            <w:tcW w:w="1273" w:type="dxa"/>
            <w:noWrap w:val="0"/>
            <w:vAlign w:val="center"/>
          </w:tcPr>
          <w:p w14:paraId="3E5747E1">
            <w:pPr>
              <w:widowControl/>
              <w:jc w:val="center"/>
              <w:textAlignment w:val="center"/>
              <w:rPr>
                <w:rFonts w:ascii="宋体" w:hAnsi="Calibri" w:cs="Arial"/>
                <w:color w:val="000000"/>
                <w:sz w:val="22"/>
              </w:rPr>
            </w:pPr>
          </w:p>
        </w:tc>
        <w:tc>
          <w:tcPr>
            <w:tcW w:w="1273" w:type="dxa"/>
            <w:noWrap w:val="0"/>
            <w:vAlign w:val="center"/>
          </w:tcPr>
          <w:p w14:paraId="61428AB7">
            <w:pPr>
              <w:widowControl/>
              <w:jc w:val="center"/>
              <w:textAlignment w:val="center"/>
              <w:rPr>
                <w:rFonts w:ascii="宋体" w:hAnsi="Calibri" w:cs="Arial"/>
                <w:color w:val="000000"/>
                <w:sz w:val="22"/>
              </w:rPr>
            </w:pPr>
          </w:p>
        </w:tc>
        <w:tc>
          <w:tcPr>
            <w:tcW w:w="1273" w:type="dxa"/>
            <w:noWrap w:val="0"/>
            <w:vAlign w:val="center"/>
          </w:tcPr>
          <w:p w14:paraId="54271F2C">
            <w:pPr>
              <w:widowControl/>
              <w:jc w:val="center"/>
              <w:textAlignment w:val="center"/>
              <w:rPr>
                <w:rFonts w:ascii="宋体" w:hAnsi="Calibri" w:cs="Arial"/>
                <w:color w:val="000000"/>
                <w:sz w:val="22"/>
              </w:rPr>
            </w:pPr>
          </w:p>
        </w:tc>
        <w:tc>
          <w:tcPr>
            <w:tcW w:w="1273" w:type="dxa"/>
            <w:noWrap w:val="0"/>
            <w:vAlign w:val="center"/>
          </w:tcPr>
          <w:p w14:paraId="274475FA">
            <w:pPr>
              <w:widowControl/>
              <w:jc w:val="center"/>
              <w:textAlignment w:val="center"/>
              <w:rPr>
                <w:rFonts w:ascii="宋体" w:hAnsi="Calibri" w:cs="Arial"/>
                <w:color w:val="000000"/>
                <w:sz w:val="22"/>
              </w:rPr>
            </w:pPr>
          </w:p>
        </w:tc>
        <w:tc>
          <w:tcPr>
            <w:tcW w:w="1273" w:type="dxa"/>
            <w:noWrap w:val="0"/>
            <w:vAlign w:val="center"/>
          </w:tcPr>
          <w:p w14:paraId="52CEB364">
            <w:pPr>
              <w:widowControl/>
              <w:jc w:val="center"/>
              <w:textAlignment w:val="center"/>
              <w:rPr>
                <w:rFonts w:ascii="宋体" w:hAnsi="Calibri" w:cs="Arial"/>
                <w:color w:val="000000"/>
                <w:sz w:val="22"/>
              </w:rPr>
            </w:pPr>
          </w:p>
        </w:tc>
        <w:tc>
          <w:tcPr>
            <w:tcW w:w="1544" w:type="dxa"/>
            <w:noWrap w:val="0"/>
            <w:vAlign w:val="center"/>
          </w:tcPr>
          <w:p w14:paraId="0D2232F5">
            <w:pPr>
              <w:ind w:right="-11"/>
              <w:jc w:val="center"/>
              <w:rPr>
                <w:rFonts w:ascii="宋体" w:hAnsi="Calibri" w:cs="Arial"/>
                <w:color w:val="000000"/>
                <w:sz w:val="22"/>
              </w:rPr>
            </w:pPr>
          </w:p>
        </w:tc>
      </w:tr>
      <w:tr w14:paraId="682C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9" w:type="dxa"/>
            <w:noWrap w:val="0"/>
            <w:vAlign w:val="center"/>
          </w:tcPr>
          <w:p w14:paraId="38D596F8">
            <w:pPr>
              <w:widowControl/>
              <w:jc w:val="center"/>
              <w:textAlignment w:val="center"/>
              <w:rPr>
                <w:rFonts w:ascii="宋体" w:hAnsi="Calibri" w:cs="Arial"/>
                <w:color w:val="000000"/>
                <w:sz w:val="22"/>
              </w:rPr>
            </w:pPr>
          </w:p>
        </w:tc>
        <w:tc>
          <w:tcPr>
            <w:tcW w:w="1310" w:type="dxa"/>
            <w:noWrap w:val="0"/>
            <w:vAlign w:val="center"/>
          </w:tcPr>
          <w:p w14:paraId="259D036B">
            <w:pPr>
              <w:widowControl/>
              <w:jc w:val="left"/>
              <w:textAlignment w:val="center"/>
              <w:rPr>
                <w:rFonts w:ascii="宋体" w:hAnsi="Calibri" w:cs="Arial"/>
                <w:color w:val="000000"/>
                <w:sz w:val="22"/>
              </w:rPr>
            </w:pPr>
          </w:p>
        </w:tc>
        <w:tc>
          <w:tcPr>
            <w:tcW w:w="1273" w:type="dxa"/>
            <w:noWrap w:val="0"/>
            <w:vAlign w:val="center"/>
          </w:tcPr>
          <w:p w14:paraId="176BCE10">
            <w:pPr>
              <w:widowControl/>
              <w:jc w:val="center"/>
              <w:textAlignment w:val="center"/>
              <w:rPr>
                <w:rFonts w:ascii="宋体" w:hAnsi="Calibri" w:cs="Arial"/>
                <w:color w:val="000000"/>
                <w:sz w:val="22"/>
              </w:rPr>
            </w:pPr>
          </w:p>
        </w:tc>
        <w:tc>
          <w:tcPr>
            <w:tcW w:w="1273" w:type="dxa"/>
            <w:noWrap w:val="0"/>
            <w:vAlign w:val="center"/>
          </w:tcPr>
          <w:p w14:paraId="24F893F7">
            <w:pPr>
              <w:widowControl/>
              <w:jc w:val="center"/>
              <w:textAlignment w:val="center"/>
              <w:rPr>
                <w:rFonts w:ascii="宋体" w:hAnsi="Calibri" w:cs="Arial"/>
                <w:color w:val="000000"/>
                <w:sz w:val="22"/>
              </w:rPr>
            </w:pPr>
          </w:p>
        </w:tc>
        <w:tc>
          <w:tcPr>
            <w:tcW w:w="1273" w:type="dxa"/>
            <w:noWrap w:val="0"/>
            <w:vAlign w:val="center"/>
          </w:tcPr>
          <w:p w14:paraId="160D9439">
            <w:pPr>
              <w:widowControl/>
              <w:jc w:val="center"/>
              <w:textAlignment w:val="center"/>
              <w:rPr>
                <w:rFonts w:ascii="宋体" w:hAnsi="Calibri" w:cs="Arial"/>
                <w:color w:val="000000"/>
                <w:sz w:val="22"/>
              </w:rPr>
            </w:pPr>
          </w:p>
        </w:tc>
        <w:tc>
          <w:tcPr>
            <w:tcW w:w="1273" w:type="dxa"/>
            <w:noWrap w:val="0"/>
            <w:vAlign w:val="center"/>
          </w:tcPr>
          <w:p w14:paraId="20506441">
            <w:pPr>
              <w:widowControl/>
              <w:jc w:val="center"/>
              <w:textAlignment w:val="center"/>
              <w:rPr>
                <w:rFonts w:ascii="宋体" w:hAnsi="Calibri" w:cs="Arial"/>
                <w:color w:val="000000"/>
                <w:sz w:val="22"/>
              </w:rPr>
            </w:pPr>
          </w:p>
        </w:tc>
        <w:tc>
          <w:tcPr>
            <w:tcW w:w="1273" w:type="dxa"/>
            <w:noWrap w:val="0"/>
            <w:vAlign w:val="center"/>
          </w:tcPr>
          <w:p w14:paraId="78F4D702">
            <w:pPr>
              <w:widowControl/>
              <w:jc w:val="center"/>
              <w:textAlignment w:val="center"/>
              <w:rPr>
                <w:rFonts w:ascii="宋体" w:hAnsi="Calibri" w:cs="Arial"/>
                <w:color w:val="000000"/>
                <w:sz w:val="22"/>
              </w:rPr>
            </w:pPr>
          </w:p>
        </w:tc>
        <w:tc>
          <w:tcPr>
            <w:tcW w:w="1544" w:type="dxa"/>
            <w:noWrap w:val="0"/>
            <w:vAlign w:val="center"/>
          </w:tcPr>
          <w:p w14:paraId="7BEDBD57">
            <w:pPr>
              <w:ind w:right="-11"/>
              <w:jc w:val="center"/>
              <w:rPr>
                <w:rFonts w:ascii="宋体" w:hAnsi="Calibri" w:cs="Arial"/>
                <w:color w:val="000000"/>
                <w:sz w:val="22"/>
              </w:rPr>
            </w:pPr>
          </w:p>
        </w:tc>
      </w:tr>
      <w:tr w14:paraId="457A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35" w:type="dxa"/>
            <w:gridSpan w:val="4"/>
            <w:noWrap w:val="0"/>
            <w:vAlign w:val="center"/>
          </w:tcPr>
          <w:p w14:paraId="0532989E">
            <w:pPr>
              <w:ind w:right="-11"/>
              <w:rPr>
                <w:rFonts w:ascii="宋体" w:hAnsi="Calibri" w:cs="Arial"/>
                <w:color w:val="000000"/>
                <w:sz w:val="22"/>
              </w:rPr>
            </w:pPr>
            <w:r>
              <w:rPr>
                <w:rFonts w:ascii="宋体" w:hAnsi="Calibri" w:cs="Arial"/>
                <w:color w:val="000000"/>
                <w:sz w:val="22"/>
              </w:rPr>
              <w:t>合计总价</w:t>
            </w:r>
          </w:p>
          <w:p w14:paraId="48FE4F8F">
            <w:pPr>
              <w:ind w:right="-11"/>
              <w:rPr>
                <w:rFonts w:ascii="宋体" w:hAnsi="Calibri" w:cs="Arial"/>
                <w:color w:val="000000"/>
                <w:sz w:val="22"/>
              </w:rPr>
            </w:pPr>
            <w:r>
              <w:rPr>
                <w:rFonts w:ascii="宋体" w:hAnsi="Calibri" w:cs="Arial"/>
                <w:color w:val="000000"/>
                <w:sz w:val="22"/>
              </w:rPr>
              <w:t>（应与开标一览表中投标总价相一致）</w:t>
            </w:r>
          </w:p>
        </w:tc>
        <w:tc>
          <w:tcPr>
            <w:tcW w:w="5363" w:type="dxa"/>
            <w:gridSpan w:val="4"/>
            <w:noWrap w:val="0"/>
            <w:vAlign w:val="center"/>
          </w:tcPr>
          <w:p w14:paraId="784093D6">
            <w:pPr>
              <w:spacing w:line="340" w:lineRule="exact"/>
              <w:rPr>
                <w:rFonts w:ascii="宋体" w:hAnsi="Calibri" w:cs="Arial"/>
                <w:color w:val="000000"/>
                <w:sz w:val="22"/>
              </w:rPr>
            </w:pPr>
            <w:r>
              <w:rPr>
                <w:rFonts w:ascii="宋体" w:hAnsi="宋体" w:cs="宋体"/>
                <w:bCs/>
                <w:color w:val="000000"/>
                <w:sz w:val="22"/>
                <w:u w:val="single"/>
              </w:rPr>
              <w:t xml:space="preserve">               </w:t>
            </w:r>
            <w:r>
              <w:rPr>
                <w:rFonts w:ascii="宋体" w:hAnsi="宋体" w:cs="宋体"/>
                <w:bCs/>
                <w:color w:val="000000"/>
                <w:sz w:val="22"/>
              </w:rPr>
              <w:t xml:space="preserve"> </w:t>
            </w:r>
          </w:p>
        </w:tc>
      </w:tr>
    </w:tbl>
    <w:p w14:paraId="24A65498">
      <w:pPr>
        <w:spacing w:line="360" w:lineRule="auto"/>
        <w:jc w:val="left"/>
        <w:rPr>
          <w:rFonts w:ascii="宋体" w:hAnsi="宋体"/>
          <w:b/>
          <w:bCs/>
          <w:color w:val="000000"/>
          <w:sz w:val="22"/>
        </w:rPr>
      </w:pPr>
      <w:r>
        <w:rPr>
          <w:rFonts w:hint="eastAsia" w:ascii="宋体" w:hAnsi="宋体" w:cs="宋体"/>
          <w:b/>
          <w:bCs/>
          <w:color w:val="000000"/>
          <w:sz w:val="22"/>
        </w:rPr>
        <w:t>▲</w:t>
      </w:r>
      <w:r>
        <w:rPr>
          <w:rFonts w:hint="eastAsia" w:ascii="宋体" w:hAnsi="宋体"/>
          <w:b/>
          <w:bCs/>
          <w:color w:val="000000"/>
          <w:sz w:val="22"/>
        </w:rPr>
        <w:t>备注：</w:t>
      </w:r>
    </w:p>
    <w:p w14:paraId="01E7F330">
      <w:pPr>
        <w:spacing w:line="360" w:lineRule="auto"/>
        <w:ind w:firstLine="420"/>
        <w:rPr>
          <w:rFonts w:ascii="宋体" w:hAnsi="宋体"/>
          <w:b/>
          <w:bCs/>
          <w:sz w:val="22"/>
          <w:highlight w:val="none"/>
          <w:u w:val="none"/>
        </w:rPr>
      </w:pPr>
      <w:r>
        <w:rPr>
          <w:rFonts w:hint="eastAsia" w:ascii="宋体" w:hAnsi="宋体"/>
          <w:b/>
          <w:bCs/>
          <w:sz w:val="22"/>
          <w:highlight w:val="none"/>
          <w:u w:val="none"/>
          <w:lang w:val="en-US" w:eastAsia="zh-CN"/>
        </w:rPr>
        <w:t>1、</w:t>
      </w:r>
      <w:r>
        <w:rPr>
          <w:rFonts w:hint="eastAsia" w:ascii="宋体" w:hAnsi="宋体"/>
          <w:b/>
          <w:bCs/>
          <w:sz w:val="22"/>
          <w:highlight w:val="none"/>
          <w:u w:val="none"/>
        </w:rPr>
        <w:t>不提供此表格的将视为没有实质性响应招标文件。</w:t>
      </w:r>
    </w:p>
    <w:p w14:paraId="5ED4C79D">
      <w:pPr>
        <w:spacing w:line="360" w:lineRule="auto"/>
        <w:ind w:firstLine="420"/>
        <w:rPr>
          <w:rFonts w:hint="eastAsia" w:ascii="宋体" w:hAnsi="宋体"/>
          <w:b/>
          <w:bCs/>
          <w:sz w:val="22"/>
          <w:highlight w:val="none"/>
          <w:u w:val="none"/>
          <w:lang w:val="en-US" w:eastAsia="zh-CN"/>
        </w:rPr>
      </w:pPr>
      <w:r>
        <w:rPr>
          <w:rFonts w:hint="eastAsia" w:ascii="宋体" w:hAnsi="宋体"/>
          <w:b/>
          <w:bCs/>
          <w:sz w:val="22"/>
          <w:highlight w:val="none"/>
          <w:u w:val="none"/>
          <w:lang w:val="en-US" w:eastAsia="zh-CN"/>
        </w:rPr>
        <w:t>2、根据《中华人民共和国政府采购法实施条例》第四十三条规定，在中标或者成交公告的内容中可能增加本表，请各供应商认真填写，确保报价数量的真实性、完整性和合理性。</w:t>
      </w:r>
    </w:p>
    <w:p w14:paraId="218ABE59">
      <w:pPr>
        <w:spacing w:line="360" w:lineRule="auto"/>
        <w:ind w:firstLine="420"/>
        <w:rPr>
          <w:rFonts w:hint="eastAsia" w:ascii="宋体" w:hAnsi="宋体"/>
          <w:b/>
          <w:bCs/>
          <w:color w:val="000000"/>
          <w:sz w:val="22"/>
        </w:rPr>
      </w:pPr>
      <w:r>
        <w:rPr>
          <w:rFonts w:hint="eastAsia" w:ascii="宋体" w:hAnsi="宋体"/>
          <w:b/>
          <w:bCs/>
          <w:sz w:val="22"/>
          <w:highlight w:val="none"/>
          <w:u w:val="none"/>
          <w:lang w:val="en-US" w:eastAsia="zh-CN"/>
        </w:rPr>
        <w:t>3、</w:t>
      </w:r>
      <w:r>
        <w:rPr>
          <w:rFonts w:hint="eastAsia" w:ascii="宋体" w:hAnsi="宋体"/>
          <w:b/>
          <w:bCs/>
          <w:color w:val="000000"/>
          <w:sz w:val="22"/>
        </w:rPr>
        <w:t>投标单位所投产品单价不得超出控制单价，否则作为无效标处理。金额小计保留小数点后二位，小数点后三位四舍五入。</w:t>
      </w:r>
    </w:p>
    <w:p w14:paraId="12D2DB4A">
      <w:pPr>
        <w:pStyle w:val="45"/>
        <w:spacing w:line="460" w:lineRule="atLeast"/>
        <w:ind w:firstLine="420" w:firstLineChars="0"/>
        <w:rPr>
          <w:rFonts w:hint="eastAsia" w:hAnsi="宋体"/>
          <w:color w:val="000000"/>
          <w:sz w:val="22"/>
          <w:szCs w:val="22"/>
        </w:rPr>
      </w:pPr>
      <w:r>
        <w:rPr>
          <w:rFonts w:hint="eastAsia" w:ascii="宋体" w:hAnsi="宋体"/>
          <w:b/>
          <w:bCs/>
          <w:sz w:val="22"/>
          <w:highlight w:val="none"/>
          <w:u w:val="none"/>
          <w:lang w:val="en-US" w:eastAsia="zh-CN"/>
        </w:rPr>
        <w:t>4、表格可以延续</w:t>
      </w:r>
    </w:p>
    <w:p w14:paraId="2B760453">
      <w:pPr>
        <w:pStyle w:val="45"/>
        <w:spacing w:line="460" w:lineRule="atLeast"/>
        <w:rPr>
          <w:rFonts w:hint="eastAsia" w:hAnsi="宋体"/>
          <w:color w:val="000000"/>
          <w:sz w:val="22"/>
          <w:szCs w:val="22"/>
        </w:rPr>
      </w:pPr>
    </w:p>
    <w:p w14:paraId="279AF7F5">
      <w:pPr>
        <w:pStyle w:val="45"/>
        <w:spacing w:line="460" w:lineRule="atLeast"/>
        <w:rPr>
          <w:rFonts w:hint="eastAsia" w:hAnsi="宋体"/>
          <w:color w:val="000000"/>
          <w:sz w:val="22"/>
          <w:szCs w:val="22"/>
        </w:rPr>
      </w:pPr>
      <w:r>
        <w:rPr>
          <w:rFonts w:hint="eastAsia" w:hAnsi="宋体"/>
          <w:color w:val="000000"/>
          <w:sz w:val="22"/>
          <w:szCs w:val="22"/>
        </w:rPr>
        <w:t>投标供应商（盖章）：</w:t>
      </w:r>
    </w:p>
    <w:p w14:paraId="5497D832">
      <w:pPr>
        <w:pStyle w:val="45"/>
        <w:spacing w:line="460" w:lineRule="atLeast"/>
        <w:rPr>
          <w:rFonts w:hint="eastAsia" w:hAnsi="宋体"/>
          <w:color w:val="000000"/>
          <w:sz w:val="22"/>
          <w:szCs w:val="22"/>
        </w:rPr>
      </w:pPr>
      <w:r>
        <w:rPr>
          <w:rFonts w:hint="eastAsia" w:hAnsi="宋体"/>
          <w:color w:val="000000"/>
          <w:sz w:val="22"/>
          <w:szCs w:val="22"/>
        </w:rPr>
        <w:t>法定代表人（签字或盖章）或授权代表（签字或盖章）：</w:t>
      </w:r>
    </w:p>
    <w:p w14:paraId="23CB560D">
      <w:pPr>
        <w:pStyle w:val="45"/>
        <w:spacing w:line="460" w:lineRule="atLeast"/>
        <w:rPr>
          <w:rFonts w:hint="eastAsia" w:hAnsi="宋体"/>
          <w:color w:val="000000"/>
          <w:sz w:val="22"/>
          <w:szCs w:val="22"/>
        </w:rPr>
      </w:pPr>
      <w:r>
        <w:rPr>
          <w:rFonts w:hint="eastAsia" w:hAnsi="宋体"/>
          <w:color w:val="000000"/>
          <w:sz w:val="22"/>
          <w:szCs w:val="22"/>
        </w:rPr>
        <w:t>日期：</w:t>
      </w:r>
    </w:p>
    <w:p w14:paraId="3D03F0DB">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hAnsi="宋体"/>
          <w:b/>
          <w:color w:val="000000"/>
          <w:sz w:val="32"/>
          <w:szCs w:val="32"/>
        </w:rPr>
        <w:br w:type="page"/>
      </w:r>
      <w:r>
        <w:rPr>
          <w:rFonts w:hint="eastAsia" w:ascii="宋体" w:hAnsi="宋体" w:eastAsia="宋体" w:cs="宋体"/>
          <w:b/>
          <w:bCs/>
          <w:color w:val="auto"/>
          <w:sz w:val="32"/>
          <w:szCs w:val="32"/>
          <w:highlight w:val="none"/>
          <w:lang w:val="zh-CN"/>
        </w:rPr>
        <w:t>附件</w:t>
      </w:r>
      <w:r>
        <w:rPr>
          <w:rFonts w:hint="eastAsia" w:ascii="宋体" w:hAnsi="宋体" w:cs="宋体"/>
          <w:b/>
          <w:bCs/>
          <w:color w:val="auto"/>
          <w:sz w:val="32"/>
          <w:szCs w:val="32"/>
          <w:highlight w:val="none"/>
          <w:lang w:val="zh-CN"/>
        </w:rPr>
        <w:t>二</w:t>
      </w:r>
    </w:p>
    <w:p w14:paraId="4DD8379F">
      <w:pPr>
        <w:jc w:val="center"/>
        <w:rPr>
          <w:rFonts w:hint="eastAsia" w:ascii="宋体" w:hAnsi="Times New Roman" w:eastAsia="宋体" w:cs="Times New Roman"/>
          <w:color w:val="000000"/>
          <w:sz w:val="36"/>
          <w:szCs w:val="36"/>
          <w:lang w:val="zh-CN"/>
        </w:rPr>
      </w:pPr>
    </w:p>
    <w:p w14:paraId="7E37C6FD">
      <w:pPr>
        <w:jc w:val="center"/>
        <w:rPr>
          <w:rFonts w:hint="eastAsia" w:ascii="宋体" w:hAnsi="Times New Roman" w:eastAsia="宋体" w:cs="Times New Roman"/>
          <w:color w:val="000000"/>
          <w:sz w:val="36"/>
          <w:szCs w:val="36"/>
          <w:lang w:val="zh-CN"/>
        </w:rPr>
      </w:pPr>
      <w:r>
        <w:rPr>
          <w:rFonts w:hint="eastAsia" w:ascii="宋体" w:hAnsi="Times New Roman" w:eastAsia="宋体" w:cs="Times New Roman"/>
          <w:color w:val="000000"/>
          <w:sz w:val="36"/>
          <w:szCs w:val="36"/>
          <w:lang w:val="zh-CN"/>
        </w:rPr>
        <w:t>具有履行合同所必需的设备和专业技术、售后保障等能力的承诺函</w:t>
      </w:r>
    </w:p>
    <w:p w14:paraId="663B5D7F">
      <w:pPr>
        <w:spacing w:line="460" w:lineRule="exact"/>
        <w:rPr>
          <w:rFonts w:hint="eastAsia" w:ascii="宋体" w:hAnsi="宋体" w:cs="宋体"/>
          <w:color w:val="auto"/>
          <w:sz w:val="22"/>
          <w:highlight w:val="none"/>
          <w:u w:val="single"/>
          <w:lang w:eastAsia="zh-CN"/>
        </w:rPr>
      </w:pPr>
    </w:p>
    <w:p w14:paraId="5ABD1E07">
      <w:pPr>
        <w:spacing w:line="460" w:lineRule="exact"/>
        <w:rPr>
          <w:rFonts w:ascii="宋体" w:hAnsi="宋体" w:cs="宋体"/>
          <w:color w:val="auto"/>
          <w:sz w:val="22"/>
          <w:highlight w:val="none"/>
          <w:u w:val="single"/>
        </w:rPr>
      </w:pPr>
      <w:r>
        <w:rPr>
          <w:rFonts w:hint="eastAsia" w:ascii="宋体" w:hAnsi="宋体" w:cs="宋体"/>
          <w:color w:val="auto"/>
          <w:sz w:val="22"/>
          <w:highlight w:val="none"/>
          <w:u w:val="single"/>
          <w:lang w:eastAsia="zh-CN"/>
        </w:rPr>
        <w:t>泰顺县大安新农村建设投资有限公司</w:t>
      </w:r>
      <w:r>
        <w:rPr>
          <w:rFonts w:hint="eastAsia" w:ascii="宋体" w:hAnsi="宋体" w:cs="宋体"/>
          <w:color w:val="auto"/>
          <w:sz w:val="22"/>
          <w:highlight w:val="none"/>
          <w:u w:val="single"/>
        </w:rPr>
        <w:t>、</w:t>
      </w:r>
      <w:r>
        <w:rPr>
          <w:rFonts w:hint="eastAsia" w:ascii="宋体" w:hAnsi="宋体" w:cs="宋体"/>
          <w:color w:val="auto"/>
          <w:sz w:val="22"/>
          <w:highlight w:val="none"/>
          <w:u w:val="single"/>
          <w:lang w:eastAsia="zh-CN"/>
        </w:rPr>
        <w:t>温州铭宇工程管理有限公司</w:t>
      </w:r>
      <w:r>
        <w:rPr>
          <w:rFonts w:hint="eastAsia" w:ascii="宋体" w:hAnsi="宋体" w:cs="宋体"/>
          <w:color w:val="auto"/>
          <w:sz w:val="22"/>
          <w:highlight w:val="none"/>
          <w:u w:val="single"/>
        </w:rPr>
        <w:t>：</w:t>
      </w:r>
    </w:p>
    <w:p w14:paraId="7C81D4D5">
      <w:pPr>
        <w:widowControl/>
        <w:snapToGrid w:val="0"/>
        <w:spacing w:line="460" w:lineRule="exact"/>
        <w:ind w:firstLine="446" w:firstLineChars="200"/>
        <w:jc w:val="left"/>
        <w:rPr>
          <w:rFonts w:ascii="宋体" w:hAnsi="宋体" w:cs="宋体"/>
          <w:color w:val="auto"/>
          <w:sz w:val="22"/>
          <w:highlight w:val="none"/>
        </w:rPr>
      </w:pPr>
    </w:p>
    <w:p w14:paraId="71C1F157">
      <w:pPr>
        <w:widowControl/>
        <w:snapToGrid w:val="0"/>
        <w:spacing w:line="460" w:lineRule="exact"/>
        <w:ind w:firstLine="446" w:firstLineChars="200"/>
        <w:jc w:val="left"/>
        <w:rPr>
          <w:rFonts w:ascii="宋体" w:hAnsi="宋体" w:cs="宋体"/>
          <w:color w:val="auto"/>
          <w:sz w:val="22"/>
          <w:highlight w:val="none"/>
        </w:rPr>
      </w:pPr>
      <w:r>
        <w:rPr>
          <w:rFonts w:hint="eastAsia" w:ascii="宋体" w:hAnsi="宋体" w:cs="宋体"/>
          <w:color w:val="auto"/>
          <w:sz w:val="22"/>
          <w:highlight w:val="none"/>
        </w:rPr>
        <w:t>我方</w:t>
      </w:r>
      <w:r>
        <w:rPr>
          <w:rFonts w:hint="eastAsia" w:ascii="宋体" w:hAnsi="宋体" w:cs="宋体"/>
          <w:color w:val="auto"/>
          <w:sz w:val="22"/>
          <w:highlight w:val="none"/>
          <w:u w:val="single"/>
        </w:rPr>
        <w:t xml:space="preserve"> （供应商）  </w:t>
      </w:r>
      <w:r>
        <w:rPr>
          <w:rFonts w:hint="eastAsia" w:ascii="宋体" w:hAnsi="宋体" w:cs="宋体"/>
          <w:color w:val="auto"/>
          <w:sz w:val="22"/>
          <w:highlight w:val="none"/>
        </w:rPr>
        <w:t>承诺</w:t>
      </w:r>
      <w:r>
        <w:rPr>
          <w:rFonts w:hint="eastAsia" w:ascii="宋体" w:hAnsi="宋体" w:eastAsia="宋体" w:cs="宋体"/>
          <w:sz w:val="22"/>
          <w:szCs w:val="22"/>
          <w:highlight w:val="none"/>
        </w:rPr>
        <w:t>具有履行合同所必需的设备和专业技术、售后保障等能力</w:t>
      </w:r>
      <w:r>
        <w:rPr>
          <w:rFonts w:hint="eastAsia" w:ascii="宋体" w:hAnsi="宋体" w:cs="宋体"/>
          <w:color w:val="auto"/>
          <w:sz w:val="22"/>
          <w:highlight w:val="none"/>
        </w:rPr>
        <w:t>。如有虚假，采购人可取消我方任何资格（投标/中标/签订合同），我方对此无任何异议。</w:t>
      </w:r>
    </w:p>
    <w:p w14:paraId="6507D7CE">
      <w:pPr>
        <w:widowControl/>
        <w:snapToGrid w:val="0"/>
        <w:spacing w:line="460" w:lineRule="exact"/>
        <w:ind w:firstLine="446" w:firstLineChars="200"/>
        <w:jc w:val="left"/>
        <w:rPr>
          <w:rFonts w:ascii="宋体" w:hAnsi="宋体" w:cs="宋体"/>
          <w:color w:val="auto"/>
          <w:sz w:val="22"/>
          <w:highlight w:val="none"/>
        </w:rPr>
      </w:pPr>
    </w:p>
    <w:p w14:paraId="4C365250">
      <w:pPr>
        <w:widowControl/>
        <w:snapToGrid w:val="0"/>
        <w:spacing w:line="460" w:lineRule="exact"/>
        <w:ind w:firstLine="446" w:firstLineChars="200"/>
        <w:jc w:val="left"/>
        <w:rPr>
          <w:rFonts w:ascii="宋体" w:hAnsi="宋体" w:cs="宋体"/>
          <w:color w:val="auto"/>
          <w:sz w:val="22"/>
          <w:highlight w:val="none"/>
        </w:rPr>
      </w:pPr>
      <w:r>
        <w:rPr>
          <w:rFonts w:hint="eastAsia" w:ascii="宋体" w:hAnsi="宋体" w:cs="宋体"/>
          <w:color w:val="auto"/>
          <w:sz w:val="22"/>
          <w:highlight w:val="none"/>
        </w:rPr>
        <w:t>特此承诺！</w:t>
      </w:r>
    </w:p>
    <w:p w14:paraId="5B47FAD4">
      <w:pPr>
        <w:widowControl/>
        <w:snapToGrid w:val="0"/>
        <w:spacing w:line="460" w:lineRule="exact"/>
        <w:ind w:firstLine="446" w:firstLineChars="200"/>
        <w:jc w:val="left"/>
        <w:rPr>
          <w:rFonts w:ascii="宋体" w:hAnsi="宋体" w:cs="宋体"/>
          <w:color w:val="auto"/>
          <w:sz w:val="22"/>
          <w:highlight w:val="none"/>
        </w:rPr>
      </w:pPr>
    </w:p>
    <w:p w14:paraId="51FC2834">
      <w:pPr>
        <w:pStyle w:val="45"/>
        <w:spacing w:line="440" w:lineRule="atLeast"/>
        <w:rPr>
          <w:rFonts w:hAnsi="宋体"/>
          <w:b/>
          <w:color w:val="auto"/>
          <w:sz w:val="22"/>
          <w:highlight w:val="none"/>
        </w:rPr>
      </w:pPr>
      <w:r>
        <w:rPr>
          <w:rFonts w:hint="eastAsia" w:hAnsi="宋体"/>
          <w:color w:val="auto"/>
          <w:sz w:val="22"/>
          <w:highlight w:val="none"/>
        </w:rPr>
        <w:t>供应商全称：（盖章）</w:t>
      </w:r>
    </w:p>
    <w:p w14:paraId="3D5ADEBF">
      <w:pPr>
        <w:pStyle w:val="45"/>
        <w:spacing w:line="440" w:lineRule="atLeast"/>
        <w:rPr>
          <w:rFonts w:hAnsi="宋体"/>
          <w:b/>
          <w:color w:val="auto"/>
          <w:sz w:val="22"/>
          <w:highlight w:val="none"/>
          <w:lang w:val="zh-CN"/>
        </w:rPr>
      </w:pPr>
      <w:r>
        <w:rPr>
          <w:rFonts w:hint="eastAsia" w:hAnsi="宋体"/>
          <w:color w:val="auto"/>
          <w:sz w:val="22"/>
          <w:highlight w:val="none"/>
        </w:rPr>
        <w:t>法定代表人（签字或盖章）或</w:t>
      </w:r>
      <w:r>
        <w:rPr>
          <w:rFonts w:hint="eastAsia" w:hAnsi="宋体"/>
          <w:color w:val="auto"/>
          <w:sz w:val="22"/>
          <w:highlight w:val="none"/>
          <w:lang w:val="zh-CN"/>
        </w:rPr>
        <w:t>授权代表（签字）：</w:t>
      </w:r>
    </w:p>
    <w:p w14:paraId="07AF20BA">
      <w:pPr>
        <w:pStyle w:val="45"/>
        <w:spacing w:line="440" w:lineRule="atLeast"/>
        <w:rPr>
          <w:rFonts w:hAnsi="宋体"/>
          <w:b/>
          <w:color w:val="auto"/>
          <w:sz w:val="22"/>
          <w:highlight w:val="none"/>
          <w:lang w:val="zh-CN"/>
        </w:rPr>
      </w:pPr>
      <w:r>
        <w:rPr>
          <w:rFonts w:hint="eastAsia" w:hAnsi="宋体"/>
          <w:color w:val="auto"/>
          <w:sz w:val="22"/>
          <w:highlight w:val="none"/>
        </w:rPr>
        <w:t>日期：</w:t>
      </w:r>
    </w:p>
    <w:p w14:paraId="0161172A">
      <w:pPr>
        <w:widowControl/>
        <w:snapToGrid w:val="0"/>
        <w:spacing w:line="460" w:lineRule="exact"/>
        <w:ind w:firstLine="446" w:firstLineChars="200"/>
        <w:jc w:val="left"/>
        <w:rPr>
          <w:rFonts w:ascii="宋体" w:hAnsi="宋体" w:cs="宋体"/>
          <w:color w:val="auto"/>
          <w:sz w:val="22"/>
          <w:highlight w:val="none"/>
        </w:rPr>
      </w:pPr>
    </w:p>
    <w:p w14:paraId="038EF60B">
      <w:pPr>
        <w:autoSpaceDE w:val="0"/>
        <w:autoSpaceDN w:val="0"/>
        <w:adjustRightInd w:val="0"/>
        <w:spacing w:line="460" w:lineRule="atLeast"/>
        <w:rPr>
          <w:rFonts w:ascii="宋体" w:hAnsi="宋体" w:cs="宋体"/>
          <w:color w:val="auto"/>
          <w:sz w:val="36"/>
          <w:highlight w:val="none"/>
        </w:rPr>
      </w:pPr>
    </w:p>
    <w:p w14:paraId="71E2F6F4">
      <w:pPr>
        <w:autoSpaceDE w:val="0"/>
        <w:autoSpaceDN w:val="0"/>
        <w:adjustRightInd w:val="0"/>
        <w:spacing w:line="460" w:lineRule="atLeast"/>
        <w:rPr>
          <w:rFonts w:ascii="宋体" w:hAnsi="宋体" w:cs="宋体"/>
          <w:color w:val="auto"/>
          <w:sz w:val="36"/>
          <w:highlight w:val="none"/>
        </w:rPr>
      </w:pPr>
    </w:p>
    <w:p w14:paraId="76D89781">
      <w:pPr>
        <w:autoSpaceDE w:val="0"/>
        <w:autoSpaceDN w:val="0"/>
        <w:adjustRightInd w:val="0"/>
        <w:spacing w:line="460" w:lineRule="atLeast"/>
        <w:rPr>
          <w:rFonts w:ascii="宋体" w:hAnsi="宋体" w:cs="宋体"/>
          <w:color w:val="auto"/>
          <w:sz w:val="36"/>
          <w:highlight w:val="none"/>
        </w:rPr>
      </w:pPr>
    </w:p>
    <w:p w14:paraId="11C43A8B">
      <w:pPr>
        <w:autoSpaceDE w:val="0"/>
        <w:autoSpaceDN w:val="0"/>
        <w:adjustRightInd w:val="0"/>
        <w:spacing w:line="460" w:lineRule="atLeast"/>
        <w:rPr>
          <w:rFonts w:ascii="宋体" w:hAnsi="宋体" w:cs="宋体"/>
          <w:color w:val="auto"/>
          <w:sz w:val="36"/>
          <w:highlight w:val="none"/>
        </w:rPr>
      </w:pPr>
    </w:p>
    <w:p w14:paraId="25E28CA3">
      <w:pPr>
        <w:autoSpaceDE w:val="0"/>
        <w:autoSpaceDN w:val="0"/>
        <w:adjustRightInd w:val="0"/>
        <w:spacing w:line="460" w:lineRule="atLeast"/>
        <w:rPr>
          <w:rFonts w:ascii="宋体" w:hAnsi="宋体" w:cs="宋体"/>
          <w:color w:val="auto"/>
          <w:sz w:val="36"/>
          <w:highlight w:val="none"/>
        </w:rPr>
      </w:pPr>
    </w:p>
    <w:p w14:paraId="6730DEF2">
      <w:pPr>
        <w:autoSpaceDE w:val="0"/>
        <w:autoSpaceDN w:val="0"/>
        <w:adjustRightInd w:val="0"/>
        <w:spacing w:line="460" w:lineRule="atLeast"/>
        <w:rPr>
          <w:rFonts w:ascii="宋体" w:hAnsi="宋体" w:cs="宋体"/>
          <w:color w:val="auto"/>
          <w:sz w:val="36"/>
          <w:highlight w:val="none"/>
        </w:rPr>
      </w:pPr>
    </w:p>
    <w:p w14:paraId="6C2CF40C">
      <w:pPr>
        <w:autoSpaceDE w:val="0"/>
        <w:autoSpaceDN w:val="0"/>
        <w:adjustRightInd w:val="0"/>
        <w:spacing w:line="460" w:lineRule="atLeast"/>
        <w:rPr>
          <w:rFonts w:ascii="宋体" w:hAnsi="宋体" w:cs="宋体"/>
          <w:color w:val="auto"/>
          <w:sz w:val="36"/>
          <w:highlight w:val="none"/>
        </w:rPr>
      </w:pPr>
    </w:p>
    <w:p w14:paraId="294D2717">
      <w:pPr>
        <w:autoSpaceDE w:val="0"/>
        <w:autoSpaceDN w:val="0"/>
        <w:adjustRightInd w:val="0"/>
        <w:spacing w:line="460" w:lineRule="atLeast"/>
        <w:rPr>
          <w:rFonts w:ascii="宋体" w:hAnsi="宋体" w:cs="宋体"/>
          <w:color w:val="auto"/>
          <w:sz w:val="36"/>
          <w:highlight w:val="none"/>
        </w:rPr>
      </w:pPr>
    </w:p>
    <w:p w14:paraId="0B8F5B15">
      <w:pPr>
        <w:autoSpaceDE w:val="0"/>
        <w:autoSpaceDN w:val="0"/>
        <w:adjustRightInd w:val="0"/>
        <w:spacing w:line="460" w:lineRule="atLeast"/>
        <w:rPr>
          <w:rFonts w:ascii="宋体" w:hAnsi="宋体" w:cs="宋体"/>
          <w:color w:val="auto"/>
          <w:sz w:val="36"/>
          <w:highlight w:val="none"/>
        </w:rPr>
      </w:pPr>
    </w:p>
    <w:p w14:paraId="77F432CB">
      <w:pPr>
        <w:pStyle w:val="84"/>
        <w:ind w:firstLine="712"/>
        <w:rPr>
          <w:rFonts w:ascii="宋体" w:hAnsi="宋体" w:cs="宋体"/>
          <w:color w:val="auto"/>
          <w:sz w:val="36"/>
          <w:highlight w:val="none"/>
        </w:rPr>
      </w:pPr>
    </w:p>
    <w:p w14:paraId="0792A608">
      <w:pPr>
        <w:spacing w:line="440" w:lineRule="exact"/>
        <w:jc w:val="left"/>
        <w:rPr>
          <w:rFonts w:hint="eastAsia" w:ascii="宋体" w:hAnsi="宋体"/>
          <w:b/>
          <w:color w:val="000000"/>
          <w:sz w:val="32"/>
          <w:szCs w:val="32"/>
        </w:rPr>
      </w:pPr>
      <w:r>
        <w:rPr>
          <w:rFonts w:hint="eastAsia" w:ascii="宋体" w:hAnsi="宋体"/>
          <w:b/>
          <w:color w:val="000000"/>
          <w:sz w:val="32"/>
          <w:szCs w:val="32"/>
        </w:rPr>
        <w:t>附件三</w:t>
      </w:r>
    </w:p>
    <w:p w14:paraId="5AAD3BA5">
      <w:pPr>
        <w:jc w:val="center"/>
        <w:rPr>
          <w:rFonts w:ascii="宋体"/>
          <w:color w:val="000000"/>
          <w:sz w:val="36"/>
          <w:szCs w:val="36"/>
          <w:lang w:val="zh-CN"/>
        </w:rPr>
      </w:pPr>
    </w:p>
    <w:p w14:paraId="591783EC">
      <w:pPr>
        <w:jc w:val="center"/>
        <w:rPr>
          <w:rFonts w:ascii="宋体"/>
          <w:color w:val="000000"/>
          <w:sz w:val="36"/>
          <w:szCs w:val="36"/>
          <w:lang w:val="zh-CN"/>
        </w:rPr>
      </w:pPr>
    </w:p>
    <w:p w14:paraId="71D1CE12">
      <w:pPr>
        <w:jc w:val="center"/>
        <w:rPr>
          <w:rFonts w:ascii="宋体"/>
          <w:color w:val="000000"/>
          <w:sz w:val="36"/>
          <w:szCs w:val="36"/>
        </w:rPr>
      </w:pPr>
      <w:r>
        <w:rPr>
          <w:rFonts w:hint="eastAsia" w:ascii="宋体"/>
          <w:color w:val="000000"/>
          <w:sz w:val="36"/>
          <w:szCs w:val="36"/>
        </w:rPr>
        <w:t>依法缴纳税收和社会保障资金的良好记录的承诺函</w:t>
      </w:r>
    </w:p>
    <w:p w14:paraId="65F65C78">
      <w:pPr>
        <w:spacing w:line="360" w:lineRule="auto"/>
        <w:rPr>
          <w:rFonts w:ascii="仿宋" w:hAnsi="仿宋" w:eastAsia="仿宋" w:cs="Arial"/>
          <w:b/>
          <w:color w:val="000000"/>
          <w:w w:val="90"/>
          <w:sz w:val="28"/>
          <w:u w:val="single"/>
        </w:rPr>
      </w:pPr>
    </w:p>
    <w:p w14:paraId="135F2A90">
      <w:pPr>
        <w:spacing w:line="360" w:lineRule="auto"/>
        <w:rPr>
          <w:rFonts w:ascii="宋体" w:hAnsi="宋体"/>
          <w:color w:val="000000"/>
          <w:sz w:val="22"/>
          <w:u w:val="single"/>
        </w:rPr>
      </w:pPr>
      <w:r>
        <w:rPr>
          <w:rFonts w:hint="eastAsia" w:ascii="宋体" w:hAnsi="宋体"/>
          <w:color w:val="000000"/>
          <w:sz w:val="22"/>
          <w:u w:val="single"/>
          <w:lang w:eastAsia="zh-CN"/>
        </w:rPr>
        <w:t>泰顺县大安新农村建设投资有限公司</w:t>
      </w:r>
      <w:r>
        <w:rPr>
          <w:rFonts w:hint="eastAsia" w:ascii="宋体" w:hAnsi="宋体"/>
          <w:color w:val="000000"/>
          <w:sz w:val="22"/>
          <w:u w:val="single"/>
        </w:rPr>
        <w:t>、</w:t>
      </w:r>
      <w:r>
        <w:rPr>
          <w:rFonts w:hint="eastAsia" w:ascii="宋体" w:hAnsi="宋体"/>
          <w:color w:val="000000"/>
          <w:sz w:val="22"/>
          <w:u w:val="single"/>
          <w:lang w:eastAsia="zh-CN"/>
        </w:rPr>
        <w:t>温州铭宇工程管理有限公司</w:t>
      </w:r>
      <w:r>
        <w:rPr>
          <w:rFonts w:hint="eastAsia" w:ascii="宋体" w:hAnsi="宋体"/>
          <w:color w:val="000000"/>
          <w:sz w:val="22"/>
          <w:u w:val="single"/>
        </w:rPr>
        <w:t>：</w:t>
      </w:r>
    </w:p>
    <w:p w14:paraId="5534FE58">
      <w:pPr>
        <w:spacing w:line="360" w:lineRule="auto"/>
        <w:rPr>
          <w:rFonts w:ascii="仿宋" w:hAnsi="仿宋" w:eastAsia="仿宋" w:cs="Arial"/>
          <w:color w:val="000000"/>
          <w:sz w:val="32"/>
          <w:szCs w:val="28"/>
        </w:rPr>
      </w:pPr>
    </w:p>
    <w:p w14:paraId="686CF11D">
      <w:pPr>
        <w:spacing w:line="460" w:lineRule="exact"/>
        <w:ind w:firstLine="446" w:firstLineChars="200"/>
        <w:rPr>
          <w:rFonts w:ascii="宋体" w:hAnsi="宋体" w:cs="黑体"/>
          <w:color w:val="000000"/>
          <w:sz w:val="22"/>
        </w:rPr>
      </w:pPr>
      <w:r>
        <w:rPr>
          <w:rFonts w:hint="eastAsia" w:ascii="宋体" w:hAnsi="宋体" w:cs="黑体"/>
          <w:color w:val="000000"/>
          <w:sz w:val="22"/>
        </w:rPr>
        <w:t>我公司郑重声明，我公司严格依法缴纳税收和社会保障资金，本文件中所提供的相关材料均真实有效，不存在虚假、造假行为。如有违反，愿承担一切责任。</w:t>
      </w:r>
    </w:p>
    <w:p w14:paraId="4ACF3093">
      <w:pPr>
        <w:spacing w:line="360" w:lineRule="auto"/>
        <w:rPr>
          <w:rFonts w:ascii="宋体" w:hAnsi="宋体"/>
          <w:color w:val="000000"/>
          <w:sz w:val="22"/>
        </w:rPr>
      </w:pPr>
    </w:p>
    <w:p w14:paraId="072AADD2">
      <w:pPr>
        <w:spacing w:line="360" w:lineRule="auto"/>
        <w:ind w:firstLine="446" w:firstLineChars="200"/>
        <w:rPr>
          <w:rFonts w:ascii="宋体" w:hAnsi="宋体"/>
          <w:color w:val="000000"/>
          <w:sz w:val="22"/>
        </w:rPr>
      </w:pPr>
      <w:r>
        <w:rPr>
          <w:rFonts w:hint="eastAsia" w:ascii="宋体" w:hAnsi="宋体"/>
          <w:color w:val="000000"/>
          <w:sz w:val="22"/>
        </w:rPr>
        <w:t>特此承诺！</w:t>
      </w:r>
    </w:p>
    <w:p w14:paraId="09FCCEFA">
      <w:pPr>
        <w:spacing w:line="360" w:lineRule="auto"/>
        <w:ind w:firstLine="426" w:firstLineChars="200"/>
        <w:rPr>
          <w:rFonts w:ascii="仿宋" w:hAnsi="仿宋" w:eastAsia="仿宋" w:cs="Arial"/>
          <w:color w:val="000000"/>
        </w:rPr>
      </w:pPr>
    </w:p>
    <w:p w14:paraId="5CCDE9F6">
      <w:pPr>
        <w:spacing w:line="360" w:lineRule="auto"/>
        <w:ind w:firstLine="426" w:firstLineChars="200"/>
        <w:rPr>
          <w:rFonts w:ascii="仿宋" w:hAnsi="仿宋" w:eastAsia="仿宋" w:cs="Arial"/>
          <w:color w:val="000000"/>
        </w:rPr>
      </w:pPr>
    </w:p>
    <w:p w14:paraId="738936E1">
      <w:pPr>
        <w:spacing w:line="360" w:lineRule="auto"/>
        <w:ind w:firstLine="426" w:firstLineChars="200"/>
        <w:rPr>
          <w:rFonts w:ascii="仿宋" w:hAnsi="仿宋" w:eastAsia="仿宋" w:cs="Arial"/>
          <w:color w:val="000000"/>
        </w:rPr>
      </w:pPr>
    </w:p>
    <w:p w14:paraId="4B89166E">
      <w:pPr>
        <w:pStyle w:val="45"/>
        <w:spacing w:line="460" w:lineRule="atLeast"/>
        <w:ind w:firstLine="780" w:firstLineChars="350"/>
        <w:rPr>
          <w:rFonts w:hAnsi="宋体"/>
          <w:color w:val="000000"/>
          <w:sz w:val="22"/>
          <w:szCs w:val="22"/>
        </w:rPr>
      </w:pPr>
      <w:r>
        <w:rPr>
          <w:rFonts w:hint="eastAsia" w:hAnsi="宋体"/>
          <w:color w:val="000000"/>
          <w:sz w:val="22"/>
          <w:szCs w:val="22"/>
        </w:rPr>
        <w:t>供应商全称（盖章）：</w:t>
      </w:r>
    </w:p>
    <w:p w14:paraId="25D546C6">
      <w:pPr>
        <w:pStyle w:val="45"/>
        <w:spacing w:line="460" w:lineRule="atLeast"/>
        <w:ind w:firstLine="780" w:firstLineChars="350"/>
        <w:rPr>
          <w:rFonts w:hAnsi="宋体"/>
          <w:color w:val="000000"/>
          <w:sz w:val="22"/>
          <w:szCs w:val="22"/>
        </w:rPr>
      </w:pPr>
      <w:r>
        <w:rPr>
          <w:rFonts w:hint="eastAsia" w:hAnsi="宋体"/>
          <w:color w:val="000000"/>
          <w:sz w:val="22"/>
          <w:szCs w:val="22"/>
        </w:rPr>
        <w:t>法定代表人（签字或盖章）或授权代表（签字或盖章）：</w:t>
      </w:r>
    </w:p>
    <w:p w14:paraId="4DEEAA75">
      <w:pPr>
        <w:pStyle w:val="45"/>
        <w:spacing w:line="460" w:lineRule="atLeast"/>
        <w:ind w:firstLine="780" w:firstLineChars="350"/>
        <w:rPr>
          <w:rFonts w:hAnsi="宋体"/>
          <w:color w:val="000000"/>
          <w:sz w:val="22"/>
          <w:szCs w:val="22"/>
        </w:rPr>
      </w:pPr>
      <w:r>
        <w:rPr>
          <w:rFonts w:hint="eastAsia" w:hAnsi="宋体"/>
          <w:color w:val="000000"/>
          <w:sz w:val="22"/>
          <w:szCs w:val="22"/>
        </w:rPr>
        <w:t>日期：</w:t>
      </w:r>
    </w:p>
    <w:p w14:paraId="07CD91EC">
      <w:pPr>
        <w:pStyle w:val="45"/>
        <w:spacing w:line="460" w:lineRule="atLeast"/>
        <w:ind w:firstLine="780" w:firstLineChars="350"/>
        <w:rPr>
          <w:rFonts w:hAnsi="宋体"/>
          <w:b/>
          <w:bCs/>
          <w:color w:val="000000"/>
          <w:sz w:val="22"/>
          <w:szCs w:val="22"/>
        </w:rPr>
      </w:pPr>
    </w:p>
    <w:p w14:paraId="25CD56F0">
      <w:pPr>
        <w:pStyle w:val="45"/>
        <w:spacing w:line="460" w:lineRule="atLeast"/>
        <w:ind w:firstLine="780" w:firstLineChars="350"/>
        <w:rPr>
          <w:rFonts w:hAnsi="宋体"/>
          <w:b/>
          <w:bCs/>
          <w:color w:val="000000"/>
          <w:sz w:val="22"/>
          <w:szCs w:val="22"/>
        </w:rPr>
      </w:pPr>
    </w:p>
    <w:p w14:paraId="21FA7A7F">
      <w:pPr>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br w:type="page"/>
      </w:r>
    </w:p>
    <w:p w14:paraId="371748F2">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附件四</w:t>
      </w:r>
    </w:p>
    <w:p w14:paraId="013A75EB">
      <w:pPr>
        <w:autoSpaceDE w:val="0"/>
        <w:autoSpaceDN w:val="0"/>
        <w:adjustRightInd w:val="0"/>
        <w:spacing w:line="460" w:lineRule="atLeast"/>
        <w:jc w:val="center"/>
        <w:rPr>
          <w:rFonts w:hint="eastAsia" w:ascii="宋体" w:hAnsi="宋体" w:cs="宋体"/>
          <w:b/>
          <w:bCs/>
          <w:color w:val="auto"/>
          <w:sz w:val="30"/>
          <w:highlight w:val="none"/>
          <w:lang w:val="zh-CN"/>
        </w:rPr>
      </w:pPr>
    </w:p>
    <w:p w14:paraId="0B32FDAC">
      <w:pPr>
        <w:jc w:val="center"/>
        <w:rPr>
          <w:rFonts w:hint="eastAsia" w:ascii="宋体" w:hAnsi="Times New Roman" w:eastAsia="宋体" w:cs="Times New Roman"/>
          <w:color w:val="000000"/>
          <w:sz w:val="36"/>
          <w:szCs w:val="36"/>
          <w:lang w:val="zh-CN"/>
        </w:rPr>
      </w:pPr>
      <w:r>
        <w:rPr>
          <w:rFonts w:hint="eastAsia" w:ascii="宋体" w:hAnsi="Times New Roman" w:eastAsia="宋体" w:cs="Times New Roman"/>
          <w:color w:val="000000"/>
          <w:sz w:val="36"/>
          <w:szCs w:val="36"/>
          <w:lang w:val="zh-CN"/>
        </w:rPr>
        <w:t>参加采购、招投标等活动前三年内，在经营活动中没有重大违法记录、严重失信行为和行贿记录的声明函</w:t>
      </w:r>
    </w:p>
    <w:p w14:paraId="286DA9C2">
      <w:pPr>
        <w:spacing w:line="460" w:lineRule="exact"/>
        <w:rPr>
          <w:rFonts w:hint="eastAsia" w:ascii="宋体" w:hAnsi="宋体" w:cs="宋体"/>
          <w:color w:val="auto"/>
          <w:sz w:val="22"/>
          <w:highlight w:val="none"/>
          <w:u w:val="single"/>
          <w:lang w:eastAsia="zh-CN"/>
        </w:rPr>
      </w:pPr>
    </w:p>
    <w:p w14:paraId="435CC395">
      <w:pPr>
        <w:spacing w:line="460" w:lineRule="exact"/>
        <w:rPr>
          <w:rFonts w:hint="eastAsia" w:ascii="宋体" w:hAnsi="宋体" w:cs="宋体"/>
          <w:color w:val="auto"/>
          <w:sz w:val="22"/>
          <w:highlight w:val="none"/>
          <w:u w:val="single"/>
          <w:lang w:eastAsia="zh-CN"/>
        </w:rPr>
      </w:pPr>
    </w:p>
    <w:p w14:paraId="5C185992">
      <w:pPr>
        <w:spacing w:line="460" w:lineRule="exact"/>
        <w:rPr>
          <w:rFonts w:ascii="宋体" w:hAnsi="宋体" w:cs="宋体"/>
          <w:color w:val="auto"/>
          <w:sz w:val="22"/>
          <w:highlight w:val="none"/>
          <w:u w:val="single"/>
        </w:rPr>
      </w:pPr>
      <w:r>
        <w:rPr>
          <w:rFonts w:hint="eastAsia" w:ascii="宋体" w:hAnsi="宋体" w:cs="宋体"/>
          <w:color w:val="auto"/>
          <w:sz w:val="22"/>
          <w:highlight w:val="none"/>
          <w:u w:val="single"/>
          <w:lang w:eastAsia="zh-CN"/>
        </w:rPr>
        <w:t>泰顺县大安新农村建设投资有限公司</w:t>
      </w:r>
      <w:r>
        <w:rPr>
          <w:rFonts w:hint="eastAsia" w:ascii="宋体" w:hAnsi="宋体" w:cs="宋体"/>
          <w:color w:val="auto"/>
          <w:sz w:val="22"/>
          <w:highlight w:val="none"/>
          <w:u w:val="single"/>
        </w:rPr>
        <w:t>、</w:t>
      </w:r>
      <w:r>
        <w:rPr>
          <w:rFonts w:hint="eastAsia" w:ascii="宋体" w:hAnsi="宋体" w:cs="宋体"/>
          <w:color w:val="auto"/>
          <w:sz w:val="22"/>
          <w:highlight w:val="none"/>
          <w:u w:val="single"/>
          <w:lang w:eastAsia="zh-CN"/>
        </w:rPr>
        <w:t>温州铭宇工程管理有限公司</w:t>
      </w:r>
      <w:r>
        <w:rPr>
          <w:rFonts w:hint="eastAsia" w:ascii="宋体" w:hAnsi="宋体" w:cs="宋体"/>
          <w:color w:val="auto"/>
          <w:sz w:val="22"/>
          <w:highlight w:val="none"/>
          <w:u w:val="single"/>
        </w:rPr>
        <w:t>：</w:t>
      </w:r>
    </w:p>
    <w:p w14:paraId="3FADA1A7">
      <w:pPr>
        <w:widowControl/>
        <w:snapToGrid w:val="0"/>
        <w:spacing w:line="460" w:lineRule="exact"/>
        <w:ind w:firstLine="446" w:firstLineChars="200"/>
        <w:jc w:val="left"/>
        <w:rPr>
          <w:rFonts w:ascii="宋体" w:hAnsi="宋体" w:cs="宋体"/>
          <w:color w:val="auto"/>
          <w:sz w:val="22"/>
          <w:highlight w:val="none"/>
        </w:rPr>
      </w:pPr>
      <w:r>
        <w:rPr>
          <w:rFonts w:hint="eastAsia" w:ascii="宋体" w:hAnsi="宋体" w:cs="宋体"/>
          <w:color w:val="auto"/>
          <w:sz w:val="22"/>
          <w:highlight w:val="none"/>
        </w:rPr>
        <w:t>我方</w:t>
      </w:r>
      <w:r>
        <w:rPr>
          <w:rFonts w:hint="eastAsia" w:ascii="宋体" w:hAnsi="宋体" w:cs="宋体"/>
          <w:color w:val="auto"/>
          <w:sz w:val="22"/>
          <w:highlight w:val="none"/>
          <w:u w:val="single"/>
        </w:rPr>
        <w:t xml:space="preserve"> （供应商）  </w:t>
      </w:r>
      <w:r>
        <w:rPr>
          <w:rFonts w:hint="eastAsia" w:ascii="宋体" w:hAnsi="宋体" w:cs="宋体"/>
          <w:color w:val="auto"/>
          <w:sz w:val="22"/>
          <w:highlight w:val="none"/>
        </w:rPr>
        <w:t>未被列入失信被执行人名单、重大税收违法案件当事人名单、政府采购严重违法失信行为记录名单，参加本次国企采购活动前3年内在经营活动中没有重大违法记录（没有因违法经营受到刑事处罚，没有被责令停产停业、被吊销许可证或者执照、被处以较大数额罚款等行政处罚，没有因违法经营被禁止参加采购活动的期限未满情形）。如有虚假，采购人可取消我方任何资格（投标/中标/签订合同），我方对此无任何异议。</w:t>
      </w:r>
    </w:p>
    <w:p w14:paraId="17D46E0A">
      <w:pPr>
        <w:widowControl/>
        <w:snapToGrid w:val="0"/>
        <w:spacing w:line="460" w:lineRule="exact"/>
        <w:ind w:firstLine="446" w:firstLineChars="200"/>
        <w:jc w:val="left"/>
        <w:rPr>
          <w:rFonts w:ascii="宋体" w:hAnsi="宋体" w:cs="宋体"/>
          <w:color w:val="auto"/>
          <w:sz w:val="22"/>
          <w:highlight w:val="none"/>
        </w:rPr>
      </w:pPr>
    </w:p>
    <w:p w14:paraId="44E9A72D">
      <w:pPr>
        <w:widowControl/>
        <w:snapToGrid w:val="0"/>
        <w:spacing w:line="460" w:lineRule="exact"/>
        <w:ind w:firstLine="446" w:firstLineChars="200"/>
        <w:jc w:val="left"/>
        <w:rPr>
          <w:rFonts w:ascii="宋体" w:hAnsi="宋体" w:cs="宋体"/>
          <w:color w:val="auto"/>
          <w:sz w:val="22"/>
          <w:highlight w:val="none"/>
        </w:rPr>
      </w:pPr>
      <w:r>
        <w:rPr>
          <w:rFonts w:hint="eastAsia" w:ascii="宋体" w:hAnsi="宋体" w:cs="宋体"/>
          <w:color w:val="auto"/>
          <w:sz w:val="22"/>
          <w:highlight w:val="none"/>
        </w:rPr>
        <w:t>特此承诺！</w:t>
      </w:r>
    </w:p>
    <w:p w14:paraId="114CDB92">
      <w:pPr>
        <w:widowControl/>
        <w:snapToGrid w:val="0"/>
        <w:spacing w:line="460" w:lineRule="exact"/>
        <w:ind w:firstLine="446" w:firstLineChars="200"/>
        <w:jc w:val="left"/>
        <w:rPr>
          <w:rFonts w:ascii="宋体" w:hAnsi="宋体" w:cs="宋体"/>
          <w:color w:val="auto"/>
          <w:sz w:val="22"/>
          <w:highlight w:val="none"/>
        </w:rPr>
      </w:pPr>
    </w:p>
    <w:p w14:paraId="2542E01C">
      <w:pPr>
        <w:pStyle w:val="45"/>
        <w:spacing w:line="440" w:lineRule="atLeast"/>
        <w:rPr>
          <w:rFonts w:hAnsi="宋体"/>
          <w:b/>
          <w:color w:val="auto"/>
          <w:sz w:val="22"/>
          <w:highlight w:val="none"/>
        </w:rPr>
      </w:pPr>
      <w:r>
        <w:rPr>
          <w:rFonts w:hint="eastAsia" w:hAnsi="宋体"/>
          <w:color w:val="auto"/>
          <w:sz w:val="22"/>
          <w:highlight w:val="none"/>
        </w:rPr>
        <w:t>供应商全称：（盖章）</w:t>
      </w:r>
    </w:p>
    <w:p w14:paraId="27DAD0D8">
      <w:pPr>
        <w:pStyle w:val="45"/>
        <w:spacing w:line="440" w:lineRule="atLeast"/>
        <w:rPr>
          <w:rFonts w:hAnsi="宋体"/>
          <w:b/>
          <w:color w:val="auto"/>
          <w:sz w:val="22"/>
          <w:highlight w:val="none"/>
          <w:lang w:val="zh-CN"/>
        </w:rPr>
      </w:pPr>
      <w:r>
        <w:rPr>
          <w:rFonts w:hint="eastAsia" w:hAnsi="宋体"/>
          <w:color w:val="auto"/>
          <w:sz w:val="22"/>
          <w:highlight w:val="none"/>
        </w:rPr>
        <w:t>法定代表人（签字或盖章）或</w:t>
      </w:r>
      <w:r>
        <w:rPr>
          <w:rFonts w:hint="eastAsia" w:hAnsi="宋体"/>
          <w:color w:val="auto"/>
          <w:sz w:val="22"/>
          <w:highlight w:val="none"/>
          <w:lang w:val="zh-CN"/>
        </w:rPr>
        <w:t>授权代表（签字）：</w:t>
      </w:r>
    </w:p>
    <w:p w14:paraId="271FF926">
      <w:pPr>
        <w:pStyle w:val="45"/>
        <w:spacing w:line="440" w:lineRule="atLeast"/>
        <w:rPr>
          <w:rFonts w:hAnsi="宋体"/>
          <w:b/>
          <w:color w:val="auto"/>
          <w:sz w:val="22"/>
          <w:highlight w:val="none"/>
          <w:lang w:val="zh-CN"/>
        </w:rPr>
      </w:pPr>
      <w:r>
        <w:rPr>
          <w:rFonts w:hint="eastAsia" w:hAnsi="宋体"/>
          <w:color w:val="auto"/>
          <w:sz w:val="22"/>
          <w:highlight w:val="none"/>
        </w:rPr>
        <w:t>日期：</w:t>
      </w:r>
    </w:p>
    <w:p w14:paraId="5C09AF33">
      <w:pPr>
        <w:widowControl/>
        <w:snapToGrid w:val="0"/>
        <w:spacing w:line="460" w:lineRule="exact"/>
        <w:ind w:firstLine="446" w:firstLineChars="200"/>
        <w:jc w:val="left"/>
        <w:rPr>
          <w:rFonts w:ascii="宋体" w:hAnsi="宋体" w:cs="宋体"/>
          <w:color w:val="auto"/>
          <w:sz w:val="22"/>
          <w:highlight w:val="none"/>
        </w:rPr>
      </w:pPr>
      <w:r>
        <w:rPr>
          <w:rFonts w:hint="eastAsia" w:ascii="宋体" w:hAnsi="宋体" w:cs="宋体"/>
          <w:color w:val="auto"/>
          <w:sz w:val="22"/>
          <w:highlight w:val="none"/>
        </w:rPr>
        <w:t xml:space="preserve"> </w:t>
      </w:r>
    </w:p>
    <w:p w14:paraId="4E69D2A0">
      <w:pPr>
        <w:autoSpaceDE w:val="0"/>
        <w:autoSpaceDN w:val="0"/>
        <w:adjustRightInd w:val="0"/>
        <w:spacing w:line="460" w:lineRule="atLeast"/>
        <w:rPr>
          <w:rFonts w:ascii="宋体" w:hAnsi="宋体" w:cs="宋体"/>
          <w:color w:val="auto"/>
          <w:sz w:val="36"/>
          <w:highlight w:val="none"/>
        </w:rPr>
      </w:pPr>
    </w:p>
    <w:p w14:paraId="78660915">
      <w:pPr>
        <w:snapToGrid w:val="0"/>
        <w:spacing w:line="500" w:lineRule="atLeast"/>
        <w:rPr>
          <w:rFonts w:ascii="宋体" w:hAnsi="宋体" w:cs="宋体"/>
          <w:color w:val="auto"/>
          <w:sz w:val="30"/>
          <w:szCs w:val="30"/>
          <w:highlight w:val="none"/>
        </w:rPr>
      </w:pPr>
    </w:p>
    <w:p w14:paraId="4224F9AA">
      <w:pPr>
        <w:spacing w:line="360" w:lineRule="exact"/>
        <w:jc w:val="left"/>
        <w:rPr>
          <w:rFonts w:ascii="宋体" w:hAnsi="宋体" w:cs="宋体"/>
          <w:b/>
          <w:bCs/>
          <w:color w:val="auto"/>
          <w:sz w:val="30"/>
          <w:highlight w:val="none"/>
        </w:rPr>
      </w:pPr>
    </w:p>
    <w:p w14:paraId="1C54529A">
      <w:pPr>
        <w:spacing w:line="360" w:lineRule="exact"/>
        <w:jc w:val="left"/>
        <w:rPr>
          <w:rFonts w:ascii="宋体" w:hAnsi="宋体" w:cs="宋体"/>
          <w:b/>
          <w:bCs/>
          <w:color w:val="auto"/>
          <w:sz w:val="30"/>
          <w:highlight w:val="none"/>
        </w:rPr>
      </w:pPr>
    </w:p>
    <w:p w14:paraId="43D14FE2">
      <w:pPr>
        <w:spacing w:line="360" w:lineRule="exact"/>
        <w:jc w:val="left"/>
        <w:rPr>
          <w:rFonts w:ascii="宋体" w:hAnsi="宋体" w:cs="宋体"/>
          <w:b/>
          <w:bCs/>
          <w:color w:val="auto"/>
          <w:sz w:val="30"/>
          <w:highlight w:val="none"/>
        </w:rPr>
      </w:pPr>
    </w:p>
    <w:p w14:paraId="10BFE06F">
      <w:pPr>
        <w:spacing w:line="360" w:lineRule="exact"/>
        <w:jc w:val="left"/>
        <w:rPr>
          <w:rFonts w:ascii="宋体" w:hAnsi="宋体" w:cs="宋体"/>
          <w:b/>
          <w:bCs/>
          <w:color w:val="auto"/>
          <w:sz w:val="30"/>
          <w:highlight w:val="none"/>
        </w:rPr>
      </w:pPr>
    </w:p>
    <w:p w14:paraId="3246B2FB">
      <w:pPr>
        <w:spacing w:line="360" w:lineRule="exact"/>
        <w:jc w:val="left"/>
        <w:rPr>
          <w:rFonts w:ascii="宋体" w:hAnsi="宋体" w:cs="宋体"/>
          <w:b/>
          <w:bCs/>
          <w:color w:val="auto"/>
          <w:sz w:val="30"/>
          <w:highlight w:val="none"/>
        </w:rPr>
      </w:pPr>
    </w:p>
    <w:p w14:paraId="3A3CF19A">
      <w:pPr>
        <w:spacing w:line="360" w:lineRule="exact"/>
        <w:jc w:val="left"/>
        <w:rPr>
          <w:rFonts w:ascii="宋体" w:hAnsi="宋体" w:cs="宋体"/>
          <w:b/>
          <w:bCs/>
          <w:color w:val="auto"/>
          <w:sz w:val="30"/>
          <w:highlight w:val="none"/>
        </w:rPr>
      </w:pPr>
    </w:p>
    <w:p w14:paraId="6A8B3F89">
      <w:pPr>
        <w:pStyle w:val="84"/>
        <w:ind w:firstLine="594"/>
        <w:rPr>
          <w:rFonts w:ascii="宋体" w:hAnsi="宋体" w:cs="宋体"/>
          <w:b/>
          <w:color w:val="auto"/>
          <w:sz w:val="30"/>
          <w:highlight w:val="none"/>
        </w:rPr>
      </w:pPr>
    </w:p>
    <w:p w14:paraId="4A613C7E">
      <w:pPr>
        <w:spacing w:line="360" w:lineRule="exact"/>
        <w:jc w:val="left"/>
        <w:rPr>
          <w:rFonts w:ascii="宋体" w:hAnsi="宋体" w:cs="宋体"/>
          <w:b/>
          <w:bCs/>
          <w:color w:val="auto"/>
          <w:sz w:val="30"/>
          <w:highlight w:val="none"/>
        </w:rPr>
      </w:pPr>
    </w:p>
    <w:p w14:paraId="2D001FF4">
      <w:pPr>
        <w:rPr>
          <w:rFonts w:hint="eastAsia" w:ascii="宋体" w:hAnsi="宋体" w:cs="宋体"/>
          <w:b/>
          <w:bCs/>
          <w:color w:val="auto"/>
          <w:sz w:val="30"/>
          <w:highlight w:val="none"/>
        </w:rPr>
      </w:pPr>
      <w:r>
        <w:rPr>
          <w:rFonts w:hint="eastAsia" w:ascii="宋体" w:hAnsi="宋体" w:cs="宋体"/>
          <w:b/>
          <w:bCs/>
          <w:color w:val="auto"/>
          <w:sz w:val="30"/>
          <w:highlight w:val="none"/>
        </w:rPr>
        <w:br w:type="page"/>
      </w:r>
    </w:p>
    <w:p w14:paraId="30743328">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附件五</w:t>
      </w:r>
      <w:r>
        <w:rPr>
          <w:rFonts w:hint="eastAsia" w:ascii="宋体" w:hAnsi="宋体" w:cs="宋体"/>
          <w:b/>
          <w:bCs/>
          <w:color w:val="auto"/>
          <w:sz w:val="32"/>
          <w:szCs w:val="32"/>
          <w:highlight w:val="none"/>
          <w:lang w:val="zh-CN"/>
        </w:rPr>
        <w:t>（一）</w:t>
      </w:r>
    </w:p>
    <w:p w14:paraId="40A1BB34">
      <w:pPr>
        <w:spacing w:line="480" w:lineRule="auto"/>
        <w:jc w:val="center"/>
        <w:rPr>
          <w:rFonts w:ascii="宋体" w:hAnsi="宋体" w:cs="仿宋_GB2312"/>
          <w:sz w:val="36"/>
          <w:szCs w:val="36"/>
          <w:highlight w:val="none"/>
        </w:rPr>
      </w:pPr>
      <w:r>
        <w:rPr>
          <w:rFonts w:hint="eastAsia" w:ascii="宋体" w:hAnsi="宋体" w:cs="仿宋_GB2312"/>
          <w:sz w:val="36"/>
          <w:szCs w:val="36"/>
          <w:highlight w:val="none"/>
        </w:rPr>
        <w:t>法定代表人身份证明书</w:t>
      </w:r>
    </w:p>
    <w:p w14:paraId="070B4D1B">
      <w:pPr>
        <w:spacing w:line="480" w:lineRule="auto"/>
        <w:jc w:val="center"/>
        <w:rPr>
          <w:rFonts w:ascii="宋体" w:hAnsi="宋体" w:cs="宋体"/>
          <w:sz w:val="30"/>
          <w:highlight w:val="none"/>
        </w:rPr>
      </w:pPr>
    </w:p>
    <w:p w14:paraId="5168497D">
      <w:pPr>
        <w:spacing w:line="360" w:lineRule="auto"/>
        <w:ind w:firstLine="612"/>
        <w:rPr>
          <w:rFonts w:ascii="宋体" w:hAnsi="宋体" w:cs="宋体"/>
          <w:sz w:val="24"/>
          <w:highlight w:val="none"/>
        </w:rPr>
      </w:pPr>
      <w:r>
        <w:rPr>
          <w:rFonts w:hint="eastAsia" w:ascii="宋体" w:hAnsi="宋体" w:cs="宋体"/>
          <w:sz w:val="24"/>
          <w:highlight w:val="none"/>
        </w:rPr>
        <w:t>单位名称：</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p>
    <w:p w14:paraId="7ECF6FDB">
      <w:pPr>
        <w:spacing w:line="360" w:lineRule="auto"/>
        <w:ind w:firstLine="612"/>
        <w:rPr>
          <w:rFonts w:ascii="宋体" w:hAnsi="宋体" w:cs="宋体"/>
          <w:sz w:val="24"/>
          <w:highlight w:val="none"/>
        </w:rPr>
      </w:pPr>
    </w:p>
    <w:p w14:paraId="473F2522">
      <w:pPr>
        <w:spacing w:line="360" w:lineRule="auto"/>
        <w:ind w:firstLine="610"/>
        <w:rPr>
          <w:rFonts w:ascii="宋体" w:hAnsi="宋体" w:cs="宋体"/>
          <w:sz w:val="24"/>
          <w:highlight w:val="none"/>
          <w:u w:val="single"/>
        </w:rPr>
      </w:pPr>
      <w:r>
        <w:rPr>
          <w:rFonts w:hint="eastAsia" w:ascii="宋体" w:hAnsi="宋体" w:cs="宋体"/>
          <w:sz w:val="24"/>
          <w:highlight w:val="none"/>
        </w:rPr>
        <w:t>单位性质：</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p>
    <w:p w14:paraId="60B6357A">
      <w:pPr>
        <w:spacing w:line="360" w:lineRule="auto"/>
        <w:ind w:firstLine="610"/>
        <w:rPr>
          <w:rFonts w:ascii="宋体" w:hAnsi="宋体" w:cs="宋体"/>
          <w:sz w:val="24"/>
          <w:highlight w:val="none"/>
        </w:rPr>
      </w:pPr>
    </w:p>
    <w:p w14:paraId="49FD0900">
      <w:pPr>
        <w:spacing w:line="360" w:lineRule="auto"/>
        <w:ind w:firstLine="610"/>
        <w:rPr>
          <w:rFonts w:ascii="宋体" w:hAnsi="宋体" w:cs="宋体"/>
          <w:sz w:val="24"/>
          <w:highlight w:val="none"/>
          <w:u w:val="single"/>
        </w:rPr>
      </w:pPr>
      <w:r>
        <w:rPr>
          <w:rFonts w:hint="eastAsia" w:ascii="宋体" w:hAnsi="宋体" w:cs="宋体"/>
          <w:sz w:val="24"/>
          <w:highlight w:val="none"/>
        </w:rPr>
        <w:t>地    址：</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p>
    <w:p w14:paraId="09FE84FB">
      <w:pPr>
        <w:spacing w:line="360" w:lineRule="auto"/>
        <w:ind w:firstLine="610"/>
        <w:rPr>
          <w:rFonts w:ascii="宋体" w:hAnsi="宋体" w:cs="宋体"/>
          <w:sz w:val="24"/>
          <w:highlight w:val="none"/>
        </w:rPr>
      </w:pPr>
    </w:p>
    <w:p w14:paraId="21CF4A79">
      <w:pPr>
        <w:spacing w:line="360" w:lineRule="auto"/>
        <w:ind w:firstLine="610"/>
        <w:rPr>
          <w:rFonts w:ascii="宋体" w:hAnsi="宋体" w:cs="宋体"/>
          <w:sz w:val="24"/>
          <w:highlight w:val="none"/>
        </w:rPr>
      </w:pPr>
      <w:r>
        <w:rPr>
          <w:rFonts w:hint="eastAsia" w:ascii="宋体" w:hAnsi="宋体" w:cs="宋体"/>
          <w:sz w:val="24"/>
          <w:highlight w:val="none"/>
        </w:rPr>
        <w:t>成立时间：</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14:paraId="6F4E4496">
      <w:pPr>
        <w:spacing w:line="360" w:lineRule="auto"/>
        <w:ind w:firstLine="610"/>
        <w:rPr>
          <w:rFonts w:ascii="宋体" w:hAnsi="宋体" w:cs="宋体"/>
          <w:sz w:val="24"/>
          <w:highlight w:val="none"/>
        </w:rPr>
      </w:pPr>
    </w:p>
    <w:p w14:paraId="4A3EA3EE">
      <w:pPr>
        <w:spacing w:line="360" w:lineRule="auto"/>
        <w:ind w:firstLine="610"/>
        <w:rPr>
          <w:rFonts w:ascii="宋体" w:hAnsi="宋体" w:cs="宋体"/>
          <w:sz w:val="24"/>
          <w:highlight w:val="none"/>
          <w:u w:val="single"/>
        </w:rPr>
      </w:pPr>
      <w:r>
        <w:rPr>
          <w:rFonts w:hint="eastAsia" w:ascii="宋体" w:hAnsi="宋体" w:cs="宋体"/>
          <w:sz w:val="24"/>
          <w:highlight w:val="none"/>
        </w:rPr>
        <w:t>经营期限：</w:t>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p>
    <w:p w14:paraId="7C96C151">
      <w:pPr>
        <w:spacing w:line="360" w:lineRule="auto"/>
        <w:ind w:firstLine="610"/>
        <w:rPr>
          <w:rFonts w:ascii="宋体" w:hAnsi="宋体" w:cs="宋体"/>
          <w:sz w:val="24"/>
          <w:highlight w:val="none"/>
        </w:rPr>
      </w:pPr>
    </w:p>
    <w:p w14:paraId="7AEC95FD">
      <w:pPr>
        <w:spacing w:line="360" w:lineRule="auto"/>
        <w:ind w:firstLine="610"/>
        <w:rPr>
          <w:rFonts w:ascii="宋体" w:hAnsi="宋体" w:cs="宋体"/>
          <w:sz w:val="24"/>
          <w:highlight w:val="none"/>
          <w:u w:val="single"/>
        </w:rPr>
      </w:pPr>
      <w:r>
        <w:rPr>
          <w:rFonts w:hint="eastAsia" w:ascii="宋体" w:hAnsi="宋体" w:cs="宋体"/>
          <w:sz w:val="24"/>
          <w:highlight w:val="none"/>
        </w:rPr>
        <w:t>姓    名：</w:t>
      </w:r>
      <w:r>
        <w:rPr>
          <w:rFonts w:hint="eastAsia" w:ascii="宋体" w:hAnsi="宋体" w:cs="宋体"/>
          <w:sz w:val="24"/>
          <w:highlight w:val="none"/>
          <w:u w:val="single"/>
        </w:rPr>
        <w:t xml:space="preserve">          </w:t>
      </w:r>
      <w:r>
        <w:rPr>
          <w:rFonts w:hint="eastAsia" w:ascii="宋体" w:hAnsi="宋体" w:cs="宋体"/>
          <w:sz w:val="24"/>
          <w:highlight w:val="none"/>
        </w:rPr>
        <w:t xml:space="preserve"> 性别：</w:t>
      </w:r>
      <w:r>
        <w:rPr>
          <w:rFonts w:hint="eastAsia" w:ascii="宋体" w:hAnsi="宋体" w:cs="宋体"/>
          <w:sz w:val="24"/>
          <w:highlight w:val="none"/>
          <w:u w:val="single"/>
        </w:rPr>
        <w:t xml:space="preserve">        </w:t>
      </w:r>
      <w:r>
        <w:rPr>
          <w:rFonts w:hint="eastAsia" w:ascii="宋体" w:hAnsi="宋体" w:cs="宋体"/>
          <w:sz w:val="24"/>
          <w:highlight w:val="none"/>
        </w:rPr>
        <w:t>年龄：</w:t>
      </w:r>
      <w:r>
        <w:rPr>
          <w:rFonts w:hint="eastAsia" w:ascii="宋体" w:hAnsi="宋体" w:cs="宋体"/>
          <w:sz w:val="24"/>
          <w:highlight w:val="none"/>
          <w:u w:val="single"/>
        </w:rPr>
        <w:t xml:space="preserve">          </w:t>
      </w:r>
      <w:r>
        <w:rPr>
          <w:rFonts w:hint="eastAsia" w:ascii="宋体" w:hAnsi="宋体" w:cs="宋体"/>
          <w:sz w:val="24"/>
          <w:highlight w:val="none"/>
        </w:rPr>
        <w:t xml:space="preserve"> 职务：</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p>
    <w:p w14:paraId="217A883B">
      <w:pPr>
        <w:spacing w:line="360" w:lineRule="auto"/>
        <w:ind w:firstLine="610"/>
        <w:rPr>
          <w:rFonts w:ascii="宋体" w:hAnsi="宋体" w:cs="宋体"/>
          <w:sz w:val="24"/>
          <w:highlight w:val="none"/>
        </w:rPr>
      </w:pPr>
    </w:p>
    <w:p w14:paraId="529C53D7">
      <w:pPr>
        <w:spacing w:line="360" w:lineRule="auto"/>
        <w:ind w:firstLine="610"/>
        <w:rPr>
          <w:rFonts w:ascii="宋体" w:hAnsi="宋体" w:cs="宋体"/>
          <w:sz w:val="24"/>
          <w:highlight w:val="none"/>
        </w:rPr>
      </w:pPr>
      <w:r>
        <w:rPr>
          <w:rFonts w:hint="eastAsia" w:ascii="宋体" w:hAnsi="宋体" w:cs="宋体"/>
          <w:sz w:val="24"/>
          <w:highlight w:val="none"/>
        </w:rPr>
        <w:t>系</w:t>
      </w:r>
      <w:r>
        <w:rPr>
          <w:rFonts w:hint="eastAsia" w:ascii="宋体" w:hAnsi="宋体" w:cs="宋体"/>
          <w:sz w:val="24"/>
          <w:highlight w:val="none"/>
          <w:u w:val="single"/>
        </w:rPr>
        <w:t xml:space="preserve">          （投标供应商单位名称）         </w:t>
      </w:r>
      <w:r>
        <w:rPr>
          <w:rFonts w:hint="eastAsia" w:ascii="宋体" w:hAnsi="宋体" w:cs="宋体"/>
          <w:sz w:val="24"/>
          <w:highlight w:val="none"/>
        </w:rPr>
        <w:t>的法定代表人。</w:t>
      </w:r>
    </w:p>
    <w:p w14:paraId="030C8963">
      <w:pPr>
        <w:spacing w:line="360" w:lineRule="auto"/>
        <w:rPr>
          <w:rFonts w:ascii="宋体" w:hAnsi="宋体" w:cs="宋体"/>
          <w:sz w:val="24"/>
          <w:highlight w:val="none"/>
        </w:rPr>
      </w:pPr>
    </w:p>
    <w:tbl>
      <w:tblPr>
        <w:tblStyle w:val="86"/>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0"/>
      </w:tblGrid>
      <w:tr w14:paraId="502D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0" w:hRule="atLeast"/>
        </w:trPr>
        <w:tc>
          <w:tcPr>
            <w:tcW w:w="8930" w:type="dxa"/>
            <w:tcBorders>
              <w:top w:val="single" w:color="auto" w:sz="4" w:space="0"/>
              <w:left w:val="single" w:color="auto" w:sz="4" w:space="0"/>
              <w:bottom w:val="single" w:color="auto" w:sz="4" w:space="0"/>
              <w:right w:val="single" w:color="auto" w:sz="4" w:space="0"/>
            </w:tcBorders>
          </w:tcPr>
          <w:p w14:paraId="47007CD4">
            <w:pPr>
              <w:snapToGrid w:val="0"/>
              <w:jc w:val="center"/>
              <w:rPr>
                <w:rFonts w:ascii="宋体"/>
                <w:sz w:val="24"/>
                <w:highlight w:val="none"/>
              </w:rPr>
            </w:pPr>
          </w:p>
          <w:p w14:paraId="0DCE7708">
            <w:pPr>
              <w:snapToGrid w:val="0"/>
              <w:rPr>
                <w:rFonts w:ascii="宋体"/>
                <w:sz w:val="24"/>
                <w:highlight w:val="none"/>
              </w:rPr>
            </w:pPr>
          </w:p>
          <w:p w14:paraId="73F42EFB">
            <w:pPr>
              <w:snapToGrid w:val="0"/>
              <w:jc w:val="center"/>
              <w:rPr>
                <w:rFonts w:ascii="宋体"/>
                <w:sz w:val="24"/>
                <w:highlight w:val="none"/>
              </w:rPr>
            </w:pPr>
          </w:p>
          <w:p w14:paraId="1DF64A93">
            <w:pPr>
              <w:snapToGrid w:val="0"/>
              <w:ind w:firstLine="2551" w:firstLineChars="1050"/>
              <w:rPr>
                <w:rFonts w:ascii="宋体"/>
                <w:sz w:val="24"/>
                <w:highlight w:val="none"/>
              </w:rPr>
            </w:pPr>
            <w:r>
              <w:rPr>
                <w:rFonts w:ascii="宋体"/>
                <w:sz w:val="24"/>
                <w:highlight w:val="none"/>
              </w:rPr>
              <w:t>身份证复印件粘贴处</w:t>
            </w:r>
          </w:p>
          <w:p w14:paraId="77FDAFEE">
            <w:pPr>
              <w:snapToGrid w:val="0"/>
              <w:rPr>
                <w:rFonts w:ascii="宋体"/>
                <w:sz w:val="24"/>
                <w:highlight w:val="none"/>
              </w:rPr>
            </w:pPr>
          </w:p>
          <w:p w14:paraId="218E5C99">
            <w:pPr>
              <w:tabs>
                <w:tab w:val="left" w:pos="720"/>
                <w:tab w:val="left" w:pos="900"/>
              </w:tabs>
              <w:spacing w:line="360" w:lineRule="auto"/>
              <w:rPr>
                <w:rFonts w:ascii="宋体" w:hAnsi="宋体" w:cs="宋体"/>
                <w:sz w:val="24"/>
                <w:highlight w:val="none"/>
              </w:rPr>
            </w:pPr>
            <w:r>
              <w:rPr>
                <w:rFonts w:ascii="宋体"/>
                <w:sz w:val="24"/>
                <w:highlight w:val="none"/>
              </w:rPr>
              <w:t xml:space="preserve">                                 </w:t>
            </w:r>
          </w:p>
          <w:p w14:paraId="059D545F">
            <w:pPr>
              <w:tabs>
                <w:tab w:val="left" w:pos="720"/>
                <w:tab w:val="left" w:pos="900"/>
              </w:tabs>
              <w:spacing w:line="360" w:lineRule="auto"/>
              <w:rPr>
                <w:rFonts w:ascii="宋体" w:hAnsi="宋体" w:cs="宋体"/>
                <w:sz w:val="24"/>
                <w:highlight w:val="none"/>
              </w:rPr>
            </w:pPr>
            <w:r>
              <w:rPr>
                <w:rFonts w:ascii="宋体" w:hAnsi="宋体" w:cs="宋体"/>
                <w:sz w:val="24"/>
                <w:highlight w:val="none"/>
              </w:rPr>
              <w:t xml:space="preserve">                                         </w:t>
            </w:r>
            <w:r>
              <w:rPr>
                <w:rFonts w:ascii="宋体"/>
                <w:sz w:val="24"/>
                <w:highlight w:val="none"/>
              </w:rPr>
              <w:t>（二代身份证需双面复印）</w:t>
            </w:r>
          </w:p>
        </w:tc>
      </w:tr>
    </w:tbl>
    <w:p w14:paraId="59BEC4A1">
      <w:pPr>
        <w:spacing w:line="360" w:lineRule="auto"/>
        <w:ind w:firstLine="610"/>
        <w:rPr>
          <w:rFonts w:ascii="宋体" w:hAnsi="宋体" w:cs="宋体"/>
          <w:sz w:val="24"/>
          <w:highlight w:val="none"/>
        </w:rPr>
      </w:pPr>
      <w:r>
        <w:rPr>
          <w:rFonts w:hint="eastAsia" w:ascii="宋体" w:hAnsi="宋体" w:cs="宋体"/>
          <w:sz w:val="24"/>
          <w:highlight w:val="none"/>
        </w:rPr>
        <w:t>特此证明。</w:t>
      </w:r>
    </w:p>
    <w:p w14:paraId="3D121CD0">
      <w:pPr>
        <w:adjustRightInd w:val="0"/>
        <w:snapToGrid w:val="0"/>
        <w:spacing w:line="400" w:lineRule="exact"/>
        <w:rPr>
          <w:rFonts w:ascii="宋体" w:hAnsi="宋体" w:cs="Courier New"/>
          <w:b/>
          <w:kern w:val="0"/>
          <w:sz w:val="22"/>
          <w:highlight w:val="none"/>
          <w:u w:val="single"/>
        </w:rPr>
      </w:pPr>
    </w:p>
    <w:p w14:paraId="40429379">
      <w:pPr>
        <w:adjustRightInd w:val="0"/>
        <w:snapToGrid w:val="0"/>
        <w:spacing w:line="400" w:lineRule="exact"/>
        <w:rPr>
          <w:rFonts w:ascii="宋体" w:hAnsi="宋体" w:cs="Courier New"/>
          <w:b/>
          <w:kern w:val="0"/>
          <w:sz w:val="22"/>
          <w:highlight w:val="none"/>
          <w:u w:val="single"/>
        </w:rPr>
      </w:pPr>
    </w:p>
    <w:p w14:paraId="506655BE">
      <w:pPr>
        <w:adjustRightInd w:val="0"/>
        <w:snapToGrid w:val="0"/>
        <w:spacing w:line="400" w:lineRule="exact"/>
        <w:rPr>
          <w:rFonts w:ascii="宋体" w:hAnsi="宋体" w:cs="Courier New"/>
          <w:b/>
          <w:kern w:val="0"/>
          <w:sz w:val="22"/>
          <w:highlight w:val="none"/>
          <w:u w:val="single"/>
        </w:rPr>
      </w:pPr>
    </w:p>
    <w:p w14:paraId="76D3D292">
      <w:pPr>
        <w:adjustRightInd w:val="0"/>
        <w:snapToGrid w:val="0"/>
        <w:spacing w:line="400" w:lineRule="exact"/>
        <w:rPr>
          <w:rFonts w:ascii="宋体" w:hAnsi="宋体" w:cs="Courier New"/>
          <w:b/>
          <w:kern w:val="0"/>
          <w:sz w:val="22"/>
          <w:highlight w:val="none"/>
          <w:u w:val="single"/>
        </w:rPr>
      </w:pPr>
    </w:p>
    <w:p w14:paraId="39528E87">
      <w:pPr>
        <w:autoSpaceDE w:val="0"/>
        <w:autoSpaceDN w:val="0"/>
        <w:adjustRightInd w:val="0"/>
        <w:spacing w:line="440" w:lineRule="atLeast"/>
        <w:rPr>
          <w:rFonts w:ascii="宋体" w:hAnsi="宋体" w:cs="Courier New"/>
          <w:b/>
          <w:kern w:val="0"/>
          <w:sz w:val="22"/>
          <w:highlight w:val="none"/>
        </w:rPr>
      </w:pPr>
      <w:r>
        <w:rPr>
          <w:rFonts w:hint="eastAsia" w:ascii="宋体" w:hAnsi="宋体" w:cs="Courier New"/>
          <w:b/>
          <w:kern w:val="0"/>
          <w:sz w:val="22"/>
          <w:highlight w:val="none"/>
        </w:rPr>
        <w:t xml:space="preserve"> ▲法定代表人参加投标，不提供此表格的将视为没有实质性响应招标文件。</w:t>
      </w:r>
    </w:p>
    <w:p w14:paraId="040A473C">
      <w:pPr>
        <w:rPr>
          <w:rFonts w:hint="eastAsia" w:ascii="宋体"/>
          <w:color w:val="000000"/>
          <w:sz w:val="36"/>
          <w:szCs w:val="36"/>
        </w:rPr>
      </w:pPr>
      <w:r>
        <w:rPr>
          <w:rFonts w:hint="eastAsia" w:ascii="宋体"/>
          <w:color w:val="000000"/>
          <w:sz w:val="36"/>
          <w:szCs w:val="36"/>
        </w:rPr>
        <w:br w:type="page"/>
      </w:r>
    </w:p>
    <w:p w14:paraId="0ED9673D">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附件五</w:t>
      </w:r>
      <w:r>
        <w:rPr>
          <w:rFonts w:hint="eastAsia" w:ascii="宋体" w:hAnsi="宋体" w:cs="宋体"/>
          <w:b/>
          <w:bCs/>
          <w:color w:val="auto"/>
          <w:sz w:val="32"/>
          <w:szCs w:val="32"/>
          <w:highlight w:val="none"/>
          <w:lang w:val="zh-CN"/>
        </w:rPr>
        <w:t>（二）</w:t>
      </w:r>
    </w:p>
    <w:p w14:paraId="45F76C44">
      <w:pPr>
        <w:jc w:val="center"/>
        <w:rPr>
          <w:rFonts w:ascii="宋体"/>
          <w:color w:val="000000"/>
          <w:sz w:val="36"/>
          <w:szCs w:val="36"/>
        </w:rPr>
      </w:pPr>
      <w:r>
        <w:rPr>
          <w:rFonts w:hint="eastAsia" w:ascii="宋体"/>
          <w:color w:val="000000"/>
          <w:sz w:val="36"/>
          <w:szCs w:val="36"/>
        </w:rPr>
        <w:t>法定代表人授权书</w:t>
      </w:r>
    </w:p>
    <w:p w14:paraId="48E33F48">
      <w:pPr>
        <w:spacing w:line="480" w:lineRule="auto"/>
        <w:rPr>
          <w:rFonts w:ascii="宋体" w:hAnsi="宋体"/>
          <w:color w:val="000000"/>
          <w:sz w:val="22"/>
        </w:rPr>
      </w:pPr>
      <w:r>
        <w:rPr>
          <w:rFonts w:hint="eastAsia" w:ascii="宋体" w:hAnsi="宋体"/>
          <w:color w:val="000000"/>
          <w:sz w:val="22"/>
          <w:u w:val="single"/>
        </w:rPr>
        <w:t>（采购人名称）</w:t>
      </w:r>
      <w:r>
        <w:rPr>
          <w:rFonts w:hint="eastAsia" w:ascii="宋体" w:hAnsi="宋体"/>
          <w:color w:val="000000"/>
          <w:sz w:val="22"/>
          <w:lang w:val="zh-CN"/>
        </w:rPr>
        <w:t>：</w:t>
      </w:r>
    </w:p>
    <w:p w14:paraId="4978A108">
      <w:pPr>
        <w:spacing w:line="480" w:lineRule="auto"/>
        <w:ind w:firstLine="446" w:firstLineChars="200"/>
        <w:rPr>
          <w:rFonts w:ascii="宋体" w:hAnsi="宋体"/>
          <w:color w:val="000000"/>
          <w:sz w:val="22"/>
        </w:rPr>
      </w:pPr>
      <w:r>
        <w:rPr>
          <w:rFonts w:hint="eastAsia" w:ascii="宋体" w:hAnsi="宋体"/>
          <w:color w:val="000000"/>
          <w:sz w:val="22"/>
        </w:rPr>
        <w:t>本授权委托书声明：我</w:t>
      </w:r>
      <w:r>
        <w:rPr>
          <w:rFonts w:hint="eastAsia" w:ascii="宋体" w:hAnsi="宋体"/>
          <w:color w:val="000000"/>
          <w:sz w:val="22"/>
          <w:u w:val="single"/>
        </w:rPr>
        <w:t xml:space="preserve">   （法定代表人姓名）   </w:t>
      </w:r>
      <w:r>
        <w:rPr>
          <w:rFonts w:hint="eastAsia" w:ascii="宋体" w:hAnsi="宋体"/>
          <w:color w:val="000000"/>
          <w:sz w:val="22"/>
        </w:rPr>
        <w:t>系</w:t>
      </w:r>
      <w:r>
        <w:rPr>
          <w:rFonts w:hint="eastAsia" w:ascii="宋体" w:hAnsi="宋体"/>
          <w:color w:val="000000"/>
          <w:sz w:val="22"/>
          <w:u w:val="single"/>
        </w:rPr>
        <w:t xml:space="preserve">   （供 应 商 名 称）  </w:t>
      </w:r>
      <w:r>
        <w:rPr>
          <w:rFonts w:hint="eastAsia" w:ascii="宋体" w:hAnsi="宋体"/>
          <w:color w:val="000000"/>
          <w:sz w:val="22"/>
        </w:rPr>
        <w:t>的法定代表人，现授权委托</w:t>
      </w:r>
      <w:r>
        <w:rPr>
          <w:rFonts w:hint="eastAsia" w:ascii="宋体" w:hAnsi="宋体"/>
          <w:color w:val="000000"/>
          <w:sz w:val="22"/>
          <w:u w:val="single"/>
        </w:rPr>
        <w:t xml:space="preserve">  （单 位 名 称）   </w:t>
      </w:r>
      <w:r>
        <w:rPr>
          <w:rFonts w:hint="eastAsia" w:ascii="宋体" w:hAnsi="宋体"/>
          <w:color w:val="000000"/>
          <w:sz w:val="22"/>
        </w:rPr>
        <w:t>的</w:t>
      </w:r>
      <w:r>
        <w:rPr>
          <w:rFonts w:hint="eastAsia" w:ascii="宋体" w:hAnsi="宋体"/>
          <w:color w:val="000000"/>
          <w:sz w:val="22"/>
          <w:u w:val="single"/>
        </w:rPr>
        <w:t xml:space="preserve">  （授权代表姓名）  </w:t>
      </w:r>
      <w:r>
        <w:rPr>
          <w:rFonts w:hint="eastAsia" w:ascii="宋体" w:hAnsi="宋体"/>
          <w:color w:val="000000"/>
          <w:sz w:val="22"/>
        </w:rPr>
        <w:t>为我公司法定代表人授权代表，参加贵处组织的</w:t>
      </w:r>
      <w:r>
        <w:rPr>
          <w:rFonts w:hint="eastAsia" w:ascii="宋体" w:hAnsi="宋体"/>
          <w:color w:val="000000"/>
          <w:sz w:val="22"/>
          <w:u w:val="single"/>
        </w:rPr>
        <w:t xml:space="preserve">  （招标项目名称，括号中填写项目编号）  </w:t>
      </w:r>
      <w:r>
        <w:rPr>
          <w:rFonts w:hint="eastAsia" w:ascii="宋体" w:hAnsi="宋体"/>
          <w:color w:val="000000"/>
          <w:sz w:val="22"/>
        </w:rPr>
        <w:t>项目投标，全权处理本次招投标活动中的一切事宜，我承认授权代表全权代表我所签署的本项目的响应文件的内容。</w:t>
      </w:r>
    </w:p>
    <w:p w14:paraId="27E8F97D">
      <w:pPr>
        <w:spacing w:line="480" w:lineRule="auto"/>
        <w:ind w:firstLine="446" w:firstLineChars="200"/>
        <w:rPr>
          <w:rFonts w:ascii="宋体" w:hAnsi="宋体"/>
          <w:color w:val="000000"/>
          <w:sz w:val="22"/>
        </w:rPr>
      </w:pPr>
      <w:r>
        <w:rPr>
          <w:rFonts w:hint="eastAsia" w:ascii="宋体" w:hAnsi="宋体"/>
          <w:color w:val="000000"/>
          <w:sz w:val="22"/>
        </w:rPr>
        <w:t>授权代表无转授权，特此授权</w:t>
      </w:r>
    </w:p>
    <w:p w14:paraId="4A2E6752">
      <w:pPr>
        <w:spacing w:line="480" w:lineRule="auto"/>
        <w:ind w:left="2130" w:leftChars="1000" w:firstLine="446" w:firstLineChars="200"/>
        <w:rPr>
          <w:rFonts w:ascii="宋体" w:hAnsi="宋体"/>
          <w:color w:val="000000"/>
          <w:sz w:val="22"/>
          <w:u w:val="single"/>
        </w:rPr>
      </w:pPr>
      <w:r>
        <w:rPr>
          <w:rFonts w:hint="eastAsia" w:ascii="宋体" w:hAnsi="宋体"/>
          <w:color w:val="000000"/>
          <w:sz w:val="22"/>
        </w:rPr>
        <w:t>授权代表：</w:t>
      </w:r>
      <w:r>
        <w:rPr>
          <w:rFonts w:hint="eastAsia" w:ascii="宋体" w:hAnsi="宋体"/>
          <w:color w:val="000000"/>
          <w:sz w:val="22"/>
          <w:u w:val="single"/>
        </w:rPr>
        <w:t xml:space="preserve">   （手写签字）  </w:t>
      </w:r>
      <w:r>
        <w:rPr>
          <w:rFonts w:hint="eastAsia" w:ascii="宋体" w:hAnsi="宋体"/>
          <w:color w:val="000000"/>
          <w:sz w:val="22"/>
        </w:rPr>
        <w:t xml:space="preserve"> 性别 ：</w:t>
      </w:r>
      <w:r>
        <w:rPr>
          <w:rFonts w:hint="eastAsia" w:ascii="宋体" w:hAnsi="宋体"/>
          <w:color w:val="000000"/>
          <w:sz w:val="22"/>
          <w:u w:val="single"/>
        </w:rPr>
        <w:t xml:space="preserve">                    </w:t>
      </w:r>
      <w:r>
        <w:rPr>
          <w:rFonts w:ascii="宋体" w:hAnsi="宋体"/>
          <w:color w:val="000000"/>
          <w:sz w:val="22"/>
          <w:u w:val="single"/>
        </w:rPr>
        <w:t xml:space="preserve">    </w:t>
      </w:r>
    </w:p>
    <w:p w14:paraId="644C3A02">
      <w:pPr>
        <w:spacing w:line="480" w:lineRule="auto"/>
        <w:ind w:left="2130" w:leftChars="1000" w:firstLine="446" w:firstLineChars="200"/>
        <w:rPr>
          <w:rFonts w:ascii="宋体" w:hAnsi="宋体"/>
          <w:color w:val="000000"/>
          <w:sz w:val="22"/>
          <w:u w:val="single"/>
        </w:rPr>
      </w:pPr>
      <w:r>
        <w:rPr>
          <w:rFonts w:hint="eastAsia" w:ascii="宋体" w:hAnsi="宋体"/>
          <w:color w:val="000000"/>
          <w:sz w:val="22"/>
        </w:rPr>
        <w:t>职务：</w:t>
      </w:r>
      <w:r>
        <w:rPr>
          <w:rFonts w:hint="eastAsia" w:ascii="宋体" w:hAnsi="宋体"/>
          <w:color w:val="000000"/>
          <w:sz w:val="22"/>
          <w:u w:val="single"/>
        </w:rPr>
        <w:t xml:space="preserve">                  </w:t>
      </w:r>
      <w:r>
        <w:rPr>
          <w:rFonts w:hint="eastAsia" w:ascii="宋体" w:hAnsi="宋体"/>
          <w:color w:val="000000"/>
          <w:sz w:val="22"/>
        </w:rPr>
        <w:t>年龄：</w:t>
      </w:r>
      <w:r>
        <w:rPr>
          <w:rFonts w:hint="eastAsia" w:ascii="宋体" w:hAnsi="宋体"/>
          <w:color w:val="000000"/>
          <w:sz w:val="22"/>
          <w:u w:val="single"/>
        </w:rPr>
        <w:t xml:space="preserve">                  </w:t>
      </w:r>
      <w:r>
        <w:rPr>
          <w:rFonts w:ascii="宋体" w:hAnsi="宋体"/>
          <w:color w:val="000000"/>
          <w:sz w:val="22"/>
          <w:u w:val="single"/>
        </w:rPr>
        <w:t xml:space="preserve">           </w:t>
      </w:r>
    </w:p>
    <w:p w14:paraId="63505310">
      <w:pPr>
        <w:spacing w:line="480" w:lineRule="auto"/>
        <w:ind w:left="2130" w:leftChars="1000" w:firstLine="446" w:firstLineChars="200"/>
        <w:rPr>
          <w:rFonts w:ascii="宋体" w:hAnsi="宋体"/>
          <w:color w:val="000000"/>
          <w:sz w:val="22"/>
          <w:u w:val="single"/>
        </w:rPr>
      </w:pPr>
      <w:r>
        <w:rPr>
          <w:rFonts w:hint="eastAsia" w:ascii="宋体" w:hAnsi="宋体"/>
          <w:color w:val="000000"/>
          <w:sz w:val="22"/>
        </w:rPr>
        <w:t>详细通讯地址：</w:t>
      </w:r>
      <w:r>
        <w:rPr>
          <w:rFonts w:hint="eastAsia" w:ascii="宋体" w:hAnsi="宋体"/>
          <w:color w:val="000000"/>
          <w:sz w:val="22"/>
          <w:u w:val="single"/>
        </w:rPr>
        <w:t xml:space="preserve">                  </w:t>
      </w:r>
      <w:r>
        <w:rPr>
          <w:rFonts w:hint="eastAsia" w:ascii="宋体" w:hAnsi="宋体"/>
          <w:color w:val="000000"/>
          <w:sz w:val="22"/>
        </w:rPr>
        <w:t xml:space="preserve"> 邮政编码：</w:t>
      </w:r>
      <w:r>
        <w:rPr>
          <w:rFonts w:hint="eastAsia" w:ascii="宋体" w:hAnsi="宋体"/>
          <w:color w:val="000000"/>
          <w:sz w:val="22"/>
          <w:u w:val="single"/>
        </w:rPr>
        <w:t xml:space="preserve">         </w:t>
      </w:r>
      <w:r>
        <w:rPr>
          <w:rFonts w:ascii="宋体" w:hAnsi="宋体"/>
          <w:color w:val="000000"/>
          <w:sz w:val="22"/>
          <w:u w:val="single"/>
        </w:rPr>
        <w:t xml:space="preserve">       </w:t>
      </w:r>
    </w:p>
    <w:p w14:paraId="5793747E">
      <w:pPr>
        <w:spacing w:line="480" w:lineRule="auto"/>
        <w:ind w:left="1" w:firstLine="2544" w:firstLineChars="1141"/>
        <w:rPr>
          <w:rFonts w:ascii="宋体" w:hAnsi="宋体"/>
          <w:color w:val="000000"/>
          <w:sz w:val="22"/>
          <w:u w:val="single"/>
        </w:rPr>
      </w:pPr>
      <w:r>
        <w:rPr>
          <w:rFonts w:hint="eastAsia" w:ascii="宋体" w:hAnsi="宋体"/>
          <w:color w:val="000000"/>
          <w:sz w:val="22"/>
        </w:rPr>
        <w:t>电话：</w:t>
      </w:r>
      <w:r>
        <w:rPr>
          <w:rFonts w:hint="eastAsia" w:ascii="宋体" w:hAnsi="宋体"/>
          <w:color w:val="000000"/>
          <w:sz w:val="22"/>
          <w:u w:val="single"/>
        </w:rPr>
        <w:t xml:space="preserve">                   </w:t>
      </w:r>
      <w:r>
        <w:rPr>
          <w:rFonts w:hint="eastAsia" w:ascii="宋体" w:hAnsi="宋体"/>
          <w:color w:val="000000"/>
          <w:sz w:val="22"/>
        </w:rPr>
        <w:t xml:space="preserve"> 传真：</w:t>
      </w:r>
      <w:r>
        <w:rPr>
          <w:rFonts w:hint="eastAsia" w:ascii="宋体" w:hAnsi="宋体"/>
          <w:color w:val="000000"/>
          <w:sz w:val="22"/>
          <w:u w:val="single"/>
        </w:rPr>
        <w:t xml:space="preserve">                  </w:t>
      </w:r>
      <w:r>
        <w:rPr>
          <w:rFonts w:ascii="宋体" w:hAnsi="宋体"/>
          <w:color w:val="000000"/>
          <w:sz w:val="22"/>
          <w:u w:val="single"/>
        </w:rPr>
        <w:t xml:space="preserve">          </w:t>
      </w:r>
    </w:p>
    <w:p w14:paraId="789EA680">
      <w:pPr>
        <w:spacing w:line="480" w:lineRule="auto"/>
        <w:ind w:left="1" w:firstLine="427" w:firstLineChars="192"/>
        <w:rPr>
          <w:rFonts w:ascii="宋体" w:hAnsi="宋体"/>
          <w:color w:val="000000"/>
          <w:sz w:val="22"/>
        </w:rPr>
      </w:pPr>
      <w:r>
        <w:rPr>
          <w:rFonts w:hint="eastAsia" w:ascii="宋体" w:hAnsi="宋体"/>
          <w:color w:val="000000"/>
          <w:sz w:val="22"/>
        </w:rPr>
        <w:t xml:space="preserve">                   供应商：</w:t>
      </w:r>
      <w:r>
        <w:rPr>
          <w:rFonts w:hint="eastAsia" w:ascii="宋体" w:hAnsi="宋体"/>
          <w:color w:val="000000"/>
          <w:sz w:val="22"/>
          <w:u w:val="single"/>
        </w:rPr>
        <w:t xml:space="preserve">                                     </w:t>
      </w:r>
      <w:r>
        <w:rPr>
          <w:rFonts w:ascii="宋体" w:hAnsi="宋体"/>
          <w:color w:val="000000"/>
          <w:sz w:val="22"/>
          <w:u w:val="single"/>
        </w:rPr>
        <w:t xml:space="preserve"> </w:t>
      </w:r>
      <w:r>
        <w:rPr>
          <w:rFonts w:hint="eastAsia" w:ascii="宋体" w:hAnsi="宋体"/>
          <w:color w:val="000000"/>
          <w:sz w:val="22"/>
          <w:u w:val="single"/>
        </w:rPr>
        <w:t xml:space="preserve"> </w:t>
      </w:r>
      <w:r>
        <w:rPr>
          <w:rFonts w:ascii="宋体" w:hAnsi="宋体"/>
          <w:color w:val="000000"/>
          <w:sz w:val="22"/>
          <w:u w:val="single"/>
        </w:rPr>
        <w:t xml:space="preserve">     </w:t>
      </w:r>
      <w:r>
        <w:rPr>
          <w:rFonts w:hint="eastAsia" w:ascii="宋体" w:hAnsi="宋体"/>
          <w:color w:val="000000"/>
          <w:sz w:val="22"/>
          <w:u w:val="single"/>
        </w:rPr>
        <w:t>（盖章）</w:t>
      </w:r>
    </w:p>
    <w:p w14:paraId="39D73A30">
      <w:pPr>
        <w:spacing w:line="480" w:lineRule="auto"/>
        <w:ind w:left="2100" w:right="440"/>
        <w:jc w:val="right"/>
        <w:rPr>
          <w:rFonts w:ascii="宋体" w:hAnsi="宋体"/>
          <w:b/>
          <w:color w:val="000000"/>
          <w:sz w:val="22"/>
        </w:rPr>
      </w:pPr>
      <w:r>
        <w:rPr>
          <w:rFonts w:hint="eastAsia" w:ascii="宋体" w:hAnsi="宋体"/>
          <w:color w:val="000000"/>
          <w:sz w:val="22"/>
        </w:rPr>
        <w:t xml:space="preserve">   法定代表人：</w:t>
      </w:r>
      <w:r>
        <w:rPr>
          <w:rFonts w:hint="eastAsia" w:ascii="宋体" w:hAnsi="宋体"/>
          <w:color w:val="000000"/>
          <w:sz w:val="22"/>
          <w:u w:val="single"/>
        </w:rPr>
        <w:t xml:space="preserve">                                 </w:t>
      </w:r>
      <w:r>
        <w:rPr>
          <w:rFonts w:ascii="宋体" w:hAnsi="宋体"/>
          <w:color w:val="000000"/>
          <w:sz w:val="22"/>
          <w:u w:val="single"/>
        </w:rPr>
        <w:t xml:space="preserve"> </w:t>
      </w:r>
      <w:r>
        <w:rPr>
          <w:rFonts w:hint="eastAsia" w:ascii="宋体" w:hAnsi="宋体"/>
          <w:color w:val="000000"/>
          <w:sz w:val="22"/>
          <w:u w:val="single"/>
        </w:rPr>
        <w:t>（签字或盖章</w:t>
      </w:r>
      <w:r>
        <w:rPr>
          <w:rFonts w:ascii="宋体" w:hAnsi="宋体"/>
          <w:color w:val="000000"/>
          <w:sz w:val="22"/>
          <w:u w:val="single"/>
        </w:rPr>
        <w:t>）</w:t>
      </w:r>
      <w:r>
        <w:rPr>
          <w:rFonts w:hint="eastAsia" w:ascii="宋体" w:hAnsi="宋体"/>
          <w:color w:val="000000"/>
          <w:sz w:val="22"/>
        </w:rPr>
        <w:t>授权委托日期：</w:t>
      </w:r>
      <w:r>
        <w:rPr>
          <w:rFonts w:hint="eastAsia" w:ascii="宋体" w:hAnsi="宋体"/>
          <w:color w:val="000000"/>
          <w:sz w:val="22"/>
          <w:u w:val="single"/>
        </w:rPr>
        <w:t xml:space="preserve">     </w:t>
      </w:r>
      <w:r>
        <w:rPr>
          <w:rFonts w:hint="eastAsia" w:ascii="宋体" w:hAnsi="宋体"/>
          <w:color w:val="000000"/>
          <w:sz w:val="22"/>
        </w:rPr>
        <w:t xml:space="preserve">年 </w:t>
      </w:r>
      <w:r>
        <w:rPr>
          <w:rFonts w:hint="eastAsia" w:ascii="宋体" w:hAnsi="宋体"/>
          <w:color w:val="000000"/>
          <w:sz w:val="22"/>
          <w:u w:val="single"/>
        </w:rPr>
        <w:t xml:space="preserve">    </w:t>
      </w:r>
      <w:r>
        <w:rPr>
          <w:rFonts w:hint="eastAsia" w:ascii="宋体" w:hAnsi="宋体"/>
          <w:color w:val="000000"/>
          <w:sz w:val="22"/>
        </w:rPr>
        <w:t>月</w:t>
      </w:r>
      <w:r>
        <w:rPr>
          <w:rFonts w:hint="eastAsia" w:ascii="宋体" w:hAnsi="宋体"/>
          <w:color w:val="000000"/>
          <w:sz w:val="22"/>
          <w:u w:val="single"/>
        </w:rPr>
        <w:t xml:space="preserve">     </w:t>
      </w:r>
      <w:r>
        <w:rPr>
          <w:rFonts w:hint="eastAsia" w:ascii="宋体" w:hAnsi="宋体"/>
          <w:color w:val="000000"/>
          <w:sz w:val="22"/>
        </w:rPr>
        <w:t>日</w:t>
      </w:r>
    </w:p>
    <w:tbl>
      <w:tblPr>
        <w:tblStyle w:val="8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3"/>
      </w:tblGrid>
      <w:tr w14:paraId="6463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jc w:val="center"/>
        </w:trPr>
        <w:tc>
          <w:tcPr>
            <w:tcW w:w="9673" w:type="dxa"/>
            <w:noWrap w:val="0"/>
            <w:vAlign w:val="top"/>
          </w:tcPr>
          <w:p w14:paraId="00C50BB2">
            <w:pPr>
              <w:autoSpaceDE w:val="0"/>
              <w:autoSpaceDN w:val="0"/>
              <w:adjustRightInd w:val="0"/>
              <w:spacing w:line="440" w:lineRule="atLeast"/>
              <w:jc w:val="center"/>
              <w:rPr>
                <w:rFonts w:ascii="宋体" w:hAnsi="宋体" w:cs="仿宋_GB2312"/>
                <w:b/>
                <w:bCs/>
                <w:color w:val="000000"/>
                <w:sz w:val="36"/>
                <w:szCs w:val="36"/>
              </w:rPr>
            </w:pPr>
            <w:r>
              <w:rPr>
                <w:rFonts w:ascii="宋体" w:hAnsi="宋体" w:cs="仿宋_GB2312"/>
                <w:b/>
                <w:bCs/>
                <w:color w:val="000000"/>
                <w:sz w:val="36"/>
                <w:szCs w:val="36"/>
              </w:rPr>
              <w:t>黏贴授权代表身份证复印件或影印件（正反面）</w:t>
            </w:r>
          </w:p>
          <w:p w14:paraId="3051068B">
            <w:pPr>
              <w:autoSpaceDE w:val="0"/>
              <w:autoSpaceDN w:val="0"/>
              <w:adjustRightInd w:val="0"/>
              <w:spacing w:line="440" w:lineRule="atLeast"/>
              <w:jc w:val="center"/>
              <w:rPr>
                <w:rFonts w:ascii="宋体" w:hAnsi="宋体" w:cs="仿宋_GB2312"/>
                <w:bCs/>
                <w:color w:val="000000"/>
                <w:sz w:val="36"/>
                <w:szCs w:val="36"/>
              </w:rPr>
            </w:pPr>
          </w:p>
        </w:tc>
      </w:tr>
      <w:tr w14:paraId="51F6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673" w:type="dxa"/>
            <w:noWrap w:val="0"/>
            <w:vAlign w:val="top"/>
          </w:tcPr>
          <w:p w14:paraId="3FA315B0">
            <w:pPr>
              <w:autoSpaceDE w:val="0"/>
              <w:autoSpaceDN w:val="0"/>
              <w:adjustRightInd w:val="0"/>
              <w:spacing w:line="440" w:lineRule="atLeast"/>
              <w:jc w:val="center"/>
              <w:rPr>
                <w:rFonts w:ascii="宋体" w:hAnsi="宋体" w:cs="仿宋_GB2312"/>
                <w:b/>
                <w:bCs/>
                <w:color w:val="000000"/>
                <w:sz w:val="36"/>
                <w:szCs w:val="36"/>
              </w:rPr>
            </w:pPr>
            <w:r>
              <w:rPr>
                <w:rFonts w:ascii="宋体" w:hAnsi="宋体" w:cs="仿宋_GB2312"/>
                <w:b/>
                <w:bCs/>
                <w:color w:val="000000"/>
                <w:sz w:val="36"/>
                <w:szCs w:val="36"/>
              </w:rPr>
              <w:t>黏贴法人身份证复印件或影印件（正反面）</w:t>
            </w:r>
          </w:p>
          <w:p w14:paraId="7687E79D">
            <w:pPr>
              <w:autoSpaceDE w:val="0"/>
              <w:autoSpaceDN w:val="0"/>
              <w:adjustRightInd w:val="0"/>
              <w:spacing w:line="440" w:lineRule="atLeast"/>
              <w:jc w:val="center"/>
              <w:rPr>
                <w:rFonts w:ascii="宋体" w:hAnsi="宋体" w:cs="仿宋_GB2312"/>
                <w:bCs/>
                <w:color w:val="000000"/>
                <w:sz w:val="36"/>
                <w:szCs w:val="36"/>
              </w:rPr>
            </w:pPr>
          </w:p>
        </w:tc>
      </w:tr>
    </w:tbl>
    <w:p w14:paraId="25698D8E">
      <w:pPr>
        <w:autoSpaceDE w:val="0"/>
        <w:autoSpaceDN w:val="0"/>
        <w:adjustRightInd w:val="0"/>
        <w:spacing w:line="440" w:lineRule="atLeast"/>
        <w:jc w:val="center"/>
        <w:rPr>
          <w:rFonts w:ascii="宋体" w:hAnsi="宋体" w:cs="仿宋_GB2312"/>
          <w:color w:val="000000"/>
          <w:sz w:val="36"/>
          <w:szCs w:val="36"/>
        </w:rPr>
      </w:pPr>
    </w:p>
    <w:p w14:paraId="2E59694B">
      <w:pPr>
        <w:autoSpaceDE w:val="0"/>
        <w:autoSpaceDN w:val="0"/>
        <w:adjustRightInd w:val="0"/>
        <w:spacing w:line="440" w:lineRule="atLeast"/>
        <w:jc w:val="center"/>
        <w:rPr>
          <w:rFonts w:ascii="宋体" w:hAnsi="宋体" w:cs="仿宋_GB2312"/>
          <w:color w:val="000000"/>
          <w:sz w:val="36"/>
          <w:szCs w:val="36"/>
          <w:lang w:val="zh-CN"/>
        </w:rPr>
      </w:pPr>
    </w:p>
    <w:p w14:paraId="6620F8E4">
      <w:pPr>
        <w:adjustRightInd w:val="0"/>
        <w:snapToGrid w:val="0"/>
        <w:spacing w:line="400" w:lineRule="exact"/>
        <w:rPr>
          <w:rFonts w:ascii="宋体" w:hAnsi="Courier New" w:cs="Courier New"/>
          <w:b/>
          <w:bCs/>
          <w:kern w:val="0"/>
          <w:sz w:val="22"/>
          <w:highlight w:val="none"/>
        </w:rPr>
      </w:pPr>
      <w:r>
        <w:rPr>
          <w:rFonts w:hint="eastAsia" w:ascii="宋体" w:hAnsi="宋体" w:cs="Courier New"/>
          <w:b/>
          <w:kern w:val="0"/>
          <w:sz w:val="22"/>
          <w:highlight w:val="none"/>
        </w:rPr>
        <w:t>▲授权委托人参加投标，不提供此表格的将视为没有实质性响应招标文件。</w:t>
      </w:r>
    </w:p>
    <w:p w14:paraId="409D79AA">
      <w:pPr>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br w:type="page"/>
      </w:r>
    </w:p>
    <w:p w14:paraId="69E0ADEF">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附件六</w:t>
      </w:r>
    </w:p>
    <w:p w14:paraId="2ED673B2">
      <w:pPr>
        <w:jc w:val="center"/>
        <w:rPr>
          <w:rFonts w:hint="eastAsia" w:ascii="宋体" w:hAnsi="Times New Roman" w:eastAsia="宋体" w:cs="Times New Roman"/>
          <w:color w:val="000000"/>
          <w:sz w:val="36"/>
          <w:szCs w:val="36"/>
          <w:lang w:val="zh-CN"/>
        </w:rPr>
      </w:pPr>
      <w:bookmarkStart w:id="80" w:name="_Toc30988_WPSOffice_Level3"/>
      <w:r>
        <w:rPr>
          <w:rFonts w:hint="eastAsia" w:ascii="宋体" w:cs="Times New Roman"/>
          <w:color w:val="000000"/>
          <w:sz w:val="36"/>
          <w:szCs w:val="36"/>
          <w:lang w:val="zh-CN"/>
        </w:rPr>
        <w:t>投标</w:t>
      </w:r>
      <w:r>
        <w:rPr>
          <w:rFonts w:hint="eastAsia" w:ascii="宋体" w:hAnsi="Times New Roman" w:eastAsia="宋体" w:cs="Times New Roman"/>
          <w:color w:val="000000"/>
          <w:sz w:val="36"/>
          <w:szCs w:val="36"/>
          <w:lang w:val="zh-CN"/>
        </w:rPr>
        <w:t>函</w:t>
      </w:r>
      <w:bookmarkEnd w:id="80"/>
    </w:p>
    <w:p w14:paraId="6CBCBA4B">
      <w:pPr>
        <w:autoSpaceDE w:val="0"/>
        <w:autoSpaceDN w:val="0"/>
        <w:adjustRightInd w:val="0"/>
        <w:spacing w:line="360" w:lineRule="exact"/>
        <w:rPr>
          <w:rFonts w:ascii="宋体" w:hAnsi="宋体" w:cs="宋体"/>
          <w:color w:val="auto"/>
          <w:sz w:val="36"/>
          <w:highlight w:val="none"/>
          <w:lang w:val="zh-CN"/>
        </w:rPr>
      </w:pPr>
    </w:p>
    <w:p w14:paraId="21897A60">
      <w:pPr>
        <w:pStyle w:val="45"/>
        <w:spacing w:line="360" w:lineRule="auto"/>
        <w:rPr>
          <w:rFonts w:hAnsi="宋体"/>
          <w:color w:val="auto"/>
          <w:sz w:val="22"/>
          <w:highlight w:val="none"/>
          <w:u w:val="single"/>
        </w:rPr>
      </w:pPr>
      <w:r>
        <w:rPr>
          <w:rFonts w:hint="eastAsia" w:hAnsi="宋体"/>
          <w:color w:val="auto"/>
          <w:sz w:val="22"/>
          <w:highlight w:val="none"/>
          <w:u w:val="single"/>
          <w:lang w:eastAsia="zh-CN"/>
        </w:rPr>
        <w:t>泰顺县大安新农村建设投资有限公司</w:t>
      </w:r>
      <w:r>
        <w:rPr>
          <w:rFonts w:hint="eastAsia" w:hAnsi="宋体"/>
          <w:color w:val="auto"/>
          <w:sz w:val="22"/>
          <w:highlight w:val="none"/>
          <w:u w:val="single"/>
        </w:rPr>
        <w:t>：</w:t>
      </w:r>
    </w:p>
    <w:p w14:paraId="579FB819">
      <w:pPr>
        <w:autoSpaceDE w:val="0"/>
        <w:autoSpaceDN w:val="0"/>
        <w:adjustRightInd w:val="0"/>
        <w:spacing w:line="360" w:lineRule="auto"/>
        <w:ind w:firstLine="446" w:firstLineChars="200"/>
        <w:rPr>
          <w:rFonts w:ascii="宋体" w:hAnsi="宋体" w:cs="宋体"/>
          <w:color w:val="auto"/>
          <w:sz w:val="22"/>
          <w:highlight w:val="none"/>
          <w:lang w:val="zh-CN"/>
        </w:rPr>
      </w:pPr>
      <w:r>
        <w:rPr>
          <w:rFonts w:hint="eastAsia" w:ascii="宋体" w:hAnsi="宋体" w:cs="宋体"/>
          <w:color w:val="auto"/>
          <w:sz w:val="22"/>
          <w:highlight w:val="none"/>
          <w:u w:val="single"/>
          <w:lang w:val="zh-CN"/>
        </w:rPr>
        <w:t>（供应商全称）授权（授权代表名称）（职务、职称）</w:t>
      </w:r>
      <w:r>
        <w:rPr>
          <w:rFonts w:hint="eastAsia" w:ascii="宋体" w:hAnsi="宋体" w:cs="宋体"/>
          <w:color w:val="auto"/>
          <w:sz w:val="22"/>
          <w:highlight w:val="none"/>
          <w:lang w:val="zh-CN"/>
        </w:rPr>
        <w:t>为授权代表，参加贵方组织的</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single"/>
          <w:lang w:eastAsia="zh-CN"/>
        </w:rPr>
        <w:t>（招标项目名称）</w:t>
      </w:r>
      <w:r>
        <w:rPr>
          <w:rFonts w:hint="eastAsia" w:ascii="宋体" w:hAnsi="宋体" w:cs="宋体"/>
          <w:color w:val="auto"/>
          <w:sz w:val="22"/>
          <w:highlight w:val="none"/>
          <w:lang w:val="zh-CN"/>
        </w:rPr>
        <w:t>（</w:t>
      </w:r>
      <w:r>
        <w:rPr>
          <w:rFonts w:hint="eastAsia" w:ascii="宋体" w:cs="仿宋_GB2312"/>
          <w:color w:val="000000"/>
          <w:sz w:val="22"/>
          <w:lang w:val="zh-CN"/>
        </w:rPr>
        <w:t>括号内填投标编号</w:t>
      </w:r>
      <w:r>
        <w:rPr>
          <w:rFonts w:hint="eastAsia" w:ascii="宋体" w:hAnsi="宋体" w:cs="宋体"/>
          <w:color w:val="auto"/>
          <w:sz w:val="22"/>
          <w:highlight w:val="none"/>
          <w:u w:val="none"/>
        </w:rPr>
        <w:t>）</w:t>
      </w:r>
      <w:r>
        <w:rPr>
          <w:rFonts w:hint="eastAsia" w:ascii="宋体" w:hAnsi="宋体" w:cs="宋体"/>
          <w:color w:val="auto"/>
          <w:sz w:val="22"/>
          <w:highlight w:val="none"/>
          <w:lang w:val="zh-CN"/>
        </w:rPr>
        <w:t>招标的有关活动，</w:t>
      </w:r>
      <w:r>
        <w:rPr>
          <w:rFonts w:hint="eastAsia" w:ascii="宋体" w:cs="仿宋_GB2312"/>
          <w:color w:val="000000"/>
          <w:sz w:val="22"/>
          <w:lang w:val="zh-CN"/>
        </w:rPr>
        <w:t>并对</w:t>
      </w:r>
      <w:r>
        <w:rPr>
          <w:rFonts w:hint="eastAsia" w:ascii="宋体" w:cs="仿宋_GB2312"/>
          <w:color w:val="000000"/>
          <w:sz w:val="22"/>
          <w:u w:val="single"/>
          <w:lang w:val="zh-CN"/>
        </w:rPr>
        <w:t xml:space="preserve">            </w:t>
      </w:r>
      <w:r>
        <w:rPr>
          <w:rFonts w:hint="eastAsia" w:ascii="宋体" w:cs="仿宋_GB2312"/>
          <w:color w:val="000000"/>
          <w:sz w:val="22"/>
          <w:lang w:val="zh-CN"/>
        </w:rPr>
        <w:t>项目（招标项目名称）</w:t>
      </w:r>
      <w:r>
        <w:rPr>
          <w:rFonts w:hint="eastAsia" w:ascii="宋体" w:hAnsi="宋体" w:cs="宋体"/>
          <w:color w:val="auto"/>
          <w:sz w:val="22"/>
          <w:highlight w:val="none"/>
          <w:lang w:val="zh-CN"/>
        </w:rPr>
        <w:t>。为此：</w:t>
      </w:r>
    </w:p>
    <w:p w14:paraId="32DD3B09">
      <w:pPr>
        <w:autoSpaceDE w:val="0"/>
        <w:autoSpaceDN w:val="0"/>
        <w:adjustRightInd w:val="0"/>
        <w:spacing w:line="360" w:lineRule="auto"/>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1、提供供应商须知规定的全部投标文件：“电子加密投标文件”：在线上传递交。</w:t>
      </w:r>
    </w:p>
    <w:p w14:paraId="32AA429A">
      <w:pPr>
        <w:autoSpaceDE w:val="0"/>
        <w:autoSpaceDN w:val="0"/>
        <w:adjustRightInd w:val="0"/>
        <w:spacing w:line="360" w:lineRule="auto"/>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2、保证遵守竞争性磋商文件中的有关规定和收费标准。</w:t>
      </w:r>
    </w:p>
    <w:p w14:paraId="7E68F0AF">
      <w:pPr>
        <w:autoSpaceDE w:val="0"/>
        <w:autoSpaceDN w:val="0"/>
        <w:adjustRightInd w:val="0"/>
        <w:spacing w:line="360" w:lineRule="auto"/>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3、保证忠实地执行采购人、中标（成交）供应商所签的合同，并承担合同规定的责任义务。</w:t>
      </w:r>
    </w:p>
    <w:p w14:paraId="3CC3C147">
      <w:pPr>
        <w:pStyle w:val="45"/>
        <w:snapToGrid w:val="0"/>
        <w:spacing w:line="360" w:lineRule="auto"/>
        <w:ind w:firstLine="446" w:firstLineChars="200"/>
        <w:rPr>
          <w:rFonts w:hAnsi="宋体"/>
          <w:b/>
          <w:bCs/>
          <w:color w:val="auto"/>
          <w:sz w:val="22"/>
          <w:highlight w:val="none"/>
        </w:rPr>
      </w:pPr>
      <w:r>
        <w:rPr>
          <w:rFonts w:hint="eastAsia" w:hAnsi="宋体"/>
          <w:color w:val="auto"/>
          <w:sz w:val="22"/>
          <w:highlight w:val="none"/>
          <w:lang w:val="zh-CN"/>
        </w:rPr>
        <w:t>4、我方对完工期承诺如下：</w:t>
      </w:r>
      <w:r>
        <w:rPr>
          <w:rFonts w:hint="eastAsia" w:hAnsi="宋体"/>
          <w:b/>
          <w:bCs/>
          <w:color w:val="auto"/>
          <w:sz w:val="22"/>
          <w:highlight w:val="none"/>
        </w:rPr>
        <w:t>▲按竞争性磋商文件规定期限交货并通过采购人验收，逾期采购人有权拒绝供货。</w:t>
      </w:r>
    </w:p>
    <w:p w14:paraId="18CA866F">
      <w:pPr>
        <w:autoSpaceDE w:val="0"/>
        <w:autoSpaceDN w:val="0"/>
        <w:adjustRightInd w:val="0"/>
        <w:spacing w:line="360" w:lineRule="auto"/>
        <w:ind w:firstLine="450"/>
        <w:rPr>
          <w:rFonts w:ascii="宋体" w:hAnsi="宋体" w:cs="宋体"/>
          <w:color w:val="auto"/>
          <w:sz w:val="22"/>
          <w:highlight w:val="none"/>
          <w:lang w:val="zh-CN"/>
        </w:rPr>
      </w:pPr>
      <w:r>
        <w:rPr>
          <w:rFonts w:hint="eastAsia" w:ascii="宋体" w:hAnsi="宋体" w:cs="宋体"/>
          <w:color w:val="auto"/>
          <w:sz w:val="22"/>
          <w:highlight w:val="none"/>
          <w:lang w:val="zh-CN"/>
        </w:rPr>
        <w:t>5、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7B484547">
      <w:pPr>
        <w:spacing w:line="360" w:lineRule="auto"/>
        <w:ind w:firstLine="448" w:firstLineChars="201"/>
        <w:rPr>
          <w:rFonts w:ascii="宋体" w:hAnsi="宋体" w:cs="宋体"/>
          <w:color w:val="auto"/>
          <w:sz w:val="22"/>
          <w:highlight w:val="none"/>
        </w:rPr>
      </w:pPr>
      <w:r>
        <w:rPr>
          <w:rFonts w:hint="eastAsia" w:ascii="宋体" w:hAnsi="宋体" w:cs="宋体"/>
          <w:color w:val="auto"/>
          <w:sz w:val="22"/>
          <w:highlight w:val="none"/>
        </w:rPr>
        <w:t>6、利益冲突：近三年内直至目前，我公司与本项目的采购人、招标代理机构没有任何的隶属关系。</w:t>
      </w:r>
    </w:p>
    <w:p w14:paraId="010BC83C">
      <w:pPr>
        <w:autoSpaceDE w:val="0"/>
        <w:autoSpaceDN w:val="0"/>
        <w:adjustRightInd w:val="0"/>
        <w:spacing w:line="360" w:lineRule="auto"/>
        <w:ind w:firstLine="448" w:firstLineChars="201"/>
        <w:rPr>
          <w:rFonts w:ascii="宋体" w:hAnsi="宋体" w:cs="宋体"/>
          <w:color w:val="auto"/>
          <w:sz w:val="22"/>
          <w:highlight w:val="none"/>
          <w:lang w:val="zh-CN"/>
        </w:rPr>
      </w:pPr>
      <w:r>
        <w:rPr>
          <w:rFonts w:hint="eastAsia" w:ascii="宋体" w:hAnsi="宋体" w:cs="宋体"/>
          <w:color w:val="auto"/>
          <w:sz w:val="22"/>
          <w:highlight w:val="none"/>
        </w:rPr>
        <w:t>7、我公司没有被各级、各地财政监管部门限制参加国企或政府采购活动，且在限制期内。</w:t>
      </w:r>
    </w:p>
    <w:p w14:paraId="6797D9BB">
      <w:pPr>
        <w:autoSpaceDE w:val="0"/>
        <w:autoSpaceDN w:val="0"/>
        <w:adjustRightInd w:val="0"/>
        <w:spacing w:line="360" w:lineRule="auto"/>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8、愿意向贵方提供任何与该项投标有关的数据、情况和技术资料，完全理解贵方不一定接受最低价的投标或收到的任何投标。</w:t>
      </w:r>
    </w:p>
    <w:p w14:paraId="28953600">
      <w:pPr>
        <w:autoSpaceDE w:val="0"/>
        <w:autoSpaceDN w:val="0"/>
        <w:adjustRightInd w:val="0"/>
        <w:spacing w:line="360" w:lineRule="auto"/>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9、本投标自开标之日起90天内有效。</w:t>
      </w:r>
    </w:p>
    <w:p w14:paraId="71B4D3E2">
      <w:pPr>
        <w:autoSpaceDE w:val="0"/>
        <w:autoSpaceDN w:val="0"/>
        <w:adjustRightInd w:val="0"/>
        <w:spacing w:line="360" w:lineRule="auto"/>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10、与本投标有关的一切往来通讯请寄：</w:t>
      </w:r>
    </w:p>
    <w:p w14:paraId="625BC27A">
      <w:pPr>
        <w:autoSpaceDE w:val="0"/>
        <w:autoSpaceDN w:val="0"/>
        <w:adjustRightInd w:val="0"/>
        <w:spacing w:line="360" w:lineRule="auto"/>
        <w:ind w:firstLine="448" w:firstLineChars="201"/>
        <w:rPr>
          <w:rFonts w:hint="eastAsia" w:ascii="宋体" w:hAnsi="宋体" w:cs="宋体"/>
          <w:color w:val="auto"/>
          <w:sz w:val="22"/>
          <w:highlight w:val="none"/>
          <w:u w:val="single"/>
        </w:rPr>
      </w:pPr>
      <w:r>
        <w:rPr>
          <w:rFonts w:hint="eastAsia" w:ascii="宋体" w:hAnsi="宋体" w:cs="宋体"/>
          <w:color w:val="auto"/>
          <w:sz w:val="22"/>
          <w:highlight w:val="none"/>
          <w:lang w:val="zh-CN"/>
        </w:rPr>
        <w:t>地址：</w:t>
      </w:r>
      <w:r>
        <w:rPr>
          <w:rFonts w:hint="eastAsia" w:ascii="宋体" w:hAnsi="宋体" w:cs="宋体"/>
          <w:color w:val="auto"/>
          <w:sz w:val="22"/>
          <w:highlight w:val="none"/>
          <w:u w:val="single"/>
        </w:rPr>
        <w:t xml:space="preserve">                     </w:t>
      </w:r>
    </w:p>
    <w:p w14:paraId="5415C047">
      <w:pPr>
        <w:autoSpaceDE w:val="0"/>
        <w:autoSpaceDN w:val="0"/>
        <w:adjustRightInd w:val="0"/>
        <w:spacing w:line="360" w:lineRule="auto"/>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邮编：</w:t>
      </w:r>
      <w:r>
        <w:rPr>
          <w:rFonts w:hint="eastAsia" w:ascii="宋体" w:hAnsi="宋体" w:cs="宋体"/>
          <w:color w:val="auto"/>
          <w:sz w:val="22"/>
          <w:highlight w:val="none"/>
          <w:u w:val="single"/>
        </w:rPr>
        <w:t xml:space="preserve">                     </w:t>
      </w:r>
      <w:r>
        <w:rPr>
          <w:rFonts w:hint="eastAsia" w:ascii="宋体" w:hAnsi="宋体" w:cs="宋体"/>
          <w:color w:val="auto"/>
          <w:sz w:val="22"/>
          <w:highlight w:val="none"/>
          <w:lang w:val="zh-CN"/>
        </w:rPr>
        <w:t>电话：</w:t>
      </w:r>
      <w:r>
        <w:rPr>
          <w:rFonts w:hint="eastAsia" w:ascii="宋体" w:hAnsi="宋体" w:cs="宋体"/>
          <w:color w:val="auto"/>
          <w:sz w:val="22"/>
          <w:highlight w:val="none"/>
          <w:u w:val="single"/>
        </w:rPr>
        <w:t xml:space="preserve">                     </w:t>
      </w:r>
      <w:r>
        <w:rPr>
          <w:rFonts w:hint="eastAsia" w:ascii="宋体" w:hAnsi="宋体" w:cs="宋体"/>
          <w:color w:val="auto"/>
          <w:sz w:val="22"/>
          <w:highlight w:val="none"/>
          <w:lang w:val="zh-CN"/>
        </w:rPr>
        <w:t>传真：</w:t>
      </w:r>
      <w:r>
        <w:rPr>
          <w:rFonts w:hint="eastAsia" w:ascii="宋体" w:hAnsi="宋体" w:cs="宋体"/>
          <w:color w:val="auto"/>
          <w:sz w:val="22"/>
          <w:highlight w:val="none"/>
          <w:u w:val="single"/>
        </w:rPr>
        <w:t xml:space="preserve">                     </w:t>
      </w:r>
    </w:p>
    <w:p w14:paraId="0C2765FF">
      <w:pPr>
        <w:pStyle w:val="45"/>
        <w:spacing w:line="360" w:lineRule="auto"/>
        <w:rPr>
          <w:rFonts w:hint="eastAsia" w:hAnsi="宋体"/>
          <w:color w:val="auto"/>
          <w:sz w:val="22"/>
          <w:highlight w:val="none"/>
        </w:rPr>
      </w:pPr>
    </w:p>
    <w:p w14:paraId="37001CE1">
      <w:pPr>
        <w:pStyle w:val="45"/>
        <w:spacing w:line="360" w:lineRule="auto"/>
        <w:rPr>
          <w:rFonts w:hAnsi="宋体"/>
          <w:b/>
          <w:color w:val="auto"/>
          <w:sz w:val="22"/>
          <w:highlight w:val="none"/>
        </w:rPr>
      </w:pPr>
      <w:r>
        <w:rPr>
          <w:rFonts w:hint="eastAsia" w:hAnsi="宋体"/>
          <w:color w:val="auto"/>
          <w:sz w:val="22"/>
          <w:highlight w:val="none"/>
        </w:rPr>
        <w:t>供应商全称：（盖章）</w:t>
      </w:r>
    </w:p>
    <w:p w14:paraId="66F6BE3C">
      <w:pPr>
        <w:pStyle w:val="45"/>
        <w:spacing w:line="360" w:lineRule="auto"/>
        <w:rPr>
          <w:rFonts w:hAnsi="宋体"/>
          <w:b/>
          <w:color w:val="auto"/>
          <w:sz w:val="22"/>
          <w:highlight w:val="none"/>
          <w:lang w:val="zh-CN"/>
        </w:rPr>
      </w:pPr>
      <w:r>
        <w:rPr>
          <w:rFonts w:hint="eastAsia" w:hAnsi="宋体"/>
          <w:color w:val="auto"/>
          <w:sz w:val="22"/>
          <w:highlight w:val="none"/>
        </w:rPr>
        <w:t>法定代表人（签字或盖章）或</w:t>
      </w:r>
      <w:r>
        <w:rPr>
          <w:rFonts w:hint="eastAsia" w:hAnsi="宋体"/>
          <w:color w:val="auto"/>
          <w:sz w:val="22"/>
          <w:highlight w:val="none"/>
          <w:lang w:val="zh-CN"/>
        </w:rPr>
        <w:t>授权代表（签字）：</w:t>
      </w:r>
    </w:p>
    <w:p w14:paraId="4B47CF11">
      <w:pPr>
        <w:pStyle w:val="45"/>
        <w:spacing w:line="360" w:lineRule="auto"/>
        <w:rPr>
          <w:rFonts w:hAnsi="宋体"/>
          <w:b/>
          <w:color w:val="auto"/>
          <w:sz w:val="22"/>
          <w:highlight w:val="none"/>
          <w:lang w:val="zh-CN"/>
        </w:rPr>
      </w:pPr>
      <w:r>
        <w:rPr>
          <w:rFonts w:hint="eastAsia" w:hAnsi="宋体"/>
          <w:color w:val="auto"/>
          <w:sz w:val="22"/>
          <w:highlight w:val="none"/>
        </w:rPr>
        <w:t>日期：</w:t>
      </w:r>
    </w:p>
    <w:p w14:paraId="18994AE8">
      <w:pPr>
        <w:spacing w:line="360" w:lineRule="exact"/>
        <w:jc w:val="left"/>
        <w:rPr>
          <w:rFonts w:ascii="宋体" w:hAnsi="宋体" w:cs="宋体"/>
          <w:color w:val="auto"/>
          <w:sz w:val="22"/>
          <w:highlight w:val="none"/>
        </w:rPr>
      </w:pPr>
    </w:p>
    <w:p w14:paraId="55A8377D">
      <w:pPr>
        <w:rPr>
          <w:rFonts w:hint="eastAsia" w:ascii="宋体" w:hAnsi="宋体" w:cs="宋体"/>
          <w:b/>
          <w:bCs/>
          <w:color w:val="auto"/>
          <w:sz w:val="30"/>
          <w:highlight w:val="none"/>
        </w:rPr>
      </w:pPr>
      <w:r>
        <w:rPr>
          <w:rFonts w:hint="eastAsia" w:ascii="宋体" w:hAnsi="宋体" w:cs="宋体"/>
          <w:b/>
          <w:bCs/>
          <w:color w:val="auto"/>
          <w:sz w:val="30"/>
          <w:highlight w:val="none"/>
        </w:rPr>
        <w:br w:type="page"/>
      </w:r>
    </w:p>
    <w:p w14:paraId="12F383C6">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附件七</w:t>
      </w:r>
    </w:p>
    <w:p w14:paraId="6F88F754">
      <w:pPr>
        <w:jc w:val="center"/>
        <w:rPr>
          <w:rFonts w:hint="eastAsia" w:ascii="宋体" w:hAnsi="Times New Roman" w:eastAsia="宋体" w:cs="Times New Roman"/>
          <w:color w:val="000000"/>
          <w:sz w:val="36"/>
          <w:szCs w:val="36"/>
          <w:lang w:val="zh-CN"/>
        </w:rPr>
      </w:pPr>
      <w:bookmarkStart w:id="81" w:name="_Toc15399_WPSOffice_Level3"/>
      <w:r>
        <w:rPr>
          <w:rFonts w:hint="eastAsia" w:ascii="宋体" w:hAnsi="Times New Roman" w:eastAsia="宋体" w:cs="Times New Roman"/>
          <w:color w:val="000000"/>
          <w:sz w:val="36"/>
          <w:szCs w:val="36"/>
          <w:lang w:val="zh-CN"/>
        </w:rPr>
        <w:t>供应商参与国企采购活动投标资格声明函</w:t>
      </w:r>
      <w:bookmarkEnd w:id="81"/>
    </w:p>
    <w:tbl>
      <w:tblPr>
        <w:tblStyle w:val="86"/>
        <w:tblW w:w="99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5"/>
        <w:gridCol w:w="8314"/>
      </w:tblGrid>
      <w:tr w14:paraId="2255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85" w:type="dxa"/>
          </w:tcPr>
          <w:p w14:paraId="7BCB424A">
            <w:pPr>
              <w:pStyle w:val="45"/>
              <w:adjustRightInd w:val="0"/>
              <w:snapToGrid w:val="0"/>
              <w:spacing w:line="400" w:lineRule="exact"/>
              <w:jc w:val="center"/>
              <w:rPr>
                <w:rFonts w:hAnsi="宋体"/>
                <w:color w:val="auto"/>
                <w:sz w:val="22"/>
                <w:szCs w:val="22"/>
                <w:highlight w:val="none"/>
              </w:rPr>
            </w:pPr>
            <w:r>
              <w:rPr>
                <w:rFonts w:hint="eastAsia" w:hAnsi="宋体"/>
                <w:color w:val="auto"/>
                <w:sz w:val="22"/>
                <w:szCs w:val="22"/>
                <w:highlight w:val="none"/>
              </w:rPr>
              <w:t>项目名称</w:t>
            </w:r>
          </w:p>
        </w:tc>
        <w:tc>
          <w:tcPr>
            <w:tcW w:w="8314" w:type="dxa"/>
          </w:tcPr>
          <w:p w14:paraId="582BA9F1">
            <w:pPr>
              <w:pStyle w:val="45"/>
              <w:adjustRightInd w:val="0"/>
              <w:snapToGrid w:val="0"/>
              <w:spacing w:line="400" w:lineRule="exact"/>
              <w:jc w:val="center"/>
              <w:rPr>
                <w:rFonts w:hint="eastAsia" w:hAnsi="宋体" w:eastAsia="宋体"/>
                <w:color w:val="auto"/>
                <w:sz w:val="22"/>
                <w:szCs w:val="22"/>
                <w:highlight w:val="none"/>
                <w:lang w:eastAsia="zh-CN"/>
              </w:rPr>
            </w:pPr>
          </w:p>
        </w:tc>
      </w:tr>
      <w:tr w14:paraId="0795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1685" w:type="dxa"/>
          </w:tcPr>
          <w:p w14:paraId="1FDC57F8">
            <w:pPr>
              <w:pStyle w:val="45"/>
              <w:adjustRightInd w:val="0"/>
              <w:snapToGrid w:val="0"/>
              <w:spacing w:line="400" w:lineRule="exact"/>
              <w:jc w:val="center"/>
              <w:rPr>
                <w:rFonts w:hAnsi="宋体"/>
                <w:color w:val="auto"/>
                <w:sz w:val="22"/>
                <w:szCs w:val="22"/>
                <w:highlight w:val="none"/>
              </w:rPr>
            </w:pPr>
            <w:r>
              <w:rPr>
                <w:rFonts w:hint="eastAsia" w:hAnsi="宋体"/>
                <w:color w:val="auto"/>
                <w:sz w:val="22"/>
                <w:szCs w:val="22"/>
                <w:highlight w:val="none"/>
              </w:rPr>
              <w:t>项目采购编号</w:t>
            </w:r>
          </w:p>
        </w:tc>
        <w:tc>
          <w:tcPr>
            <w:tcW w:w="8314" w:type="dxa"/>
          </w:tcPr>
          <w:p w14:paraId="5DBA5755">
            <w:pPr>
              <w:pStyle w:val="45"/>
              <w:adjustRightInd w:val="0"/>
              <w:snapToGrid w:val="0"/>
              <w:spacing w:line="400" w:lineRule="exact"/>
              <w:jc w:val="center"/>
              <w:rPr>
                <w:rFonts w:hint="eastAsia" w:hAnsi="宋体" w:eastAsia="宋体"/>
                <w:color w:val="auto"/>
                <w:sz w:val="22"/>
                <w:szCs w:val="22"/>
                <w:highlight w:val="none"/>
                <w:lang w:eastAsia="zh-CN"/>
              </w:rPr>
            </w:pPr>
          </w:p>
        </w:tc>
      </w:tr>
      <w:tr w14:paraId="7254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1685" w:type="dxa"/>
          </w:tcPr>
          <w:p w14:paraId="2E173498">
            <w:pPr>
              <w:pStyle w:val="45"/>
              <w:adjustRightInd w:val="0"/>
              <w:snapToGrid w:val="0"/>
              <w:spacing w:line="400" w:lineRule="exact"/>
              <w:jc w:val="center"/>
              <w:rPr>
                <w:rFonts w:hAnsi="宋体"/>
                <w:color w:val="auto"/>
                <w:sz w:val="22"/>
                <w:szCs w:val="22"/>
                <w:highlight w:val="none"/>
              </w:rPr>
            </w:pPr>
            <w:r>
              <w:rPr>
                <w:rFonts w:hint="eastAsia" w:hAnsi="宋体"/>
                <w:color w:val="auto"/>
                <w:sz w:val="22"/>
                <w:szCs w:val="22"/>
                <w:highlight w:val="none"/>
              </w:rPr>
              <w:t>时</w:t>
            </w:r>
            <w:r>
              <w:rPr>
                <w:rFonts w:hint="eastAsia" w:hAnsi="宋体"/>
                <w:color w:val="auto"/>
                <w:sz w:val="22"/>
                <w:szCs w:val="22"/>
                <w:highlight w:val="none"/>
                <w:lang w:val="en-US" w:eastAsia="zh-CN"/>
              </w:rPr>
              <w:t xml:space="preserve">  </w:t>
            </w:r>
            <w:r>
              <w:rPr>
                <w:rFonts w:hint="eastAsia" w:hAnsi="宋体"/>
                <w:color w:val="auto"/>
                <w:sz w:val="22"/>
                <w:szCs w:val="22"/>
                <w:highlight w:val="none"/>
              </w:rPr>
              <w:t>间</w:t>
            </w:r>
          </w:p>
        </w:tc>
        <w:tc>
          <w:tcPr>
            <w:tcW w:w="8314" w:type="dxa"/>
          </w:tcPr>
          <w:p w14:paraId="4CCFF7A1">
            <w:pPr>
              <w:pStyle w:val="45"/>
              <w:adjustRightInd w:val="0"/>
              <w:snapToGrid w:val="0"/>
              <w:spacing w:line="400" w:lineRule="exact"/>
              <w:jc w:val="center"/>
              <w:rPr>
                <w:rFonts w:hAnsi="宋体"/>
                <w:color w:val="auto"/>
                <w:sz w:val="22"/>
                <w:szCs w:val="22"/>
                <w:highlight w:val="none"/>
              </w:rPr>
            </w:pPr>
            <w:r>
              <w:rPr>
                <w:rFonts w:hint="eastAsia" w:hAnsi="宋体"/>
                <w:color w:val="auto"/>
                <w:sz w:val="22"/>
                <w:szCs w:val="22"/>
                <w:highlight w:val="none"/>
              </w:rPr>
              <w:t>本项目投标截止时间</w:t>
            </w:r>
          </w:p>
        </w:tc>
      </w:tr>
      <w:tr w14:paraId="677C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6" w:hRule="atLeast"/>
        </w:trPr>
        <w:tc>
          <w:tcPr>
            <w:tcW w:w="9999" w:type="dxa"/>
            <w:gridSpan w:val="2"/>
          </w:tcPr>
          <w:p w14:paraId="364A626B">
            <w:pPr>
              <w:pStyle w:val="45"/>
              <w:adjustRightInd w:val="0"/>
              <w:snapToGrid w:val="0"/>
              <w:spacing w:line="360" w:lineRule="auto"/>
              <w:ind w:firstLine="450"/>
              <w:rPr>
                <w:rFonts w:hAnsi="宋体"/>
                <w:color w:val="auto"/>
                <w:highlight w:val="none"/>
              </w:rPr>
            </w:pPr>
            <w:r>
              <w:rPr>
                <w:rFonts w:hint="eastAsia" w:hAnsi="宋体"/>
                <w:color w:val="auto"/>
                <w:highlight w:val="none"/>
              </w:rPr>
              <w:t>1、根据</w:t>
            </w:r>
            <w:r>
              <w:rPr>
                <w:rFonts w:hint="eastAsia" w:hAnsi="宋体"/>
                <w:color w:val="auto"/>
                <w:highlight w:val="none"/>
                <w:lang w:eastAsia="zh-CN"/>
              </w:rPr>
              <w:t>《泰顺县县属国有企业采购管理办法（试行）》第十二条</w:t>
            </w:r>
            <w:r>
              <w:rPr>
                <w:rFonts w:hint="eastAsia" w:hAnsi="宋体"/>
                <w:color w:val="auto"/>
                <w:highlight w:val="none"/>
              </w:rPr>
              <w:t>规定，我单位满足以下条件，并已经在技术资信部分投标文件中提供了相应的证明材料：</w:t>
            </w:r>
          </w:p>
          <w:p w14:paraId="33E37C86">
            <w:pPr>
              <w:pStyle w:val="45"/>
              <w:adjustRightInd w:val="0"/>
              <w:snapToGrid w:val="0"/>
              <w:spacing w:line="360" w:lineRule="auto"/>
              <w:ind w:firstLine="450"/>
              <w:rPr>
                <w:rFonts w:hint="eastAsia" w:hAnsi="宋体"/>
                <w:color w:val="auto"/>
                <w:highlight w:val="none"/>
              </w:rPr>
            </w:pPr>
            <w:r>
              <w:rPr>
                <w:rFonts w:hint="eastAsia" w:hAnsi="宋体"/>
                <w:color w:val="auto"/>
                <w:highlight w:val="none"/>
              </w:rPr>
              <w:t>（一）具有独立承担民事责任的能力；</w:t>
            </w:r>
          </w:p>
          <w:p w14:paraId="7BFCCA25">
            <w:pPr>
              <w:pStyle w:val="45"/>
              <w:adjustRightInd w:val="0"/>
              <w:snapToGrid w:val="0"/>
              <w:spacing w:line="360" w:lineRule="auto"/>
              <w:ind w:firstLine="450"/>
              <w:rPr>
                <w:rFonts w:hint="eastAsia" w:hAnsi="宋体"/>
                <w:color w:val="auto"/>
                <w:highlight w:val="none"/>
              </w:rPr>
            </w:pPr>
            <w:r>
              <w:rPr>
                <w:rFonts w:hint="eastAsia" w:hAnsi="宋体"/>
                <w:color w:val="auto"/>
                <w:highlight w:val="none"/>
              </w:rPr>
              <w:t>（二）具有良好的商业信誉和健全的财务会计制度；</w:t>
            </w:r>
          </w:p>
          <w:p w14:paraId="3182E738">
            <w:pPr>
              <w:pStyle w:val="45"/>
              <w:adjustRightInd w:val="0"/>
              <w:snapToGrid w:val="0"/>
              <w:spacing w:line="360" w:lineRule="auto"/>
              <w:ind w:firstLine="450"/>
              <w:rPr>
                <w:rFonts w:hint="eastAsia" w:hAnsi="宋体"/>
                <w:color w:val="auto"/>
                <w:highlight w:val="none"/>
              </w:rPr>
            </w:pPr>
            <w:r>
              <w:rPr>
                <w:rFonts w:hint="eastAsia" w:hAnsi="宋体"/>
                <w:color w:val="auto"/>
                <w:highlight w:val="none"/>
              </w:rPr>
              <w:t>（三）具有履行合同所必需的设备和专业技术、售后保障等能力；</w:t>
            </w:r>
          </w:p>
          <w:p w14:paraId="1EB39A39">
            <w:pPr>
              <w:pStyle w:val="45"/>
              <w:adjustRightInd w:val="0"/>
              <w:snapToGrid w:val="0"/>
              <w:spacing w:line="360" w:lineRule="auto"/>
              <w:ind w:firstLine="450"/>
              <w:rPr>
                <w:rFonts w:hint="eastAsia" w:hAnsi="宋体"/>
                <w:color w:val="auto"/>
                <w:highlight w:val="none"/>
              </w:rPr>
            </w:pPr>
            <w:r>
              <w:rPr>
                <w:rFonts w:hint="eastAsia" w:hAnsi="宋体"/>
                <w:color w:val="auto"/>
                <w:highlight w:val="none"/>
              </w:rPr>
              <w:t>（四）有依法缴纳税收和社会保障资金的良好记录；</w:t>
            </w:r>
          </w:p>
          <w:p w14:paraId="55FE0CA2">
            <w:pPr>
              <w:pStyle w:val="45"/>
              <w:adjustRightInd w:val="0"/>
              <w:snapToGrid w:val="0"/>
              <w:spacing w:line="360" w:lineRule="auto"/>
              <w:ind w:firstLine="450"/>
              <w:rPr>
                <w:rFonts w:hint="eastAsia" w:hAnsi="宋体"/>
                <w:color w:val="auto"/>
                <w:highlight w:val="none"/>
              </w:rPr>
            </w:pPr>
            <w:r>
              <w:rPr>
                <w:rFonts w:hint="eastAsia" w:hAnsi="宋体"/>
                <w:color w:val="auto"/>
                <w:highlight w:val="none"/>
              </w:rPr>
              <w:t>（五）参加采购、招投标等活动前三年内，在经营活动中没有重大违法记录、严重失信行为和行贿记录；</w:t>
            </w:r>
          </w:p>
          <w:p w14:paraId="7E5BD29E">
            <w:pPr>
              <w:pStyle w:val="45"/>
              <w:adjustRightInd w:val="0"/>
              <w:snapToGrid w:val="0"/>
              <w:spacing w:line="360" w:lineRule="auto"/>
              <w:ind w:firstLine="450"/>
              <w:rPr>
                <w:rFonts w:hint="eastAsia" w:hAnsi="宋体"/>
                <w:color w:val="auto"/>
                <w:highlight w:val="none"/>
              </w:rPr>
            </w:pPr>
            <w:r>
              <w:rPr>
                <w:rFonts w:hint="eastAsia" w:hAnsi="宋体"/>
                <w:color w:val="auto"/>
                <w:highlight w:val="none"/>
              </w:rPr>
              <w:t>（六）法律、行政法规规定的其他条件。</w:t>
            </w:r>
          </w:p>
          <w:p w14:paraId="749D6B94">
            <w:pPr>
              <w:pStyle w:val="45"/>
              <w:adjustRightInd w:val="0"/>
              <w:snapToGrid w:val="0"/>
              <w:spacing w:line="360" w:lineRule="auto"/>
              <w:ind w:firstLine="450"/>
              <w:rPr>
                <w:rFonts w:hAnsi="宋体"/>
                <w:color w:val="auto"/>
                <w:highlight w:val="none"/>
              </w:rPr>
            </w:pPr>
            <w:r>
              <w:rPr>
                <w:rFonts w:hint="eastAsia" w:hAnsi="宋体"/>
                <w:color w:val="auto"/>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国企或政府采购活动。我单位不存在上述文件规定依法限制参与国企或政府采购的情况，并提供“信用中国”、“中国政府采购网”查询网页截图（公告发布之日至投标截止时间）。</w:t>
            </w:r>
          </w:p>
          <w:p w14:paraId="52BB73AB">
            <w:pPr>
              <w:pStyle w:val="45"/>
              <w:adjustRightInd w:val="0"/>
              <w:snapToGrid w:val="0"/>
              <w:spacing w:line="360" w:lineRule="auto"/>
              <w:ind w:firstLine="450"/>
              <w:rPr>
                <w:rFonts w:hint="eastAsia" w:hAnsi="宋体" w:eastAsia="宋体"/>
                <w:color w:val="auto"/>
                <w:highlight w:val="none"/>
                <w:u w:val="single"/>
                <w:lang w:val="en-US" w:eastAsia="zh-CN"/>
              </w:rPr>
            </w:pPr>
            <w:r>
              <w:rPr>
                <w:rFonts w:hint="eastAsia" w:hAnsi="宋体"/>
                <w:color w:val="auto"/>
                <w:highlight w:val="none"/>
              </w:rPr>
              <w:t>3、我单位没有被各地、各级财政部门限制参加国企或政府采购活动，且在限制期内</w:t>
            </w:r>
            <w:r>
              <w:rPr>
                <w:rFonts w:hint="eastAsia" w:hAnsi="宋体"/>
                <w:color w:val="auto"/>
                <w:highlight w:val="none"/>
                <w:lang w:eastAsia="zh-CN"/>
              </w:rPr>
              <w:t>；</w:t>
            </w:r>
          </w:p>
          <w:p w14:paraId="6134434D">
            <w:pPr>
              <w:tabs>
                <w:tab w:val="center" w:pos="4483"/>
              </w:tabs>
              <w:adjustRightInd w:val="0"/>
              <w:spacing w:line="360" w:lineRule="auto"/>
              <w:ind w:firstLine="400"/>
              <w:rPr>
                <w:rFonts w:hint="eastAsia" w:ascii="宋体" w:hAnsi="宋体" w:cs="宋体"/>
                <w:color w:val="auto"/>
                <w:highlight w:val="none"/>
                <w:u w:val="single"/>
                <w:lang w:val="en-US" w:eastAsia="zh-CN"/>
              </w:rPr>
            </w:pPr>
            <w:r>
              <w:rPr>
                <w:rFonts w:hint="eastAsia" w:ascii="宋体" w:hAnsi="宋体" w:cs="宋体"/>
                <w:color w:val="auto"/>
                <w:highlight w:val="none"/>
              </w:rPr>
              <w:t>4、我单位参与本项目</w:t>
            </w:r>
            <w:r>
              <w:rPr>
                <w:rFonts w:hint="eastAsia" w:hAnsi="宋体" w:cs="宋体"/>
                <w:color w:val="auto"/>
                <w:highlight w:val="none"/>
              </w:rPr>
              <w:t>国企或政府</w:t>
            </w:r>
            <w:r>
              <w:rPr>
                <w:rFonts w:hint="eastAsia" w:ascii="宋体" w:hAnsi="宋体" w:cs="宋体"/>
                <w:color w:val="auto"/>
                <w:highlight w:val="none"/>
              </w:rPr>
              <w:t>采购活动3年内其它重大违法记录（重大违法记录，是指供应商因违法经营受到刑事处罚或者责令停产停业、吊销许可证或者执照、较大数额罚款等行政处罚）情况声明：</w:t>
            </w:r>
            <w:r>
              <w:rPr>
                <w:rFonts w:hint="eastAsia" w:ascii="宋体" w:hAnsi="宋体" w:cs="宋体"/>
                <w:color w:val="auto"/>
                <w:highlight w:val="none"/>
                <w:u w:val="single"/>
                <w:lang w:val="en-US" w:eastAsia="zh-CN"/>
              </w:rPr>
              <w:t xml:space="preserve">    </w:t>
            </w:r>
          </w:p>
          <w:p w14:paraId="06BE44ED">
            <w:pPr>
              <w:pStyle w:val="106"/>
              <w:ind w:left="0" w:leftChars="0" w:firstLine="0" w:firstLineChars="0"/>
              <w:rPr>
                <w:rFonts w:hint="default"/>
                <w:u w:val="single"/>
                <w:lang w:val="en-US" w:eastAsia="zh-CN"/>
              </w:rPr>
            </w:pPr>
            <w:r>
              <w:rPr>
                <w:rFonts w:hint="eastAsia"/>
                <w:u w:val="single"/>
                <w:lang w:val="en-US" w:eastAsia="zh-CN"/>
              </w:rPr>
              <w:t xml:space="preserve">                                                                                      。</w:t>
            </w:r>
          </w:p>
          <w:p w14:paraId="1CEAAB6A">
            <w:pPr>
              <w:tabs>
                <w:tab w:val="center" w:pos="4483"/>
              </w:tabs>
              <w:adjustRightInd w:val="0"/>
              <w:spacing w:line="360" w:lineRule="auto"/>
              <w:ind w:firstLine="400"/>
              <w:rPr>
                <w:rFonts w:ascii="宋体" w:hAnsi="宋体" w:cs="宋体"/>
                <w:color w:val="auto"/>
                <w:highlight w:val="none"/>
              </w:rPr>
            </w:pPr>
            <w:r>
              <w:rPr>
                <w:rFonts w:hint="eastAsia" w:ascii="宋体" w:hAnsi="宋体" w:cs="宋体"/>
                <w:color w:val="auto"/>
                <w:highlight w:val="none"/>
                <w:u w:val="none"/>
              </w:rPr>
              <w:t>5、我单位符合本项目特定资格条件：</w:t>
            </w:r>
            <w:r>
              <w:rPr>
                <w:rFonts w:hint="eastAsia" w:ascii="宋体" w:hAnsi="宋体" w:cs="宋体"/>
                <w:color w:val="auto"/>
                <w:highlight w:val="none"/>
                <w:u w:val="single"/>
              </w:rPr>
              <w:t xml:space="preserve">                       </w:t>
            </w:r>
            <w:r>
              <w:rPr>
                <w:rFonts w:hint="eastAsia" w:ascii="宋体" w:hAnsi="宋体" w:cs="宋体"/>
                <w:color w:val="auto"/>
                <w:highlight w:val="none"/>
                <w:u w:val="none"/>
              </w:rPr>
              <w:t>的要求</w:t>
            </w:r>
            <w:r>
              <w:rPr>
                <w:rFonts w:hint="eastAsia" w:ascii="宋体" w:hAnsi="宋体" w:cs="宋体"/>
                <w:color w:val="auto"/>
                <w:highlight w:val="none"/>
              </w:rPr>
              <w:t>，并在技术资信部分投标文件中提供了相应的证明材料</w:t>
            </w:r>
            <w:r>
              <w:rPr>
                <w:rFonts w:hint="eastAsia" w:ascii="宋体" w:hAnsi="宋体" w:cs="宋体"/>
                <w:color w:val="auto"/>
                <w:highlight w:val="none"/>
                <w:u w:val="none"/>
              </w:rPr>
              <w:t>（竞争性磋商文件没有要求特定资格条件的，本条款空格处可以空白）</w:t>
            </w:r>
          </w:p>
          <w:p w14:paraId="4A6ED6DB">
            <w:pPr>
              <w:tabs>
                <w:tab w:val="center" w:pos="4483"/>
              </w:tabs>
              <w:adjustRightInd w:val="0"/>
              <w:spacing w:line="360" w:lineRule="auto"/>
              <w:ind w:firstLine="426" w:firstLineChars="200"/>
              <w:rPr>
                <w:rFonts w:ascii="宋体" w:hAnsi="宋体" w:cs="宋体"/>
                <w:color w:val="auto"/>
                <w:sz w:val="20"/>
                <w:highlight w:val="none"/>
              </w:rPr>
            </w:pPr>
            <w:r>
              <w:rPr>
                <w:rFonts w:hint="eastAsia" w:ascii="宋体" w:hAnsi="宋体" w:cs="宋体"/>
                <w:color w:val="auto"/>
                <w:highlight w:val="none"/>
                <w:u w:val="none"/>
              </w:rPr>
              <w:t>本公司所提交的本声明和陈述均是真实的、准确的。若与真实情况不符，本公司愿意承担由此而产生的一切后果。我方提供了全部能提供的资料和数据，我们同意遵照贵方要求出示有关证明文件。</w:t>
            </w:r>
          </w:p>
        </w:tc>
      </w:tr>
      <w:tr w14:paraId="697E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9999" w:type="dxa"/>
            <w:gridSpan w:val="2"/>
            <w:vAlign w:val="center"/>
          </w:tcPr>
          <w:p w14:paraId="35D33816">
            <w:pPr>
              <w:pStyle w:val="45"/>
              <w:adjustRightInd w:val="0"/>
              <w:snapToGrid w:val="0"/>
              <w:spacing w:line="400" w:lineRule="exact"/>
              <w:ind w:left="422" w:firstLine="331"/>
              <w:rPr>
                <w:rFonts w:hAnsi="宋体"/>
                <w:color w:val="auto"/>
                <w:sz w:val="22"/>
                <w:szCs w:val="22"/>
                <w:highlight w:val="none"/>
              </w:rPr>
            </w:pPr>
            <w:r>
              <w:rPr>
                <w:rFonts w:hint="eastAsia" w:hAnsi="宋体"/>
                <w:color w:val="auto"/>
                <w:sz w:val="22"/>
                <w:szCs w:val="22"/>
                <w:highlight w:val="none"/>
              </w:rPr>
              <w:t>供应商名称（加盖</w:t>
            </w:r>
            <w:r>
              <w:rPr>
                <w:rFonts w:hint="eastAsia" w:hAnsi="宋体"/>
                <w:color w:val="auto"/>
                <w:sz w:val="22"/>
                <w:szCs w:val="22"/>
                <w:highlight w:val="none"/>
                <w:lang w:eastAsia="zh-CN"/>
              </w:rPr>
              <w:t>公</w:t>
            </w:r>
            <w:r>
              <w:rPr>
                <w:rFonts w:hint="eastAsia" w:hAnsi="宋体"/>
                <w:color w:val="auto"/>
                <w:sz w:val="22"/>
                <w:szCs w:val="22"/>
                <w:highlight w:val="none"/>
              </w:rPr>
              <w:t>章）：</w:t>
            </w:r>
          </w:p>
        </w:tc>
      </w:tr>
      <w:tr w14:paraId="5C75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999" w:type="dxa"/>
            <w:gridSpan w:val="2"/>
            <w:vAlign w:val="center"/>
          </w:tcPr>
          <w:p w14:paraId="4B7B6442">
            <w:pPr>
              <w:pStyle w:val="45"/>
              <w:adjustRightInd w:val="0"/>
              <w:snapToGrid w:val="0"/>
              <w:spacing w:line="400" w:lineRule="exact"/>
              <w:ind w:left="422" w:firstLine="331"/>
              <w:rPr>
                <w:rFonts w:hAnsi="宋体"/>
                <w:color w:val="auto"/>
                <w:sz w:val="22"/>
                <w:szCs w:val="22"/>
                <w:highlight w:val="none"/>
              </w:rPr>
            </w:pPr>
            <w:r>
              <w:rPr>
                <w:rFonts w:hint="eastAsia" w:hAnsi="宋体"/>
                <w:color w:val="auto"/>
                <w:sz w:val="22"/>
                <w:szCs w:val="22"/>
                <w:highlight w:val="none"/>
              </w:rPr>
              <w:t>法定代表人（签字或盖章）或授权代表（签字）：</w:t>
            </w:r>
          </w:p>
        </w:tc>
      </w:tr>
      <w:tr w14:paraId="068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9999" w:type="dxa"/>
            <w:gridSpan w:val="2"/>
            <w:vAlign w:val="center"/>
          </w:tcPr>
          <w:p w14:paraId="67598A28">
            <w:pPr>
              <w:pStyle w:val="45"/>
              <w:adjustRightInd w:val="0"/>
              <w:snapToGrid w:val="0"/>
              <w:spacing w:line="400" w:lineRule="exact"/>
              <w:ind w:left="422" w:firstLine="331"/>
              <w:rPr>
                <w:rFonts w:hAnsi="宋体"/>
                <w:color w:val="auto"/>
                <w:sz w:val="22"/>
                <w:szCs w:val="22"/>
                <w:highlight w:val="none"/>
              </w:rPr>
            </w:pPr>
            <w:r>
              <w:rPr>
                <w:rFonts w:hint="eastAsia" w:hAnsi="宋体"/>
                <w:color w:val="auto"/>
                <w:sz w:val="22"/>
                <w:szCs w:val="22"/>
                <w:highlight w:val="none"/>
              </w:rPr>
              <w:t>签署日期：</w:t>
            </w:r>
          </w:p>
        </w:tc>
      </w:tr>
    </w:tbl>
    <w:p w14:paraId="45BC65E3">
      <w:pPr>
        <w:spacing w:line="360" w:lineRule="exact"/>
        <w:jc w:val="left"/>
        <w:rPr>
          <w:rFonts w:ascii="宋体" w:hAnsi="宋体" w:cs="宋体"/>
          <w:b/>
          <w:bCs w:val="0"/>
          <w:color w:val="auto"/>
          <w:sz w:val="22"/>
          <w:highlight w:val="none"/>
          <w:u w:val="none"/>
        </w:rPr>
      </w:pPr>
      <w:r>
        <w:rPr>
          <w:rFonts w:hint="eastAsia" w:ascii="宋体" w:hAnsi="宋体" w:cs="宋体"/>
          <w:b/>
          <w:bCs w:val="0"/>
          <w:color w:val="auto"/>
          <w:sz w:val="22"/>
          <w:highlight w:val="none"/>
          <w:u w:val="none"/>
        </w:rPr>
        <w:t>备注：▲投标供应商必须按要求提供本声明，不提供按无效投标处理。</w:t>
      </w:r>
    </w:p>
    <w:p w14:paraId="382AA103">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09390B16">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附件八</w:t>
      </w:r>
    </w:p>
    <w:p w14:paraId="1F89349A">
      <w:pPr>
        <w:jc w:val="center"/>
        <w:rPr>
          <w:rFonts w:hint="eastAsia" w:ascii="宋体" w:hAnsi="Times New Roman" w:eastAsia="宋体" w:cs="Times New Roman"/>
          <w:color w:val="000000"/>
          <w:sz w:val="36"/>
          <w:szCs w:val="36"/>
          <w:lang w:val="zh-CN"/>
        </w:rPr>
      </w:pPr>
      <w:bookmarkStart w:id="82" w:name="_Toc7010_WPSOffice_Level3"/>
      <w:r>
        <w:rPr>
          <w:rFonts w:hint="eastAsia" w:ascii="宋体" w:hAnsi="Times New Roman" w:eastAsia="宋体" w:cs="Times New Roman"/>
          <w:color w:val="000000"/>
          <w:sz w:val="36"/>
          <w:szCs w:val="36"/>
          <w:lang w:val="zh-CN"/>
        </w:rPr>
        <w:t>法定代表人诚信投标承诺书</w:t>
      </w:r>
      <w:bookmarkEnd w:id="82"/>
    </w:p>
    <w:p w14:paraId="482963C5">
      <w:pPr>
        <w:spacing w:line="360" w:lineRule="auto"/>
        <w:jc w:val="left"/>
        <w:rPr>
          <w:rFonts w:ascii="宋体" w:hAnsi="宋体" w:cs="宋体"/>
          <w:color w:val="auto"/>
          <w:sz w:val="24"/>
          <w:highlight w:val="none"/>
        </w:rPr>
      </w:pPr>
    </w:p>
    <w:p w14:paraId="13008D7A">
      <w:pPr>
        <w:spacing w:line="460" w:lineRule="atLeast"/>
        <w:jc w:val="left"/>
        <w:rPr>
          <w:rFonts w:ascii="宋体" w:hAnsi="宋体" w:cs="宋体"/>
          <w:color w:val="auto"/>
          <w:sz w:val="22"/>
          <w:highlight w:val="none"/>
        </w:rPr>
      </w:pPr>
      <w:r>
        <w:rPr>
          <w:rFonts w:hint="eastAsia" w:ascii="宋体" w:hAnsi="宋体" w:cs="宋体"/>
          <w:color w:val="auto"/>
          <w:sz w:val="22"/>
          <w:highlight w:val="none"/>
        </w:rPr>
        <w:t>本人以企业法定代表人的身份郑重承诺：</w:t>
      </w:r>
    </w:p>
    <w:p w14:paraId="2F3412CD">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将遵循公开、公平、公正和诚信信用的原则参加</w:t>
      </w:r>
      <w:r>
        <w:rPr>
          <w:rFonts w:hint="eastAsia" w:ascii="宋体" w:hAnsi="宋体"/>
          <w:color w:val="000000"/>
          <w:sz w:val="22"/>
          <w:u w:val="single"/>
        </w:rPr>
        <w:t xml:space="preserve">                  项目（招标编号： ）</w:t>
      </w:r>
      <w:r>
        <w:rPr>
          <w:rFonts w:hint="eastAsia" w:ascii="宋体" w:hAnsi="宋体" w:cs="宋体"/>
          <w:color w:val="auto"/>
          <w:sz w:val="22"/>
          <w:highlight w:val="none"/>
        </w:rPr>
        <w:t>的投标；</w:t>
      </w:r>
    </w:p>
    <w:p w14:paraId="0A81494B">
      <w:pPr>
        <w:spacing w:line="460" w:lineRule="atLeast"/>
        <w:ind w:firstLine="446" w:firstLineChars="200"/>
        <w:jc w:val="left"/>
        <w:rPr>
          <w:rFonts w:ascii="宋体" w:hAnsi="宋体" w:cs="宋体"/>
          <w:color w:val="auto"/>
          <w:sz w:val="22"/>
          <w:highlight w:val="none"/>
          <w:u w:val="single"/>
        </w:rPr>
      </w:pPr>
      <w:r>
        <w:rPr>
          <w:rFonts w:hint="eastAsia" w:ascii="宋体" w:hAnsi="宋体" w:cs="宋体"/>
          <w:color w:val="auto"/>
          <w:sz w:val="22"/>
          <w:highlight w:val="none"/>
        </w:rPr>
        <w:t>一、杜绝以收取管理费等形式的一切挂靠、违法转包、分包行为；并选派有丰富经验、无不良行为记录的在项目管理人员、技术人员，严格按竞争性磋商文件、投标文件及合同等要求保证拟派人员的到岗率。</w:t>
      </w:r>
    </w:p>
    <w:p w14:paraId="7B22FD0D">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二、投标文件所提供的一切材料都是真实、有效、合法的。</w:t>
      </w:r>
    </w:p>
    <w:p w14:paraId="1280C41E">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三、不与其他投标人相互串通投标报价，不排挤其他投标人的公平竞争，不损害招标人或其他投标人的合法权益。</w:t>
      </w:r>
    </w:p>
    <w:p w14:paraId="1FE18F17">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四、不与采购人或招标代理机构串通投标，不损害国家利益，社会公共利益或其他人的合法权益。</w:t>
      </w:r>
    </w:p>
    <w:p w14:paraId="316503B3">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五、不向采购人或者评审小组成员行贿以牟取中标(成交)。</w:t>
      </w:r>
    </w:p>
    <w:p w14:paraId="31CFFB45">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六、不以其他人名义投标或者以其他方式弄虚作假，骗取中标(成交)。</w:t>
      </w:r>
    </w:p>
    <w:p w14:paraId="0040C571">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七、不在开标后进行虚假恶意投诉。</w:t>
      </w:r>
    </w:p>
    <w:p w14:paraId="5FD0B7A4">
      <w:pPr>
        <w:spacing w:line="460" w:lineRule="atLeast"/>
        <w:ind w:firstLine="446" w:firstLineChars="200"/>
        <w:jc w:val="left"/>
        <w:rPr>
          <w:rFonts w:hint="eastAsia" w:ascii="宋体" w:hAnsi="宋体" w:cs="宋体"/>
          <w:color w:val="auto"/>
          <w:sz w:val="22"/>
          <w:highlight w:val="none"/>
        </w:rPr>
      </w:pPr>
      <w:r>
        <w:rPr>
          <w:rFonts w:hint="eastAsia" w:ascii="宋体" w:hAnsi="宋体" w:cs="宋体"/>
          <w:color w:val="auto"/>
          <w:sz w:val="22"/>
          <w:highlight w:val="none"/>
        </w:rPr>
        <w:t>八、我单位没有被政府机关列入失信被执行人名单、重大税收违法案件当事人名单、政府采购严重违法失信行为记录名单及其他不符合不符合</w:t>
      </w:r>
      <w:r>
        <w:rPr>
          <w:rFonts w:hint="eastAsia" w:ascii="宋体" w:hAnsi="宋体" w:cs="宋体"/>
          <w:color w:val="auto"/>
          <w:sz w:val="22"/>
          <w:highlight w:val="none"/>
          <w:lang w:eastAsia="zh-CN"/>
        </w:rPr>
        <w:t>《泰顺县县属国有企业采购管理办法（试行）》第十二条</w:t>
      </w:r>
      <w:r>
        <w:rPr>
          <w:rFonts w:hint="eastAsia" w:ascii="宋体" w:hAnsi="宋体" w:cs="宋体"/>
          <w:color w:val="auto"/>
          <w:sz w:val="22"/>
          <w:highlight w:val="none"/>
        </w:rPr>
        <w:t>规定条件的情形：</w:t>
      </w:r>
    </w:p>
    <w:p w14:paraId="0880B7A2">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九、没有被各地、各级财政部门禁止参加</w:t>
      </w:r>
      <w:r>
        <w:rPr>
          <w:rFonts w:hint="eastAsia" w:hAnsi="宋体" w:cs="宋体"/>
          <w:color w:val="auto"/>
          <w:highlight w:val="none"/>
        </w:rPr>
        <w:t>国企或政府</w:t>
      </w:r>
      <w:r>
        <w:rPr>
          <w:rFonts w:hint="eastAsia" w:ascii="宋体" w:hAnsi="宋体" w:cs="宋体"/>
          <w:color w:val="auto"/>
          <w:sz w:val="22"/>
          <w:highlight w:val="none"/>
        </w:rPr>
        <w:t>采购活动，且在限制期限内：</w:t>
      </w:r>
    </w:p>
    <w:p w14:paraId="769AC332">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十、参与本项目</w:t>
      </w:r>
      <w:r>
        <w:rPr>
          <w:rFonts w:hint="eastAsia" w:hAnsi="宋体" w:cs="宋体"/>
          <w:color w:val="auto"/>
          <w:highlight w:val="none"/>
        </w:rPr>
        <w:t>国企或政府</w:t>
      </w:r>
      <w:r>
        <w:rPr>
          <w:rFonts w:hint="eastAsia" w:ascii="宋体" w:hAnsi="宋体" w:cs="宋体"/>
          <w:color w:val="auto"/>
          <w:sz w:val="22"/>
          <w:highlight w:val="none"/>
        </w:rPr>
        <w:t>采购活动3年内没有重大违法记录情况。</w:t>
      </w:r>
    </w:p>
    <w:p w14:paraId="2B5F04B8">
      <w:pPr>
        <w:spacing w:line="460" w:lineRule="atLeast"/>
        <w:ind w:firstLine="446" w:firstLineChars="200"/>
        <w:rPr>
          <w:rFonts w:ascii="宋体" w:hAnsi="宋体" w:cs="宋体"/>
          <w:color w:val="auto"/>
          <w:sz w:val="22"/>
          <w:highlight w:val="none"/>
        </w:rPr>
      </w:pPr>
      <w:r>
        <w:rPr>
          <w:rFonts w:hint="eastAsia" w:ascii="宋体" w:hAnsi="宋体" w:cs="宋体"/>
          <w:color w:val="auto"/>
          <w:sz w:val="22"/>
          <w:highlight w:val="none"/>
        </w:rPr>
        <w:t>本公司若有违反本承诺内容的行为，愿意承担法律责任，包括不限于：愿意接受相关行政主管部门作出的处罚；给采购人造成损失的，依法承担相应的赔偿责任。</w:t>
      </w:r>
    </w:p>
    <w:p w14:paraId="27CE7E30">
      <w:pPr>
        <w:spacing w:line="360" w:lineRule="auto"/>
        <w:ind w:left="5040"/>
        <w:rPr>
          <w:rFonts w:ascii="宋体" w:hAnsi="宋体"/>
          <w:color w:val="000000"/>
          <w:sz w:val="22"/>
        </w:rPr>
      </w:pPr>
      <w:r>
        <w:rPr>
          <w:rFonts w:hint="eastAsia" w:ascii="宋体" w:hAnsi="宋体"/>
          <w:color w:val="000000"/>
          <w:sz w:val="22"/>
        </w:rPr>
        <w:t>法定代表人（签字或盖章）：</w:t>
      </w:r>
    </w:p>
    <w:p w14:paraId="253A78D4">
      <w:pPr>
        <w:spacing w:line="360" w:lineRule="auto"/>
        <w:ind w:left="4620" w:firstLine="420"/>
        <w:rPr>
          <w:rFonts w:ascii="宋体" w:hAnsi="宋体"/>
          <w:color w:val="000000"/>
          <w:sz w:val="22"/>
        </w:rPr>
      </w:pPr>
      <w:r>
        <w:rPr>
          <w:rFonts w:hint="eastAsia" w:ascii="宋体" w:hAnsi="宋体"/>
          <w:color w:val="000000"/>
          <w:sz w:val="22"/>
        </w:rPr>
        <w:t>投标供应商（盖章）</w:t>
      </w:r>
    </w:p>
    <w:p w14:paraId="0CE1AC4D">
      <w:pPr>
        <w:spacing w:line="360" w:lineRule="auto"/>
        <w:ind w:left="4620" w:firstLine="446" w:firstLineChars="200"/>
        <w:rPr>
          <w:rFonts w:ascii="宋体" w:hAnsi="宋体"/>
          <w:color w:val="000000"/>
          <w:sz w:val="22"/>
        </w:rPr>
      </w:pPr>
      <w:r>
        <w:rPr>
          <w:rFonts w:hint="eastAsia" w:ascii="宋体" w:hAnsi="宋体"/>
          <w:color w:val="000000"/>
          <w:sz w:val="22"/>
        </w:rPr>
        <w:t>承诺书签署日期：</w:t>
      </w:r>
      <w:r>
        <w:rPr>
          <w:rFonts w:ascii="宋体" w:hAnsi="宋体"/>
          <w:color w:val="000000"/>
          <w:sz w:val="22"/>
        </w:rPr>
        <w:t xml:space="preserve"> </w:t>
      </w:r>
    </w:p>
    <w:p w14:paraId="5CA8A6D0">
      <w:pPr>
        <w:spacing w:line="360" w:lineRule="auto"/>
        <w:rPr>
          <w:rFonts w:ascii="宋体" w:hAnsi="宋体"/>
          <w:b/>
          <w:color w:val="000000"/>
          <w:sz w:val="22"/>
        </w:rPr>
      </w:pPr>
      <w:r>
        <w:rPr>
          <w:rFonts w:hint="eastAsia" w:ascii="宋体" w:hAnsi="宋体"/>
          <w:b/>
          <w:color w:val="000000"/>
          <w:sz w:val="22"/>
        </w:rPr>
        <w:t>备注：▲投标供应商必须提供本承诺书，不提供按无效投标处理。</w:t>
      </w:r>
    </w:p>
    <w:p w14:paraId="2703A6EC">
      <w:pPr>
        <w:spacing w:line="360" w:lineRule="exact"/>
        <w:jc w:val="left"/>
        <w:rPr>
          <w:rFonts w:ascii="宋体" w:hAnsi="宋体" w:cs="宋体"/>
          <w:color w:val="auto"/>
          <w:sz w:val="30"/>
          <w:highlight w:val="none"/>
        </w:rPr>
      </w:pPr>
    </w:p>
    <w:p w14:paraId="2D90C6A5">
      <w:pPr>
        <w:pStyle w:val="45"/>
        <w:spacing w:line="360" w:lineRule="exact"/>
        <w:jc w:val="left"/>
        <w:rPr>
          <w:rFonts w:hAnsi="宋体"/>
          <w:b/>
          <w:bCs/>
          <w:color w:val="auto"/>
          <w:sz w:val="32"/>
          <w:highlight w:val="none"/>
          <w:lang w:val="zh-CN"/>
        </w:rPr>
        <w:sectPr>
          <w:footerReference r:id="rId12" w:type="first"/>
          <w:footerReference r:id="rId11" w:type="default"/>
          <w:pgSz w:w="11906" w:h="16838"/>
          <w:pgMar w:top="1440" w:right="1247" w:bottom="1213" w:left="1247" w:header="851" w:footer="992" w:gutter="0"/>
          <w:pgBorders>
            <w:top w:val="none" w:sz="0" w:space="0"/>
            <w:left w:val="none" w:sz="0" w:space="0"/>
            <w:bottom w:val="none" w:sz="0" w:space="0"/>
            <w:right w:val="none" w:sz="0" w:space="0"/>
          </w:pgBorders>
          <w:pgNumType w:fmt="decimal"/>
          <w:cols w:space="720" w:num="1"/>
          <w:titlePg/>
          <w:docGrid w:type="linesAndChars" w:linePitch="313" w:charSpace="800"/>
        </w:sectPr>
      </w:pPr>
    </w:p>
    <w:p w14:paraId="61C5A3A2">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附件九（一）</w:t>
      </w:r>
    </w:p>
    <w:p w14:paraId="5C489B13">
      <w:pPr>
        <w:jc w:val="center"/>
        <w:rPr>
          <w:rFonts w:hint="eastAsia" w:ascii="宋体" w:hAnsi="Times New Roman" w:eastAsia="宋体" w:cs="Times New Roman"/>
          <w:color w:val="000000"/>
          <w:sz w:val="36"/>
          <w:szCs w:val="36"/>
          <w:lang w:val="zh-CN"/>
        </w:rPr>
      </w:pPr>
      <w:bookmarkStart w:id="83" w:name="_Toc18541_WPSOffice_Level3"/>
      <w:r>
        <w:rPr>
          <w:rFonts w:hint="eastAsia" w:ascii="宋体" w:hAnsi="Times New Roman" w:eastAsia="宋体" w:cs="Times New Roman"/>
          <w:color w:val="000000"/>
          <w:sz w:val="36"/>
          <w:szCs w:val="36"/>
          <w:lang w:val="zh-CN"/>
        </w:rPr>
        <w:t>商务偏离表</w:t>
      </w:r>
      <w:bookmarkEnd w:id="83"/>
    </w:p>
    <w:tbl>
      <w:tblPr>
        <w:tblStyle w:val="86"/>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75F2BCE2">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64C48BFF">
            <w:pPr>
              <w:autoSpaceDE w:val="0"/>
              <w:autoSpaceDN w:val="0"/>
              <w:adjustRightInd w:val="0"/>
              <w:spacing w:line="360" w:lineRule="exact"/>
              <w:rPr>
                <w:rFonts w:ascii="宋体" w:hAnsi="宋体" w:cs="宋体"/>
                <w:color w:val="auto"/>
                <w:sz w:val="24"/>
                <w:highlight w:val="none"/>
              </w:rPr>
            </w:pPr>
            <w:r>
              <w:rPr>
                <w:rFonts w:hint="eastAsia" w:ascii="宋体" w:hAnsi="宋体" w:cs="宋体"/>
                <w:color w:val="auto"/>
                <w:sz w:val="24"/>
                <w:highlight w:val="none"/>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0078F788">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51AE90AE">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69512464">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497E23EC">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备注</w:t>
            </w:r>
          </w:p>
        </w:tc>
      </w:tr>
      <w:tr w14:paraId="4008923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9C06456">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4704727">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018B222">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91EABE4">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D2F746A">
            <w:pPr>
              <w:autoSpaceDE w:val="0"/>
              <w:autoSpaceDN w:val="0"/>
              <w:adjustRightInd w:val="0"/>
              <w:spacing w:line="360" w:lineRule="exact"/>
              <w:jc w:val="center"/>
              <w:rPr>
                <w:rFonts w:ascii="宋体" w:hAnsi="宋体" w:cs="宋体"/>
                <w:color w:val="auto"/>
                <w:sz w:val="24"/>
                <w:highlight w:val="none"/>
                <w:lang w:val="zh-CN"/>
              </w:rPr>
            </w:pPr>
          </w:p>
        </w:tc>
      </w:tr>
      <w:tr w14:paraId="09C870B5">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4110D0A">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6DBD2B8">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D06512D">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A727C01">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A2D360C">
            <w:pPr>
              <w:autoSpaceDE w:val="0"/>
              <w:autoSpaceDN w:val="0"/>
              <w:adjustRightInd w:val="0"/>
              <w:spacing w:line="360" w:lineRule="exact"/>
              <w:jc w:val="center"/>
              <w:rPr>
                <w:rFonts w:ascii="宋体" w:hAnsi="宋体" w:cs="宋体"/>
                <w:color w:val="auto"/>
                <w:sz w:val="24"/>
                <w:highlight w:val="none"/>
                <w:lang w:val="zh-CN"/>
              </w:rPr>
            </w:pPr>
          </w:p>
        </w:tc>
      </w:tr>
      <w:tr w14:paraId="451397CC">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79CAE52C">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AF61BD2">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E59D687">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BD6C9AD">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33870D4">
            <w:pPr>
              <w:autoSpaceDE w:val="0"/>
              <w:autoSpaceDN w:val="0"/>
              <w:adjustRightInd w:val="0"/>
              <w:spacing w:line="360" w:lineRule="exact"/>
              <w:jc w:val="center"/>
              <w:rPr>
                <w:rFonts w:ascii="宋体" w:hAnsi="宋体" w:cs="宋体"/>
                <w:color w:val="auto"/>
                <w:sz w:val="24"/>
                <w:highlight w:val="none"/>
                <w:lang w:val="zh-CN"/>
              </w:rPr>
            </w:pPr>
          </w:p>
        </w:tc>
      </w:tr>
      <w:tr w14:paraId="41CAB539">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117F1471">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03E554A">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77E8FFE">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1BA1C3C">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8DA39F1">
            <w:pPr>
              <w:autoSpaceDE w:val="0"/>
              <w:autoSpaceDN w:val="0"/>
              <w:adjustRightInd w:val="0"/>
              <w:spacing w:line="360" w:lineRule="exact"/>
              <w:jc w:val="center"/>
              <w:rPr>
                <w:rFonts w:ascii="宋体" w:hAnsi="宋体" w:cs="宋体"/>
                <w:color w:val="auto"/>
                <w:sz w:val="24"/>
                <w:highlight w:val="none"/>
                <w:lang w:val="zh-CN"/>
              </w:rPr>
            </w:pPr>
          </w:p>
        </w:tc>
      </w:tr>
      <w:tr w14:paraId="74D9ED6D">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01CD4F2">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219F5ED">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3A2866B">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5536CC8">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8D6278D">
            <w:pPr>
              <w:autoSpaceDE w:val="0"/>
              <w:autoSpaceDN w:val="0"/>
              <w:adjustRightInd w:val="0"/>
              <w:spacing w:line="360" w:lineRule="exact"/>
              <w:jc w:val="center"/>
              <w:rPr>
                <w:rFonts w:ascii="宋体" w:hAnsi="宋体" w:cs="宋体"/>
                <w:color w:val="auto"/>
                <w:sz w:val="24"/>
                <w:highlight w:val="none"/>
                <w:lang w:val="zh-CN"/>
              </w:rPr>
            </w:pPr>
          </w:p>
        </w:tc>
      </w:tr>
      <w:tr w14:paraId="4EB9E063">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8C45EE9">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0415B645">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7B0A2E6">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81851DF">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22BF13A4">
            <w:pPr>
              <w:autoSpaceDE w:val="0"/>
              <w:autoSpaceDN w:val="0"/>
              <w:adjustRightInd w:val="0"/>
              <w:spacing w:line="360" w:lineRule="exact"/>
              <w:jc w:val="center"/>
              <w:rPr>
                <w:rFonts w:ascii="宋体" w:hAnsi="宋体" w:cs="宋体"/>
                <w:color w:val="auto"/>
                <w:sz w:val="24"/>
                <w:highlight w:val="none"/>
                <w:lang w:val="zh-CN"/>
              </w:rPr>
            </w:pPr>
          </w:p>
        </w:tc>
      </w:tr>
      <w:tr w14:paraId="79E6445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38CAACB">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638D093">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3FF7340">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74026CA">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01D7758">
            <w:pPr>
              <w:autoSpaceDE w:val="0"/>
              <w:autoSpaceDN w:val="0"/>
              <w:adjustRightInd w:val="0"/>
              <w:spacing w:line="360" w:lineRule="exact"/>
              <w:jc w:val="center"/>
              <w:rPr>
                <w:rFonts w:ascii="宋体" w:hAnsi="宋体" w:cs="宋体"/>
                <w:color w:val="auto"/>
                <w:sz w:val="24"/>
                <w:highlight w:val="none"/>
                <w:lang w:val="zh-CN"/>
              </w:rPr>
            </w:pPr>
          </w:p>
        </w:tc>
      </w:tr>
      <w:tr w14:paraId="70679B6D">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6A8D011D">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EF31664">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0CA51B2">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2833E11">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3AE888F">
            <w:pPr>
              <w:autoSpaceDE w:val="0"/>
              <w:autoSpaceDN w:val="0"/>
              <w:adjustRightInd w:val="0"/>
              <w:spacing w:line="360" w:lineRule="exact"/>
              <w:jc w:val="center"/>
              <w:rPr>
                <w:rFonts w:ascii="宋体" w:hAnsi="宋体" w:cs="宋体"/>
                <w:color w:val="auto"/>
                <w:sz w:val="24"/>
                <w:highlight w:val="none"/>
                <w:lang w:val="zh-CN"/>
              </w:rPr>
            </w:pPr>
          </w:p>
        </w:tc>
      </w:tr>
      <w:tr w14:paraId="77F993B6">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56C0FC8E">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F7DACF1">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1E99F28">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F029A6A">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61E6C430">
            <w:pPr>
              <w:autoSpaceDE w:val="0"/>
              <w:autoSpaceDN w:val="0"/>
              <w:adjustRightInd w:val="0"/>
              <w:spacing w:line="360" w:lineRule="exact"/>
              <w:jc w:val="center"/>
              <w:rPr>
                <w:rFonts w:ascii="宋体" w:hAnsi="宋体" w:cs="宋体"/>
                <w:color w:val="auto"/>
                <w:sz w:val="24"/>
                <w:highlight w:val="none"/>
                <w:lang w:val="zh-CN"/>
              </w:rPr>
            </w:pPr>
          </w:p>
        </w:tc>
      </w:tr>
    </w:tbl>
    <w:p w14:paraId="5DB3C92D">
      <w:pPr>
        <w:autoSpaceDE w:val="0"/>
        <w:autoSpaceDN w:val="0"/>
        <w:adjustRightInd w:val="0"/>
        <w:spacing w:line="360" w:lineRule="exact"/>
        <w:rPr>
          <w:rFonts w:ascii="宋体" w:hAnsi="宋体" w:cs="宋体"/>
          <w:color w:val="auto"/>
          <w:sz w:val="24"/>
          <w:highlight w:val="none"/>
          <w:lang w:val="zh-CN"/>
        </w:rPr>
      </w:pPr>
      <w:r>
        <w:rPr>
          <w:rFonts w:hint="eastAsia" w:ascii="宋体" w:hAnsi="宋体" w:cs="宋体"/>
          <w:color w:val="auto"/>
          <w:sz w:val="24"/>
          <w:highlight w:val="none"/>
          <w:lang w:val="zh-CN"/>
        </w:rPr>
        <w:t>供应商盖章：</w:t>
      </w:r>
    </w:p>
    <w:p w14:paraId="3B6BC582">
      <w:pPr>
        <w:autoSpaceDE w:val="0"/>
        <w:autoSpaceDN w:val="0"/>
        <w:adjustRightInd w:val="0"/>
        <w:spacing w:line="360" w:lineRule="exact"/>
        <w:rPr>
          <w:rFonts w:ascii="宋体" w:hAnsi="宋体" w:cs="宋体"/>
          <w:color w:val="auto"/>
          <w:sz w:val="32"/>
          <w:highlight w:val="none"/>
          <w:lang w:val="zh-CN"/>
        </w:rPr>
      </w:pPr>
    </w:p>
    <w:p w14:paraId="1CA9F3D6">
      <w:pPr>
        <w:autoSpaceDE w:val="0"/>
        <w:autoSpaceDN w:val="0"/>
        <w:adjustRightInd w:val="0"/>
        <w:spacing w:line="360" w:lineRule="exact"/>
        <w:rPr>
          <w:rFonts w:hint="eastAsia" w:ascii="宋体" w:hAnsi="宋体" w:eastAsia="宋体" w:cs="宋体"/>
          <w:b/>
          <w:bCs/>
          <w:color w:val="auto"/>
          <w:sz w:val="32"/>
          <w:szCs w:val="32"/>
          <w:highlight w:val="none"/>
          <w:lang w:val="zh-CN"/>
        </w:rPr>
      </w:pPr>
      <w:bookmarkStart w:id="84" w:name="_Toc4031_WPSOffice_Level3"/>
      <w:r>
        <w:rPr>
          <w:rFonts w:hint="eastAsia" w:ascii="宋体" w:hAnsi="宋体" w:eastAsia="宋体" w:cs="宋体"/>
          <w:b/>
          <w:bCs/>
          <w:color w:val="auto"/>
          <w:sz w:val="32"/>
          <w:szCs w:val="32"/>
          <w:highlight w:val="none"/>
          <w:lang w:val="zh-CN"/>
        </w:rPr>
        <w:t>附件九（二）</w:t>
      </w:r>
    </w:p>
    <w:p w14:paraId="2C62AC93">
      <w:pPr>
        <w:jc w:val="center"/>
        <w:rPr>
          <w:rFonts w:hint="eastAsia" w:ascii="宋体" w:hAnsi="Times New Roman" w:eastAsia="宋体" w:cs="Times New Roman"/>
          <w:color w:val="000000"/>
          <w:sz w:val="36"/>
          <w:szCs w:val="36"/>
          <w:lang w:val="zh-CN"/>
        </w:rPr>
      </w:pPr>
      <w:r>
        <w:rPr>
          <w:rFonts w:hint="eastAsia" w:ascii="宋体" w:hAnsi="Times New Roman" w:eastAsia="宋体" w:cs="Times New Roman"/>
          <w:color w:val="000000"/>
          <w:sz w:val="36"/>
          <w:szCs w:val="36"/>
          <w:lang w:val="zh-CN"/>
        </w:rPr>
        <w:t>技术偏离表</w:t>
      </w:r>
      <w:bookmarkEnd w:id="84"/>
    </w:p>
    <w:tbl>
      <w:tblPr>
        <w:tblStyle w:val="86"/>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6851A75C">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62C8CD2A">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60214FA4">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6DFAC657">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079D9F7B">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4C0F9A82">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备注</w:t>
            </w:r>
          </w:p>
        </w:tc>
      </w:tr>
      <w:tr w14:paraId="525E6069">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C3865F4">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3CF6270">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E9CF4F8">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02A5A9C">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3303735">
            <w:pPr>
              <w:autoSpaceDE w:val="0"/>
              <w:autoSpaceDN w:val="0"/>
              <w:adjustRightInd w:val="0"/>
              <w:spacing w:line="360" w:lineRule="exact"/>
              <w:jc w:val="center"/>
              <w:rPr>
                <w:rFonts w:ascii="宋体" w:hAnsi="宋体" w:cs="宋体"/>
                <w:color w:val="auto"/>
                <w:sz w:val="22"/>
                <w:highlight w:val="none"/>
                <w:lang w:val="zh-CN"/>
              </w:rPr>
            </w:pPr>
          </w:p>
        </w:tc>
      </w:tr>
      <w:tr w14:paraId="5C61149A">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7DD2A23">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0EC4518">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C2C4481">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4AD1B80">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044F6C1">
            <w:pPr>
              <w:autoSpaceDE w:val="0"/>
              <w:autoSpaceDN w:val="0"/>
              <w:adjustRightInd w:val="0"/>
              <w:spacing w:line="360" w:lineRule="exact"/>
              <w:jc w:val="center"/>
              <w:rPr>
                <w:rFonts w:ascii="宋体" w:hAnsi="宋体" w:cs="宋体"/>
                <w:color w:val="auto"/>
                <w:sz w:val="22"/>
                <w:highlight w:val="none"/>
                <w:lang w:val="zh-CN"/>
              </w:rPr>
            </w:pPr>
          </w:p>
        </w:tc>
      </w:tr>
      <w:tr w14:paraId="32686FE8">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3FEB56C">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D6A2185">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E87E4A2">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6D34C9D">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D97CEE7">
            <w:pPr>
              <w:autoSpaceDE w:val="0"/>
              <w:autoSpaceDN w:val="0"/>
              <w:adjustRightInd w:val="0"/>
              <w:spacing w:line="360" w:lineRule="exact"/>
              <w:jc w:val="center"/>
              <w:rPr>
                <w:rFonts w:ascii="宋体" w:hAnsi="宋体" w:cs="宋体"/>
                <w:color w:val="auto"/>
                <w:sz w:val="22"/>
                <w:highlight w:val="none"/>
                <w:lang w:val="zh-CN"/>
              </w:rPr>
            </w:pPr>
          </w:p>
        </w:tc>
      </w:tr>
      <w:tr w14:paraId="532D7EA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4C9C080">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C135DA7">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594635B">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02A45CE">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6DA31F6">
            <w:pPr>
              <w:autoSpaceDE w:val="0"/>
              <w:autoSpaceDN w:val="0"/>
              <w:adjustRightInd w:val="0"/>
              <w:spacing w:line="360" w:lineRule="exact"/>
              <w:jc w:val="center"/>
              <w:rPr>
                <w:rFonts w:ascii="宋体" w:hAnsi="宋体" w:cs="宋体"/>
                <w:color w:val="auto"/>
                <w:sz w:val="22"/>
                <w:highlight w:val="none"/>
                <w:lang w:val="zh-CN"/>
              </w:rPr>
            </w:pPr>
          </w:p>
        </w:tc>
      </w:tr>
      <w:tr w14:paraId="3EBCD5FA">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DF6EC19">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D75EA53">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FB9152D">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7AFDEC6">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2A30A5DC">
            <w:pPr>
              <w:autoSpaceDE w:val="0"/>
              <w:autoSpaceDN w:val="0"/>
              <w:adjustRightInd w:val="0"/>
              <w:spacing w:line="360" w:lineRule="exact"/>
              <w:jc w:val="center"/>
              <w:rPr>
                <w:rFonts w:ascii="宋体" w:hAnsi="宋体" w:cs="宋体"/>
                <w:color w:val="auto"/>
                <w:sz w:val="22"/>
                <w:highlight w:val="none"/>
                <w:lang w:val="zh-CN"/>
              </w:rPr>
            </w:pPr>
          </w:p>
        </w:tc>
      </w:tr>
      <w:tr w14:paraId="107FAFC6">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7AF8494D">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E4D8613">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097FBD7">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F9D2F7E">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4358B2D">
            <w:pPr>
              <w:autoSpaceDE w:val="0"/>
              <w:autoSpaceDN w:val="0"/>
              <w:adjustRightInd w:val="0"/>
              <w:spacing w:line="360" w:lineRule="exact"/>
              <w:jc w:val="center"/>
              <w:rPr>
                <w:rFonts w:ascii="宋体" w:hAnsi="宋体" w:cs="宋体"/>
                <w:color w:val="auto"/>
                <w:sz w:val="22"/>
                <w:highlight w:val="none"/>
                <w:lang w:val="zh-CN"/>
              </w:rPr>
            </w:pPr>
          </w:p>
        </w:tc>
      </w:tr>
      <w:tr w14:paraId="6B4C539E">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75ACD809">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2B9A5E58">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F48236E">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303778E">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750B3D9">
            <w:pPr>
              <w:autoSpaceDE w:val="0"/>
              <w:autoSpaceDN w:val="0"/>
              <w:adjustRightInd w:val="0"/>
              <w:spacing w:line="360" w:lineRule="exact"/>
              <w:jc w:val="center"/>
              <w:rPr>
                <w:rFonts w:ascii="宋体" w:hAnsi="宋体" w:cs="宋体"/>
                <w:color w:val="auto"/>
                <w:sz w:val="22"/>
                <w:highlight w:val="none"/>
                <w:lang w:val="zh-CN"/>
              </w:rPr>
            </w:pPr>
          </w:p>
        </w:tc>
      </w:tr>
      <w:tr w14:paraId="2F1EC0E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94A883F">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0410E00E">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481E331">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5C4692A">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DD04972">
            <w:pPr>
              <w:autoSpaceDE w:val="0"/>
              <w:autoSpaceDN w:val="0"/>
              <w:adjustRightInd w:val="0"/>
              <w:spacing w:line="360" w:lineRule="exact"/>
              <w:jc w:val="center"/>
              <w:rPr>
                <w:rFonts w:ascii="宋体" w:hAnsi="宋体" w:cs="宋体"/>
                <w:color w:val="auto"/>
                <w:sz w:val="22"/>
                <w:highlight w:val="none"/>
                <w:lang w:val="zh-CN"/>
              </w:rPr>
            </w:pPr>
          </w:p>
        </w:tc>
      </w:tr>
      <w:tr w14:paraId="51D38B0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C242199">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64B6C2F">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C34CD79">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F4EBC1F">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D1136E6">
            <w:pPr>
              <w:autoSpaceDE w:val="0"/>
              <w:autoSpaceDN w:val="0"/>
              <w:adjustRightInd w:val="0"/>
              <w:spacing w:line="360" w:lineRule="exact"/>
              <w:jc w:val="center"/>
              <w:rPr>
                <w:rFonts w:ascii="宋体" w:hAnsi="宋体" w:cs="宋体"/>
                <w:color w:val="auto"/>
                <w:sz w:val="22"/>
                <w:highlight w:val="none"/>
                <w:lang w:val="zh-CN"/>
              </w:rPr>
            </w:pPr>
          </w:p>
        </w:tc>
      </w:tr>
    </w:tbl>
    <w:p w14:paraId="0672FF61">
      <w:pPr>
        <w:spacing w:line="360" w:lineRule="exact"/>
        <w:rPr>
          <w:rFonts w:ascii="宋体" w:hAnsi="宋体" w:cs="宋体"/>
          <w:color w:val="auto"/>
          <w:spacing w:val="20"/>
          <w:sz w:val="22"/>
          <w:highlight w:val="none"/>
        </w:rPr>
      </w:pPr>
      <w:r>
        <w:rPr>
          <w:rFonts w:hint="eastAsia" w:ascii="宋体" w:hAnsi="宋体" w:cs="宋体"/>
          <w:color w:val="auto"/>
          <w:sz w:val="22"/>
          <w:highlight w:val="none"/>
          <w:lang w:val="zh-CN"/>
        </w:rPr>
        <w:t>供应商盖章：</w:t>
      </w:r>
    </w:p>
    <w:p w14:paraId="50C5810F">
      <w:pPr>
        <w:rPr>
          <w:rFonts w:ascii="宋体" w:hAnsi="宋体" w:cs="宋体"/>
          <w:color w:val="auto"/>
          <w:highlight w:val="none"/>
        </w:rPr>
      </w:pPr>
      <w:bookmarkStart w:id="85" w:name="_Toc30988_WPSOffice_Level2"/>
      <w:r>
        <w:rPr>
          <w:rFonts w:hint="eastAsia" w:ascii="宋体" w:hAnsi="宋体" w:cs="宋体"/>
          <w:color w:val="auto"/>
          <w:highlight w:val="none"/>
        </w:rPr>
        <w:t>备注：1、表格可以延续</w:t>
      </w:r>
      <w:bookmarkEnd w:id="85"/>
      <w:r>
        <w:rPr>
          <w:rFonts w:hint="eastAsia" w:ascii="宋体" w:hAnsi="宋体" w:cs="宋体"/>
          <w:color w:val="auto"/>
          <w:highlight w:val="none"/>
        </w:rPr>
        <w:t>。</w:t>
      </w:r>
    </w:p>
    <w:p w14:paraId="453D1808">
      <w:pPr>
        <w:ind w:firstLine="639" w:firstLineChars="300"/>
        <w:rPr>
          <w:rFonts w:ascii="宋体" w:hAnsi="宋体" w:cs="宋体"/>
          <w:color w:val="auto"/>
          <w:highlight w:val="none"/>
        </w:rPr>
      </w:pPr>
      <w:r>
        <w:rPr>
          <w:rFonts w:hint="eastAsia" w:ascii="宋体" w:hAnsi="宋体" w:cs="宋体"/>
          <w:color w:val="auto"/>
          <w:highlight w:val="none"/>
        </w:rPr>
        <w:t>2、没有填写此表视为完全响应采购文件要求。</w:t>
      </w:r>
    </w:p>
    <w:p w14:paraId="43BCC8A4">
      <w:pPr>
        <w:pStyle w:val="84"/>
        <w:ind w:firstLine="472"/>
        <w:rPr>
          <w:color w:val="auto"/>
          <w:highlight w:val="none"/>
        </w:rPr>
      </w:pPr>
    </w:p>
    <w:p w14:paraId="226CA206">
      <w:pPr>
        <w:spacing w:line="360" w:lineRule="exact"/>
        <w:jc w:val="left"/>
        <w:rPr>
          <w:rFonts w:ascii="宋体" w:hAnsi="宋体" w:cs="宋体"/>
          <w:b/>
          <w:bCs/>
          <w:color w:val="auto"/>
          <w:sz w:val="30"/>
          <w:highlight w:val="none"/>
        </w:rPr>
      </w:pPr>
    </w:p>
    <w:p w14:paraId="267DF97F">
      <w:pPr>
        <w:rPr>
          <w:rFonts w:ascii="宋体" w:hAnsi="宋体" w:cs="宋体"/>
          <w:b/>
          <w:bCs/>
          <w:color w:val="auto"/>
          <w:sz w:val="32"/>
          <w:szCs w:val="32"/>
          <w:highlight w:val="none"/>
        </w:rPr>
        <w:sectPr>
          <w:pgSz w:w="11906" w:h="16838"/>
          <w:pgMar w:top="1440" w:right="1247" w:bottom="1440" w:left="1247" w:header="851" w:footer="992" w:gutter="0"/>
          <w:pgBorders>
            <w:top w:val="none" w:sz="0" w:space="0"/>
            <w:left w:val="none" w:sz="0" w:space="0"/>
            <w:bottom w:val="none" w:sz="0" w:space="0"/>
            <w:right w:val="none" w:sz="0" w:space="0"/>
          </w:pgBorders>
          <w:pgNumType w:fmt="decimal"/>
          <w:cols w:space="720" w:num="1"/>
          <w:titlePg/>
          <w:docGrid w:type="linesAndChars" w:linePitch="313" w:charSpace="800"/>
        </w:sectPr>
      </w:pPr>
    </w:p>
    <w:p w14:paraId="243BB356">
      <w:pPr>
        <w:autoSpaceDE w:val="0"/>
        <w:autoSpaceDN w:val="0"/>
        <w:adjustRightInd w:val="0"/>
        <w:spacing w:line="360" w:lineRule="exac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附件十</w:t>
      </w:r>
    </w:p>
    <w:p w14:paraId="3F43C764">
      <w:pPr>
        <w:snapToGrid w:val="0"/>
        <w:spacing w:line="460" w:lineRule="atLeast"/>
        <w:jc w:val="left"/>
        <w:rPr>
          <w:rFonts w:hAnsi="宋体" w:cs="宋体"/>
          <w:b/>
          <w:bCs/>
          <w:color w:val="auto"/>
          <w:sz w:val="32"/>
          <w:szCs w:val="32"/>
          <w:highlight w:val="none"/>
        </w:rPr>
      </w:pPr>
      <w:r>
        <w:rPr>
          <w:rFonts w:hint="eastAsia" w:hAnsi="宋体" w:cs="宋体"/>
          <w:b/>
          <w:bCs/>
          <w:color w:val="auto"/>
          <w:sz w:val="32"/>
          <w:szCs w:val="32"/>
          <w:highlight w:val="none"/>
        </w:rPr>
        <w:t xml:space="preserve">        </w:t>
      </w:r>
    </w:p>
    <w:p w14:paraId="7C051601">
      <w:pPr>
        <w:jc w:val="center"/>
        <w:rPr>
          <w:rFonts w:ascii="黑体" w:hAnsi="宋体" w:eastAsia="黑体"/>
          <w:b/>
          <w:color w:val="auto"/>
          <w:spacing w:val="-4"/>
          <w:sz w:val="24"/>
          <w:highlight w:val="none"/>
        </w:rPr>
      </w:pPr>
    </w:p>
    <w:p w14:paraId="67975569">
      <w:pPr>
        <w:pStyle w:val="45"/>
        <w:spacing w:line="440" w:lineRule="atLeast"/>
        <w:jc w:val="center"/>
        <w:rPr>
          <w:rFonts w:hAnsi="Times New Roman"/>
          <w:color w:val="000000"/>
          <w:sz w:val="36"/>
          <w:szCs w:val="36"/>
        </w:rPr>
      </w:pPr>
      <w:r>
        <w:rPr>
          <w:rFonts w:hint="eastAsia" w:hAnsi="Times New Roman"/>
          <w:color w:val="000000"/>
          <w:sz w:val="36"/>
          <w:szCs w:val="36"/>
        </w:rPr>
        <w:t>投标供应商认为有必要提供的其他材料或证明</w:t>
      </w:r>
    </w:p>
    <w:p w14:paraId="730FDBAD">
      <w:pPr>
        <w:autoSpaceDE w:val="0"/>
        <w:autoSpaceDN w:val="0"/>
        <w:adjustRightInd w:val="0"/>
        <w:spacing w:line="360" w:lineRule="exact"/>
        <w:rPr>
          <w:rFonts w:ascii="宋体" w:hAnsi="宋体" w:cs="宋体"/>
          <w:b/>
          <w:bCs/>
          <w:color w:val="auto"/>
          <w:sz w:val="32"/>
          <w:highlight w:val="none"/>
          <w:lang w:val="zh-CN"/>
        </w:rPr>
      </w:pPr>
    </w:p>
    <w:p w14:paraId="60670499">
      <w:pPr>
        <w:snapToGrid w:val="0"/>
        <w:spacing w:line="460" w:lineRule="atLeast"/>
        <w:jc w:val="left"/>
        <w:rPr>
          <w:rFonts w:hAnsi="宋体" w:cs="宋体"/>
          <w:b/>
          <w:bCs/>
          <w:color w:val="auto"/>
          <w:sz w:val="32"/>
          <w:szCs w:val="32"/>
          <w:highlight w:val="none"/>
        </w:rPr>
      </w:pPr>
    </w:p>
    <w:p w14:paraId="24D9B3AD">
      <w:pPr>
        <w:rPr>
          <w:rFonts w:hint="eastAsia" w:ascii="宋体" w:hAnsi="宋体" w:cs="宋体"/>
          <w:b/>
          <w:bCs/>
          <w:color w:val="auto"/>
          <w:sz w:val="32"/>
          <w:szCs w:val="32"/>
          <w:highlight w:val="none"/>
          <w:lang w:val="zh-CN"/>
        </w:rPr>
      </w:pPr>
      <w:r>
        <w:rPr>
          <w:rFonts w:hint="eastAsia" w:ascii="宋体" w:hAnsi="宋体" w:cs="宋体"/>
          <w:b/>
          <w:bCs/>
          <w:color w:val="auto"/>
          <w:sz w:val="32"/>
          <w:szCs w:val="32"/>
          <w:highlight w:val="none"/>
          <w:lang w:val="zh-CN"/>
        </w:rPr>
        <w:br w:type="page"/>
      </w:r>
    </w:p>
    <w:p w14:paraId="7E3177B4">
      <w:pPr>
        <w:spacing w:line="440" w:lineRule="exact"/>
        <w:jc w:val="left"/>
        <w:rPr>
          <w:rFonts w:hint="eastAsia" w:ascii="宋体" w:hAnsi="宋体" w:eastAsia="宋体"/>
          <w:b/>
          <w:bCs/>
          <w:sz w:val="32"/>
          <w:szCs w:val="32"/>
          <w:highlight w:val="none"/>
          <w:lang w:eastAsia="zh-CN"/>
        </w:rPr>
      </w:pPr>
      <w:r>
        <w:rPr>
          <w:rFonts w:hint="eastAsia" w:ascii="宋体" w:hAnsi="宋体"/>
          <w:b/>
          <w:bCs/>
          <w:sz w:val="32"/>
          <w:szCs w:val="32"/>
          <w:highlight w:val="none"/>
        </w:rPr>
        <w:t>附件十</w:t>
      </w:r>
      <w:r>
        <w:rPr>
          <w:rFonts w:hint="eastAsia" w:ascii="宋体" w:hAnsi="宋体"/>
          <w:b/>
          <w:bCs/>
          <w:sz w:val="32"/>
          <w:szCs w:val="32"/>
          <w:highlight w:val="none"/>
          <w:lang w:eastAsia="zh-CN"/>
        </w:rPr>
        <w:t>一</w:t>
      </w:r>
    </w:p>
    <w:p w14:paraId="7DAE4DE8">
      <w:pPr>
        <w:jc w:val="center"/>
        <w:rPr>
          <w:rFonts w:hint="eastAsia" w:ascii="宋体" w:hAnsi="Times New Roman" w:eastAsia="宋体" w:cs="Times New Roman"/>
          <w:color w:val="000000"/>
          <w:sz w:val="36"/>
          <w:szCs w:val="36"/>
          <w:lang w:val="zh-CN"/>
        </w:rPr>
      </w:pPr>
      <w:r>
        <w:rPr>
          <w:rFonts w:hint="eastAsia" w:ascii="宋体" w:hAnsi="Times New Roman" w:eastAsia="宋体" w:cs="Times New Roman"/>
          <w:color w:val="000000"/>
          <w:sz w:val="36"/>
          <w:szCs w:val="36"/>
          <w:lang w:val="zh-CN"/>
        </w:rPr>
        <w:t>评分对应表（参考）置于目录处</w:t>
      </w:r>
    </w:p>
    <w:p w14:paraId="5A974218">
      <w:pPr>
        <w:spacing w:line="440" w:lineRule="exact"/>
        <w:ind w:firstLine="360"/>
        <w:jc w:val="right"/>
        <w:rPr>
          <w:rFonts w:hint="eastAsia" w:ascii="宋体" w:hAnsi="宋体"/>
          <w:b/>
          <w:bCs/>
          <w:sz w:val="24"/>
          <w:szCs w:val="24"/>
          <w:highlight w:val="none"/>
        </w:rPr>
      </w:pPr>
      <w:r>
        <w:rPr>
          <w:rFonts w:hint="eastAsia" w:ascii="宋体" w:hAnsi="宋体"/>
          <w:b/>
          <w:bCs/>
          <w:sz w:val="24"/>
          <w:szCs w:val="24"/>
          <w:highlight w:val="none"/>
        </w:rPr>
        <w:t xml:space="preserve">                                  </w:t>
      </w:r>
    </w:p>
    <w:p w14:paraId="6E03DB14">
      <w:pPr>
        <w:spacing w:line="440" w:lineRule="exact"/>
        <w:rPr>
          <w:rFonts w:hint="eastAsia" w:ascii="宋体" w:hAnsi="宋体"/>
          <w:b/>
          <w:bCs/>
          <w:sz w:val="24"/>
          <w:szCs w:val="24"/>
          <w:highlight w:val="none"/>
        </w:rPr>
      </w:pPr>
      <w:r>
        <w:rPr>
          <w:rFonts w:hint="eastAsia" w:ascii="宋体" w:hAnsi="宋体"/>
          <w:b/>
          <w:bCs/>
          <w:sz w:val="24"/>
          <w:szCs w:val="24"/>
          <w:highlight w:val="none"/>
        </w:rPr>
        <w:t>供应商名称：                                     项目编号：</w:t>
      </w:r>
    </w:p>
    <w:tbl>
      <w:tblPr>
        <w:tblStyle w:val="86"/>
        <w:tblW w:w="10801" w:type="dxa"/>
        <w:jc w:val="center"/>
        <w:tblLayout w:type="fixed"/>
        <w:tblCellMar>
          <w:top w:w="0" w:type="dxa"/>
          <w:left w:w="108" w:type="dxa"/>
          <w:bottom w:w="0" w:type="dxa"/>
          <w:right w:w="108" w:type="dxa"/>
        </w:tblCellMar>
      </w:tblPr>
      <w:tblGrid>
        <w:gridCol w:w="832"/>
        <w:gridCol w:w="1828"/>
        <w:gridCol w:w="4052"/>
        <w:gridCol w:w="1511"/>
        <w:gridCol w:w="2578"/>
      </w:tblGrid>
      <w:tr w14:paraId="73BF3638">
        <w:tblPrEx>
          <w:tblCellMar>
            <w:top w:w="0" w:type="dxa"/>
            <w:left w:w="108" w:type="dxa"/>
            <w:bottom w:w="0" w:type="dxa"/>
            <w:right w:w="108" w:type="dxa"/>
          </w:tblCellMar>
        </w:tblPrEx>
        <w:trPr>
          <w:trHeight w:val="466"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4674764A">
            <w:pPr>
              <w:pStyle w:val="70"/>
              <w:keepNext w:val="0"/>
              <w:keepLines w:val="0"/>
              <w:suppressLineNumbers w:val="0"/>
              <w:spacing w:before="0" w:beforeAutospacing="0" w:after="0" w:afterAutospacing="0"/>
              <w:ind w:left="0" w:leftChars="0" w:right="0" w:firstLine="0" w:firstLineChars="0"/>
              <w:jc w:val="center"/>
              <w:rPr>
                <w:rFonts w:hint="default" w:ascii="宋体" w:hAnsi="宋体"/>
                <w:b/>
                <w:bCs/>
                <w:sz w:val="22"/>
                <w:szCs w:val="22"/>
                <w:highlight w:val="none"/>
              </w:rPr>
            </w:pPr>
            <w:r>
              <w:rPr>
                <w:rFonts w:hint="default" w:ascii="宋体" w:hAnsi="宋体"/>
                <w:b/>
                <w:bCs/>
                <w:sz w:val="22"/>
                <w:szCs w:val="22"/>
                <w:highlight w:val="none"/>
              </w:rPr>
              <w:t>序号</w:t>
            </w:r>
          </w:p>
        </w:tc>
        <w:tc>
          <w:tcPr>
            <w:tcW w:w="1828" w:type="dxa"/>
            <w:tcBorders>
              <w:top w:val="single" w:color="000000" w:sz="4" w:space="0"/>
              <w:left w:val="nil"/>
              <w:bottom w:val="single" w:color="000000" w:sz="4" w:space="0"/>
              <w:right w:val="single" w:color="000000" w:sz="4" w:space="0"/>
            </w:tcBorders>
            <w:noWrap w:val="0"/>
            <w:vAlign w:val="center"/>
          </w:tcPr>
          <w:p w14:paraId="3F9E3154">
            <w:pPr>
              <w:pStyle w:val="70"/>
              <w:keepNext w:val="0"/>
              <w:keepLines w:val="0"/>
              <w:suppressLineNumbers w:val="0"/>
              <w:spacing w:before="0" w:beforeAutospacing="0" w:after="0" w:afterAutospacing="0"/>
              <w:ind w:left="0" w:leftChars="0" w:right="0" w:firstLine="0" w:firstLineChars="0"/>
              <w:jc w:val="center"/>
              <w:rPr>
                <w:rFonts w:hint="default" w:ascii="宋体" w:hAnsi="宋体"/>
                <w:b/>
                <w:bCs/>
                <w:sz w:val="22"/>
                <w:szCs w:val="22"/>
                <w:highlight w:val="none"/>
              </w:rPr>
            </w:pPr>
            <w:r>
              <w:rPr>
                <w:rFonts w:hint="default" w:ascii="宋体" w:hAnsi="宋体"/>
                <w:b/>
                <w:bCs/>
                <w:sz w:val="22"/>
                <w:szCs w:val="22"/>
                <w:highlight w:val="none"/>
              </w:rPr>
              <w:t>评审内容</w:t>
            </w:r>
          </w:p>
        </w:tc>
        <w:tc>
          <w:tcPr>
            <w:tcW w:w="4052" w:type="dxa"/>
            <w:tcBorders>
              <w:top w:val="single" w:color="000000" w:sz="4" w:space="0"/>
              <w:left w:val="nil"/>
              <w:bottom w:val="single" w:color="000000" w:sz="4" w:space="0"/>
              <w:right w:val="single" w:color="000000" w:sz="4" w:space="0"/>
            </w:tcBorders>
            <w:noWrap w:val="0"/>
            <w:vAlign w:val="center"/>
          </w:tcPr>
          <w:p w14:paraId="1C6FA26D">
            <w:pPr>
              <w:pStyle w:val="70"/>
              <w:keepNext w:val="0"/>
              <w:keepLines w:val="0"/>
              <w:suppressLineNumbers w:val="0"/>
              <w:spacing w:before="0" w:beforeAutospacing="0" w:after="0" w:afterAutospacing="0"/>
              <w:ind w:left="0" w:leftChars="0" w:right="0" w:firstLine="0" w:firstLineChars="0"/>
              <w:jc w:val="center"/>
              <w:rPr>
                <w:rFonts w:hint="default" w:ascii="宋体" w:hAnsi="宋体"/>
                <w:b/>
                <w:bCs/>
                <w:sz w:val="22"/>
                <w:szCs w:val="22"/>
                <w:highlight w:val="none"/>
              </w:rPr>
            </w:pPr>
            <w:r>
              <w:rPr>
                <w:rFonts w:hint="default" w:ascii="宋体" w:hAnsi="宋体"/>
                <w:b/>
                <w:bCs/>
                <w:sz w:val="22"/>
                <w:szCs w:val="22"/>
                <w:highlight w:val="none"/>
              </w:rPr>
              <w:t>评分标准</w:t>
            </w:r>
          </w:p>
        </w:tc>
        <w:tc>
          <w:tcPr>
            <w:tcW w:w="1511" w:type="dxa"/>
            <w:tcBorders>
              <w:top w:val="single" w:color="000000" w:sz="4" w:space="0"/>
              <w:left w:val="nil"/>
              <w:bottom w:val="single" w:color="000000" w:sz="4" w:space="0"/>
              <w:right w:val="single" w:color="000000" w:sz="4" w:space="0"/>
            </w:tcBorders>
            <w:noWrap w:val="0"/>
            <w:vAlign w:val="center"/>
          </w:tcPr>
          <w:p w14:paraId="3078DDB8">
            <w:pPr>
              <w:pStyle w:val="70"/>
              <w:keepNext w:val="0"/>
              <w:keepLines w:val="0"/>
              <w:suppressLineNumbers w:val="0"/>
              <w:spacing w:before="0" w:beforeAutospacing="0" w:after="0" w:afterAutospacing="0"/>
              <w:ind w:left="0" w:leftChars="0" w:right="0" w:firstLine="0" w:firstLineChars="0"/>
              <w:jc w:val="center"/>
              <w:rPr>
                <w:rFonts w:hint="default" w:ascii="宋体" w:hAnsi="宋体"/>
                <w:b/>
                <w:bCs/>
                <w:sz w:val="22"/>
                <w:szCs w:val="22"/>
                <w:highlight w:val="none"/>
              </w:rPr>
            </w:pPr>
            <w:r>
              <w:rPr>
                <w:rFonts w:hint="eastAsia" w:ascii="宋体" w:hAnsi="宋体"/>
                <w:b/>
                <w:bCs/>
                <w:sz w:val="22"/>
                <w:szCs w:val="22"/>
                <w:highlight w:val="none"/>
                <w:lang w:eastAsia="zh-CN"/>
              </w:rPr>
              <w:t>自评分</w:t>
            </w:r>
          </w:p>
        </w:tc>
        <w:tc>
          <w:tcPr>
            <w:tcW w:w="2578" w:type="dxa"/>
            <w:tcBorders>
              <w:top w:val="single" w:color="000000" w:sz="4" w:space="0"/>
              <w:left w:val="nil"/>
              <w:bottom w:val="single" w:color="000000" w:sz="4" w:space="0"/>
              <w:right w:val="single" w:color="000000" w:sz="4" w:space="0"/>
            </w:tcBorders>
            <w:noWrap w:val="0"/>
            <w:vAlign w:val="center"/>
          </w:tcPr>
          <w:p w14:paraId="227C1B53">
            <w:pPr>
              <w:pStyle w:val="70"/>
              <w:keepNext w:val="0"/>
              <w:keepLines w:val="0"/>
              <w:suppressLineNumbers w:val="0"/>
              <w:spacing w:before="0" w:beforeAutospacing="0" w:after="0" w:afterAutospacing="0"/>
              <w:ind w:left="0" w:leftChars="0" w:right="0" w:firstLine="0" w:firstLineChars="0"/>
              <w:jc w:val="center"/>
              <w:rPr>
                <w:rFonts w:hint="eastAsia" w:ascii="宋体" w:hAnsi="宋体" w:eastAsia="黑体"/>
                <w:b/>
                <w:bCs/>
                <w:sz w:val="22"/>
                <w:szCs w:val="22"/>
                <w:highlight w:val="none"/>
                <w:lang w:eastAsia="zh-CN"/>
              </w:rPr>
            </w:pPr>
            <w:r>
              <w:rPr>
                <w:rFonts w:hint="default" w:ascii="宋体" w:hAnsi="宋体"/>
                <w:b/>
                <w:bCs/>
                <w:sz w:val="22"/>
                <w:szCs w:val="22"/>
                <w:highlight w:val="none"/>
              </w:rPr>
              <w:t>页码</w:t>
            </w:r>
          </w:p>
        </w:tc>
      </w:tr>
      <w:tr w14:paraId="1B3B5910">
        <w:tblPrEx>
          <w:tblCellMar>
            <w:top w:w="0" w:type="dxa"/>
            <w:left w:w="108" w:type="dxa"/>
            <w:bottom w:w="0" w:type="dxa"/>
            <w:right w:w="108" w:type="dxa"/>
          </w:tblCellMar>
        </w:tblPrEx>
        <w:trPr>
          <w:trHeight w:val="690"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1CACE97C">
            <w:pPr>
              <w:pStyle w:val="70"/>
              <w:keepNext w:val="0"/>
              <w:keepLines w:val="0"/>
              <w:suppressLineNumbers w:val="0"/>
              <w:spacing w:before="0" w:beforeAutospacing="0" w:after="0" w:afterAutospacing="0"/>
              <w:ind w:left="0" w:leftChars="0" w:right="0" w:firstLine="0" w:firstLineChars="0"/>
              <w:jc w:val="center"/>
              <w:rPr>
                <w:rFonts w:hint="default" w:ascii="宋体" w:hAnsi="宋体"/>
                <w:b w:val="0"/>
                <w:bCs w:val="0"/>
                <w:sz w:val="22"/>
                <w:szCs w:val="22"/>
                <w:highlight w:val="none"/>
              </w:rPr>
            </w:pPr>
            <w:r>
              <w:rPr>
                <w:rFonts w:hint="default" w:ascii="宋体" w:hAnsi="宋体"/>
                <w:b w:val="0"/>
                <w:bCs w:val="0"/>
                <w:sz w:val="22"/>
                <w:szCs w:val="22"/>
                <w:highlight w:val="none"/>
              </w:rPr>
              <w:t>一</w:t>
            </w:r>
          </w:p>
        </w:tc>
        <w:tc>
          <w:tcPr>
            <w:tcW w:w="1828" w:type="dxa"/>
            <w:tcBorders>
              <w:top w:val="single" w:color="000000" w:sz="4" w:space="0"/>
              <w:left w:val="nil"/>
              <w:bottom w:val="single" w:color="000000" w:sz="4" w:space="0"/>
              <w:right w:val="single" w:color="000000" w:sz="4" w:space="0"/>
            </w:tcBorders>
            <w:noWrap w:val="0"/>
            <w:vAlign w:val="center"/>
          </w:tcPr>
          <w:p w14:paraId="563725C6">
            <w:pPr>
              <w:pStyle w:val="70"/>
              <w:keepNext w:val="0"/>
              <w:keepLines w:val="0"/>
              <w:suppressLineNumbers w:val="0"/>
              <w:spacing w:before="0" w:beforeAutospacing="0" w:after="0" w:afterAutospacing="0"/>
              <w:ind w:left="0" w:leftChars="0" w:right="0" w:firstLine="0" w:firstLineChars="0"/>
              <w:jc w:val="center"/>
              <w:rPr>
                <w:rFonts w:hint="default" w:ascii="宋体" w:hAnsi="宋体"/>
                <w:b w:val="0"/>
                <w:bCs w:val="0"/>
                <w:sz w:val="22"/>
                <w:szCs w:val="22"/>
                <w:highlight w:val="none"/>
              </w:rPr>
            </w:pPr>
            <w:r>
              <w:rPr>
                <w:rFonts w:hint="default" w:ascii="宋体" w:hAnsi="宋体"/>
                <w:b w:val="0"/>
                <w:bCs w:val="0"/>
                <w:sz w:val="22"/>
                <w:szCs w:val="22"/>
                <w:highlight w:val="none"/>
              </w:rPr>
              <w:t>技术分</w:t>
            </w:r>
          </w:p>
        </w:tc>
        <w:tc>
          <w:tcPr>
            <w:tcW w:w="4052" w:type="dxa"/>
            <w:tcBorders>
              <w:top w:val="single" w:color="000000" w:sz="4" w:space="0"/>
              <w:left w:val="nil"/>
              <w:bottom w:val="single" w:color="000000" w:sz="4" w:space="0"/>
              <w:right w:val="single" w:color="000000" w:sz="4" w:space="0"/>
            </w:tcBorders>
            <w:noWrap w:val="0"/>
            <w:vAlign w:val="center"/>
          </w:tcPr>
          <w:p w14:paraId="0D27FD8B">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6BFA1197">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7EA0DE6B">
            <w:pPr>
              <w:pStyle w:val="70"/>
              <w:keepNext w:val="0"/>
              <w:keepLines w:val="0"/>
              <w:suppressLineNumbers w:val="0"/>
              <w:spacing w:before="0" w:beforeAutospacing="0" w:after="0" w:afterAutospacing="0"/>
              <w:ind w:left="0" w:leftChars="0" w:right="0" w:firstLine="0" w:firstLineChars="0"/>
              <w:jc w:val="center"/>
              <w:rPr>
                <w:rFonts w:hint="default" w:ascii="宋体" w:hAnsi="宋体"/>
                <w:b w:val="0"/>
                <w:bCs w:val="0"/>
                <w:sz w:val="22"/>
                <w:szCs w:val="22"/>
                <w:highlight w:val="none"/>
              </w:rPr>
            </w:pPr>
            <w:r>
              <w:rPr>
                <w:rFonts w:hint="default" w:ascii="宋体" w:hAnsi="宋体"/>
                <w:b w:val="0"/>
                <w:bCs w:val="0"/>
                <w:sz w:val="22"/>
                <w:highlight w:val="none"/>
              </w:rPr>
              <w:t>详见</w:t>
            </w:r>
            <w:r>
              <w:rPr>
                <w:rFonts w:hint="eastAsia" w:ascii="宋体" w:hAnsi="宋体"/>
                <w:b w:val="0"/>
                <w:bCs w:val="0"/>
                <w:sz w:val="22"/>
                <w:highlight w:val="none"/>
                <w:lang w:eastAsia="zh-CN"/>
              </w:rPr>
              <w:t>投标</w:t>
            </w:r>
            <w:r>
              <w:rPr>
                <w:rFonts w:hint="default" w:ascii="宋体" w:hAnsi="宋体"/>
                <w:b w:val="0"/>
                <w:bCs w:val="0"/>
                <w:sz w:val="22"/>
                <w:highlight w:val="none"/>
              </w:rPr>
              <w:t>文件第几页</w:t>
            </w:r>
          </w:p>
        </w:tc>
      </w:tr>
      <w:tr w14:paraId="3A0DDE00">
        <w:tblPrEx>
          <w:tblCellMar>
            <w:top w:w="0" w:type="dxa"/>
            <w:left w:w="108" w:type="dxa"/>
            <w:bottom w:w="0" w:type="dxa"/>
            <w:right w:w="108" w:type="dxa"/>
          </w:tblCellMar>
        </w:tblPrEx>
        <w:trPr>
          <w:cantSplit/>
          <w:trHeight w:val="740"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1E079E3A">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r>
              <w:rPr>
                <w:rFonts w:hint="default" w:ascii="宋体" w:hAnsi="宋体"/>
                <w:b w:val="0"/>
                <w:bCs w:val="0"/>
                <w:sz w:val="22"/>
                <w:highlight w:val="none"/>
              </w:rPr>
              <w:t>1</w:t>
            </w:r>
          </w:p>
        </w:tc>
        <w:tc>
          <w:tcPr>
            <w:tcW w:w="1828" w:type="dxa"/>
            <w:tcBorders>
              <w:top w:val="single" w:color="000000" w:sz="4" w:space="0"/>
              <w:left w:val="nil"/>
              <w:bottom w:val="single" w:color="000000" w:sz="4" w:space="0"/>
              <w:right w:val="single" w:color="000000" w:sz="4" w:space="0"/>
            </w:tcBorders>
            <w:noWrap w:val="0"/>
            <w:vAlign w:val="center"/>
          </w:tcPr>
          <w:p w14:paraId="7D5D59C0">
            <w:pPr>
              <w:keepNext w:val="0"/>
              <w:keepLines w:val="0"/>
              <w:suppressLineNumbers w:val="0"/>
              <w:spacing w:before="0" w:beforeAutospacing="0" w:after="0" w:afterAutospacing="0"/>
              <w:ind w:left="0" w:right="0"/>
              <w:jc w:val="center"/>
              <w:rPr>
                <w:rFonts w:hint="default" w:ascii="宋体" w:hAnsi="宋体" w:cs="宋体"/>
                <w:b w:val="0"/>
                <w:bCs w:val="0"/>
                <w:sz w:val="22"/>
                <w:highlight w:val="none"/>
              </w:rPr>
            </w:pPr>
          </w:p>
        </w:tc>
        <w:tc>
          <w:tcPr>
            <w:tcW w:w="4052" w:type="dxa"/>
            <w:tcBorders>
              <w:top w:val="single" w:color="000000" w:sz="4" w:space="0"/>
              <w:left w:val="nil"/>
              <w:bottom w:val="nil"/>
              <w:right w:val="single" w:color="000000" w:sz="4" w:space="0"/>
            </w:tcBorders>
            <w:noWrap w:val="0"/>
            <w:vAlign w:val="center"/>
          </w:tcPr>
          <w:p w14:paraId="26D8D54F">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nil"/>
              <w:right w:val="single" w:color="000000" w:sz="4" w:space="0"/>
            </w:tcBorders>
            <w:noWrap w:val="0"/>
            <w:vAlign w:val="center"/>
          </w:tcPr>
          <w:p w14:paraId="70E382F1">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nil"/>
              <w:right w:val="single" w:color="000000" w:sz="4" w:space="0"/>
            </w:tcBorders>
            <w:noWrap w:val="0"/>
            <w:vAlign w:val="center"/>
          </w:tcPr>
          <w:p w14:paraId="66EFA877">
            <w:pPr>
              <w:keepNext w:val="0"/>
              <w:keepLines w:val="0"/>
              <w:suppressLineNumbers w:val="0"/>
              <w:spacing w:before="0" w:beforeAutospacing="0" w:after="0" w:afterAutospacing="0"/>
              <w:ind w:left="0" w:right="0"/>
              <w:jc w:val="center"/>
              <w:rPr>
                <w:rFonts w:hint="default" w:ascii="宋体" w:hAnsi="宋体"/>
                <w:b w:val="0"/>
                <w:bCs w:val="0"/>
                <w:sz w:val="22"/>
                <w:highlight w:val="none"/>
              </w:rPr>
            </w:pPr>
            <w:r>
              <w:rPr>
                <w:rFonts w:hint="default" w:ascii="宋体" w:hAnsi="宋体"/>
                <w:b w:val="0"/>
                <w:bCs w:val="0"/>
                <w:sz w:val="22"/>
                <w:highlight w:val="none"/>
              </w:rPr>
              <w:t>……</w:t>
            </w:r>
          </w:p>
        </w:tc>
      </w:tr>
      <w:tr w14:paraId="39F1E128">
        <w:tblPrEx>
          <w:tblCellMar>
            <w:top w:w="0" w:type="dxa"/>
            <w:left w:w="108" w:type="dxa"/>
            <w:bottom w:w="0" w:type="dxa"/>
            <w:right w:w="108" w:type="dxa"/>
          </w:tblCellMar>
        </w:tblPrEx>
        <w:trPr>
          <w:cantSplit/>
          <w:trHeight w:val="1047"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01467EEA">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r>
              <w:rPr>
                <w:rFonts w:hint="default" w:ascii="宋体" w:hAnsi="宋体"/>
                <w:b w:val="0"/>
                <w:bCs w:val="0"/>
                <w:sz w:val="22"/>
                <w:highlight w:val="none"/>
              </w:rPr>
              <w:t>2</w:t>
            </w:r>
          </w:p>
        </w:tc>
        <w:tc>
          <w:tcPr>
            <w:tcW w:w="1828" w:type="dxa"/>
            <w:tcBorders>
              <w:top w:val="single" w:color="000000" w:sz="4" w:space="0"/>
              <w:left w:val="nil"/>
              <w:bottom w:val="single" w:color="000000" w:sz="4" w:space="0"/>
              <w:right w:val="single" w:color="000000" w:sz="4" w:space="0"/>
            </w:tcBorders>
            <w:noWrap w:val="0"/>
            <w:vAlign w:val="center"/>
          </w:tcPr>
          <w:p w14:paraId="447536C6">
            <w:pPr>
              <w:keepNext w:val="0"/>
              <w:keepLines w:val="0"/>
              <w:suppressLineNumbers w:val="0"/>
              <w:spacing w:before="0" w:beforeAutospacing="0" w:after="0" w:afterAutospacing="0"/>
              <w:ind w:left="0" w:right="0"/>
              <w:jc w:val="center"/>
              <w:rPr>
                <w:rFonts w:hint="default" w:ascii="宋体" w:hAnsi="宋体" w:cs="宋体"/>
                <w:b w:val="0"/>
                <w:bCs w:val="0"/>
                <w:sz w:val="22"/>
                <w:highlight w:val="none"/>
              </w:rPr>
            </w:pPr>
          </w:p>
        </w:tc>
        <w:tc>
          <w:tcPr>
            <w:tcW w:w="4052" w:type="dxa"/>
            <w:tcBorders>
              <w:top w:val="single" w:color="000000" w:sz="4" w:space="0"/>
              <w:left w:val="nil"/>
              <w:bottom w:val="nil"/>
              <w:right w:val="single" w:color="000000" w:sz="4" w:space="0"/>
            </w:tcBorders>
            <w:noWrap w:val="0"/>
            <w:vAlign w:val="center"/>
          </w:tcPr>
          <w:p w14:paraId="2A7C3110">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nil"/>
              <w:right w:val="single" w:color="000000" w:sz="4" w:space="0"/>
            </w:tcBorders>
            <w:noWrap w:val="0"/>
            <w:vAlign w:val="center"/>
          </w:tcPr>
          <w:p w14:paraId="4F860305">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nil"/>
              <w:right w:val="single" w:color="000000" w:sz="4" w:space="0"/>
            </w:tcBorders>
            <w:noWrap w:val="0"/>
            <w:vAlign w:val="center"/>
          </w:tcPr>
          <w:p w14:paraId="31BB0307">
            <w:pPr>
              <w:keepNext w:val="0"/>
              <w:keepLines w:val="0"/>
              <w:suppressLineNumbers w:val="0"/>
              <w:bidi w:val="0"/>
              <w:spacing w:before="0" w:beforeAutospacing="0" w:after="0" w:afterAutospacing="0"/>
              <w:ind w:left="0" w:right="0"/>
              <w:jc w:val="center"/>
              <w:rPr>
                <w:rFonts w:hint="default"/>
                <w:highlight w:val="none"/>
              </w:rPr>
            </w:pPr>
          </w:p>
        </w:tc>
      </w:tr>
      <w:tr w14:paraId="73C0C7CC">
        <w:tblPrEx>
          <w:tblCellMar>
            <w:top w:w="0" w:type="dxa"/>
            <w:left w:w="108" w:type="dxa"/>
            <w:bottom w:w="0" w:type="dxa"/>
            <w:right w:w="108" w:type="dxa"/>
          </w:tblCellMar>
        </w:tblPrEx>
        <w:trPr>
          <w:cantSplit/>
          <w:trHeight w:val="763" w:hRule="atLeast"/>
          <w:jc w:val="center"/>
        </w:trPr>
        <w:tc>
          <w:tcPr>
            <w:tcW w:w="832" w:type="dxa"/>
            <w:tcBorders>
              <w:top w:val="nil"/>
              <w:left w:val="single" w:color="000000" w:sz="4" w:space="0"/>
              <w:bottom w:val="single" w:color="000000" w:sz="4" w:space="0"/>
              <w:right w:val="single" w:color="000000" w:sz="4" w:space="0"/>
            </w:tcBorders>
            <w:noWrap w:val="0"/>
            <w:vAlign w:val="center"/>
          </w:tcPr>
          <w:p w14:paraId="03E6C64A">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r>
              <w:rPr>
                <w:rFonts w:hint="default" w:ascii="宋体" w:hAnsi="宋体"/>
                <w:b w:val="0"/>
                <w:bCs w:val="0"/>
                <w:sz w:val="22"/>
                <w:highlight w:val="none"/>
              </w:rPr>
              <w:t>……</w:t>
            </w:r>
          </w:p>
        </w:tc>
        <w:tc>
          <w:tcPr>
            <w:tcW w:w="1828" w:type="dxa"/>
            <w:tcBorders>
              <w:top w:val="nil"/>
              <w:left w:val="nil"/>
              <w:bottom w:val="single" w:color="000000" w:sz="4" w:space="0"/>
              <w:right w:val="single" w:color="000000" w:sz="4" w:space="0"/>
            </w:tcBorders>
            <w:noWrap w:val="0"/>
            <w:vAlign w:val="center"/>
          </w:tcPr>
          <w:p w14:paraId="326B27B9">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0A2F600D">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3BDD6603">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5641EA28">
            <w:pPr>
              <w:keepNext w:val="0"/>
              <w:keepLines w:val="0"/>
              <w:suppressLineNumbers w:val="0"/>
              <w:bidi w:val="0"/>
              <w:spacing w:before="0" w:beforeAutospacing="0" w:after="0" w:afterAutospacing="0"/>
              <w:ind w:left="0" w:right="0"/>
              <w:jc w:val="center"/>
              <w:rPr>
                <w:rFonts w:hint="default"/>
                <w:highlight w:val="none"/>
              </w:rPr>
            </w:pPr>
          </w:p>
        </w:tc>
      </w:tr>
      <w:tr w14:paraId="2BFD4CB6">
        <w:tblPrEx>
          <w:tblCellMar>
            <w:top w:w="0" w:type="dxa"/>
            <w:left w:w="108" w:type="dxa"/>
            <w:bottom w:w="0" w:type="dxa"/>
            <w:right w:w="108" w:type="dxa"/>
          </w:tblCellMar>
        </w:tblPrEx>
        <w:trPr>
          <w:cantSplit/>
          <w:trHeight w:val="488"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4A07E5C4">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p>
        </w:tc>
        <w:tc>
          <w:tcPr>
            <w:tcW w:w="1828" w:type="dxa"/>
            <w:tcBorders>
              <w:top w:val="single" w:color="000000" w:sz="4" w:space="0"/>
              <w:left w:val="nil"/>
              <w:bottom w:val="single" w:color="000000" w:sz="4" w:space="0"/>
              <w:right w:val="single" w:color="000000" w:sz="4" w:space="0"/>
            </w:tcBorders>
            <w:noWrap w:val="0"/>
            <w:vAlign w:val="center"/>
          </w:tcPr>
          <w:p w14:paraId="5A6F67C4">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2E8DE7CD">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19C1FE72">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2D21B20C">
            <w:pPr>
              <w:keepNext w:val="0"/>
              <w:keepLines w:val="0"/>
              <w:suppressLineNumbers w:val="0"/>
              <w:bidi w:val="0"/>
              <w:spacing w:before="0" w:beforeAutospacing="0" w:after="0" w:afterAutospacing="0"/>
              <w:ind w:left="0" w:right="0"/>
              <w:jc w:val="center"/>
              <w:rPr>
                <w:rFonts w:hint="default"/>
                <w:highlight w:val="none"/>
              </w:rPr>
            </w:pPr>
          </w:p>
        </w:tc>
      </w:tr>
      <w:tr w14:paraId="6152E462">
        <w:tblPrEx>
          <w:tblCellMar>
            <w:top w:w="0" w:type="dxa"/>
            <w:left w:w="108" w:type="dxa"/>
            <w:bottom w:w="0" w:type="dxa"/>
            <w:right w:w="108" w:type="dxa"/>
          </w:tblCellMar>
        </w:tblPrEx>
        <w:trPr>
          <w:cantSplit/>
          <w:trHeight w:val="551"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4B41FED5">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p>
        </w:tc>
        <w:tc>
          <w:tcPr>
            <w:tcW w:w="1828" w:type="dxa"/>
            <w:tcBorders>
              <w:top w:val="single" w:color="000000" w:sz="4" w:space="0"/>
              <w:left w:val="nil"/>
              <w:bottom w:val="single" w:color="000000" w:sz="4" w:space="0"/>
              <w:right w:val="single" w:color="000000" w:sz="4" w:space="0"/>
            </w:tcBorders>
            <w:noWrap w:val="0"/>
            <w:vAlign w:val="center"/>
          </w:tcPr>
          <w:p w14:paraId="76053357">
            <w:pPr>
              <w:keepNext w:val="0"/>
              <w:keepLines w:val="0"/>
              <w:suppressLineNumbers w:val="0"/>
              <w:spacing w:before="0" w:beforeAutospacing="0" w:after="0" w:afterAutospacing="0"/>
              <w:ind w:left="0" w:right="0"/>
              <w:jc w:val="center"/>
              <w:rPr>
                <w:rFonts w:hint="default" w:ascii="宋体" w:hAnsi="宋体" w:cs="宋体"/>
                <w:b w:val="0"/>
                <w:bCs w:val="0"/>
                <w:sz w:val="22"/>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25724276">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7046B557">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27C28984">
            <w:pPr>
              <w:keepNext w:val="0"/>
              <w:keepLines w:val="0"/>
              <w:suppressLineNumbers w:val="0"/>
              <w:bidi w:val="0"/>
              <w:spacing w:before="0" w:beforeAutospacing="0" w:after="0" w:afterAutospacing="0"/>
              <w:ind w:left="0" w:right="0"/>
              <w:jc w:val="center"/>
              <w:rPr>
                <w:rFonts w:hint="default"/>
                <w:highlight w:val="none"/>
              </w:rPr>
            </w:pPr>
          </w:p>
        </w:tc>
      </w:tr>
      <w:tr w14:paraId="2EA0D9BB">
        <w:tblPrEx>
          <w:tblCellMar>
            <w:top w:w="0" w:type="dxa"/>
            <w:left w:w="108" w:type="dxa"/>
            <w:bottom w:w="0" w:type="dxa"/>
            <w:right w:w="108" w:type="dxa"/>
          </w:tblCellMar>
        </w:tblPrEx>
        <w:trPr>
          <w:cantSplit/>
          <w:trHeight w:val="606"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2DECB3B2">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p>
        </w:tc>
        <w:tc>
          <w:tcPr>
            <w:tcW w:w="1828" w:type="dxa"/>
            <w:tcBorders>
              <w:top w:val="single" w:color="000000" w:sz="4" w:space="0"/>
              <w:left w:val="nil"/>
              <w:bottom w:val="single" w:color="000000" w:sz="4" w:space="0"/>
              <w:right w:val="single" w:color="000000" w:sz="4" w:space="0"/>
            </w:tcBorders>
            <w:noWrap w:val="0"/>
            <w:vAlign w:val="center"/>
          </w:tcPr>
          <w:p w14:paraId="2DA8ACA1">
            <w:pPr>
              <w:keepNext w:val="0"/>
              <w:keepLines w:val="0"/>
              <w:suppressLineNumbers w:val="0"/>
              <w:spacing w:before="0" w:beforeAutospacing="0" w:after="0" w:afterAutospacing="0"/>
              <w:ind w:left="0" w:right="0"/>
              <w:jc w:val="center"/>
              <w:rPr>
                <w:rFonts w:hint="default" w:ascii="宋体" w:hAnsi="宋体" w:cs="宋体"/>
                <w:b w:val="0"/>
                <w:bCs w:val="0"/>
                <w:sz w:val="22"/>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4C50CD28">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29DD8133">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7AD51AE0">
            <w:pPr>
              <w:keepNext w:val="0"/>
              <w:keepLines w:val="0"/>
              <w:suppressLineNumbers w:val="0"/>
              <w:bidi w:val="0"/>
              <w:spacing w:before="0" w:beforeAutospacing="0" w:after="0" w:afterAutospacing="0"/>
              <w:ind w:left="0" w:right="0"/>
              <w:jc w:val="center"/>
              <w:rPr>
                <w:rFonts w:hint="default"/>
                <w:highlight w:val="none"/>
              </w:rPr>
            </w:pPr>
          </w:p>
        </w:tc>
      </w:tr>
      <w:tr w14:paraId="5491256E">
        <w:tblPrEx>
          <w:tblCellMar>
            <w:top w:w="0" w:type="dxa"/>
            <w:left w:w="108" w:type="dxa"/>
            <w:bottom w:w="0" w:type="dxa"/>
            <w:right w:w="108" w:type="dxa"/>
          </w:tblCellMar>
        </w:tblPrEx>
        <w:trPr>
          <w:cantSplit/>
          <w:trHeight w:val="606"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57D90BF8">
            <w:pPr>
              <w:keepNext w:val="0"/>
              <w:keepLines w:val="0"/>
              <w:widowControl/>
              <w:suppressLineNumbers w:val="0"/>
              <w:spacing w:before="0" w:beforeAutospacing="0" w:after="0" w:afterAutospacing="0"/>
              <w:ind w:left="0" w:right="0"/>
              <w:jc w:val="center"/>
              <w:rPr>
                <w:rFonts w:hint="default" w:ascii="宋体" w:hAnsi="宋体" w:cs="宋体"/>
                <w:b w:val="0"/>
                <w:bCs w:val="0"/>
                <w:sz w:val="22"/>
                <w:highlight w:val="none"/>
              </w:rPr>
            </w:pPr>
          </w:p>
        </w:tc>
        <w:tc>
          <w:tcPr>
            <w:tcW w:w="1828" w:type="dxa"/>
            <w:tcBorders>
              <w:top w:val="single" w:color="000000" w:sz="4" w:space="0"/>
              <w:left w:val="nil"/>
              <w:bottom w:val="single" w:color="000000" w:sz="4" w:space="0"/>
              <w:right w:val="single" w:color="000000" w:sz="4" w:space="0"/>
            </w:tcBorders>
            <w:noWrap w:val="0"/>
            <w:vAlign w:val="center"/>
          </w:tcPr>
          <w:p w14:paraId="6AD9EEAA">
            <w:pPr>
              <w:keepNext w:val="0"/>
              <w:keepLines w:val="0"/>
              <w:suppressLineNumbers w:val="0"/>
              <w:spacing w:before="0" w:beforeAutospacing="0" w:after="0" w:afterAutospacing="0"/>
              <w:ind w:left="0" w:right="0"/>
              <w:jc w:val="center"/>
              <w:rPr>
                <w:rFonts w:hint="default" w:ascii="宋体" w:hAnsi="宋体" w:cs="宋体"/>
                <w:b w:val="0"/>
                <w:bCs w:val="0"/>
                <w:sz w:val="22"/>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39B8EC66">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4F80EBB5">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522FCAB5">
            <w:pPr>
              <w:keepNext w:val="0"/>
              <w:keepLines w:val="0"/>
              <w:suppressLineNumbers w:val="0"/>
              <w:bidi w:val="0"/>
              <w:spacing w:before="0" w:beforeAutospacing="0" w:after="0" w:afterAutospacing="0"/>
              <w:ind w:left="0" w:right="0"/>
              <w:jc w:val="center"/>
              <w:rPr>
                <w:rFonts w:hint="default"/>
                <w:highlight w:val="none"/>
              </w:rPr>
            </w:pPr>
          </w:p>
        </w:tc>
      </w:tr>
      <w:tr w14:paraId="437BDE6A">
        <w:tblPrEx>
          <w:tblCellMar>
            <w:top w:w="0" w:type="dxa"/>
            <w:left w:w="108" w:type="dxa"/>
            <w:bottom w:w="0" w:type="dxa"/>
            <w:right w:w="108" w:type="dxa"/>
          </w:tblCellMar>
        </w:tblPrEx>
        <w:trPr>
          <w:cantSplit/>
          <w:trHeight w:val="623" w:hRule="atLeast"/>
          <w:jc w:val="center"/>
        </w:trPr>
        <w:tc>
          <w:tcPr>
            <w:tcW w:w="832" w:type="dxa"/>
            <w:tcBorders>
              <w:top w:val="nil"/>
              <w:left w:val="single" w:color="000000" w:sz="4" w:space="0"/>
              <w:bottom w:val="single" w:color="000000" w:sz="4" w:space="0"/>
              <w:right w:val="single" w:color="000000" w:sz="4" w:space="0"/>
            </w:tcBorders>
            <w:noWrap w:val="0"/>
            <w:vAlign w:val="center"/>
          </w:tcPr>
          <w:p w14:paraId="591A66BA">
            <w:pPr>
              <w:keepNext w:val="0"/>
              <w:keepLines w:val="0"/>
              <w:widowControl/>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1828" w:type="dxa"/>
            <w:tcBorders>
              <w:top w:val="nil"/>
              <w:left w:val="nil"/>
              <w:bottom w:val="single" w:color="000000" w:sz="4" w:space="0"/>
              <w:right w:val="single" w:color="000000" w:sz="4" w:space="0"/>
            </w:tcBorders>
            <w:noWrap w:val="0"/>
            <w:vAlign w:val="center"/>
          </w:tcPr>
          <w:p w14:paraId="0B045B82">
            <w:pPr>
              <w:keepNext w:val="0"/>
              <w:keepLines w:val="0"/>
              <w:widowControl/>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0AE8C78A">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08639D6C">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5C39BF59">
            <w:pPr>
              <w:keepNext w:val="0"/>
              <w:keepLines w:val="0"/>
              <w:suppressLineNumbers w:val="0"/>
              <w:bidi w:val="0"/>
              <w:spacing w:before="0" w:beforeAutospacing="0" w:after="0" w:afterAutospacing="0"/>
              <w:ind w:left="0" w:right="0"/>
              <w:jc w:val="center"/>
              <w:rPr>
                <w:rFonts w:hint="default"/>
                <w:highlight w:val="none"/>
              </w:rPr>
            </w:pPr>
          </w:p>
        </w:tc>
      </w:tr>
      <w:tr w14:paraId="5D6A4AD3">
        <w:tblPrEx>
          <w:tblCellMar>
            <w:top w:w="0" w:type="dxa"/>
            <w:left w:w="108" w:type="dxa"/>
            <w:bottom w:w="0" w:type="dxa"/>
            <w:right w:w="108" w:type="dxa"/>
          </w:tblCellMar>
        </w:tblPrEx>
        <w:trPr>
          <w:cantSplit/>
          <w:trHeight w:val="529" w:hRule="atLeast"/>
          <w:jc w:val="center"/>
        </w:trPr>
        <w:tc>
          <w:tcPr>
            <w:tcW w:w="832" w:type="dxa"/>
            <w:tcBorders>
              <w:top w:val="nil"/>
              <w:left w:val="single" w:color="000000" w:sz="4" w:space="0"/>
              <w:bottom w:val="single" w:color="000000" w:sz="4" w:space="0"/>
              <w:right w:val="single" w:color="000000" w:sz="4" w:space="0"/>
            </w:tcBorders>
            <w:noWrap w:val="0"/>
            <w:vAlign w:val="center"/>
          </w:tcPr>
          <w:p w14:paraId="376516DC">
            <w:pPr>
              <w:keepNext w:val="0"/>
              <w:keepLines w:val="0"/>
              <w:widowControl/>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1828" w:type="dxa"/>
            <w:tcBorders>
              <w:top w:val="nil"/>
              <w:left w:val="nil"/>
              <w:bottom w:val="single" w:color="000000" w:sz="4" w:space="0"/>
              <w:right w:val="single" w:color="000000" w:sz="4" w:space="0"/>
            </w:tcBorders>
            <w:noWrap w:val="0"/>
            <w:vAlign w:val="center"/>
          </w:tcPr>
          <w:p w14:paraId="724C3CE3">
            <w:pPr>
              <w:keepNext w:val="0"/>
              <w:keepLines w:val="0"/>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596956B9">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4CA81D16">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018463F5">
            <w:pPr>
              <w:keepNext w:val="0"/>
              <w:keepLines w:val="0"/>
              <w:suppressLineNumbers w:val="0"/>
              <w:bidi w:val="0"/>
              <w:spacing w:before="0" w:beforeAutospacing="0" w:after="0" w:afterAutospacing="0"/>
              <w:ind w:left="0" w:right="0"/>
              <w:jc w:val="center"/>
              <w:rPr>
                <w:rFonts w:hint="default"/>
                <w:highlight w:val="none"/>
              </w:rPr>
            </w:pPr>
          </w:p>
        </w:tc>
      </w:tr>
      <w:tr w14:paraId="618D75C0">
        <w:tblPrEx>
          <w:tblCellMar>
            <w:top w:w="0" w:type="dxa"/>
            <w:left w:w="108" w:type="dxa"/>
            <w:bottom w:w="0" w:type="dxa"/>
            <w:right w:w="108" w:type="dxa"/>
          </w:tblCellMar>
        </w:tblPrEx>
        <w:trPr>
          <w:cantSplit/>
          <w:trHeight w:val="529"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5271F1F3">
            <w:pPr>
              <w:keepNext w:val="0"/>
              <w:keepLines w:val="0"/>
              <w:widowControl/>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1828" w:type="dxa"/>
            <w:tcBorders>
              <w:top w:val="single" w:color="000000" w:sz="4" w:space="0"/>
              <w:left w:val="nil"/>
              <w:bottom w:val="single" w:color="000000" w:sz="4" w:space="0"/>
              <w:right w:val="single" w:color="000000" w:sz="4" w:space="0"/>
            </w:tcBorders>
            <w:noWrap w:val="0"/>
            <w:vAlign w:val="center"/>
          </w:tcPr>
          <w:p w14:paraId="44FBD70C">
            <w:pPr>
              <w:keepNext w:val="0"/>
              <w:keepLines w:val="0"/>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0066F954">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1E2431D3">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6AD0E58E">
            <w:pPr>
              <w:keepNext w:val="0"/>
              <w:keepLines w:val="0"/>
              <w:suppressLineNumbers w:val="0"/>
              <w:bidi w:val="0"/>
              <w:spacing w:before="0" w:beforeAutospacing="0" w:after="0" w:afterAutospacing="0"/>
              <w:ind w:left="0" w:right="0"/>
              <w:jc w:val="center"/>
              <w:rPr>
                <w:rFonts w:hint="default"/>
                <w:highlight w:val="none"/>
              </w:rPr>
            </w:pPr>
          </w:p>
        </w:tc>
      </w:tr>
      <w:tr w14:paraId="3AA0751A">
        <w:tblPrEx>
          <w:tblCellMar>
            <w:top w:w="0" w:type="dxa"/>
            <w:left w:w="108" w:type="dxa"/>
            <w:bottom w:w="0" w:type="dxa"/>
            <w:right w:w="108" w:type="dxa"/>
          </w:tblCellMar>
        </w:tblPrEx>
        <w:trPr>
          <w:cantSplit/>
          <w:trHeight w:val="529" w:hRule="atLeast"/>
          <w:jc w:val="center"/>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081E62DB">
            <w:pPr>
              <w:keepNext w:val="0"/>
              <w:keepLines w:val="0"/>
              <w:widowControl/>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1828" w:type="dxa"/>
            <w:tcBorders>
              <w:top w:val="single" w:color="000000" w:sz="4" w:space="0"/>
              <w:left w:val="nil"/>
              <w:bottom w:val="single" w:color="000000" w:sz="4" w:space="0"/>
              <w:right w:val="single" w:color="000000" w:sz="4" w:space="0"/>
            </w:tcBorders>
            <w:noWrap w:val="0"/>
            <w:vAlign w:val="center"/>
          </w:tcPr>
          <w:p w14:paraId="0FE03079">
            <w:pPr>
              <w:keepNext w:val="0"/>
              <w:keepLines w:val="0"/>
              <w:suppressLineNumbers w:val="0"/>
              <w:spacing w:before="0" w:beforeAutospacing="0" w:after="0" w:afterAutospacing="0"/>
              <w:ind w:left="0" w:right="0"/>
              <w:jc w:val="center"/>
              <w:rPr>
                <w:rFonts w:hint="default" w:ascii="宋体" w:hAnsi="宋体" w:cs="宋体"/>
                <w:b w:val="0"/>
                <w:bCs w:val="0"/>
                <w:sz w:val="24"/>
                <w:szCs w:val="24"/>
                <w:highlight w:val="none"/>
              </w:rPr>
            </w:pPr>
          </w:p>
        </w:tc>
        <w:tc>
          <w:tcPr>
            <w:tcW w:w="4052" w:type="dxa"/>
            <w:tcBorders>
              <w:top w:val="single" w:color="000000" w:sz="4" w:space="0"/>
              <w:left w:val="nil"/>
              <w:bottom w:val="single" w:color="000000" w:sz="4" w:space="0"/>
              <w:right w:val="single" w:color="000000" w:sz="4" w:space="0"/>
            </w:tcBorders>
            <w:noWrap w:val="0"/>
            <w:vAlign w:val="center"/>
          </w:tcPr>
          <w:p w14:paraId="2F15A168">
            <w:pPr>
              <w:pStyle w:val="70"/>
              <w:keepNext w:val="0"/>
              <w:keepLines w:val="0"/>
              <w:suppressLineNumbers w:val="0"/>
              <w:bidi w:val="0"/>
              <w:spacing w:before="0" w:beforeAutospacing="0" w:after="0" w:afterAutospacing="0"/>
              <w:ind w:left="0" w:right="0"/>
              <w:jc w:val="center"/>
              <w:rPr>
                <w:rFonts w:hint="default"/>
                <w:highlight w:val="none"/>
              </w:rPr>
            </w:pPr>
          </w:p>
        </w:tc>
        <w:tc>
          <w:tcPr>
            <w:tcW w:w="1511" w:type="dxa"/>
            <w:tcBorders>
              <w:top w:val="single" w:color="000000" w:sz="4" w:space="0"/>
              <w:left w:val="nil"/>
              <w:bottom w:val="single" w:color="000000" w:sz="4" w:space="0"/>
              <w:right w:val="single" w:color="000000" w:sz="4" w:space="0"/>
            </w:tcBorders>
            <w:noWrap w:val="0"/>
            <w:vAlign w:val="center"/>
          </w:tcPr>
          <w:p w14:paraId="280A28D4">
            <w:pPr>
              <w:pStyle w:val="70"/>
              <w:keepNext w:val="0"/>
              <w:keepLines w:val="0"/>
              <w:suppressLineNumbers w:val="0"/>
              <w:bidi w:val="0"/>
              <w:spacing w:before="0" w:beforeAutospacing="0" w:after="0" w:afterAutospacing="0"/>
              <w:ind w:left="0" w:right="0"/>
              <w:jc w:val="center"/>
              <w:rPr>
                <w:rFonts w:hint="default"/>
                <w:highlight w:val="none"/>
              </w:rPr>
            </w:pPr>
          </w:p>
        </w:tc>
        <w:tc>
          <w:tcPr>
            <w:tcW w:w="2578" w:type="dxa"/>
            <w:tcBorders>
              <w:top w:val="single" w:color="000000" w:sz="4" w:space="0"/>
              <w:left w:val="nil"/>
              <w:bottom w:val="single" w:color="000000" w:sz="4" w:space="0"/>
              <w:right w:val="single" w:color="000000" w:sz="4" w:space="0"/>
            </w:tcBorders>
            <w:noWrap w:val="0"/>
            <w:vAlign w:val="center"/>
          </w:tcPr>
          <w:p w14:paraId="37532834">
            <w:pPr>
              <w:keepNext w:val="0"/>
              <w:keepLines w:val="0"/>
              <w:suppressLineNumbers w:val="0"/>
              <w:bidi w:val="0"/>
              <w:spacing w:before="0" w:beforeAutospacing="0" w:after="0" w:afterAutospacing="0"/>
              <w:ind w:left="0" w:right="0"/>
              <w:jc w:val="center"/>
              <w:rPr>
                <w:rFonts w:hint="default"/>
                <w:highlight w:val="none"/>
              </w:rPr>
            </w:pPr>
          </w:p>
        </w:tc>
      </w:tr>
    </w:tbl>
    <w:p w14:paraId="5980F318">
      <w:pPr>
        <w:spacing w:before="50" w:after="50"/>
        <w:ind w:firstLine="600"/>
        <w:rPr>
          <w:rFonts w:hint="eastAsia" w:ascii="宋体" w:hAnsi="宋体"/>
          <w:b/>
          <w:bCs/>
          <w:sz w:val="24"/>
          <w:szCs w:val="24"/>
          <w:highlight w:val="none"/>
        </w:rPr>
      </w:pPr>
      <w:r>
        <w:rPr>
          <w:rFonts w:hint="eastAsia" w:ascii="宋体" w:hAnsi="宋体"/>
          <w:b/>
          <w:bCs/>
          <w:sz w:val="24"/>
          <w:szCs w:val="24"/>
          <w:highlight w:val="none"/>
        </w:rPr>
        <w:t>注：评分对应表主要用于作为专家评分的一个参考及查阅依据。</w:t>
      </w:r>
    </w:p>
    <w:p w14:paraId="49CB6B90"/>
    <w:p w14:paraId="43055E7A"/>
    <w:p w14:paraId="4216D6CC">
      <w:pPr>
        <w:rPr>
          <w:highlight w:val="none"/>
        </w:rPr>
      </w:pPr>
    </w:p>
    <w:p w14:paraId="5BC0DCD9">
      <w:pPr>
        <w:rPr>
          <w:rFonts w:hint="eastAsia" w:ascii="宋体" w:hAnsi="宋体" w:cs="宋体"/>
          <w:b/>
          <w:bCs/>
          <w:color w:val="auto"/>
          <w:sz w:val="40"/>
          <w:szCs w:val="40"/>
          <w:highlight w:val="none"/>
          <w:lang w:val="zh-CN"/>
        </w:rPr>
      </w:pPr>
      <w:r>
        <w:rPr>
          <w:rFonts w:hint="eastAsia" w:ascii="宋体" w:hAnsi="宋体" w:cs="宋体"/>
          <w:b/>
          <w:bCs/>
          <w:color w:val="auto"/>
          <w:sz w:val="40"/>
          <w:szCs w:val="40"/>
          <w:highlight w:val="none"/>
          <w:lang w:val="zh-CN"/>
        </w:rPr>
        <w:br w:type="page"/>
      </w:r>
    </w:p>
    <w:p w14:paraId="1348D0CA">
      <w:pPr>
        <w:tabs>
          <w:tab w:val="left" w:pos="1080"/>
        </w:tabs>
        <w:autoSpaceDE w:val="0"/>
        <w:autoSpaceDN w:val="0"/>
        <w:adjustRightInd w:val="0"/>
        <w:spacing w:line="360" w:lineRule="auto"/>
        <w:jc w:val="center"/>
        <w:textAlignment w:val="baseline"/>
        <w:outlineLvl w:val="0"/>
        <w:rPr>
          <w:rFonts w:ascii="宋体" w:hAnsi="宋体" w:cs="宋体"/>
          <w:color w:val="auto"/>
          <w:sz w:val="22"/>
          <w:szCs w:val="22"/>
          <w:highlight w:val="none"/>
        </w:rPr>
      </w:pPr>
      <w:r>
        <w:rPr>
          <w:rFonts w:hint="eastAsia" w:ascii="宋体" w:hAnsi="宋体" w:cs="宋体"/>
          <w:b/>
          <w:bCs/>
          <w:color w:val="auto"/>
          <w:sz w:val="40"/>
          <w:szCs w:val="40"/>
          <w:highlight w:val="none"/>
          <w:lang w:val="zh-CN"/>
        </w:rPr>
        <w:t>第七部分   评标办法</w:t>
      </w:r>
    </w:p>
    <w:p w14:paraId="230704D5">
      <w:pPr>
        <w:tabs>
          <w:tab w:val="left" w:pos="8820"/>
        </w:tabs>
        <w:adjustRightInd w:val="0"/>
        <w:snapToGrid w:val="0"/>
        <w:spacing w:before="100" w:line="380" w:lineRule="exact"/>
        <w:ind w:firstLine="440" w:firstLineChars="200"/>
        <w:rPr>
          <w:rFonts w:ascii="宋体" w:hAnsi="宋体"/>
          <w:color w:val="auto"/>
          <w:sz w:val="22"/>
          <w:szCs w:val="22"/>
          <w:highlight w:val="none"/>
        </w:rPr>
      </w:pPr>
      <w:r>
        <w:rPr>
          <w:rFonts w:hint="eastAsia" w:ascii="宋体" w:hAnsi="宋体"/>
          <w:color w:val="auto"/>
          <w:sz w:val="22"/>
          <w:szCs w:val="22"/>
          <w:highlight w:val="none"/>
        </w:rPr>
        <w:t>根据</w:t>
      </w:r>
      <w:r>
        <w:rPr>
          <w:rFonts w:hint="eastAsia" w:ascii="宋体" w:hAnsi="宋体" w:cs="Courier New"/>
          <w:color w:val="auto"/>
          <w:sz w:val="22"/>
          <w:szCs w:val="22"/>
          <w:highlight w:val="none"/>
          <w:lang w:eastAsia="zh-CN"/>
        </w:rPr>
        <w:t>《泰顺县县属国有企业采购管理办法（试行）》</w:t>
      </w:r>
      <w:r>
        <w:rPr>
          <w:rFonts w:hint="eastAsia" w:ascii="宋体" w:hAnsi="宋体"/>
          <w:color w:val="auto"/>
          <w:sz w:val="22"/>
          <w:szCs w:val="22"/>
          <w:highlight w:val="none"/>
        </w:rPr>
        <w:t>等有关采购法规，结合本次所要采购产品的实际，按照公平、公正、科学、择优的原则选择中标人，特制定本评标办法。</w:t>
      </w:r>
    </w:p>
    <w:p w14:paraId="7D4DAEC1">
      <w:pPr>
        <w:adjustRightInd w:val="0"/>
        <w:snapToGrid w:val="0"/>
        <w:spacing w:line="400" w:lineRule="exact"/>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一、总则</w:t>
      </w:r>
    </w:p>
    <w:p w14:paraId="7388630E">
      <w:pPr>
        <w:adjustRightInd w:val="0"/>
        <w:snapToGrid w:val="0"/>
        <w:spacing w:line="400" w:lineRule="exact"/>
        <w:ind w:firstLine="420"/>
        <w:rPr>
          <w:rFonts w:ascii="宋体" w:hAnsi="宋体" w:cs="宋体"/>
          <w:color w:val="auto"/>
          <w:sz w:val="22"/>
          <w:szCs w:val="22"/>
          <w:highlight w:val="none"/>
        </w:rPr>
      </w:pPr>
      <w:r>
        <w:rPr>
          <w:rFonts w:hint="eastAsia" w:ascii="宋体" w:hAnsi="宋体" w:cs="宋体"/>
          <w:color w:val="auto"/>
          <w:sz w:val="22"/>
          <w:szCs w:val="22"/>
          <w:highlight w:val="none"/>
        </w:rPr>
        <w:t>评标工作遵循公平、公正、民主、科学的原则和诚实、信誉、效率的服务原则。本着科学、严谨的态度，认真进行评标。择优选定产品的服务投标供应商，确保工程质量、交货期，节约投资，最大限度的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投标供应商，评标委员会不作任何落标解释。投标供应商不得以任何方式干扰招投标工作的进行，一经发现其投标文件将被拒绝。</w:t>
      </w:r>
    </w:p>
    <w:p w14:paraId="70FB8EE6">
      <w:pPr>
        <w:adjustRightInd w:val="0"/>
        <w:snapToGrid w:val="0"/>
        <w:spacing w:line="400" w:lineRule="exact"/>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二、评审组织</w:t>
      </w:r>
    </w:p>
    <w:p w14:paraId="307F370C">
      <w:pPr>
        <w:adjustRightInd w:val="0"/>
        <w:snapToGrid w:val="0"/>
        <w:spacing w:line="400" w:lineRule="exact"/>
        <w:ind w:firstLine="420"/>
        <w:rPr>
          <w:rFonts w:ascii="宋体" w:hAnsi="宋体" w:cs="宋体"/>
          <w:color w:val="auto"/>
          <w:sz w:val="22"/>
          <w:szCs w:val="22"/>
          <w:highlight w:val="none"/>
        </w:rPr>
      </w:pPr>
      <w:r>
        <w:rPr>
          <w:rFonts w:hint="eastAsia" w:ascii="宋体" w:hAnsi="宋体" w:cs="宋体"/>
          <w:color w:val="auto"/>
          <w:sz w:val="22"/>
          <w:szCs w:val="22"/>
          <w:highlight w:val="none"/>
        </w:rPr>
        <w:t>评标工作由采购机构依法组建的评标委员会负责，评标委员会由采购人代表以及评标专家库中随机抽取的有关技术、经济专家共同组成。评标全过程由招标管理部门监督整个开标、评标和定标过程。</w:t>
      </w:r>
    </w:p>
    <w:p w14:paraId="19DDDA2B">
      <w:pPr>
        <w:snapToGrid w:val="0"/>
        <w:spacing w:line="460" w:lineRule="exact"/>
        <w:jc w:val="center"/>
        <w:rPr>
          <w:rFonts w:ascii="宋体" w:hAnsi="宋体"/>
          <w:b/>
          <w:color w:val="auto"/>
          <w:sz w:val="22"/>
          <w:highlight w:val="none"/>
        </w:rPr>
      </w:pPr>
      <w:r>
        <w:rPr>
          <w:rFonts w:hint="eastAsia" w:ascii="宋体" w:hAnsi="宋体"/>
          <w:b/>
          <w:color w:val="auto"/>
          <w:sz w:val="22"/>
          <w:highlight w:val="none"/>
        </w:rPr>
        <w:t>三、响应文件递交截止、磋商程序、磋商原则和方式</w:t>
      </w:r>
    </w:p>
    <w:p w14:paraId="1A7DC619">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1、响应文件递交截止</w:t>
      </w:r>
    </w:p>
    <w:p w14:paraId="59512A6F">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1.1采购人按竞争性磋商文件规定的时间、地点收取响应文件。</w:t>
      </w:r>
    </w:p>
    <w:p w14:paraId="4102B7E8">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1.2供应商法定代表人或其授权代表无须出席磋商采购会议。</w:t>
      </w:r>
    </w:p>
    <w:p w14:paraId="764A8FE8">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2、本次采购是根据竞争性磋商采购方式进行，各供应商第一次报价不公开。</w:t>
      </w:r>
    </w:p>
    <w:p w14:paraId="3E0C3DD7">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2.1如竞争性磋商小组认为竞争性磋商文件能够详细列明采购标的的技术、服务要求的，评审结束后，竞争性磋商小组可以直接对供应商进行打分评价。</w:t>
      </w:r>
    </w:p>
    <w:p w14:paraId="10B19F68">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39C3158E">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对竞争性磋商文件作出的实质性变动是竞争性磋商文件的有效组成部分，竞争性磋商小组应当及时以书面形式同时通知所有参加磋商的供应商。</w:t>
      </w:r>
    </w:p>
    <w:p w14:paraId="75FB34AF">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供应商应当按照竞争性磋商文件的变动情况和竞争性磋商小组的要求重新提交响应文件，并由其法定代表人或授权代表签字或者加盖公章。由授权代表签字的，应当附法定代表人授权书。供应商为自然人的，应当由本人签字并附身份证明。</w:t>
      </w:r>
    </w:p>
    <w:p w14:paraId="565181C8">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已提交响应文件的供应商，在提交最后磋商报价之前，可以根据磋商情况退出磋商。</w:t>
      </w:r>
    </w:p>
    <w:p w14:paraId="7C63B1AE">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2.3磋商顺序和方法</w:t>
      </w:r>
    </w:p>
    <w:p w14:paraId="6CC27DF7">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2磋商的顺序按供应商</w:t>
      </w:r>
      <w:r>
        <w:rPr>
          <w:rFonts w:hint="eastAsia" w:ascii="宋体" w:hAnsi="宋体"/>
          <w:color w:val="auto"/>
          <w:sz w:val="22"/>
          <w:highlight w:val="none"/>
          <w:lang w:eastAsia="zh-CN"/>
        </w:rPr>
        <w:t>递交</w:t>
      </w:r>
      <w:r>
        <w:rPr>
          <w:rFonts w:hint="eastAsia" w:ascii="宋体" w:hAnsi="宋体"/>
          <w:color w:val="auto"/>
          <w:sz w:val="22"/>
          <w:highlight w:val="none"/>
        </w:rPr>
        <w:t>送达响应文件的时间的逆顺序进行。开展磋商，竞争性磋商小组所有成员集中与单一供应商分别进行电话磋商，并要求供应商提交最终磋商报价。在竞争性磋商文件未做任何调整的情况下，参与磋商的供应商如有出现最终磋商报价超过响应文件中报价的，则该供应商的报价按无效处理。</w:t>
      </w:r>
    </w:p>
    <w:p w14:paraId="59169D01">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3、评审原则和方法</w:t>
      </w:r>
    </w:p>
    <w:p w14:paraId="4B909410">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3.1竞争性磋商小组负责审查响应文件是否符合竞争性磋商文件的要求，并作出评价。竞争性磋商小组认为必要时，可向供应商进行质疑。竞争性磋商小组有权决定全部或部分供应商响应文件无效。</w:t>
      </w:r>
    </w:p>
    <w:p w14:paraId="600C987F">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3.2竞争性磋商小组将综合分析合格供应商的各项指标，而不是以单项指标的优劣评选出成交的供应商。</w:t>
      </w:r>
    </w:p>
    <w:p w14:paraId="41B62B2B">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3.3经磋商确定最终采购需求和提交最后报价的供应商后</w:t>
      </w:r>
      <w:r>
        <w:rPr>
          <w:rFonts w:hint="eastAsia" w:ascii="宋体" w:hAnsi="宋体"/>
          <w:color w:val="auto"/>
          <w:sz w:val="22"/>
          <w:highlight w:val="none"/>
          <w:lang w:eastAsia="zh-CN"/>
        </w:rPr>
        <w:t>（</w:t>
      </w:r>
      <w:r>
        <w:rPr>
          <w:rFonts w:hint="eastAsia" w:ascii="微软雅黑" w:hAnsi="微软雅黑" w:eastAsia="微软雅黑" w:cs="微软雅黑"/>
          <w:color w:val="auto"/>
          <w:sz w:val="22"/>
          <w:highlight w:val="none"/>
          <w:lang w:eastAsia="zh-CN"/>
        </w:rPr>
        <w:t>▲</w:t>
      </w:r>
      <w:r>
        <w:rPr>
          <w:rFonts w:hint="eastAsia" w:ascii="宋体" w:hAnsi="宋体"/>
          <w:b/>
          <w:bCs/>
          <w:color w:val="auto"/>
          <w:sz w:val="22"/>
          <w:highlight w:val="none"/>
          <w:lang w:eastAsia="zh-CN"/>
        </w:rPr>
        <w:t>未参加</w:t>
      </w:r>
      <w:r>
        <w:rPr>
          <w:rFonts w:hint="eastAsia" w:ascii="宋体" w:hAnsi="宋体"/>
          <w:b/>
          <w:bCs/>
          <w:color w:val="auto"/>
          <w:sz w:val="22"/>
          <w:highlight w:val="none"/>
          <w:lang w:val="en-US" w:eastAsia="zh-CN"/>
        </w:rPr>
        <w:t>最终</w:t>
      </w:r>
      <w:r>
        <w:rPr>
          <w:rFonts w:hint="eastAsia" w:ascii="宋体" w:hAnsi="宋体"/>
          <w:b/>
          <w:bCs/>
          <w:color w:val="auto"/>
          <w:sz w:val="22"/>
          <w:highlight w:val="none"/>
          <w:lang w:eastAsia="zh-CN"/>
        </w:rPr>
        <w:t>报价的供应商应视为放弃响应资格</w:t>
      </w:r>
      <w:r>
        <w:rPr>
          <w:rFonts w:hint="eastAsia" w:ascii="宋体" w:hAnsi="宋体"/>
          <w:color w:val="auto"/>
          <w:sz w:val="22"/>
          <w:highlight w:val="none"/>
          <w:lang w:eastAsia="zh-CN"/>
        </w:rPr>
        <w:t>）</w:t>
      </w:r>
      <w:r>
        <w:rPr>
          <w:rFonts w:hint="eastAsia" w:ascii="宋体" w:hAnsi="宋体"/>
          <w:color w:val="auto"/>
          <w:sz w:val="22"/>
          <w:highlight w:val="none"/>
        </w:rPr>
        <w:t>，由竞争性磋商小组采用综合评分法对提交最后报价的供应商的响应文件和最后磋商报价进行综合评分。如竞争性磋商文件所列采购内容明确不需要修改的或供应商响应文件清楚明确不需要澄清的，可以不进行磋商环节，直接要求供应商进行最终磋商报价，进行综合评分。</w:t>
      </w:r>
    </w:p>
    <w:p w14:paraId="0545D1BA">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本次评审采用综合评分法，竞争性磋商小组根据竞争性磋商文件制定的评审办法对供应商进行评审排序，将综合得分第一名的供应商向采购人推荐其为成交供应商。</w:t>
      </w:r>
    </w:p>
    <w:p w14:paraId="186330CE">
      <w:pPr>
        <w:snapToGrid w:val="0"/>
        <w:spacing w:line="460" w:lineRule="exact"/>
        <w:ind w:firstLine="420"/>
        <w:rPr>
          <w:rFonts w:ascii="宋体" w:hAnsi="宋体"/>
          <w:color w:val="auto"/>
          <w:sz w:val="22"/>
          <w:highlight w:val="none"/>
        </w:rPr>
      </w:pPr>
      <w:r>
        <w:rPr>
          <w:rFonts w:hint="eastAsia" w:ascii="宋体" w:hAnsi="宋体"/>
          <w:color w:val="auto"/>
          <w:sz w:val="22"/>
          <w:highlight w:val="none"/>
        </w:rPr>
        <w:t>4、响应文件的澄清</w:t>
      </w:r>
    </w:p>
    <w:p w14:paraId="7E291181">
      <w:pPr>
        <w:adjustRightInd w:val="0"/>
        <w:snapToGrid w:val="0"/>
        <w:spacing w:line="400" w:lineRule="exact"/>
        <w:jc w:val="center"/>
        <w:rPr>
          <w:rFonts w:ascii="宋体" w:hAnsi="宋体"/>
          <w:color w:val="auto"/>
          <w:sz w:val="22"/>
          <w:highlight w:val="none"/>
        </w:rPr>
      </w:pPr>
      <w:r>
        <w:rPr>
          <w:rFonts w:hint="eastAsia" w:ascii="宋体" w:hAnsi="宋体"/>
          <w:color w:val="auto"/>
          <w:sz w:val="22"/>
          <w:highlight w:val="none"/>
        </w:rPr>
        <w:t xml:space="preserve">   4.1为有利于对响应文件的比较和评议，必要时采购人可要求供应商对响应文件进行澄清，并作出书面答复。书面答复须有供应商授权代表签字并作为响应文件内容的一部分。</w:t>
      </w:r>
    </w:p>
    <w:p w14:paraId="6EEC9E61">
      <w:pPr>
        <w:adjustRightInd w:val="0"/>
        <w:snapToGrid w:val="0"/>
        <w:spacing w:line="400" w:lineRule="exact"/>
        <w:jc w:val="center"/>
        <w:rPr>
          <w:rFonts w:ascii="宋体" w:hAnsi="宋体" w:cs="宋体"/>
          <w:color w:val="auto"/>
          <w:sz w:val="22"/>
          <w:szCs w:val="22"/>
          <w:highlight w:val="none"/>
        </w:rPr>
      </w:pPr>
      <w:r>
        <w:rPr>
          <w:rFonts w:hint="eastAsia" w:ascii="宋体" w:hAnsi="宋体" w:cs="宋体"/>
          <w:b/>
          <w:bCs/>
          <w:color w:val="auto"/>
          <w:sz w:val="22"/>
          <w:szCs w:val="22"/>
          <w:highlight w:val="none"/>
        </w:rPr>
        <w:t>四、评审细则</w:t>
      </w:r>
    </w:p>
    <w:p w14:paraId="290699A3">
      <w:pPr>
        <w:pStyle w:val="45"/>
        <w:adjustRightInd w:val="0"/>
        <w:snapToGrid w:val="0"/>
        <w:spacing w:line="360" w:lineRule="auto"/>
        <w:rPr>
          <w:rFonts w:hAnsi="宋体"/>
          <w:bCs/>
          <w:color w:val="auto"/>
          <w:sz w:val="22"/>
          <w:szCs w:val="22"/>
          <w:highlight w:val="none"/>
        </w:rPr>
      </w:pPr>
      <w:r>
        <w:rPr>
          <w:rFonts w:hint="eastAsia" w:hAnsi="宋体"/>
          <w:bCs/>
          <w:color w:val="auto"/>
          <w:sz w:val="22"/>
          <w:szCs w:val="22"/>
          <w:highlight w:val="none"/>
        </w:rPr>
        <w:t>一、商务报价评分</w:t>
      </w:r>
      <w:r>
        <w:rPr>
          <w:rFonts w:hint="eastAsia" w:hAnsi="宋体"/>
          <w:bCs/>
          <w:color w:val="auto"/>
          <w:sz w:val="22"/>
          <w:szCs w:val="22"/>
          <w:highlight w:val="none"/>
          <w:lang w:val="en-US" w:eastAsia="zh-CN"/>
        </w:rPr>
        <w:t>35</w:t>
      </w:r>
      <w:r>
        <w:rPr>
          <w:rFonts w:hint="eastAsia" w:hAnsi="宋体"/>
          <w:bCs/>
          <w:color w:val="auto"/>
          <w:sz w:val="22"/>
          <w:szCs w:val="22"/>
          <w:highlight w:val="none"/>
        </w:rPr>
        <w:t>分</w:t>
      </w:r>
    </w:p>
    <w:p w14:paraId="423CD64F">
      <w:pPr>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1、以满足采购文件要求且最终报价最低的有效供应商的价格为磋商基准价，其价格分为满分。其他供应商的价格分统一按照下列公式计算：磋商报价得分=（磋商基准价／投标报价）×</w:t>
      </w:r>
      <w:r>
        <w:rPr>
          <w:rFonts w:hint="eastAsia" w:ascii="宋体" w:hAnsi="宋体" w:cs="宋体"/>
          <w:color w:val="auto"/>
          <w:sz w:val="22"/>
          <w:szCs w:val="22"/>
          <w:highlight w:val="none"/>
          <w:lang w:val="en-US" w:eastAsia="zh-CN"/>
        </w:rPr>
        <w:t>35</w:t>
      </w:r>
      <w:r>
        <w:rPr>
          <w:rFonts w:hint="eastAsia" w:ascii="宋体" w:hAnsi="宋体" w:cs="宋体"/>
          <w:color w:val="auto"/>
          <w:sz w:val="22"/>
          <w:szCs w:val="22"/>
          <w:highlight w:val="none"/>
        </w:rPr>
        <w:t>%×100。</w:t>
      </w:r>
    </w:p>
    <w:p w14:paraId="6B7A6EC6">
      <w:pPr>
        <w:pStyle w:val="45"/>
        <w:adjustRightInd w:val="0"/>
        <w:snapToGrid w:val="0"/>
        <w:spacing w:line="420" w:lineRule="exact"/>
        <w:ind w:firstLine="440" w:firstLineChars="200"/>
        <w:rPr>
          <w:rFonts w:hint="eastAsia" w:hAnsi="宋体"/>
          <w:bCs/>
          <w:color w:val="auto"/>
          <w:sz w:val="22"/>
          <w:szCs w:val="22"/>
          <w:highlight w:val="none"/>
        </w:rPr>
      </w:pPr>
      <w:r>
        <w:rPr>
          <w:rFonts w:hint="eastAsia" w:hAnsi="宋体"/>
          <w:bCs/>
          <w:color w:val="auto"/>
          <w:sz w:val="22"/>
          <w:szCs w:val="22"/>
          <w:highlight w:val="none"/>
          <w:lang w:val="en-US" w:eastAsia="zh-CN"/>
        </w:rPr>
        <w:t>2</w:t>
      </w:r>
      <w:r>
        <w:rPr>
          <w:rFonts w:hint="eastAsia" w:hAnsi="宋体"/>
          <w:bCs/>
          <w:color w:val="auto"/>
          <w:sz w:val="22"/>
          <w:szCs w:val="22"/>
          <w:highlight w:val="none"/>
        </w:rPr>
        <w:t>、如果供应商的报价均超出采购预算且采购人确认不能支付的情况，则本项目做流（废）标处理。如果仅仅某些（个）供应商投标报价超出预算的，则拒绝接受其投标报价，该供应商投标按无效投标处理。</w:t>
      </w:r>
    </w:p>
    <w:p w14:paraId="1618DFFC">
      <w:pPr>
        <w:pStyle w:val="45"/>
        <w:adjustRightInd w:val="0"/>
        <w:snapToGrid w:val="0"/>
        <w:spacing w:line="420" w:lineRule="exact"/>
        <w:ind w:firstLine="440" w:firstLineChars="200"/>
        <w:rPr>
          <w:rFonts w:hint="eastAsia" w:ascii="宋体" w:hAnsi="宋体"/>
          <w:color w:val="auto"/>
          <w:sz w:val="22"/>
          <w:szCs w:val="22"/>
          <w:highlight w:val="none"/>
        </w:rPr>
      </w:pPr>
      <w:r>
        <w:rPr>
          <w:rFonts w:hint="eastAsia" w:ascii="宋体" w:hAnsi="宋体" w:eastAsia="宋体" w:cs="Arial"/>
          <w:kern w:val="0"/>
          <w:sz w:val="22"/>
          <w:highlight w:val="none"/>
          <w:lang w:val="en-US" w:eastAsia="zh-CN"/>
        </w:rPr>
        <w:t>3、本项目根据《政府采购促进中小企业发展暂行办法》（财库﹝2020﹞46 号）财政部、司法部《关于政府采购支持监狱企业发展有关问题的通知》（财库〔2014〕68号）</w:t>
      </w:r>
      <w:r>
        <w:rPr>
          <w:rFonts w:hint="eastAsia"/>
          <w:color w:val="auto"/>
          <w:sz w:val="22"/>
          <w:szCs w:val="22"/>
          <w:highlight w:val="none"/>
        </w:rPr>
        <w:t>《关于进一步加大政府采购支持中小企业力度的通知》（财库〔2022〕19号）；《浙江省财政厅关于进一步发挥政府采购政策 功能全力推动经济稳进提质的通知》（浙财采监〔2022〕3号）；的规定</w:t>
      </w:r>
      <w:r>
        <w:rPr>
          <w:rFonts w:hint="eastAsia" w:ascii="宋体" w:hAnsi="宋体" w:eastAsia="宋体" w:cs="Arial"/>
          <w:kern w:val="0"/>
          <w:sz w:val="22"/>
          <w:highlight w:val="none"/>
          <w:lang w:val="en-US" w:eastAsia="zh-CN"/>
        </w:rPr>
        <w:t>等相关规定：对小微企业（含监狱企业、残疾人福利性单位）投标产品给予10%的评标价格扣除。（说明：标价格折扣计算以元人民币为单位，保留两位小数，第三位四舍五入进位。 ）</w:t>
      </w:r>
    </w:p>
    <w:p w14:paraId="2153CBAC">
      <w:pPr>
        <w:snapToGrid w:val="0"/>
        <w:spacing w:line="360" w:lineRule="auto"/>
        <w:rPr>
          <w:rFonts w:hint="eastAsia" w:ascii="宋体" w:hAnsi="宋体" w:cs="宋体"/>
          <w:color w:val="auto"/>
          <w:sz w:val="22"/>
          <w:szCs w:val="22"/>
          <w:highlight w:val="yellow"/>
        </w:rPr>
      </w:pPr>
      <w:r>
        <w:rPr>
          <w:rFonts w:hint="eastAsia" w:ascii="宋体" w:hAnsi="宋体" w:cs="宋体"/>
          <w:color w:val="auto"/>
          <w:sz w:val="22"/>
          <w:szCs w:val="22"/>
          <w:highlight w:val="none"/>
        </w:rPr>
        <w:t>二、技术资信评分（</w:t>
      </w:r>
      <w:r>
        <w:rPr>
          <w:rFonts w:hint="eastAsia" w:ascii="宋体" w:hAnsi="宋体" w:cs="宋体"/>
          <w:color w:val="auto"/>
          <w:sz w:val="22"/>
          <w:szCs w:val="22"/>
          <w:highlight w:val="none"/>
          <w:lang w:val="en-US" w:eastAsia="zh-CN"/>
        </w:rPr>
        <w:t>65</w:t>
      </w:r>
      <w:r>
        <w:rPr>
          <w:rFonts w:hint="eastAsia" w:ascii="宋体" w:hAnsi="宋体" w:cs="宋体"/>
          <w:color w:val="auto"/>
          <w:sz w:val="22"/>
          <w:szCs w:val="22"/>
          <w:highlight w:val="none"/>
        </w:rPr>
        <w:t>分）</w:t>
      </w:r>
    </w:p>
    <w:tbl>
      <w:tblPr>
        <w:tblStyle w:val="86"/>
        <w:tblW w:w="5103" w:type="pct"/>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277"/>
        <w:gridCol w:w="6576"/>
        <w:gridCol w:w="1000"/>
      </w:tblGrid>
      <w:tr w14:paraId="5581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41" w:type="dxa"/>
            <w:noWrap w:val="0"/>
            <w:vAlign w:val="center"/>
          </w:tcPr>
          <w:p w14:paraId="528D85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val="0"/>
                <w:sz w:val="22"/>
                <w:szCs w:val="22"/>
                <w:lang w:val="en-US" w:eastAsia="zh-CN"/>
              </w:rPr>
            </w:pPr>
            <w:r>
              <w:rPr>
                <w:rFonts w:hint="eastAsia" w:ascii="宋体" w:hAnsi="宋体" w:eastAsia="宋体" w:cs="宋体"/>
                <w:b/>
                <w:bCs w:val="0"/>
                <w:sz w:val="22"/>
                <w:szCs w:val="22"/>
                <w:lang w:val="en-US" w:eastAsia="zh-CN"/>
              </w:rPr>
              <w:t>序号</w:t>
            </w:r>
          </w:p>
        </w:tc>
        <w:tc>
          <w:tcPr>
            <w:tcW w:w="1277" w:type="dxa"/>
            <w:noWrap w:val="0"/>
            <w:vAlign w:val="center"/>
          </w:tcPr>
          <w:p w14:paraId="4024FA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val="0"/>
                <w:sz w:val="22"/>
                <w:szCs w:val="22"/>
                <w:lang w:val="en-US" w:eastAsia="zh-CN"/>
              </w:rPr>
            </w:pPr>
            <w:r>
              <w:rPr>
                <w:rFonts w:hint="eastAsia" w:ascii="宋体" w:hAnsi="宋体" w:eastAsia="宋体" w:cs="宋体"/>
                <w:b/>
                <w:bCs w:val="0"/>
                <w:sz w:val="22"/>
                <w:szCs w:val="22"/>
                <w:lang w:val="en-US" w:eastAsia="zh-CN"/>
              </w:rPr>
              <w:t>评标因素</w:t>
            </w:r>
          </w:p>
        </w:tc>
        <w:tc>
          <w:tcPr>
            <w:tcW w:w="6576" w:type="dxa"/>
            <w:noWrap w:val="0"/>
            <w:vAlign w:val="center"/>
          </w:tcPr>
          <w:p w14:paraId="3F180F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val="0"/>
                <w:sz w:val="22"/>
                <w:szCs w:val="22"/>
                <w:lang w:val="en-US" w:eastAsia="zh-CN"/>
              </w:rPr>
            </w:pPr>
            <w:r>
              <w:rPr>
                <w:rFonts w:hint="eastAsia" w:ascii="宋体" w:hAnsi="宋体" w:eastAsia="宋体" w:cs="宋体"/>
                <w:b/>
                <w:bCs w:val="0"/>
                <w:sz w:val="22"/>
                <w:szCs w:val="22"/>
                <w:lang w:val="en-US" w:eastAsia="zh-CN"/>
              </w:rPr>
              <w:t>评审依据</w:t>
            </w:r>
          </w:p>
        </w:tc>
        <w:tc>
          <w:tcPr>
            <w:tcW w:w="1000" w:type="dxa"/>
            <w:noWrap w:val="0"/>
            <w:vAlign w:val="center"/>
          </w:tcPr>
          <w:p w14:paraId="053E44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val="0"/>
                <w:sz w:val="22"/>
                <w:szCs w:val="22"/>
                <w:lang w:val="en-US" w:eastAsia="zh-CN"/>
              </w:rPr>
            </w:pPr>
            <w:r>
              <w:rPr>
                <w:rFonts w:hint="eastAsia" w:ascii="宋体" w:hAnsi="宋体" w:eastAsia="宋体" w:cs="宋体"/>
                <w:b/>
                <w:bCs w:val="0"/>
                <w:sz w:val="22"/>
                <w:szCs w:val="22"/>
                <w:lang w:val="en-US" w:eastAsia="zh-CN"/>
              </w:rPr>
              <w:t>分值</w:t>
            </w:r>
          </w:p>
        </w:tc>
      </w:tr>
      <w:tr w14:paraId="6A44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14:paraId="5CAAF73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1</w:t>
            </w:r>
          </w:p>
        </w:tc>
        <w:tc>
          <w:tcPr>
            <w:tcW w:w="1277" w:type="dxa"/>
            <w:noWrap w:val="0"/>
            <w:vAlign w:val="center"/>
          </w:tcPr>
          <w:p w14:paraId="06B30CB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业绩</w:t>
            </w:r>
          </w:p>
        </w:tc>
        <w:tc>
          <w:tcPr>
            <w:tcW w:w="6576" w:type="dxa"/>
            <w:noWrap w:val="0"/>
            <w:vAlign w:val="center"/>
          </w:tcPr>
          <w:p w14:paraId="1A295EEA">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投标供应商承接过的类似项目业绩，每具有1个业绩得</w:t>
            </w:r>
            <w:r>
              <w:rPr>
                <w:rFonts w:hint="eastAsia" w:ascii="宋体" w:hAnsi="宋体" w:eastAsia="宋体" w:cs="宋体"/>
                <w:b w:val="0"/>
                <w:bCs/>
                <w:sz w:val="22"/>
                <w:szCs w:val="22"/>
                <w:lang w:val="en-US" w:eastAsia="zh-CN"/>
              </w:rPr>
              <w:t>1</w:t>
            </w:r>
            <w:r>
              <w:rPr>
                <w:rFonts w:hint="eastAsia" w:ascii="宋体" w:hAnsi="宋体" w:eastAsia="宋体" w:cs="宋体"/>
                <w:b w:val="0"/>
                <w:bCs/>
                <w:sz w:val="22"/>
                <w:szCs w:val="22"/>
              </w:rPr>
              <w:t>分，最高得</w:t>
            </w:r>
            <w:r>
              <w:rPr>
                <w:rFonts w:hint="eastAsia" w:ascii="宋体" w:hAnsi="宋体" w:eastAsia="宋体" w:cs="宋体"/>
                <w:b w:val="0"/>
                <w:bCs/>
                <w:sz w:val="22"/>
                <w:szCs w:val="22"/>
                <w:lang w:val="en-US" w:eastAsia="zh-CN"/>
              </w:rPr>
              <w:t>3</w:t>
            </w:r>
            <w:r>
              <w:rPr>
                <w:rFonts w:hint="eastAsia" w:ascii="宋体" w:hAnsi="宋体" w:eastAsia="宋体" w:cs="宋体"/>
                <w:b w:val="0"/>
                <w:bCs/>
                <w:sz w:val="22"/>
                <w:szCs w:val="22"/>
              </w:rPr>
              <w:t>分。</w:t>
            </w:r>
          </w:p>
          <w:p w14:paraId="67A3D373">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rPr>
            </w:pPr>
            <w:r>
              <w:rPr>
                <w:rFonts w:hint="eastAsia" w:ascii="宋体" w:hAnsi="宋体" w:eastAsia="宋体" w:cs="宋体"/>
                <w:b/>
                <w:bCs w:val="0"/>
                <w:sz w:val="22"/>
                <w:szCs w:val="22"/>
                <w:lang w:val="en-US" w:eastAsia="zh-CN"/>
              </w:rPr>
              <w:t>注</w:t>
            </w:r>
            <w:r>
              <w:rPr>
                <w:rFonts w:hint="eastAsia" w:ascii="宋体" w:hAnsi="宋体" w:eastAsia="宋体" w:cs="宋体"/>
                <w:b/>
                <w:bCs w:val="0"/>
                <w:sz w:val="22"/>
                <w:szCs w:val="22"/>
              </w:rPr>
              <w:t>：</w:t>
            </w:r>
            <w:r>
              <w:rPr>
                <w:rFonts w:hint="eastAsia" w:ascii="宋体" w:hAnsi="宋体" w:eastAsia="宋体" w:cs="宋体"/>
                <w:b/>
                <w:bCs w:val="0"/>
                <w:sz w:val="22"/>
                <w:szCs w:val="22"/>
                <w:lang w:val="en-US" w:eastAsia="zh-CN"/>
              </w:rPr>
              <w:t>需提供合同及验收合格证明材料，否则不得分</w:t>
            </w:r>
            <w:r>
              <w:rPr>
                <w:rFonts w:hint="eastAsia" w:ascii="宋体" w:hAnsi="宋体" w:eastAsia="宋体" w:cs="宋体"/>
                <w:b/>
                <w:bCs w:val="0"/>
                <w:sz w:val="22"/>
                <w:szCs w:val="22"/>
              </w:rPr>
              <w:t>。</w:t>
            </w:r>
          </w:p>
        </w:tc>
        <w:tc>
          <w:tcPr>
            <w:tcW w:w="1000" w:type="dxa"/>
            <w:noWrap w:val="0"/>
            <w:vAlign w:val="center"/>
          </w:tcPr>
          <w:p w14:paraId="1217E9A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0-3分</w:t>
            </w:r>
          </w:p>
        </w:tc>
      </w:tr>
      <w:tr w14:paraId="1F52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14:paraId="19636E2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cs="宋体"/>
                <w:b w:val="0"/>
                <w:bCs/>
                <w:sz w:val="22"/>
                <w:szCs w:val="22"/>
                <w:lang w:val="en-US" w:eastAsia="zh-CN"/>
              </w:rPr>
              <w:t>2</w:t>
            </w:r>
          </w:p>
        </w:tc>
        <w:tc>
          <w:tcPr>
            <w:tcW w:w="1277" w:type="dxa"/>
            <w:noWrap w:val="0"/>
            <w:vAlign w:val="center"/>
          </w:tcPr>
          <w:p w14:paraId="73CC519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质保期</w:t>
            </w:r>
          </w:p>
        </w:tc>
        <w:tc>
          <w:tcPr>
            <w:tcW w:w="6576" w:type="dxa"/>
            <w:noWrap w:val="0"/>
            <w:vAlign w:val="center"/>
          </w:tcPr>
          <w:p w14:paraId="2635E8B9">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default" w:ascii="宋体" w:hAnsi="宋体" w:eastAsia="宋体" w:cs="宋体"/>
                <w:b w:val="0"/>
                <w:bCs w:val="0"/>
                <w:sz w:val="22"/>
                <w:szCs w:val="22"/>
                <w:lang w:val="en-US" w:eastAsia="zh-CN"/>
              </w:rPr>
              <w:t>投标人承诺在招标文件要求的3年质保期外，每增加一年免费质保的得1分，最高得</w:t>
            </w:r>
            <w:r>
              <w:rPr>
                <w:rFonts w:hint="eastAsia" w:ascii="宋体" w:hAnsi="宋体" w:cs="宋体"/>
                <w:b w:val="0"/>
                <w:bCs w:val="0"/>
                <w:sz w:val="22"/>
                <w:szCs w:val="22"/>
                <w:lang w:val="en-US" w:eastAsia="zh-CN"/>
              </w:rPr>
              <w:t>3</w:t>
            </w:r>
            <w:r>
              <w:rPr>
                <w:rFonts w:hint="default" w:ascii="宋体" w:hAnsi="宋体" w:eastAsia="宋体" w:cs="宋体"/>
                <w:b w:val="0"/>
                <w:bCs w:val="0"/>
                <w:sz w:val="22"/>
                <w:szCs w:val="22"/>
                <w:lang w:val="en-US" w:eastAsia="zh-CN"/>
              </w:rPr>
              <w:t>分</w:t>
            </w:r>
            <w:r>
              <w:rPr>
                <w:rFonts w:hint="eastAsia" w:ascii="宋体" w:hAnsi="宋体" w:cs="宋体"/>
                <w:b w:val="0"/>
                <w:bCs w:val="0"/>
                <w:sz w:val="22"/>
                <w:szCs w:val="22"/>
                <w:lang w:val="en-US" w:eastAsia="zh-CN"/>
              </w:rPr>
              <w:t>。</w:t>
            </w:r>
          </w:p>
        </w:tc>
        <w:tc>
          <w:tcPr>
            <w:tcW w:w="1000" w:type="dxa"/>
            <w:noWrap w:val="0"/>
            <w:vAlign w:val="center"/>
          </w:tcPr>
          <w:p w14:paraId="0BDE4AB2">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0-3分</w:t>
            </w:r>
          </w:p>
        </w:tc>
      </w:tr>
      <w:tr w14:paraId="5529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14:paraId="7EDD757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cs="宋体"/>
                <w:b w:val="0"/>
                <w:bCs/>
                <w:sz w:val="22"/>
                <w:szCs w:val="22"/>
                <w:lang w:val="en-US" w:eastAsia="zh-CN"/>
              </w:rPr>
              <w:t>3</w:t>
            </w:r>
          </w:p>
        </w:tc>
        <w:tc>
          <w:tcPr>
            <w:tcW w:w="1277" w:type="dxa"/>
            <w:noWrap w:val="0"/>
            <w:vAlign w:val="center"/>
          </w:tcPr>
          <w:p w14:paraId="7DC7AC7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供货方案</w:t>
            </w:r>
          </w:p>
        </w:tc>
        <w:tc>
          <w:tcPr>
            <w:tcW w:w="6576" w:type="dxa"/>
            <w:noWrap w:val="0"/>
            <w:vAlign w:val="center"/>
          </w:tcPr>
          <w:p w14:paraId="6A800C17">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根据投标人提供的供货方案，需包含但不限于以下要点：①供货期限是否满足招标文件要求；②交货方式是否切合实际；③供货保障流程是否合理；④供货流程要点是否明确；⑤供货实施步骤是否清晰。由评标委员会进行评议：</w:t>
            </w:r>
          </w:p>
          <w:p w14:paraId="3963FC9C">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供货期满足招标文件要求，交货方式切合实际，供货流程合理，供货实施流程清晰，能提供有针对性的服务措施的得4分；</w:t>
            </w:r>
          </w:p>
          <w:p w14:paraId="6C678FA6">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方案内容符合本项目的供货要求，实行上基本合理可行的得3分；</w:t>
            </w:r>
          </w:p>
          <w:p w14:paraId="13D25A1C">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方案内容符合本项目的供货要求，但存在一定缺项的得2分；</w:t>
            </w:r>
          </w:p>
          <w:p w14:paraId="38C2A0F0">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方案内容基本符合本项目的供货要求，实行上有困难的得1分。</w:t>
            </w:r>
          </w:p>
        </w:tc>
        <w:tc>
          <w:tcPr>
            <w:tcW w:w="1000" w:type="dxa"/>
            <w:noWrap w:val="0"/>
            <w:vAlign w:val="center"/>
          </w:tcPr>
          <w:p w14:paraId="0A6FDFD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0-4分</w:t>
            </w:r>
          </w:p>
        </w:tc>
      </w:tr>
      <w:tr w14:paraId="1E22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1" w:type="dxa"/>
            <w:noWrap w:val="0"/>
            <w:vAlign w:val="center"/>
          </w:tcPr>
          <w:p w14:paraId="0657881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cs="宋体"/>
                <w:b w:val="0"/>
                <w:bCs/>
                <w:sz w:val="22"/>
                <w:szCs w:val="22"/>
                <w:lang w:val="en-US" w:eastAsia="zh-CN"/>
              </w:rPr>
              <w:t>4</w:t>
            </w:r>
          </w:p>
        </w:tc>
        <w:tc>
          <w:tcPr>
            <w:tcW w:w="1277" w:type="dxa"/>
            <w:noWrap w:val="0"/>
            <w:vAlign w:val="center"/>
          </w:tcPr>
          <w:p w14:paraId="74C41FC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安装与验收方案</w:t>
            </w:r>
          </w:p>
        </w:tc>
        <w:tc>
          <w:tcPr>
            <w:tcW w:w="6576" w:type="dxa"/>
            <w:noWrap w:val="0"/>
            <w:vAlign w:val="center"/>
          </w:tcPr>
          <w:p w14:paraId="520AA6B0">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根据投标人提供的安装与验收方案，需包含但不限于以下要点：①安装方案；②安装人员配置；③调试要求；④开箱测试方式；⑤产品验收方案。由评标委员会进行评议：</w:t>
            </w:r>
          </w:p>
          <w:p w14:paraId="7D5B9672">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安装方案及安装人员配置贴合实际需求，调试要求明确，方式科学，产品验收方案合理，比较能确保货物正常安装及验收的得</w:t>
            </w:r>
            <w:r>
              <w:rPr>
                <w:rFonts w:hint="eastAsia" w:ascii="宋体" w:hAnsi="宋体" w:cs="宋体"/>
                <w:b w:val="0"/>
                <w:bCs/>
                <w:sz w:val="22"/>
                <w:szCs w:val="22"/>
                <w:lang w:val="en-US" w:eastAsia="zh-CN"/>
              </w:rPr>
              <w:t>5</w:t>
            </w:r>
            <w:r>
              <w:rPr>
                <w:rFonts w:hint="eastAsia" w:ascii="宋体" w:hAnsi="宋体" w:eastAsia="宋体" w:cs="宋体"/>
                <w:b w:val="0"/>
                <w:bCs/>
                <w:sz w:val="22"/>
                <w:szCs w:val="22"/>
                <w:lang w:val="en-US" w:eastAsia="zh-CN"/>
              </w:rPr>
              <w:t>分；</w:t>
            </w:r>
          </w:p>
          <w:p w14:paraId="7947979E">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安装方案及安装人员配置基本贴合实际需求，调试要求基本明确，产品验收方案基本合理可行的得</w:t>
            </w:r>
            <w:r>
              <w:rPr>
                <w:rFonts w:hint="eastAsia" w:ascii="宋体" w:hAnsi="宋体" w:cs="宋体"/>
                <w:b w:val="0"/>
                <w:bCs/>
                <w:sz w:val="22"/>
                <w:szCs w:val="22"/>
                <w:lang w:val="en-US" w:eastAsia="zh-CN"/>
              </w:rPr>
              <w:t>4</w:t>
            </w:r>
            <w:r>
              <w:rPr>
                <w:rFonts w:hint="eastAsia" w:ascii="宋体" w:hAnsi="宋体" w:eastAsia="宋体" w:cs="宋体"/>
                <w:b w:val="0"/>
                <w:bCs/>
                <w:sz w:val="22"/>
                <w:szCs w:val="22"/>
                <w:lang w:val="en-US" w:eastAsia="zh-CN"/>
              </w:rPr>
              <w:t>分；</w:t>
            </w:r>
          </w:p>
          <w:p w14:paraId="4D2887FA">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安装与验收方案符合项目实际要求，但存在一定缺项的得</w:t>
            </w:r>
            <w:r>
              <w:rPr>
                <w:rFonts w:hint="eastAsia" w:ascii="宋体" w:hAnsi="宋体" w:cs="宋体"/>
                <w:b w:val="0"/>
                <w:bCs/>
                <w:sz w:val="22"/>
                <w:szCs w:val="22"/>
                <w:lang w:val="en-US" w:eastAsia="zh-CN"/>
              </w:rPr>
              <w:t>3</w:t>
            </w:r>
            <w:r>
              <w:rPr>
                <w:rFonts w:hint="eastAsia" w:ascii="宋体" w:hAnsi="宋体" w:eastAsia="宋体" w:cs="宋体"/>
                <w:b w:val="0"/>
                <w:bCs/>
                <w:sz w:val="22"/>
                <w:szCs w:val="22"/>
                <w:lang w:val="en-US" w:eastAsia="zh-CN"/>
              </w:rPr>
              <w:t>分；</w:t>
            </w:r>
          </w:p>
          <w:p w14:paraId="06951644">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安装与验收方案存在明显缺项，实行上有困难的得</w:t>
            </w:r>
            <w:r>
              <w:rPr>
                <w:rFonts w:hint="eastAsia" w:ascii="宋体" w:hAnsi="宋体" w:cs="宋体"/>
                <w:b w:val="0"/>
                <w:bCs/>
                <w:sz w:val="22"/>
                <w:szCs w:val="22"/>
                <w:lang w:val="en-US" w:eastAsia="zh-CN"/>
              </w:rPr>
              <w:t>2</w:t>
            </w:r>
            <w:r>
              <w:rPr>
                <w:rFonts w:hint="eastAsia" w:ascii="宋体" w:hAnsi="宋体" w:eastAsia="宋体" w:cs="宋体"/>
                <w:b w:val="0"/>
                <w:bCs/>
                <w:sz w:val="22"/>
                <w:szCs w:val="22"/>
                <w:lang w:val="en-US" w:eastAsia="zh-CN"/>
              </w:rPr>
              <w:t>分。</w:t>
            </w:r>
          </w:p>
        </w:tc>
        <w:tc>
          <w:tcPr>
            <w:tcW w:w="1000" w:type="dxa"/>
            <w:noWrap w:val="0"/>
            <w:vAlign w:val="center"/>
          </w:tcPr>
          <w:p w14:paraId="1C653B0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0-</w:t>
            </w:r>
            <w:r>
              <w:rPr>
                <w:rFonts w:hint="eastAsia" w:ascii="宋体" w:hAnsi="宋体" w:cs="宋体"/>
                <w:b w:val="0"/>
                <w:bCs/>
                <w:sz w:val="22"/>
                <w:szCs w:val="22"/>
                <w:lang w:val="en-US" w:eastAsia="zh-CN"/>
              </w:rPr>
              <w:t>5</w:t>
            </w:r>
            <w:r>
              <w:rPr>
                <w:rFonts w:hint="eastAsia" w:ascii="宋体" w:hAnsi="宋体" w:eastAsia="宋体" w:cs="宋体"/>
                <w:b w:val="0"/>
                <w:bCs/>
                <w:sz w:val="22"/>
                <w:szCs w:val="22"/>
                <w:lang w:val="en-US" w:eastAsia="zh-CN"/>
              </w:rPr>
              <w:t>分</w:t>
            </w:r>
          </w:p>
        </w:tc>
      </w:tr>
      <w:tr w14:paraId="24DF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restart"/>
            <w:noWrap w:val="0"/>
            <w:vAlign w:val="center"/>
          </w:tcPr>
          <w:p w14:paraId="60A0EB5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cs="宋体"/>
                <w:b w:val="0"/>
                <w:bCs/>
                <w:sz w:val="22"/>
                <w:szCs w:val="22"/>
                <w:lang w:val="en-US" w:eastAsia="zh-CN"/>
              </w:rPr>
              <w:t>5</w:t>
            </w:r>
          </w:p>
        </w:tc>
        <w:tc>
          <w:tcPr>
            <w:tcW w:w="1277" w:type="dxa"/>
            <w:vMerge w:val="restart"/>
            <w:noWrap w:val="0"/>
            <w:vAlign w:val="center"/>
          </w:tcPr>
          <w:p w14:paraId="7FEEAF6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售后服务方案</w:t>
            </w:r>
          </w:p>
        </w:tc>
        <w:tc>
          <w:tcPr>
            <w:tcW w:w="6576" w:type="dxa"/>
            <w:noWrap w:val="0"/>
            <w:vAlign w:val="center"/>
          </w:tcPr>
          <w:p w14:paraId="3234A84F">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投标人需结合自身实际提供服务承诺，需包含但不限于以下要点：①服务方式；②服务响应时间；③技术支持；④服务体系；⑤退换货品承诺。由评标委员会进行评议：</w:t>
            </w:r>
          </w:p>
          <w:p w14:paraId="660375CF">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各项服务承诺能与医院实际相结合，能提供实质性承诺及保障措施，能有效保证货物正常使用的得5分；</w:t>
            </w:r>
          </w:p>
          <w:p w14:paraId="01879DEB">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各项服务承诺能与医院实际相结合，能提供承诺及保障措施，能保证货物正常使用的得4分；</w:t>
            </w:r>
          </w:p>
          <w:p w14:paraId="093D61B3">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各项服务承诺与医院实际基本相结合，但承诺及保障只能基本符合货物实际使用情况，基本满足医院使用要求的得3分；</w:t>
            </w:r>
          </w:p>
          <w:p w14:paraId="751F3850">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各项服务承诺与医院实际欠符合，承诺及保障欠符合货物实际使用情况，欠满足医院使用要求的得2分；</w:t>
            </w:r>
          </w:p>
          <w:p w14:paraId="70DA235B">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服务承诺和保障措施与医院实际需求存在巨大偏差，会严重影响货物正常使用的得1分。</w:t>
            </w:r>
          </w:p>
        </w:tc>
        <w:tc>
          <w:tcPr>
            <w:tcW w:w="1000" w:type="dxa"/>
            <w:noWrap w:val="0"/>
            <w:vAlign w:val="center"/>
          </w:tcPr>
          <w:p w14:paraId="5B0D572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0-5分</w:t>
            </w:r>
          </w:p>
        </w:tc>
      </w:tr>
      <w:tr w14:paraId="28C3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continue"/>
            <w:noWrap w:val="0"/>
            <w:vAlign w:val="center"/>
          </w:tcPr>
          <w:p w14:paraId="73D2B2D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p>
        </w:tc>
        <w:tc>
          <w:tcPr>
            <w:tcW w:w="1277" w:type="dxa"/>
            <w:vMerge w:val="continue"/>
            <w:noWrap w:val="0"/>
            <w:vAlign w:val="center"/>
          </w:tcPr>
          <w:p w14:paraId="61FB5ED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p>
        </w:tc>
        <w:tc>
          <w:tcPr>
            <w:tcW w:w="6576" w:type="dxa"/>
            <w:noWrap w:val="0"/>
            <w:vAlign w:val="center"/>
          </w:tcPr>
          <w:p w14:paraId="34CC45EA">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投标人需结合自身实际提供质保期方案，需包含但不限于以下要点：①质保期限；②巡检服务方案；③质保期内定期服务方案及售后服务保障；④售后服务机构的设置。由评委进行综合评议：</w:t>
            </w:r>
          </w:p>
          <w:p w14:paraId="0C82B0D6">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质保期限长，质保期内定期服务和巡检服务方案合理，售后服务有保障且有相应的售后服务机构，能有效提高货物使用体验，具有专业技能，服务目标明确清晰的得5分；</w:t>
            </w:r>
          </w:p>
          <w:p w14:paraId="1A22293A">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质保期限长，质保期内定期服务和巡检服务方案较合理，售后服务有保障且有相应的售后服务机构，能提高货物使用体验，服务目标明确的得4分；</w:t>
            </w:r>
          </w:p>
          <w:p w14:paraId="1F83A9E8">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质保期限较长，方案内容符合医院实际需求，不影响服务质量，运作流程设计较为合理，有一定针对性的得3分；</w:t>
            </w:r>
          </w:p>
          <w:p w14:paraId="40E65827">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质保期限短，方案内容基本符合医院实际需求，但有可能影响服务质量，运作流程设计较为合理，针对性不强的得2分；</w:t>
            </w:r>
          </w:p>
          <w:p w14:paraId="71108790">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质保期限满足招标文件要求，方案内容不完整，内容不充分，与本项目实际需求有差距的得1分。</w:t>
            </w:r>
          </w:p>
        </w:tc>
        <w:tc>
          <w:tcPr>
            <w:tcW w:w="1000" w:type="dxa"/>
            <w:noWrap w:val="0"/>
            <w:vAlign w:val="center"/>
          </w:tcPr>
          <w:p w14:paraId="5B9DE30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0-5分</w:t>
            </w:r>
          </w:p>
        </w:tc>
      </w:tr>
      <w:tr w14:paraId="34D8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continue"/>
            <w:noWrap w:val="0"/>
            <w:vAlign w:val="center"/>
          </w:tcPr>
          <w:p w14:paraId="41F4747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p>
        </w:tc>
        <w:tc>
          <w:tcPr>
            <w:tcW w:w="1277" w:type="dxa"/>
            <w:vMerge w:val="continue"/>
            <w:noWrap w:val="0"/>
            <w:vAlign w:val="center"/>
          </w:tcPr>
          <w:p w14:paraId="613323B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p>
        </w:tc>
        <w:tc>
          <w:tcPr>
            <w:tcW w:w="6576" w:type="dxa"/>
            <w:noWrap w:val="0"/>
            <w:vAlign w:val="center"/>
          </w:tcPr>
          <w:p w14:paraId="3F408B0D">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投标人需结合自身实际提供售后服务机构技术服务人员情况（提供姓名、工作经验、资质证书情况），需包含但不限于以下要点：①经验是否丰富；②证书是否齐全；③专业性及配备是否充足④服务人员数量。由评标委员会进行评议：</w:t>
            </w:r>
          </w:p>
          <w:p w14:paraId="63425F18">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人员配置合理、人员经验丰富且人员整体素质良好，能顺利完成售后任务的得5分；</w:t>
            </w:r>
          </w:p>
          <w:p w14:paraId="7545293A">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人员配置较合理、人员经验较丰富，人员整体素质良好，能完成售后任务的得4分；</w:t>
            </w:r>
          </w:p>
          <w:p w14:paraId="5D6F35C0">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人员配置基本合理、人员经验及人员整体素质一般，基本能顺利完成售后任务的得3分；</w:t>
            </w:r>
          </w:p>
          <w:p w14:paraId="6384C367">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人员配置存在缺陷有待改进，实行上略有欠缺的得2分；</w:t>
            </w:r>
          </w:p>
          <w:p w14:paraId="03BCB7BD">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人员设置不合理，无法确保完成售后任务的得1分。</w:t>
            </w:r>
          </w:p>
        </w:tc>
        <w:tc>
          <w:tcPr>
            <w:tcW w:w="1000" w:type="dxa"/>
            <w:noWrap w:val="0"/>
            <w:vAlign w:val="center"/>
          </w:tcPr>
          <w:p w14:paraId="620E532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lang w:val="en-US" w:eastAsia="zh-CN"/>
              </w:rPr>
              <w:t>0-5分</w:t>
            </w:r>
          </w:p>
        </w:tc>
      </w:tr>
      <w:tr w14:paraId="2AD8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14:paraId="27FC6D1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cs="宋体"/>
                <w:b w:val="0"/>
                <w:bCs/>
                <w:sz w:val="22"/>
                <w:szCs w:val="22"/>
                <w:lang w:val="en-US" w:eastAsia="zh-CN"/>
              </w:rPr>
              <w:t>6</w:t>
            </w:r>
          </w:p>
        </w:tc>
        <w:tc>
          <w:tcPr>
            <w:tcW w:w="1277" w:type="dxa"/>
            <w:noWrap w:val="0"/>
            <w:vAlign w:val="center"/>
          </w:tcPr>
          <w:p w14:paraId="46287DAE">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技术性能</w:t>
            </w:r>
          </w:p>
        </w:tc>
        <w:tc>
          <w:tcPr>
            <w:tcW w:w="6576" w:type="dxa"/>
            <w:noWrap w:val="0"/>
            <w:vAlign w:val="center"/>
          </w:tcPr>
          <w:p w14:paraId="5694E10C">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对应于招标文件技术指标的偏离度：标注★的技术指标（或功能）偏离每项扣3分，一般功能偏离每项扣1.5分。扣完为止。</w:t>
            </w:r>
          </w:p>
          <w:p w14:paraId="11C22917">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cs="宋体"/>
                <w:b w:val="0"/>
                <w:bCs/>
                <w:sz w:val="22"/>
                <w:szCs w:val="22"/>
                <w:lang w:val="en-US" w:eastAsia="zh-CN"/>
              </w:rPr>
            </w:pPr>
            <w:r>
              <w:rPr>
                <w:rFonts w:hint="eastAsia" w:ascii="宋体" w:hAnsi="宋体" w:eastAsia="宋体" w:cs="宋体"/>
                <w:b/>
                <w:bCs w:val="0"/>
                <w:sz w:val="22"/>
                <w:szCs w:val="22"/>
                <w:lang w:val="en-US" w:eastAsia="zh-CN"/>
              </w:rPr>
              <w:t>注：投标人必须在偏离表中诚实、准确地列出所有与招标文件不一致的地方（即“偏离”），并说明是“正偏离”（优于要求）、“负偏离”（低于要求）还是“无偏离”（完全符合）。此评分项以偏离表为准。</w:t>
            </w:r>
          </w:p>
        </w:tc>
        <w:tc>
          <w:tcPr>
            <w:tcW w:w="1000" w:type="dxa"/>
            <w:noWrap w:val="0"/>
            <w:vAlign w:val="center"/>
          </w:tcPr>
          <w:p w14:paraId="25C31ED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0-25分</w:t>
            </w:r>
          </w:p>
        </w:tc>
      </w:tr>
      <w:tr w14:paraId="773A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14:paraId="2396592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cs="宋体"/>
                <w:b w:val="0"/>
                <w:bCs/>
                <w:sz w:val="22"/>
                <w:szCs w:val="22"/>
                <w:lang w:val="en-US" w:eastAsia="zh-CN"/>
              </w:rPr>
              <w:t>7</w:t>
            </w:r>
          </w:p>
        </w:tc>
        <w:tc>
          <w:tcPr>
            <w:tcW w:w="1277" w:type="dxa"/>
            <w:noWrap w:val="0"/>
            <w:vAlign w:val="center"/>
          </w:tcPr>
          <w:p w14:paraId="7A7E89A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维修成本方案</w:t>
            </w:r>
          </w:p>
        </w:tc>
        <w:tc>
          <w:tcPr>
            <w:tcW w:w="6576" w:type="dxa"/>
            <w:noWrap w:val="0"/>
            <w:vAlign w:val="center"/>
          </w:tcPr>
          <w:p w14:paraId="17DD3F0C">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bookmarkStart w:id="86" w:name="OLE_LINK4"/>
            <w:r>
              <w:rPr>
                <w:rFonts w:hint="eastAsia" w:ascii="宋体" w:hAnsi="宋体" w:eastAsia="宋体" w:cs="宋体"/>
                <w:b w:val="0"/>
                <w:bCs/>
                <w:sz w:val="22"/>
                <w:szCs w:val="22"/>
                <w:lang w:val="en-US" w:eastAsia="zh-CN"/>
              </w:rPr>
              <w:t>根据提供的维修成本方案，需包含但不限于以下要点：①提供的保修价格、设备配件价格、维修服务费是否合理；②维修人员配备是否全面；③维修完成时间是否及时；④维修质量的保障，由评标委员会进行评议：</w:t>
            </w:r>
          </w:p>
          <w:p w14:paraId="62B80EB9">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维修成本方案与货物实际相结合，提供的保修价格、设备配件价格、维修服务费合理，维修人员配备全面且维修完成时间及时的得5分；提供的保修价格、设备配件价格及维修服务费较合理，维修人员配备较全面且维修完成时间及时的得4分；</w:t>
            </w:r>
          </w:p>
          <w:p w14:paraId="0BFAAFC9">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保修价格、设备配件价格及维修服务费基本合理，维修人员配备基本足够，维修完成时间基本不影响设备使用的得3分；</w:t>
            </w:r>
          </w:p>
          <w:p w14:paraId="77BE4E51">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未能明确阐述维修的各项价格，维修人员配备存在缺陷，有待改进的得2分；</w:t>
            </w:r>
          </w:p>
          <w:p w14:paraId="3F0CF1DB">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维修成本方案不合理，无法确保货物故障后及时维修完成正常使用得1分。</w:t>
            </w:r>
            <w:bookmarkEnd w:id="86"/>
          </w:p>
        </w:tc>
        <w:tc>
          <w:tcPr>
            <w:tcW w:w="1000" w:type="dxa"/>
            <w:noWrap w:val="0"/>
            <w:vAlign w:val="center"/>
          </w:tcPr>
          <w:p w14:paraId="746A8F5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lang w:val="en-US" w:eastAsia="zh-CN"/>
              </w:rPr>
              <w:t>0-5分</w:t>
            </w:r>
          </w:p>
        </w:tc>
      </w:tr>
      <w:tr w14:paraId="61FB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14:paraId="0B88719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ascii="宋体" w:hAnsi="宋体" w:eastAsia="宋体" w:cs="宋体"/>
                <w:b w:val="0"/>
                <w:bCs/>
                <w:sz w:val="22"/>
                <w:szCs w:val="22"/>
                <w:lang w:val="en-US" w:eastAsia="zh-CN"/>
              </w:rPr>
            </w:pPr>
            <w:r>
              <w:rPr>
                <w:rFonts w:hint="eastAsia" w:ascii="宋体" w:hAnsi="宋体" w:cs="宋体"/>
                <w:b w:val="0"/>
                <w:bCs/>
                <w:sz w:val="22"/>
                <w:szCs w:val="22"/>
                <w:lang w:val="en-US" w:eastAsia="zh-CN"/>
              </w:rPr>
              <w:t>8</w:t>
            </w:r>
          </w:p>
        </w:tc>
        <w:tc>
          <w:tcPr>
            <w:tcW w:w="1277" w:type="dxa"/>
            <w:noWrap w:val="0"/>
            <w:vAlign w:val="center"/>
          </w:tcPr>
          <w:p w14:paraId="73E9E7B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培训方案</w:t>
            </w:r>
          </w:p>
        </w:tc>
        <w:tc>
          <w:tcPr>
            <w:tcW w:w="6576" w:type="dxa"/>
            <w:noWrap w:val="0"/>
            <w:vAlign w:val="center"/>
          </w:tcPr>
          <w:p w14:paraId="33D42F08">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根据投标人提供的培训方案，需包含但不限于以下要点：①培训时间安排是否合理；②培训内容是否全面；③培训人员是否齐全；④培训次数；⑤培训场地安排是否合理，由评标委员会进行评议：</w:t>
            </w:r>
          </w:p>
          <w:p w14:paraId="786873E2">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人员培训方案与医院实际相结合，培训时间安排合理，培训内容符合货物使用要求，培训次数能确保设备实际使用人灵活使用且场地安排合理的得5分；</w:t>
            </w:r>
          </w:p>
          <w:p w14:paraId="6837A512">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人员培训方案与医院实际相结合，培训时间安排较合理，培训内容较符合货物使用要求，培训次数能确保设备实际使用人灵活使用且场地安排较合理的得4分；</w:t>
            </w:r>
          </w:p>
          <w:p w14:paraId="70B450C9">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人员培训方案时间安排基本合理，培训内容基本符合货物使用要求，培训次数基本能确保设备实际使用人操作的得3分；</w:t>
            </w:r>
          </w:p>
          <w:p w14:paraId="4DF48C2C">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人员培训方案不够符合采购需求，培训内容缺少针对性内容的得2分；</w:t>
            </w:r>
          </w:p>
          <w:p w14:paraId="2BFA423F">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人员培训方案没有结合采购需求，培训内容敷衍，没有相应培训场地且培训时间不合理的得1分。</w:t>
            </w:r>
          </w:p>
        </w:tc>
        <w:tc>
          <w:tcPr>
            <w:tcW w:w="1000" w:type="dxa"/>
            <w:noWrap w:val="0"/>
            <w:vAlign w:val="center"/>
          </w:tcPr>
          <w:p w14:paraId="73B1309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lang w:val="en-US" w:eastAsia="zh-CN"/>
              </w:rPr>
              <w:t>0-5分</w:t>
            </w:r>
          </w:p>
        </w:tc>
      </w:tr>
      <w:tr w14:paraId="7FE5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594" w:type="dxa"/>
            <w:gridSpan w:val="4"/>
            <w:noWrap w:val="0"/>
            <w:vAlign w:val="center"/>
          </w:tcPr>
          <w:p w14:paraId="514CD025">
            <w:pPr>
              <w:keepNext w:val="0"/>
              <w:keepLines w:val="0"/>
              <w:pageBreakBefore w:val="0"/>
              <w:widowControl w:val="0"/>
              <w:tabs>
                <w:tab w:val="left" w:pos="3355"/>
              </w:tabs>
              <w:kinsoku/>
              <w:wordWrap/>
              <w:overflowPunct/>
              <w:topLinePunct w:val="0"/>
              <w:autoSpaceDE/>
              <w:autoSpaceDN/>
              <w:bidi w:val="0"/>
              <w:adjustRightInd/>
              <w:snapToGrid/>
              <w:spacing w:line="312" w:lineRule="auto"/>
              <w:jc w:val="left"/>
              <w:textAlignment w:val="auto"/>
              <w:rPr>
                <w:rFonts w:hint="eastAsia" w:ascii="宋体" w:hAnsi="宋体" w:eastAsia="宋体" w:cs="宋体"/>
                <w:b w:val="0"/>
                <w:bCs/>
                <w:sz w:val="22"/>
                <w:szCs w:val="22"/>
                <w:lang w:val="en-US" w:eastAsia="zh-CN"/>
              </w:rPr>
            </w:pPr>
            <w:r>
              <w:rPr>
                <w:rFonts w:hint="eastAsia" w:ascii="宋体" w:hAnsi="宋体" w:cs="宋体"/>
                <w:b/>
                <w:bCs/>
                <w:sz w:val="22"/>
                <w:szCs w:val="22"/>
                <w:lang w:eastAsia="zh-CN"/>
              </w:rPr>
              <w:t>注：以上评分项未提供相应材料的均不得分。</w:t>
            </w:r>
          </w:p>
        </w:tc>
      </w:tr>
    </w:tbl>
    <w:p w14:paraId="49CC938C">
      <w:pPr>
        <w:pStyle w:val="68"/>
        <w:rPr>
          <w:b/>
          <w:bCs/>
        </w:rPr>
      </w:pPr>
    </w:p>
    <w:p w14:paraId="7683AAB9">
      <w:pPr>
        <w:spacing w:line="46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三、说明</w:t>
      </w:r>
    </w:p>
    <w:p w14:paraId="4BE0434A">
      <w:pPr>
        <w:spacing w:line="40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1、每个供应商最终得分=商务报价得分+技术资信部分分值（所有评标委员会成员打分的算术平均值）。</w:t>
      </w:r>
    </w:p>
    <w:p w14:paraId="75E2F0E9">
      <w:pPr>
        <w:spacing w:line="40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2、所有分值计算保留小数点后二位，小数点后三位四舍五入。</w:t>
      </w:r>
    </w:p>
    <w:p w14:paraId="04716FE6">
      <w:pPr>
        <w:spacing w:line="400" w:lineRule="atLeast"/>
        <w:ind w:firstLine="440" w:firstLineChars="200"/>
        <w:rPr>
          <w:rFonts w:ascii="宋体"/>
          <w:b/>
          <w:bCs/>
          <w:color w:val="auto"/>
          <w:spacing w:val="-30"/>
          <w:sz w:val="36"/>
          <w:highlight w:val="none"/>
        </w:rPr>
      </w:pPr>
      <w:r>
        <w:rPr>
          <w:rFonts w:hint="eastAsia" w:ascii="宋体" w:hAnsi="宋体" w:cs="宋体"/>
          <w:color w:val="auto"/>
          <w:sz w:val="22"/>
          <w:szCs w:val="22"/>
          <w:highlight w:val="none"/>
        </w:rPr>
        <w:t>参见本竞争性磋商采购第三部分：“供应商须知” 中的相关内容，未尽事宜按有关法律规定处理。</w:t>
      </w:r>
    </w:p>
    <w:p w14:paraId="2238B3EA">
      <w:pPr>
        <w:spacing w:line="360" w:lineRule="auto"/>
        <w:rPr>
          <w:rFonts w:ascii="宋体"/>
          <w:b/>
          <w:bCs/>
          <w:color w:val="auto"/>
          <w:spacing w:val="-30"/>
          <w:sz w:val="36"/>
          <w:highlight w:val="none"/>
        </w:rPr>
      </w:pPr>
    </w:p>
    <w:p w14:paraId="30B87ED8"/>
    <w:sectPr>
      <w:headerReference r:id="rId13" w:type="default"/>
      <w:footerReference r:id="rId14" w:type="default"/>
      <w:pgSz w:w="11906" w:h="16838"/>
      <w:pgMar w:top="1440" w:right="1361" w:bottom="1276" w:left="1361"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
    <w:altName w:val="Times New Roman"/>
    <w:panose1 w:val="00000000000000000000"/>
    <w:charset w:val="00"/>
    <w:family w:val="roman"/>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font>
  <w:font w:name="华文楷体">
    <w:altName w:val="宋体"/>
    <w:panose1 w:val="02010600040101010101"/>
    <w:charset w:val="86"/>
    <w:family w:val="auto"/>
    <w:pitch w:val="default"/>
    <w:sig w:usb0="00000000" w:usb1="00000000" w:usb2="00000010" w:usb3="00000000" w:csb0="0004009F" w:csb1="00000000"/>
  </w:font>
  <w:font w:name="Arial Unicode MS">
    <w:panose1 w:val="020B0604020202020204"/>
    <w:charset w:val="86"/>
    <w:family w:val="swiss"/>
    <w:pitch w:val="default"/>
    <w:sig w:usb0="F7FFAEFF" w:usb1="F9DFFFFF" w:usb2="0000007F" w:usb3="00000000" w:csb0="203F01FF" w:csb1="DFFF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roman"/>
    <w:pitch w:val="default"/>
    <w:sig w:usb0="00000000" w:usb1="00000000" w:usb2="00000010" w:usb3="00000000" w:csb0="00040000" w:csb1="00000000"/>
  </w:font>
  <w:font w:name="Times New Roman;Symbol;Arial;">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Noto Sans CJK JP Regular">
    <w:altName w:val="Calibri"/>
    <w:panose1 w:val="00000000000000000000"/>
    <w:charset w:val="00"/>
    <w:family w:val="swiss"/>
    <w:pitch w:val="default"/>
    <w:sig w:usb0="00000000" w:usb1="00000000" w:usb2="00000000" w:usb3="00000000" w:csb0="00000000" w:csb1="00000000"/>
  </w:font>
  <w:font w:name="Times">
    <w:altName w:val="Times New Roman"/>
    <w:panose1 w:val="02020603050004020304"/>
    <w:charset w:val="00"/>
    <w:family w:val="roman"/>
    <w:pitch w:val="default"/>
    <w:sig w:usb0="00000000"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汉仪书宋二S">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FE698">
    <w:pPr>
      <w:pStyle w:val="5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ADB59">
                          <w:pPr>
                            <w:pStyle w:val="5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DADB59">
                    <w:pPr>
                      <w:pStyle w:val="5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256A">
    <w:pPr>
      <w:pStyle w:val="5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B1A9B">
                          <w:pPr>
                            <w:pStyle w:val="5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F5B1A9B">
                    <w:pPr>
                      <w:pStyle w:val="5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C4E2D">
    <w:pPr>
      <w:pStyle w:val="5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E69B8">
                          <w:pPr>
                            <w:pStyle w:val="5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04E69B8">
                    <w:pPr>
                      <w:pStyle w:val="5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8FB99">
    <w:pPr>
      <w:pStyle w:val="55"/>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A1D9F">
                          <w:pPr>
                            <w:pStyle w:val="5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EAA1D9F">
                    <w:pPr>
                      <w:pStyle w:val="5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93427">
    <w:pPr>
      <w:pStyle w:val="5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1A309">
                          <w:pPr>
                            <w:pStyle w:val="5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E61A309">
                    <w:pPr>
                      <w:pStyle w:val="5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1A2CD">
    <w:pPr>
      <w:pStyle w:val="55"/>
      <w:rPr>
        <w:rFonts w:ascii="宋体"/>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C71A8">
                          <w:pPr>
                            <w:pStyle w:val="5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57C71A8">
                    <w:pPr>
                      <w:pStyle w:val="5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DA5E3">
    <w:pPr>
      <w:pStyle w:val="5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305B2">
                          <w:pPr>
                            <w:pStyle w:val="5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AE305B2">
                    <w:pPr>
                      <w:pStyle w:val="5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0E055">
    <w:pPr>
      <w:pStyle w:val="5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FD8B9">
    <w:pPr>
      <w:pStyle w:val="57"/>
      <w:pBdr>
        <w:bottom w:val="none" w:color="auto" w:sz="0" w:space="0"/>
      </w:pBdr>
      <w:rPr>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C0EF8">
    <w:pPr>
      <w:pStyle w:val="57"/>
      <w:pBdr>
        <w:bottom w:val="none" w:color="auto" w:sz="0" w:space="0"/>
      </w:pBdr>
      <w:rPr>
        <w:rFonts w:ascii="宋体"/>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63036">
    <w:pPr>
      <w:pStyle w:val="57"/>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E2E79">
    <w:pPr>
      <w:pStyle w:val="5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C221B3"/>
    <w:multiLevelType w:val="singleLevel"/>
    <w:tmpl w:val="94C221B3"/>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1">
    <w:nsid w:val="9A2D8B2A"/>
    <w:multiLevelType w:val="singleLevel"/>
    <w:tmpl w:val="9A2D8B2A"/>
    <w:lvl w:ilvl="0" w:tentative="0">
      <w:start w:val="1"/>
      <w:numFmt w:val="decimal"/>
      <w:pStyle w:val="20"/>
      <w:lvlText w:val="%1."/>
      <w:lvlJc w:val="left"/>
      <w:pPr>
        <w:tabs>
          <w:tab w:val="left" w:pos="360"/>
        </w:tabs>
        <w:ind w:left="360" w:hanging="360"/>
      </w:pPr>
    </w:lvl>
  </w:abstractNum>
  <w:abstractNum w:abstractNumId="2">
    <w:nsid w:val="A7D9C3A1"/>
    <w:multiLevelType w:val="singleLevel"/>
    <w:tmpl w:val="A7D9C3A1"/>
    <w:lvl w:ilvl="0" w:tentative="0">
      <w:start w:val="1"/>
      <w:numFmt w:val="decimal"/>
      <w:pStyle w:val="14"/>
      <w:lvlText w:val="%1."/>
      <w:lvlJc w:val="left"/>
      <w:pPr>
        <w:tabs>
          <w:tab w:val="left" w:pos="780"/>
        </w:tabs>
        <w:ind w:left="780" w:hanging="360"/>
      </w:pPr>
    </w:lvl>
  </w:abstractNum>
  <w:abstractNum w:abstractNumId="3">
    <w:nsid w:val="B150DAA7"/>
    <w:multiLevelType w:val="singleLevel"/>
    <w:tmpl w:val="B150DAA7"/>
    <w:lvl w:ilvl="0" w:tentative="0">
      <w:start w:val="2"/>
      <w:numFmt w:val="decimal"/>
      <w:suff w:val="nothing"/>
      <w:lvlText w:val="%1、"/>
      <w:lvlJc w:val="left"/>
    </w:lvl>
  </w:abstractNum>
  <w:abstractNum w:abstractNumId="4">
    <w:nsid w:val="BF6BC116"/>
    <w:multiLevelType w:val="singleLevel"/>
    <w:tmpl w:val="BF6BC116"/>
    <w:lvl w:ilvl="0" w:tentative="0">
      <w:start w:val="16"/>
      <w:numFmt w:val="decimal"/>
      <w:suff w:val="space"/>
      <w:lvlText w:val="%1."/>
      <w:lvlJc w:val="left"/>
    </w:lvl>
  </w:abstractNum>
  <w:abstractNum w:abstractNumId="5">
    <w:nsid w:val="C8CF4E2C"/>
    <w:multiLevelType w:val="singleLevel"/>
    <w:tmpl w:val="C8CF4E2C"/>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6">
    <w:nsid w:val="CFC7679F"/>
    <w:multiLevelType w:val="singleLevel"/>
    <w:tmpl w:val="CFC7679F"/>
    <w:lvl w:ilvl="0" w:tentative="0">
      <w:start w:val="1"/>
      <w:numFmt w:val="decimal"/>
      <w:pStyle w:val="66"/>
      <w:lvlText w:val="%1."/>
      <w:lvlJc w:val="left"/>
      <w:pPr>
        <w:tabs>
          <w:tab w:val="left" w:pos="2040"/>
        </w:tabs>
        <w:ind w:left="2040" w:hanging="360"/>
      </w:pPr>
    </w:lvl>
  </w:abstractNum>
  <w:abstractNum w:abstractNumId="7">
    <w:nsid w:val="CFE7C3F8"/>
    <w:multiLevelType w:val="singleLevel"/>
    <w:tmpl w:val="CFE7C3F8"/>
    <w:lvl w:ilvl="0" w:tentative="0">
      <w:start w:val="1"/>
      <w:numFmt w:val="decimal"/>
      <w:suff w:val="nothing"/>
      <w:lvlText w:val="（%1）"/>
      <w:lvlJc w:val="left"/>
    </w:lvl>
  </w:abstractNum>
  <w:abstractNum w:abstractNumId="8">
    <w:nsid w:val="D88AD1C3"/>
    <w:multiLevelType w:val="singleLevel"/>
    <w:tmpl w:val="D88AD1C3"/>
    <w:lvl w:ilvl="0" w:tentative="0">
      <w:start w:val="1"/>
      <w:numFmt w:val="decimal"/>
      <w:suff w:val="space"/>
      <w:lvlText w:val="%1."/>
      <w:lvlJc w:val="left"/>
    </w:lvl>
  </w:abstractNum>
  <w:abstractNum w:abstractNumId="9">
    <w:nsid w:val="DDECD3BC"/>
    <w:multiLevelType w:val="singleLevel"/>
    <w:tmpl w:val="DDECD3BC"/>
    <w:lvl w:ilvl="0" w:tentative="0">
      <w:start w:val="6"/>
      <w:numFmt w:val="decimal"/>
      <w:suff w:val="space"/>
      <w:lvlText w:val="%1."/>
      <w:lvlJc w:val="left"/>
    </w:lvl>
  </w:abstractNum>
  <w:abstractNum w:abstractNumId="10">
    <w:nsid w:val="DE759F4B"/>
    <w:multiLevelType w:val="singleLevel"/>
    <w:tmpl w:val="DE759F4B"/>
    <w:lvl w:ilvl="0" w:tentative="0">
      <w:start w:val="2"/>
      <w:numFmt w:val="decimal"/>
      <w:suff w:val="space"/>
      <w:lvlText w:val="%1."/>
      <w:lvlJc w:val="left"/>
    </w:lvl>
  </w:abstractNum>
  <w:abstractNum w:abstractNumId="11">
    <w:nsid w:val="DEABE1DB"/>
    <w:multiLevelType w:val="singleLevel"/>
    <w:tmpl w:val="DEABE1DB"/>
    <w:lvl w:ilvl="0" w:tentative="0">
      <w:start w:val="23"/>
      <w:numFmt w:val="decimal"/>
      <w:suff w:val="space"/>
      <w:lvlText w:val="%1."/>
      <w:lvlJc w:val="left"/>
    </w:lvl>
  </w:abstractNum>
  <w:abstractNum w:abstractNumId="12">
    <w:nsid w:val="E38E9464"/>
    <w:multiLevelType w:val="singleLevel"/>
    <w:tmpl w:val="E38E9464"/>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13">
    <w:nsid w:val="FFEFC674"/>
    <w:multiLevelType w:val="singleLevel"/>
    <w:tmpl w:val="FFEFC674"/>
    <w:lvl w:ilvl="0" w:tentative="0">
      <w:start w:val="1"/>
      <w:numFmt w:val="decimal"/>
      <w:suff w:val="nothing"/>
      <w:lvlText w:val="（%1）"/>
      <w:lvlJc w:val="left"/>
    </w:lvl>
  </w:abstractNum>
  <w:abstractNum w:abstractNumId="14">
    <w:nsid w:val="00000003"/>
    <w:multiLevelType w:val="singleLevel"/>
    <w:tmpl w:val="00000003"/>
    <w:lvl w:ilvl="0" w:tentative="0">
      <w:start w:val="1"/>
      <w:numFmt w:val="decimal"/>
      <w:suff w:val="nothing"/>
      <w:lvlText w:val="（%1）"/>
      <w:lvlJc w:val="left"/>
    </w:lvl>
  </w:abstractNum>
  <w:abstractNum w:abstractNumId="15">
    <w:nsid w:val="00000005"/>
    <w:multiLevelType w:val="multilevel"/>
    <w:tmpl w:val="00000005"/>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5"/>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6">
    <w:nsid w:val="00000007"/>
    <w:multiLevelType w:val="multilevel"/>
    <w:tmpl w:val="00000007"/>
    <w:lvl w:ilvl="0" w:tentative="0">
      <w:start w:val="1"/>
      <w:numFmt w:val="none"/>
      <w:pStyle w:val="486"/>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Times New Roman" w:hAnsi="Times New Roman" w:cs="Times New Roman"/>
        <w:b w:val="0"/>
        <w:bCs w:val="0"/>
        <w:i w:val="0"/>
        <w:iCs w:val="0"/>
        <w:caps w:val="0"/>
        <w:smallCaps w:val="0"/>
        <w:vanish w:val="0"/>
        <w:color w:val="000000"/>
        <w:spacing w:val="0"/>
        <w:kern w:val="0"/>
        <w:position w:val="0"/>
        <w:u w:val="none"/>
        <w:vertAlign w:val="baseline"/>
      </w:rPr>
    </w:lvl>
    <w:lvl w:ilvl="2" w:tentative="0">
      <w:start w:val="1"/>
      <w:numFmt w:val="decimal"/>
      <w:pStyle w:val="485"/>
      <w:suff w:val="nothing"/>
      <w:lvlText w:val="%1%2.%3　"/>
      <w:lvlJc w:val="left"/>
      <w:pPr>
        <w:ind w:left="426"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7">
    <w:nsid w:val="010CA4E5"/>
    <w:multiLevelType w:val="singleLevel"/>
    <w:tmpl w:val="010CA4E5"/>
    <w:lvl w:ilvl="0" w:tentative="0">
      <w:start w:val="1"/>
      <w:numFmt w:val="decimal"/>
      <w:pStyle w:val="36"/>
      <w:lvlText w:val="%1."/>
      <w:lvlJc w:val="left"/>
      <w:pPr>
        <w:tabs>
          <w:tab w:val="left" w:pos="1200"/>
        </w:tabs>
        <w:ind w:left="1200" w:hanging="360"/>
      </w:pPr>
    </w:lvl>
  </w:abstractNum>
  <w:abstractNum w:abstractNumId="18">
    <w:nsid w:val="038D327A"/>
    <w:multiLevelType w:val="singleLevel"/>
    <w:tmpl w:val="038D327A"/>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19">
    <w:nsid w:val="097A5E44"/>
    <w:multiLevelType w:val="singleLevel"/>
    <w:tmpl w:val="097A5E44"/>
    <w:lvl w:ilvl="0" w:tentative="0">
      <w:start w:val="1"/>
      <w:numFmt w:val="decimal"/>
      <w:suff w:val="nothing"/>
      <w:lvlText w:val="%1、"/>
      <w:lvlJc w:val="left"/>
      <w:pPr>
        <w:ind w:left="0" w:firstLine="403"/>
      </w:pPr>
      <w:rPr>
        <w:rFonts w:hint="default"/>
      </w:rPr>
    </w:lvl>
  </w:abstractNum>
  <w:abstractNum w:abstractNumId="20">
    <w:nsid w:val="2821664A"/>
    <w:multiLevelType w:val="singleLevel"/>
    <w:tmpl w:val="2821664A"/>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21">
    <w:nsid w:val="4735B57E"/>
    <w:multiLevelType w:val="singleLevel"/>
    <w:tmpl w:val="4735B57E"/>
    <w:lvl w:ilvl="0" w:tentative="0">
      <w:start w:val="1"/>
      <w:numFmt w:val="decimal"/>
      <w:pStyle w:val="47"/>
      <w:lvlText w:val="%1."/>
      <w:lvlJc w:val="left"/>
      <w:pPr>
        <w:tabs>
          <w:tab w:val="left" w:pos="1620"/>
        </w:tabs>
        <w:ind w:left="1620" w:hanging="360"/>
      </w:pPr>
    </w:lvl>
  </w:abstractNum>
  <w:abstractNum w:abstractNumId="22">
    <w:nsid w:val="4B611C85"/>
    <w:multiLevelType w:val="multilevel"/>
    <w:tmpl w:val="4B611C85"/>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56F8A7F3"/>
    <w:multiLevelType w:val="singleLevel"/>
    <w:tmpl w:val="56F8A7F3"/>
    <w:lvl w:ilvl="0" w:tentative="0">
      <w:start w:val="1"/>
      <w:numFmt w:val="chineseCounting"/>
      <w:suff w:val="nothing"/>
      <w:lvlText w:val="%1、"/>
      <w:lvlJc w:val="left"/>
      <w:pPr>
        <w:ind w:left="210"/>
      </w:pPr>
    </w:lvl>
  </w:abstractNum>
  <w:abstractNum w:abstractNumId="24">
    <w:nsid w:val="7A0F6431"/>
    <w:multiLevelType w:val="singleLevel"/>
    <w:tmpl w:val="7A0F6431"/>
    <w:lvl w:ilvl="0" w:tentative="0">
      <w:start w:val="1"/>
      <w:numFmt w:val="decimal"/>
      <w:suff w:val="space"/>
      <w:lvlText w:val="%1."/>
      <w:lvlJc w:val="left"/>
    </w:lvl>
  </w:abstractNum>
  <w:num w:numId="1">
    <w:abstractNumId w:val="15"/>
  </w:num>
  <w:num w:numId="2">
    <w:abstractNumId w:val="2"/>
  </w:num>
  <w:num w:numId="3">
    <w:abstractNumId w:val="20"/>
  </w:num>
  <w:num w:numId="4">
    <w:abstractNumId w:val="1"/>
  </w:num>
  <w:num w:numId="5">
    <w:abstractNumId w:val="5"/>
  </w:num>
  <w:num w:numId="6">
    <w:abstractNumId w:val="18"/>
  </w:num>
  <w:num w:numId="7">
    <w:abstractNumId w:val="17"/>
  </w:num>
  <w:num w:numId="8">
    <w:abstractNumId w:val="12"/>
  </w:num>
  <w:num w:numId="9">
    <w:abstractNumId w:val="0"/>
  </w:num>
  <w:num w:numId="10">
    <w:abstractNumId w:val="21"/>
  </w:num>
  <w:num w:numId="11">
    <w:abstractNumId w:val="6"/>
  </w:num>
  <w:num w:numId="12">
    <w:abstractNumId w:val="16"/>
  </w:num>
  <w:num w:numId="13">
    <w:abstractNumId w:val="14"/>
  </w:num>
  <w:num w:numId="14">
    <w:abstractNumId w:val="23"/>
  </w:num>
  <w:num w:numId="15">
    <w:abstractNumId w:val="3"/>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4"/>
  </w:num>
  <w:num w:numId="20">
    <w:abstractNumId w:val="7"/>
  </w:num>
  <w:num w:numId="21">
    <w:abstractNumId w:val="13"/>
  </w:num>
  <w:num w:numId="22">
    <w:abstractNumId w:val="10"/>
  </w:num>
  <w:num w:numId="23">
    <w:abstractNumId w:val="9"/>
  </w:num>
  <w:num w:numId="24">
    <w:abstractNumId w:val="4"/>
  </w:num>
  <w:num w:numId="25">
    <w:abstractNumId w:val="11"/>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0Zjk1MTFjMjE2NmRkZmRiNWY1YmRlY2Q3YWU4ZTEifQ=="/>
  </w:docVars>
  <w:rsids>
    <w:rsidRoot w:val="46DB6B02"/>
    <w:rsid w:val="009605B5"/>
    <w:rsid w:val="00AB7A64"/>
    <w:rsid w:val="00DD7CDF"/>
    <w:rsid w:val="012355E9"/>
    <w:rsid w:val="01D1354E"/>
    <w:rsid w:val="01F114A6"/>
    <w:rsid w:val="02866F63"/>
    <w:rsid w:val="028B7B62"/>
    <w:rsid w:val="02B7449E"/>
    <w:rsid w:val="02C02043"/>
    <w:rsid w:val="02FE4398"/>
    <w:rsid w:val="03A644DC"/>
    <w:rsid w:val="03BE185C"/>
    <w:rsid w:val="03D46096"/>
    <w:rsid w:val="04442C26"/>
    <w:rsid w:val="051B53AF"/>
    <w:rsid w:val="055E6C4B"/>
    <w:rsid w:val="05621DB4"/>
    <w:rsid w:val="05692E49"/>
    <w:rsid w:val="058B7666"/>
    <w:rsid w:val="05AF6E18"/>
    <w:rsid w:val="066F371A"/>
    <w:rsid w:val="06A02ACB"/>
    <w:rsid w:val="06F74F70"/>
    <w:rsid w:val="07D179A4"/>
    <w:rsid w:val="08311B2A"/>
    <w:rsid w:val="08BE66A3"/>
    <w:rsid w:val="0946657C"/>
    <w:rsid w:val="09DF25A9"/>
    <w:rsid w:val="0A3E226C"/>
    <w:rsid w:val="0A742C74"/>
    <w:rsid w:val="0AB80DB3"/>
    <w:rsid w:val="0AB84672"/>
    <w:rsid w:val="0AE04147"/>
    <w:rsid w:val="0B460F62"/>
    <w:rsid w:val="0C8510A9"/>
    <w:rsid w:val="0CA61B23"/>
    <w:rsid w:val="0CD914B5"/>
    <w:rsid w:val="0D4903E8"/>
    <w:rsid w:val="0D9132FC"/>
    <w:rsid w:val="0EA83079"/>
    <w:rsid w:val="0ECA7307"/>
    <w:rsid w:val="0FD55152"/>
    <w:rsid w:val="0FFE31DD"/>
    <w:rsid w:val="10A225A6"/>
    <w:rsid w:val="10F0334D"/>
    <w:rsid w:val="11186A50"/>
    <w:rsid w:val="11B67CB8"/>
    <w:rsid w:val="120C1218"/>
    <w:rsid w:val="126B23CA"/>
    <w:rsid w:val="12B26A30"/>
    <w:rsid w:val="12DC3AAD"/>
    <w:rsid w:val="134223C1"/>
    <w:rsid w:val="139D2E84"/>
    <w:rsid w:val="13D334C9"/>
    <w:rsid w:val="140C4FB3"/>
    <w:rsid w:val="14541A21"/>
    <w:rsid w:val="14594991"/>
    <w:rsid w:val="145D4214"/>
    <w:rsid w:val="14610AC5"/>
    <w:rsid w:val="147300B2"/>
    <w:rsid w:val="14CF4169"/>
    <w:rsid w:val="14D15063"/>
    <w:rsid w:val="15E2545B"/>
    <w:rsid w:val="160B1E0C"/>
    <w:rsid w:val="161F346F"/>
    <w:rsid w:val="16333208"/>
    <w:rsid w:val="1679746E"/>
    <w:rsid w:val="17CC2342"/>
    <w:rsid w:val="18205530"/>
    <w:rsid w:val="18694035"/>
    <w:rsid w:val="18782DEF"/>
    <w:rsid w:val="190B2632"/>
    <w:rsid w:val="199450E1"/>
    <w:rsid w:val="199649B5"/>
    <w:rsid w:val="19BE3F0C"/>
    <w:rsid w:val="1A942223"/>
    <w:rsid w:val="1AA3692A"/>
    <w:rsid w:val="1B6C76C3"/>
    <w:rsid w:val="1B893E50"/>
    <w:rsid w:val="1C264694"/>
    <w:rsid w:val="1CF15528"/>
    <w:rsid w:val="1D9E652E"/>
    <w:rsid w:val="1E731447"/>
    <w:rsid w:val="1EB06519"/>
    <w:rsid w:val="1EDA08C2"/>
    <w:rsid w:val="1F8903C6"/>
    <w:rsid w:val="20444E0A"/>
    <w:rsid w:val="20902DB3"/>
    <w:rsid w:val="22F0684D"/>
    <w:rsid w:val="23201794"/>
    <w:rsid w:val="23616CDA"/>
    <w:rsid w:val="23AD1279"/>
    <w:rsid w:val="23C87E61"/>
    <w:rsid w:val="23E17175"/>
    <w:rsid w:val="241E3F25"/>
    <w:rsid w:val="242B3716"/>
    <w:rsid w:val="24443260"/>
    <w:rsid w:val="24AF7BD2"/>
    <w:rsid w:val="253B75C0"/>
    <w:rsid w:val="259D2BCF"/>
    <w:rsid w:val="25BA7C7E"/>
    <w:rsid w:val="25E3472B"/>
    <w:rsid w:val="25E56D1A"/>
    <w:rsid w:val="26155DC9"/>
    <w:rsid w:val="26481E63"/>
    <w:rsid w:val="269C7383"/>
    <w:rsid w:val="26D71E4A"/>
    <w:rsid w:val="276F6846"/>
    <w:rsid w:val="277836C4"/>
    <w:rsid w:val="27807FEA"/>
    <w:rsid w:val="279D7857"/>
    <w:rsid w:val="27B65F01"/>
    <w:rsid w:val="27D03788"/>
    <w:rsid w:val="27E56902"/>
    <w:rsid w:val="28F43381"/>
    <w:rsid w:val="2AA47D84"/>
    <w:rsid w:val="2C3E104B"/>
    <w:rsid w:val="2CB03B88"/>
    <w:rsid w:val="2D233DAE"/>
    <w:rsid w:val="2D532810"/>
    <w:rsid w:val="2DC41020"/>
    <w:rsid w:val="2E8B3642"/>
    <w:rsid w:val="2E952F4C"/>
    <w:rsid w:val="2FEB1474"/>
    <w:rsid w:val="300B53FE"/>
    <w:rsid w:val="300E30A0"/>
    <w:rsid w:val="30E81B43"/>
    <w:rsid w:val="318D26EA"/>
    <w:rsid w:val="31CE331C"/>
    <w:rsid w:val="321169AD"/>
    <w:rsid w:val="324810CA"/>
    <w:rsid w:val="331E20F0"/>
    <w:rsid w:val="33E109D6"/>
    <w:rsid w:val="345B262C"/>
    <w:rsid w:val="35223149"/>
    <w:rsid w:val="357D4824"/>
    <w:rsid w:val="35A6167D"/>
    <w:rsid w:val="35EF5721"/>
    <w:rsid w:val="36064819"/>
    <w:rsid w:val="36A77DEE"/>
    <w:rsid w:val="36FC292C"/>
    <w:rsid w:val="37042AD7"/>
    <w:rsid w:val="376B702A"/>
    <w:rsid w:val="37AE5186"/>
    <w:rsid w:val="37DD7AFC"/>
    <w:rsid w:val="38514471"/>
    <w:rsid w:val="39940E54"/>
    <w:rsid w:val="399C171C"/>
    <w:rsid w:val="39C41F7D"/>
    <w:rsid w:val="39D44F1F"/>
    <w:rsid w:val="39E11992"/>
    <w:rsid w:val="3A573712"/>
    <w:rsid w:val="3A612EBD"/>
    <w:rsid w:val="3A790E94"/>
    <w:rsid w:val="3AFC4AA7"/>
    <w:rsid w:val="3B024917"/>
    <w:rsid w:val="3B1212BA"/>
    <w:rsid w:val="3B1750F0"/>
    <w:rsid w:val="3B602967"/>
    <w:rsid w:val="3B9C3C56"/>
    <w:rsid w:val="3BE14DC0"/>
    <w:rsid w:val="3BE517DA"/>
    <w:rsid w:val="3BF95F2C"/>
    <w:rsid w:val="3C3E7065"/>
    <w:rsid w:val="3D7C7EC5"/>
    <w:rsid w:val="3D8C7DBB"/>
    <w:rsid w:val="3DE25B6C"/>
    <w:rsid w:val="3E2C40FC"/>
    <w:rsid w:val="3E642930"/>
    <w:rsid w:val="3E7E5894"/>
    <w:rsid w:val="3EB54404"/>
    <w:rsid w:val="40235DB3"/>
    <w:rsid w:val="40A47990"/>
    <w:rsid w:val="418C2076"/>
    <w:rsid w:val="425F5224"/>
    <w:rsid w:val="42723962"/>
    <w:rsid w:val="42B609B0"/>
    <w:rsid w:val="431227B4"/>
    <w:rsid w:val="437E6337"/>
    <w:rsid w:val="43980E0E"/>
    <w:rsid w:val="43A91D93"/>
    <w:rsid w:val="43AC3752"/>
    <w:rsid w:val="43C27FD1"/>
    <w:rsid w:val="43E87249"/>
    <w:rsid w:val="445D419E"/>
    <w:rsid w:val="448E6105"/>
    <w:rsid w:val="44D9479B"/>
    <w:rsid w:val="450D0C9B"/>
    <w:rsid w:val="45280308"/>
    <w:rsid w:val="45A442AD"/>
    <w:rsid w:val="45F66658"/>
    <w:rsid w:val="46063770"/>
    <w:rsid w:val="460F1C96"/>
    <w:rsid w:val="46434EB5"/>
    <w:rsid w:val="4650366C"/>
    <w:rsid w:val="46534369"/>
    <w:rsid w:val="4674757D"/>
    <w:rsid w:val="468E0E44"/>
    <w:rsid w:val="46DB6B02"/>
    <w:rsid w:val="47086643"/>
    <w:rsid w:val="47174AD8"/>
    <w:rsid w:val="47605F31"/>
    <w:rsid w:val="48245124"/>
    <w:rsid w:val="48354E77"/>
    <w:rsid w:val="48597B39"/>
    <w:rsid w:val="485A1120"/>
    <w:rsid w:val="48621187"/>
    <w:rsid w:val="48894BB5"/>
    <w:rsid w:val="48A157AE"/>
    <w:rsid w:val="48B87B89"/>
    <w:rsid w:val="48EE3D35"/>
    <w:rsid w:val="4941408E"/>
    <w:rsid w:val="498A531A"/>
    <w:rsid w:val="49B87BBB"/>
    <w:rsid w:val="4A2C2F7F"/>
    <w:rsid w:val="4A4E7092"/>
    <w:rsid w:val="4A736A4E"/>
    <w:rsid w:val="4AA448D5"/>
    <w:rsid w:val="4B141A1F"/>
    <w:rsid w:val="4B2410F8"/>
    <w:rsid w:val="4B923A2A"/>
    <w:rsid w:val="4BBD3CED"/>
    <w:rsid w:val="4BE436C2"/>
    <w:rsid w:val="4C6360CA"/>
    <w:rsid w:val="4CB70475"/>
    <w:rsid w:val="4CB90B39"/>
    <w:rsid w:val="4D3F0EA1"/>
    <w:rsid w:val="4D6C5A03"/>
    <w:rsid w:val="4D801FF4"/>
    <w:rsid w:val="4D9B0602"/>
    <w:rsid w:val="4DB8678C"/>
    <w:rsid w:val="4DBC5713"/>
    <w:rsid w:val="4E4D2928"/>
    <w:rsid w:val="4F2C7012"/>
    <w:rsid w:val="4FCA3D9D"/>
    <w:rsid w:val="50EE063D"/>
    <w:rsid w:val="51DA5080"/>
    <w:rsid w:val="51F662E0"/>
    <w:rsid w:val="5202658E"/>
    <w:rsid w:val="522C2AC9"/>
    <w:rsid w:val="5251587B"/>
    <w:rsid w:val="52B44906"/>
    <w:rsid w:val="535D1AC5"/>
    <w:rsid w:val="539B439B"/>
    <w:rsid w:val="53B20633"/>
    <w:rsid w:val="53BD5C0A"/>
    <w:rsid w:val="53CB6B63"/>
    <w:rsid w:val="53D0673A"/>
    <w:rsid w:val="53E43CE4"/>
    <w:rsid w:val="54271491"/>
    <w:rsid w:val="542A2B96"/>
    <w:rsid w:val="54972DB4"/>
    <w:rsid w:val="55314FB7"/>
    <w:rsid w:val="55AB7635"/>
    <w:rsid w:val="55FE3948"/>
    <w:rsid w:val="56136F98"/>
    <w:rsid w:val="56C740C2"/>
    <w:rsid w:val="56CD7199"/>
    <w:rsid w:val="56E83D9B"/>
    <w:rsid w:val="58263C5E"/>
    <w:rsid w:val="589F0489"/>
    <w:rsid w:val="58B5267D"/>
    <w:rsid w:val="592B4413"/>
    <w:rsid w:val="593257A1"/>
    <w:rsid w:val="59810EE6"/>
    <w:rsid w:val="5A051C8F"/>
    <w:rsid w:val="5C72071D"/>
    <w:rsid w:val="5D3D64C3"/>
    <w:rsid w:val="5D544D6E"/>
    <w:rsid w:val="5D5B20CB"/>
    <w:rsid w:val="5D7932A2"/>
    <w:rsid w:val="5DA327CA"/>
    <w:rsid w:val="5DEF4F92"/>
    <w:rsid w:val="5E9C04FB"/>
    <w:rsid w:val="5F053B46"/>
    <w:rsid w:val="5F4C0C3F"/>
    <w:rsid w:val="5F631599"/>
    <w:rsid w:val="5F655DAB"/>
    <w:rsid w:val="5FBC1F26"/>
    <w:rsid w:val="5FD502D9"/>
    <w:rsid w:val="5FDD697F"/>
    <w:rsid w:val="60317C8D"/>
    <w:rsid w:val="611F6D02"/>
    <w:rsid w:val="613E1F71"/>
    <w:rsid w:val="61CF2A87"/>
    <w:rsid w:val="61EB712F"/>
    <w:rsid w:val="626A7D5A"/>
    <w:rsid w:val="62736998"/>
    <w:rsid w:val="62C233DE"/>
    <w:rsid w:val="62C55BF8"/>
    <w:rsid w:val="62D77BBF"/>
    <w:rsid w:val="63E34ECA"/>
    <w:rsid w:val="64065BBD"/>
    <w:rsid w:val="647A498F"/>
    <w:rsid w:val="64A86918"/>
    <w:rsid w:val="64D83358"/>
    <w:rsid w:val="65501B81"/>
    <w:rsid w:val="65811338"/>
    <w:rsid w:val="65953340"/>
    <w:rsid w:val="65C9550E"/>
    <w:rsid w:val="6659404F"/>
    <w:rsid w:val="66E63727"/>
    <w:rsid w:val="67002A3B"/>
    <w:rsid w:val="670E05C6"/>
    <w:rsid w:val="67162A15"/>
    <w:rsid w:val="67704695"/>
    <w:rsid w:val="67E67366"/>
    <w:rsid w:val="683228FF"/>
    <w:rsid w:val="683F0A82"/>
    <w:rsid w:val="68C653F6"/>
    <w:rsid w:val="690C581F"/>
    <w:rsid w:val="691B1A32"/>
    <w:rsid w:val="692740F9"/>
    <w:rsid w:val="69807E63"/>
    <w:rsid w:val="6A256970"/>
    <w:rsid w:val="6A4316AC"/>
    <w:rsid w:val="6A4B4337"/>
    <w:rsid w:val="6A653292"/>
    <w:rsid w:val="6AEF74B2"/>
    <w:rsid w:val="6AF11C0B"/>
    <w:rsid w:val="6B0B19AE"/>
    <w:rsid w:val="6B15282D"/>
    <w:rsid w:val="6B2E2BC2"/>
    <w:rsid w:val="6B4C6EC9"/>
    <w:rsid w:val="6BAF4478"/>
    <w:rsid w:val="6BD00456"/>
    <w:rsid w:val="6C95424D"/>
    <w:rsid w:val="6D270195"/>
    <w:rsid w:val="6DDC581A"/>
    <w:rsid w:val="6E3F551D"/>
    <w:rsid w:val="6EF87234"/>
    <w:rsid w:val="6F2A633C"/>
    <w:rsid w:val="6F6F07CD"/>
    <w:rsid w:val="6FC524E3"/>
    <w:rsid w:val="6FFE28E5"/>
    <w:rsid w:val="70820965"/>
    <w:rsid w:val="712A64B2"/>
    <w:rsid w:val="719D3ACF"/>
    <w:rsid w:val="71FE04BF"/>
    <w:rsid w:val="723D601F"/>
    <w:rsid w:val="724271E7"/>
    <w:rsid w:val="736700C7"/>
    <w:rsid w:val="737F73DD"/>
    <w:rsid w:val="73F6305A"/>
    <w:rsid w:val="742E0E5D"/>
    <w:rsid w:val="74841A27"/>
    <w:rsid w:val="75526B58"/>
    <w:rsid w:val="75B42567"/>
    <w:rsid w:val="769B62DC"/>
    <w:rsid w:val="76F162C9"/>
    <w:rsid w:val="77032D5B"/>
    <w:rsid w:val="77074F13"/>
    <w:rsid w:val="77121676"/>
    <w:rsid w:val="77996CC0"/>
    <w:rsid w:val="77C65101"/>
    <w:rsid w:val="781529CB"/>
    <w:rsid w:val="794E7D40"/>
    <w:rsid w:val="7A290C7B"/>
    <w:rsid w:val="7A6B4218"/>
    <w:rsid w:val="7B00565C"/>
    <w:rsid w:val="7B8400AB"/>
    <w:rsid w:val="7C257D52"/>
    <w:rsid w:val="7C73357D"/>
    <w:rsid w:val="7C7A7013"/>
    <w:rsid w:val="7CD3258C"/>
    <w:rsid w:val="7CF3470C"/>
    <w:rsid w:val="7D01275A"/>
    <w:rsid w:val="7D237455"/>
    <w:rsid w:val="7D3F20B7"/>
    <w:rsid w:val="7D7670C3"/>
    <w:rsid w:val="7D934F53"/>
    <w:rsid w:val="7FB85698"/>
    <w:rsid w:val="7FFA44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35"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1" w:semiHidden="0" w:name="Default Paragraph Font"/>
    <w:lsdException w:qFormat="1" w:unhideWhenUsed="0" w:uiPriority="1"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44"/>
    <w:qFormat/>
    <w:uiPriority w:val="9"/>
    <w:pPr>
      <w:keepNext/>
      <w:keepLines/>
      <w:pageBreakBefore/>
      <w:spacing w:beforeLines="50" w:afterLines="50" w:line="360" w:lineRule="auto"/>
      <w:jc w:val="center"/>
      <w:outlineLvl w:val="0"/>
    </w:pPr>
    <w:rPr>
      <w:rFonts w:eastAsia="黑体"/>
      <w:bCs/>
      <w:kern w:val="0"/>
      <w:sz w:val="32"/>
      <w:szCs w:val="44"/>
    </w:rPr>
  </w:style>
  <w:style w:type="paragraph" w:styleId="4">
    <w:name w:val="heading 2"/>
    <w:basedOn w:val="1"/>
    <w:next w:val="1"/>
    <w:link w:val="145"/>
    <w:qFormat/>
    <w:uiPriority w:val="9"/>
    <w:pPr>
      <w:tabs>
        <w:tab w:val="left" w:pos="720"/>
      </w:tabs>
      <w:spacing w:before="156" w:after="156" w:line="360" w:lineRule="auto"/>
      <w:ind w:left="4545"/>
      <w:outlineLvl w:val="1"/>
    </w:pPr>
    <w:rPr>
      <w:rFonts w:ascii="time" w:hAnsi="time" w:eastAsia="黑体"/>
      <w:kern w:val="0"/>
      <w:sz w:val="28"/>
      <w:szCs w:val="32"/>
    </w:rPr>
  </w:style>
  <w:style w:type="paragraph" w:styleId="5">
    <w:name w:val="heading 3"/>
    <w:basedOn w:val="1"/>
    <w:next w:val="1"/>
    <w:link w:val="117"/>
    <w:qFormat/>
    <w:uiPriority w:val="9"/>
    <w:pPr>
      <w:keepNext/>
      <w:keepLines/>
      <w:numPr>
        <w:ilvl w:val="2"/>
        <w:numId w:val="1"/>
      </w:numPr>
      <w:spacing w:line="416" w:lineRule="auto"/>
      <w:outlineLvl w:val="2"/>
    </w:pPr>
    <w:rPr>
      <w:b/>
      <w:bCs/>
      <w:sz w:val="32"/>
      <w:szCs w:val="32"/>
    </w:rPr>
  </w:style>
  <w:style w:type="paragraph" w:styleId="6">
    <w:name w:val="heading 4"/>
    <w:basedOn w:val="1"/>
    <w:next w:val="1"/>
    <w:link w:val="140"/>
    <w:qFormat/>
    <w:uiPriority w:val="0"/>
    <w:pPr>
      <w:keepNext/>
      <w:keepLines/>
      <w:spacing w:before="280" w:after="290" w:line="376" w:lineRule="auto"/>
      <w:outlineLvl w:val="3"/>
    </w:pPr>
    <w:rPr>
      <w:rFonts w:ascii="Cambria" w:hAnsi="Cambria" w:eastAsia="宋体" w:cs="宋体"/>
      <w:b/>
      <w:bCs/>
      <w:sz w:val="28"/>
      <w:szCs w:val="28"/>
    </w:rPr>
  </w:style>
  <w:style w:type="paragraph" w:styleId="7">
    <w:name w:val="heading 5"/>
    <w:basedOn w:val="1"/>
    <w:next w:val="1"/>
    <w:link w:val="146"/>
    <w:qFormat/>
    <w:uiPriority w:val="0"/>
    <w:pPr>
      <w:keepNext/>
      <w:keepLines/>
      <w:spacing w:line="360" w:lineRule="auto"/>
      <w:ind w:left="1008"/>
      <w:outlineLvl w:val="4"/>
    </w:pPr>
    <w:rPr>
      <w:b/>
      <w:bCs/>
      <w:sz w:val="28"/>
      <w:szCs w:val="24"/>
    </w:rPr>
  </w:style>
  <w:style w:type="paragraph" w:styleId="8">
    <w:name w:val="heading 6"/>
    <w:basedOn w:val="1"/>
    <w:next w:val="1"/>
    <w:link w:val="147"/>
    <w:qFormat/>
    <w:uiPriority w:val="0"/>
    <w:pPr>
      <w:keepNext/>
      <w:keepLines/>
      <w:spacing w:line="360" w:lineRule="auto"/>
      <w:ind w:left="1152"/>
      <w:outlineLvl w:val="5"/>
    </w:pPr>
    <w:rPr>
      <w:rFonts w:ascii="宋体" w:hAnsi="宋体" w:cs="宋体"/>
      <w:b/>
      <w:bCs/>
      <w:sz w:val="28"/>
      <w:szCs w:val="24"/>
    </w:rPr>
  </w:style>
  <w:style w:type="paragraph" w:styleId="9">
    <w:name w:val="heading 7"/>
    <w:basedOn w:val="1"/>
    <w:next w:val="1"/>
    <w:link w:val="148"/>
    <w:qFormat/>
    <w:uiPriority w:val="0"/>
    <w:pPr>
      <w:keepNext/>
      <w:keepLines/>
      <w:tabs>
        <w:tab w:val="left" w:pos="4440"/>
      </w:tabs>
      <w:adjustRightInd w:val="0"/>
      <w:spacing w:before="240" w:after="64" w:line="320" w:lineRule="atLeast"/>
      <w:ind w:left="1296"/>
      <w:textAlignment w:val="baseline"/>
      <w:outlineLvl w:val="6"/>
    </w:pPr>
    <w:rPr>
      <w:rFonts w:ascii="楷体" w:eastAsia="楷体"/>
      <w:b/>
      <w:sz w:val="24"/>
      <w:szCs w:val="20"/>
      <w:lang w:bidi="he-IL"/>
    </w:rPr>
  </w:style>
  <w:style w:type="paragraph" w:styleId="10">
    <w:name w:val="heading 8"/>
    <w:basedOn w:val="1"/>
    <w:next w:val="1"/>
    <w:link w:val="149"/>
    <w:qFormat/>
    <w:uiPriority w:val="0"/>
    <w:pPr>
      <w:keepNext/>
      <w:keepLines/>
      <w:tabs>
        <w:tab w:val="left" w:pos="4440"/>
      </w:tabs>
      <w:adjustRightInd w:val="0"/>
      <w:spacing w:before="240" w:after="64" w:line="320" w:lineRule="atLeast"/>
      <w:ind w:left="1440"/>
      <w:textAlignment w:val="baseline"/>
      <w:outlineLvl w:val="7"/>
    </w:pPr>
    <w:rPr>
      <w:rFonts w:ascii="Arial" w:hAnsi="Arial" w:eastAsia="黑体"/>
      <w:sz w:val="24"/>
      <w:szCs w:val="20"/>
      <w:lang w:bidi="he-IL"/>
    </w:rPr>
  </w:style>
  <w:style w:type="paragraph" w:styleId="11">
    <w:name w:val="heading 9"/>
    <w:basedOn w:val="1"/>
    <w:next w:val="1"/>
    <w:link w:val="150"/>
    <w:qFormat/>
    <w:uiPriority w:val="0"/>
    <w:pPr>
      <w:keepNext/>
      <w:keepLines/>
      <w:tabs>
        <w:tab w:val="left" w:pos="4440"/>
      </w:tabs>
      <w:adjustRightInd w:val="0"/>
      <w:spacing w:before="240" w:after="64" w:line="320" w:lineRule="atLeast"/>
      <w:ind w:left="1584"/>
      <w:textAlignment w:val="baseline"/>
      <w:outlineLvl w:val="8"/>
    </w:pPr>
    <w:rPr>
      <w:rFonts w:ascii="Arial" w:hAnsi="Arial" w:eastAsia="黑体"/>
      <w:sz w:val="24"/>
      <w:szCs w:val="20"/>
      <w:lang w:bidi="he-IL"/>
    </w:rPr>
  </w:style>
  <w:style w:type="character" w:default="1" w:styleId="88">
    <w:name w:val="Default Paragraph Font"/>
    <w:qFormat/>
    <w:uiPriority w:val="1"/>
  </w:style>
  <w:style w:type="table" w:default="1" w:styleId="86">
    <w:name w:val="Normal Table"/>
    <w:qFormat/>
    <w:uiPriority w:val="99"/>
    <w:tblPr>
      <w:tblCellMar>
        <w:top w:w="0" w:type="dxa"/>
        <w:left w:w="108" w:type="dxa"/>
        <w:bottom w:w="0" w:type="dxa"/>
        <w:right w:w="108" w:type="dxa"/>
      </w:tblCellMar>
    </w:tblPr>
  </w:style>
  <w:style w:type="paragraph" w:styleId="2">
    <w:name w:val="macro"/>
    <w:link w:val="15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宋体"/>
      <w:kern w:val="2"/>
      <w:sz w:val="24"/>
      <w:szCs w:val="24"/>
      <w:lang w:val="en-US" w:eastAsia="zh-CN" w:bidi="he-IL"/>
    </w:rPr>
  </w:style>
  <w:style w:type="paragraph" w:styleId="12">
    <w:name w:val="List 3"/>
    <w:basedOn w:val="1"/>
    <w:qFormat/>
    <w:uiPriority w:val="0"/>
    <w:pPr>
      <w:ind w:left="100" w:leftChars="400" w:hanging="200" w:hangingChars="200"/>
    </w:pPr>
    <w:rPr>
      <w:szCs w:val="20"/>
      <w:lang w:bidi="he-IL"/>
    </w:rPr>
  </w:style>
  <w:style w:type="paragraph" w:styleId="13">
    <w:name w:val="toc 7"/>
    <w:basedOn w:val="1"/>
    <w:next w:val="1"/>
    <w:qFormat/>
    <w:uiPriority w:val="39"/>
    <w:pPr>
      <w:ind w:left="1260"/>
    </w:pPr>
    <w:rPr>
      <w:sz w:val="18"/>
      <w:szCs w:val="18"/>
      <w:lang w:bidi="he-IL"/>
    </w:rPr>
  </w:style>
  <w:style w:type="paragraph" w:styleId="14">
    <w:name w:val="List Number 2"/>
    <w:basedOn w:val="1"/>
    <w:qFormat/>
    <w:uiPriority w:val="0"/>
    <w:pPr>
      <w:numPr>
        <w:ilvl w:val="0"/>
        <w:numId w:val="2"/>
      </w:numPr>
    </w:p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54"/>
    <w:qFormat/>
    <w:uiPriority w:val="0"/>
    <w:pPr>
      <w:jc w:val="center"/>
    </w:pPr>
    <w:rPr>
      <w:szCs w:val="20"/>
      <w:lang w:bidi="he-IL"/>
    </w:rPr>
  </w:style>
  <w:style w:type="paragraph" w:styleId="17">
    <w:name w:val="List Bullet 4"/>
    <w:basedOn w:val="1"/>
    <w:qFormat/>
    <w:uiPriority w:val="0"/>
    <w:pPr>
      <w:numPr>
        <w:ilvl w:val="0"/>
        <w:numId w:val="3"/>
      </w:numPr>
    </w:pPr>
  </w:style>
  <w:style w:type="paragraph" w:styleId="18">
    <w:name w:val="index 8"/>
    <w:basedOn w:val="1"/>
    <w:next w:val="1"/>
    <w:qFormat/>
    <w:uiPriority w:val="0"/>
    <w:pPr>
      <w:ind w:left="1400" w:leftChars="1400"/>
    </w:pPr>
    <w:rPr>
      <w:szCs w:val="20"/>
      <w:lang w:bidi="he-IL"/>
    </w:rPr>
  </w:style>
  <w:style w:type="paragraph" w:styleId="19">
    <w:name w:val="E-mail Signature"/>
    <w:basedOn w:val="1"/>
    <w:link w:val="155"/>
    <w:qFormat/>
    <w:uiPriority w:val="0"/>
    <w:rPr>
      <w:szCs w:val="20"/>
      <w:lang w:bidi="he-IL"/>
    </w:rPr>
  </w:style>
  <w:style w:type="paragraph" w:styleId="20">
    <w:name w:val="List Number"/>
    <w:basedOn w:val="1"/>
    <w:qFormat/>
    <w:uiPriority w:val="0"/>
    <w:pPr>
      <w:numPr>
        <w:ilvl w:val="0"/>
        <w:numId w:val="4"/>
      </w:numPr>
    </w:pPr>
  </w:style>
  <w:style w:type="paragraph" w:styleId="21">
    <w:name w:val="Normal Indent"/>
    <w:basedOn w:val="1"/>
    <w:next w:val="1"/>
    <w:link w:val="172"/>
    <w:qFormat/>
    <w:uiPriority w:val="0"/>
    <w:pPr>
      <w:ind w:firstLine="420" w:firstLineChars="200"/>
    </w:pPr>
    <w:rPr>
      <w:rFonts w:ascii="Calibri" w:hAnsi="Calibri" w:cs="Calibri"/>
    </w:rPr>
  </w:style>
  <w:style w:type="paragraph" w:styleId="22">
    <w:name w:val="caption"/>
    <w:basedOn w:val="1"/>
    <w:next w:val="1"/>
    <w:link w:val="173"/>
    <w:qFormat/>
    <w:uiPriority w:val="35"/>
    <w:pPr>
      <w:spacing w:line="360" w:lineRule="auto"/>
      <w:jc w:val="center"/>
    </w:pPr>
    <w:rPr>
      <w:b/>
      <w:sz w:val="28"/>
      <w:szCs w:val="24"/>
      <w:lang w:bidi="he-IL"/>
    </w:rPr>
  </w:style>
  <w:style w:type="paragraph" w:styleId="23">
    <w:name w:val="index 5"/>
    <w:basedOn w:val="1"/>
    <w:next w:val="1"/>
    <w:qFormat/>
    <w:uiPriority w:val="0"/>
    <w:pPr>
      <w:ind w:left="800" w:leftChars="800"/>
    </w:pPr>
    <w:rPr>
      <w:szCs w:val="20"/>
      <w:lang w:bidi="he-IL"/>
    </w:rPr>
  </w:style>
  <w:style w:type="paragraph" w:styleId="24">
    <w:name w:val="List Bullet"/>
    <w:basedOn w:val="25"/>
    <w:qFormat/>
    <w:uiPriority w:val="0"/>
    <w:pPr>
      <w:numPr>
        <w:ilvl w:val="0"/>
        <w:numId w:val="5"/>
      </w:numPr>
    </w:pPr>
  </w:style>
  <w:style w:type="paragraph" w:styleId="25">
    <w:name w:val="List"/>
    <w:basedOn w:val="1"/>
    <w:qFormat/>
    <w:uiPriority w:val="0"/>
    <w:pPr>
      <w:topLinePunct/>
      <w:snapToGrid w:val="0"/>
    </w:pPr>
    <w:rPr>
      <w:rFonts w:ascii="Arial" w:hAnsi="Arial"/>
      <w:spacing w:val="-5"/>
      <w:sz w:val="24"/>
      <w:szCs w:val="20"/>
      <w:lang w:bidi="he-IL"/>
    </w:rPr>
  </w:style>
  <w:style w:type="paragraph" w:styleId="26">
    <w:name w:val="envelope address"/>
    <w:basedOn w:val="1"/>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7">
    <w:name w:val="Document Map"/>
    <w:basedOn w:val="1"/>
    <w:link w:val="156"/>
    <w:qFormat/>
    <w:uiPriority w:val="0"/>
    <w:pPr>
      <w:shd w:val="clear" w:color="auto" w:fill="000080"/>
    </w:pPr>
    <w:rPr>
      <w:szCs w:val="20"/>
      <w:lang w:bidi="he-IL"/>
    </w:rPr>
  </w:style>
  <w:style w:type="paragraph" w:styleId="28">
    <w:name w:val="toa heading"/>
    <w:basedOn w:val="1"/>
    <w:next w:val="1"/>
    <w:qFormat/>
    <w:uiPriority w:val="0"/>
    <w:pPr>
      <w:spacing w:before="120"/>
    </w:pPr>
    <w:rPr>
      <w:rFonts w:ascii="Arial" w:hAnsi="Arial" w:cs="Arial"/>
      <w:sz w:val="24"/>
      <w:szCs w:val="24"/>
      <w:lang w:bidi="he-IL"/>
    </w:rPr>
  </w:style>
  <w:style w:type="paragraph" w:styleId="29">
    <w:name w:val="annotation text"/>
    <w:basedOn w:val="1"/>
    <w:link w:val="157"/>
    <w:qFormat/>
    <w:uiPriority w:val="99"/>
    <w:rPr>
      <w:szCs w:val="20"/>
      <w:lang w:bidi="he-IL"/>
    </w:rPr>
  </w:style>
  <w:style w:type="paragraph" w:styleId="30">
    <w:name w:val="index 6"/>
    <w:basedOn w:val="1"/>
    <w:next w:val="1"/>
    <w:qFormat/>
    <w:uiPriority w:val="0"/>
    <w:pPr>
      <w:ind w:left="1000" w:leftChars="1000"/>
    </w:pPr>
    <w:rPr>
      <w:szCs w:val="20"/>
      <w:lang w:bidi="he-IL"/>
    </w:rPr>
  </w:style>
  <w:style w:type="paragraph" w:styleId="31">
    <w:name w:val="Salutation"/>
    <w:basedOn w:val="1"/>
    <w:next w:val="1"/>
    <w:link w:val="158"/>
    <w:qFormat/>
    <w:uiPriority w:val="0"/>
    <w:rPr>
      <w:szCs w:val="20"/>
      <w:lang w:bidi="he-IL"/>
    </w:rPr>
  </w:style>
  <w:style w:type="paragraph" w:styleId="32">
    <w:name w:val="Closing"/>
    <w:basedOn w:val="1"/>
    <w:link w:val="159"/>
    <w:qFormat/>
    <w:uiPriority w:val="0"/>
    <w:pPr>
      <w:ind w:left="100" w:leftChars="2100"/>
    </w:pPr>
    <w:rPr>
      <w:szCs w:val="20"/>
      <w:lang w:bidi="he-IL"/>
    </w:rPr>
  </w:style>
  <w:style w:type="paragraph" w:styleId="33">
    <w:name w:val="List Bullet 3"/>
    <w:basedOn w:val="1"/>
    <w:qFormat/>
    <w:uiPriority w:val="0"/>
    <w:pPr>
      <w:numPr>
        <w:ilvl w:val="0"/>
        <w:numId w:val="6"/>
      </w:numPr>
    </w:pPr>
  </w:style>
  <w:style w:type="paragraph" w:styleId="34">
    <w:name w:val="Body Text"/>
    <w:basedOn w:val="1"/>
    <w:link w:val="169"/>
    <w:qFormat/>
    <w:uiPriority w:val="1"/>
    <w:rPr>
      <w:rFonts w:ascii="Arial" w:hAnsi="Arial"/>
      <w:bCs/>
      <w:sz w:val="24"/>
    </w:rPr>
  </w:style>
  <w:style w:type="paragraph" w:styleId="35">
    <w:name w:val="Body Text Indent"/>
    <w:basedOn w:val="1"/>
    <w:next w:val="1"/>
    <w:link w:val="174"/>
    <w:qFormat/>
    <w:uiPriority w:val="0"/>
    <w:pPr>
      <w:spacing w:line="200" w:lineRule="exact"/>
      <w:ind w:firstLine="301"/>
    </w:pPr>
    <w:rPr>
      <w:rFonts w:ascii="宋体" w:hAnsi="Courier New"/>
      <w:spacing w:val="-4"/>
      <w:kern w:val="0"/>
      <w:sz w:val="18"/>
      <w:szCs w:val="20"/>
    </w:rPr>
  </w:style>
  <w:style w:type="paragraph" w:styleId="36">
    <w:name w:val="List Number 3"/>
    <w:basedOn w:val="1"/>
    <w:qFormat/>
    <w:uiPriority w:val="0"/>
    <w:pPr>
      <w:numPr>
        <w:ilvl w:val="0"/>
        <w:numId w:val="7"/>
      </w:numPr>
    </w:pPr>
  </w:style>
  <w:style w:type="paragraph" w:styleId="37">
    <w:name w:val="List 2"/>
    <w:basedOn w:val="1"/>
    <w:qFormat/>
    <w:uiPriority w:val="0"/>
    <w:pPr>
      <w:ind w:left="100" w:leftChars="200" w:hanging="200" w:hangingChars="200"/>
    </w:pPr>
    <w:rPr>
      <w:szCs w:val="20"/>
      <w:lang w:bidi="he-IL"/>
    </w:rPr>
  </w:style>
  <w:style w:type="paragraph" w:styleId="38">
    <w:name w:val="List Continue"/>
    <w:basedOn w:val="1"/>
    <w:qFormat/>
    <w:uiPriority w:val="0"/>
    <w:pPr>
      <w:spacing w:after="120"/>
      <w:ind w:left="420" w:leftChars="200"/>
    </w:pPr>
    <w:rPr>
      <w:szCs w:val="20"/>
      <w:lang w:bidi="he-IL"/>
    </w:rPr>
  </w:style>
  <w:style w:type="paragraph" w:styleId="39">
    <w:name w:val="Block Text"/>
    <w:basedOn w:val="1"/>
    <w:qFormat/>
    <w:uiPriority w:val="0"/>
    <w:pPr>
      <w:spacing w:after="120"/>
      <w:ind w:left="1440" w:leftChars="700" w:right="1440" w:rightChars="700"/>
    </w:pPr>
  </w:style>
  <w:style w:type="paragraph" w:styleId="40">
    <w:name w:val="List Bullet 2"/>
    <w:basedOn w:val="1"/>
    <w:qFormat/>
    <w:uiPriority w:val="0"/>
    <w:pPr>
      <w:numPr>
        <w:ilvl w:val="0"/>
        <w:numId w:val="8"/>
      </w:numPr>
    </w:pPr>
  </w:style>
  <w:style w:type="paragraph" w:styleId="41">
    <w:name w:val="HTML Address"/>
    <w:basedOn w:val="1"/>
    <w:link w:val="160"/>
    <w:qFormat/>
    <w:uiPriority w:val="0"/>
    <w:rPr>
      <w:i/>
      <w:iCs/>
      <w:szCs w:val="20"/>
      <w:lang w:bidi="he-IL"/>
    </w:rPr>
  </w:style>
  <w:style w:type="paragraph" w:styleId="42">
    <w:name w:val="index 4"/>
    <w:basedOn w:val="1"/>
    <w:next w:val="1"/>
    <w:qFormat/>
    <w:uiPriority w:val="0"/>
    <w:pPr>
      <w:ind w:left="600" w:leftChars="600"/>
    </w:pPr>
    <w:rPr>
      <w:szCs w:val="20"/>
      <w:lang w:bidi="he-IL"/>
    </w:rPr>
  </w:style>
  <w:style w:type="paragraph" w:styleId="43">
    <w:name w:val="toc 5"/>
    <w:basedOn w:val="1"/>
    <w:next w:val="1"/>
    <w:qFormat/>
    <w:uiPriority w:val="39"/>
    <w:pPr>
      <w:ind w:left="840"/>
    </w:pPr>
    <w:rPr>
      <w:sz w:val="18"/>
      <w:szCs w:val="18"/>
      <w:lang w:bidi="he-IL"/>
    </w:rPr>
  </w:style>
  <w:style w:type="paragraph" w:styleId="44">
    <w:name w:val="toc 3"/>
    <w:basedOn w:val="1"/>
    <w:next w:val="1"/>
    <w:qFormat/>
    <w:uiPriority w:val="39"/>
    <w:pPr>
      <w:tabs>
        <w:tab w:val="right" w:leader="middleDot" w:pos="8761"/>
      </w:tabs>
      <w:spacing w:line="360" w:lineRule="auto"/>
      <w:ind w:firstLine="200" w:firstLineChars="200"/>
    </w:pPr>
    <w:rPr>
      <w:iCs/>
      <w:sz w:val="28"/>
      <w:szCs w:val="20"/>
      <w:lang w:bidi="he-IL"/>
    </w:rPr>
  </w:style>
  <w:style w:type="paragraph" w:styleId="45">
    <w:name w:val="Plain Text"/>
    <w:basedOn w:val="1"/>
    <w:next w:val="1"/>
    <w:link w:val="118"/>
    <w:qFormat/>
    <w:uiPriority w:val="0"/>
    <w:rPr>
      <w:rFonts w:ascii="宋体" w:hAnsi="Courier New" w:cs="宋体"/>
    </w:rPr>
  </w:style>
  <w:style w:type="paragraph" w:styleId="46">
    <w:name w:val="List Bullet 5"/>
    <w:basedOn w:val="1"/>
    <w:qFormat/>
    <w:uiPriority w:val="0"/>
    <w:pPr>
      <w:numPr>
        <w:ilvl w:val="0"/>
        <w:numId w:val="9"/>
      </w:numPr>
    </w:pPr>
  </w:style>
  <w:style w:type="paragraph" w:styleId="47">
    <w:name w:val="List Number 4"/>
    <w:basedOn w:val="1"/>
    <w:qFormat/>
    <w:uiPriority w:val="0"/>
    <w:pPr>
      <w:numPr>
        <w:ilvl w:val="0"/>
        <w:numId w:val="10"/>
      </w:numPr>
    </w:pPr>
  </w:style>
  <w:style w:type="paragraph" w:styleId="48">
    <w:name w:val="toc 8"/>
    <w:basedOn w:val="1"/>
    <w:next w:val="1"/>
    <w:qFormat/>
    <w:uiPriority w:val="39"/>
    <w:pPr>
      <w:ind w:left="1470"/>
    </w:pPr>
    <w:rPr>
      <w:sz w:val="18"/>
      <w:szCs w:val="18"/>
      <w:lang w:bidi="he-IL"/>
    </w:rPr>
  </w:style>
  <w:style w:type="paragraph" w:styleId="49">
    <w:name w:val="index 3"/>
    <w:basedOn w:val="1"/>
    <w:next w:val="1"/>
    <w:qFormat/>
    <w:uiPriority w:val="0"/>
    <w:pPr>
      <w:ind w:left="400" w:leftChars="400"/>
    </w:pPr>
    <w:rPr>
      <w:szCs w:val="20"/>
      <w:lang w:bidi="he-IL"/>
    </w:rPr>
  </w:style>
  <w:style w:type="paragraph" w:styleId="50">
    <w:name w:val="Date"/>
    <w:basedOn w:val="1"/>
    <w:next w:val="1"/>
    <w:link w:val="161"/>
    <w:qFormat/>
    <w:uiPriority w:val="99"/>
    <w:rPr>
      <w:rFonts w:ascii="宋体"/>
      <w:szCs w:val="20"/>
      <w:lang w:bidi="he-IL"/>
    </w:rPr>
  </w:style>
  <w:style w:type="paragraph" w:styleId="51">
    <w:name w:val="Body Text Indent 2"/>
    <w:basedOn w:val="1"/>
    <w:link w:val="119"/>
    <w:qFormat/>
    <w:uiPriority w:val="0"/>
    <w:pPr>
      <w:widowControl/>
      <w:spacing w:line="480" w:lineRule="atLeast"/>
      <w:ind w:firstLine="480"/>
    </w:pPr>
    <w:rPr>
      <w:rFonts w:ascii="宋体" w:hAnsi="Calibri" w:cs="宋体"/>
      <w:kern w:val="0"/>
      <w:sz w:val="24"/>
      <w:szCs w:val="24"/>
    </w:rPr>
  </w:style>
  <w:style w:type="paragraph" w:styleId="52">
    <w:name w:val="endnote text"/>
    <w:basedOn w:val="1"/>
    <w:link w:val="162"/>
    <w:qFormat/>
    <w:uiPriority w:val="0"/>
    <w:pPr>
      <w:snapToGrid w:val="0"/>
    </w:pPr>
    <w:rPr>
      <w:szCs w:val="20"/>
      <w:lang w:bidi="he-IL"/>
    </w:rPr>
  </w:style>
  <w:style w:type="paragraph" w:styleId="53">
    <w:name w:val="List Continue 5"/>
    <w:basedOn w:val="1"/>
    <w:qFormat/>
    <w:uiPriority w:val="0"/>
    <w:pPr>
      <w:spacing w:after="120"/>
      <w:ind w:left="2100" w:leftChars="1000"/>
    </w:pPr>
    <w:rPr>
      <w:szCs w:val="20"/>
      <w:lang w:bidi="he-IL"/>
    </w:rPr>
  </w:style>
  <w:style w:type="paragraph" w:styleId="54">
    <w:name w:val="Balloon Text"/>
    <w:basedOn w:val="1"/>
    <w:link w:val="120"/>
    <w:qFormat/>
    <w:uiPriority w:val="99"/>
    <w:rPr>
      <w:sz w:val="18"/>
      <w:szCs w:val="18"/>
    </w:rPr>
  </w:style>
  <w:style w:type="paragraph" w:styleId="55">
    <w:name w:val="footer"/>
    <w:basedOn w:val="1"/>
    <w:link w:val="121"/>
    <w:qFormat/>
    <w:uiPriority w:val="99"/>
    <w:pPr>
      <w:tabs>
        <w:tab w:val="center" w:pos="4153"/>
        <w:tab w:val="right" w:pos="8306"/>
      </w:tabs>
      <w:snapToGrid w:val="0"/>
      <w:jc w:val="left"/>
    </w:pPr>
    <w:rPr>
      <w:sz w:val="18"/>
      <w:szCs w:val="18"/>
    </w:rPr>
  </w:style>
  <w:style w:type="paragraph" w:styleId="56">
    <w:name w:val="envelope return"/>
    <w:basedOn w:val="1"/>
    <w:qFormat/>
    <w:uiPriority w:val="0"/>
    <w:pPr>
      <w:snapToGrid w:val="0"/>
    </w:pPr>
    <w:rPr>
      <w:rFonts w:ascii="Arial" w:hAnsi="Arial" w:cs="Arial"/>
      <w:szCs w:val="20"/>
      <w:lang w:bidi="he-IL"/>
    </w:rPr>
  </w:style>
  <w:style w:type="paragraph" w:styleId="57">
    <w:name w:val="header"/>
    <w:basedOn w:val="1"/>
    <w:link w:val="122"/>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63"/>
    <w:qFormat/>
    <w:uiPriority w:val="0"/>
    <w:pPr>
      <w:ind w:left="100" w:leftChars="2100"/>
    </w:pPr>
    <w:rPr>
      <w:szCs w:val="20"/>
      <w:lang w:bidi="he-IL"/>
    </w:rPr>
  </w:style>
  <w:style w:type="paragraph" w:styleId="59">
    <w:name w:val="toc 1"/>
    <w:basedOn w:val="1"/>
    <w:next w:val="1"/>
    <w:qFormat/>
    <w:uiPriority w:val="39"/>
    <w:pPr>
      <w:spacing w:before="120" w:after="120"/>
      <w:jc w:val="left"/>
    </w:pPr>
    <w:rPr>
      <w:rFonts w:ascii="Century Gothic" w:hAnsi="Century Gothic" w:cs="Century Gothic"/>
      <w:b/>
      <w:bCs/>
      <w:caps/>
      <w:sz w:val="20"/>
      <w:szCs w:val="20"/>
    </w:rPr>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39"/>
    <w:pPr>
      <w:ind w:left="630"/>
    </w:pPr>
    <w:rPr>
      <w:sz w:val="18"/>
      <w:szCs w:val="18"/>
      <w:lang w:bidi="he-IL"/>
    </w:rPr>
  </w:style>
  <w:style w:type="paragraph" w:styleId="62">
    <w:name w:val="index heading"/>
    <w:basedOn w:val="1"/>
    <w:next w:val="63"/>
    <w:qFormat/>
    <w:uiPriority w:val="0"/>
    <w:rPr>
      <w:rFonts w:ascii="Arial" w:hAnsi="Arial" w:eastAsia="仿宋_GB2312" w:cs="Arial"/>
      <w:b/>
      <w:bCs/>
    </w:rPr>
  </w:style>
  <w:style w:type="paragraph" w:styleId="63">
    <w:name w:val="index 1"/>
    <w:basedOn w:val="1"/>
    <w:next w:val="1"/>
    <w:qFormat/>
    <w:uiPriority w:val="0"/>
  </w:style>
  <w:style w:type="paragraph" w:styleId="64">
    <w:name w:val="Subtitle"/>
    <w:basedOn w:val="65"/>
    <w:next w:val="1"/>
    <w:link w:val="164"/>
    <w:qFormat/>
    <w:uiPriority w:val="0"/>
    <w:pPr>
      <w:keepNext/>
      <w:keepLines/>
      <w:spacing w:before="60" w:after="120" w:line="340" w:lineRule="atLeast"/>
      <w:outlineLvl w:val="9"/>
    </w:pPr>
    <w:rPr>
      <w:rFonts w:eastAsia="黑体" w:cs="Times New Roman"/>
      <w:bCs w:val="0"/>
      <w:color w:val="auto"/>
      <w:spacing w:val="-16"/>
      <w:kern w:val="28"/>
      <w:szCs w:val="48"/>
      <w:lang w:bidi="he-IL"/>
    </w:rPr>
  </w:style>
  <w:style w:type="paragraph" w:styleId="65">
    <w:name w:val="Title"/>
    <w:basedOn w:val="1"/>
    <w:next w:val="1"/>
    <w:link w:val="124"/>
    <w:qFormat/>
    <w:uiPriority w:val="0"/>
    <w:pPr>
      <w:spacing w:before="240" w:after="60"/>
      <w:jc w:val="center"/>
      <w:outlineLvl w:val="0"/>
    </w:pPr>
    <w:rPr>
      <w:rFonts w:ascii="Arial" w:hAnsi="Arial" w:cs="Arial"/>
      <w:b/>
      <w:bCs/>
      <w:color w:val="000000"/>
      <w:kern w:val="0"/>
      <w:sz w:val="32"/>
      <w:szCs w:val="32"/>
    </w:rPr>
  </w:style>
  <w:style w:type="paragraph" w:styleId="66">
    <w:name w:val="List Number 5"/>
    <w:basedOn w:val="1"/>
    <w:qFormat/>
    <w:uiPriority w:val="0"/>
    <w:pPr>
      <w:numPr>
        <w:ilvl w:val="0"/>
        <w:numId w:val="11"/>
      </w:numPr>
    </w:pPr>
  </w:style>
  <w:style w:type="paragraph" w:styleId="67">
    <w:name w:val="footnote text"/>
    <w:basedOn w:val="1"/>
    <w:link w:val="165"/>
    <w:qFormat/>
    <w:uiPriority w:val="0"/>
    <w:pPr>
      <w:snapToGrid w:val="0"/>
    </w:pPr>
    <w:rPr>
      <w:sz w:val="18"/>
      <w:szCs w:val="18"/>
      <w:lang w:bidi="he-IL"/>
    </w:rPr>
  </w:style>
  <w:style w:type="paragraph" w:styleId="68">
    <w:name w:val="toc 6"/>
    <w:basedOn w:val="1"/>
    <w:next w:val="1"/>
    <w:qFormat/>
    <w:uiPriority w:val="39"/>
    <w:pPr>
      <w:ind w:left="1050"/>
    </w:pPr>
    <w:rPr>
      <w:sz w:val="18"/>
      <w:szCs w:val="18"/>
      <w:lang w:bidi="he-IL"/>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23"/>
    <w:qFormat/>
    <w:uiPriority w:val="0"/>
    <w:pPr>
      <w:autoSpaceDE w:val="0"/>
      <w:autoSpaceDN w:val="0"/>
      <w:spacing w:line="400" w:lineRule="atLeast"/>
      <w:ind w:firstLine="443" w:firstLineChars="200"/>
      <w:textAlignment w:val="bottom"/>
    </w:pPr>
    <w:rPr>
      <w:rFonts w:ascii="Calibri" w:hAnsi="Calibri" w:eastAsia="黑体" w:cs="Calibri"/>
      <w:color w:val="000000"/>
      <w:sz w:val="24"/>
      <w:szCs w:val="24"/>
    </w:rPr>
  </w:style>
  <w:style w:type="paragraph" w:styleId="71">
    <w:name w:val="index 7"/>
    <w:basedOn w:val="1"/>
    <w:next w:val="1"/>
    <w:qFormat/>
    <w:uiPriority w:val="0"/>
    <w:pPr>
      <w:ind w:left="1200" w:leftChars="1200"/>
    </w:pPr>
    <w:rPr>
      <w:szCs w:val="20"/>
      <w:lang w:bidi="he-IL"/>
    </w:rPr>
  </w:style>
  <w:style w:type="paragraph" w:styleId="72">
    <w:name w:val="index 9"/>
    <w:basedOn w:val="1"/>
    <w:next w:val="1"/>
    <w:qFormat/>
    <w:uiPriority w:val="0"/>
    <w:pPr>
      <w:ind w:left="1600" w:leftChars="1600"/>
    </w:pPr>
    <w:rPr>
      <w:szCs w:val="20"/>
      <w:lang w:bidi="he-IL"/>
    </w:rPr>
  </w:style>
  <w:style w:type="paragraph" w:styleId="73">
    <w:name w:val="table of figures"/>
    <w:basedOn w:val="1"/>
    <w:next w:val="1"/>
    <w:qFormat/>
    <w:uiPriority w:val="0"/>
    <w:pPr>
      <w:ind w:left="420" w:hanging="420"/>
    </w:pPr>
    <w:rPr>
      <w:smallCaps/>
      <w:sz w:val="20"/>
      <w:szCs w:val="20"/>
      <w:lang w:bidi="he-IL"/>
    </w:rPr>
  </w:style>
  <w:style w:type="paragraph" w:styleId="74">
    <w:name w:val="toc 2"/>
    <w:basedOn w:val="1"/>
    <w:next w:val="1"/>
    <w:qFormat/>
    <w:uiPriority w:val="39"/>
    <w:pPr>
      <w:tabs>
        <w:tab w:val="right" w:leader="middleDot" w:pos="8761"/>
      </w:tabs>
      <w:spacing w:line="360" w:lineRule="auto"/>
      <w:ind w:firstLine="100" w:firstLineChars="100"/>
    </w:pPr>
    <w:rPr>
      <w:sz w:val="28"/>
      <w:szCs w:val="24"/>
    </w:rPr>
  </w:style>
  <w:style w:type="paragraph" w:styleId="75">
    <w:name w:val="toc 9"/>
    <w:basedOn w:val="1"/>
    <w:next w:val="1"/>
    <w:qFormat/>
    <w:uiPriority w:val="39"/>
    <w:pPr>
      <w:ind w:left="1680"/>
    </w:pPr>
    <w:rPr>
      <w:sz w:val="18"/>
      <w:szCs w:val="18"/>
      <w:lang w:bidi="he-IL"/>
    </w:rPr>
  </w:style>
  <w:style w:type="paragraph" w:styleId="76">
    <w:name w:val="List 4"/>
    <w:basedOn w:val="1"/>
    <w:qFormat/>
    <w:uiPriority w:val="0"/>
    <w:pPr>
      <w:ind w:left="100" w:leftChars="600" w:hanging="200" w:hangingChars="200"/>
    </w:pPr>
    <w:rPr>
      <w:szCs w:val="20"/>
      <w:lang w:bidi="he-IL"/>
    </w:rPr>
  </w:style>
  <w:style w:type="paragraph" w:styleId="77">
    <w:name w:val="List Continue 2"/>
    <w:basedOn w:val="1"/>
    <w:qFormat/>
    <w:uiPriority w:val="0"/>
    <w:pPr>
      <w:spacing w:after="120"/>
      <w:ind w:left="840" w:leftChars="400"/>
    </w:pPr>
    <w:rPr>
      <w:szCs w:val="20"/>
      <w:lang w:bidi="he-IL"/>
    </w:rPr>
  </w:style>
  <w:style w:type="paragraph" w:styleId="78">
    <w:name w:val="Message Header"/>
    <w:basedOn w:val="1"/>
    <w:link w:val="166"/>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bidi="he-IL"/>
    </w:rPr>
  </w:style>
  <w:style w:type="paragraph" w:styleId="79">
    <w:name w:val="HTML Preformatted"/>
    <w:basedOn w:val="1"/>
    <w:link w:val="167"/>
    <w:qFormat/>
    <w:uiPriority w:val="0"/>
    <w:rPr>
      <w:rFonts w:ascii="Courier New" w:hAnsi="Courier New" w:cs="Courier New"/>
      <w:sz w:val="20"/>
      <w:szCs w:val="20"/>
      <w:lang w:bidi="he-IL"/>
    </w:rPr>
  </w:style>
  <w:style w:type="paragraph" w:styleId="80">
    <w:name w:val="Normal (Web)"/>
    <w:basedOn w:val="1"/>
    <w:qFormat/>
    <w:uiPriority w:val="0"/>
    <w:pPr>
      <w:spacing w:beforeAutospacing="1" w:afterAutospacing="1"/>
      <w:jc w:val="left"/>
    </w:pPr>
    <w:rPr>
      <w:kern w:val="0"/>
      <w:sz w:val="24"/>
      <w:szCs w:val="24"/>
    </w:rPr>
  </w:style>
  <w:style w:type="paragraph" w:styleId="81">
    <w:name w:val="List Continue 3"/>
    <w:basedOn w:val="1"/>
    <w:qFormat/>
    <w:uiPriority w:val="0"/>
    <w:pPr>
      <w:spacing w:after="120"/>
      <w:ind w:left="1260" w:leftChars="600"/>
    </w:pPr>
    <w:rPr>
      <w:szCs w:val="20"/>
      <w:lang w:bidi="he-IL"/>
    </w:rPr>
  </w:style>
  <w:style w:type="paragraph" w:styleId="82">
    <w:name w:val="index 2"/>
    <w:basedOn w:val="1"/>
    <w:next w:val="1"/>
    <w:qFormat/>
    <w:uiPriority w:val="0"/>
    <w:pPr>
      <w:ind w:left="200" w:leftChars="200"/>
    </w:pPr>
    <w:rPr>
      <w:szCs w:val="20"/>
      <w:lang w:bidi="he-IL"/>
    </w:rPr>
  </w:style>
  <w:style w:type="paragraph" w:styleId="83">
    <w:name w:val="annotation subject"/>
    <w:basedOn w:val="29"/>
    <w:next w:val="29"/>
    <w:link w:val="168"/>
    <w:qFormat/>
    <w:uiPriority w:val="99"/>
    <w:rPr>
      <w:b/>
      <w:bCs/>
    </w:rPr>
  </w:style>
  <w:style w:type="paragraph" w:styleId="84">
    <w:name w:val="Body Text First Indent"/>
    <w:basedOn w:val="34"/>
    <w:next w:val="68"/>
    <w:link w:val="170"/>
    <w:qFormat/>
    <w:uiPriority w:val="0"/>
    <w:pPr>
      <w:adjustRightInd w:val="0"/>
      <w:spacing w:line="293" w:lineRule="auto"/>
      <w:ind w:firstLine="538" w:firstLineChars="200"/>
      <w:textAlignment w:val="baseline"/>
    </w:pPr>
    <w:rPr>
      <w:spacing w:val="-4"/>
      <w:lang w:bidi="he-IL"/>
    </w:rPr>
  </w:style>
  <w:style w:type="paragraph" w:styleId="85">
    <w:name w:val="Body Text First Indent 2"/>
    <w:basedOn w:val="35"/>
    <w:next w:val="21"/>
    <w:qFormat/>
    <w:uiPriority w:val="0"/>
    <w:pPr>
      <w:spacing w:after="120"/>
      <w:ind w:left="420" w:leftChars="200" w:firstLine="420"/>
    </w:pPr>
    <w:rPr>
      <w:rFonts w:cs="宋体"/>
      <w:sz w:val="21"/>
      <w:szCs w:val="21"/>
    </w:rPr>
  </w:style>
  <w:style w:type="table" w:styleId="87">
    <w:name w:val="Table Grid"/>
    <w:basedOn w:val="8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9">
    <w:name w:val="Strong"/>
    <w:basedOn w:val="88"/>
    <w:qFormat/>
    <w:uiPriority w:val="22"/>
    <w:rPr>
      <w:rFonts w:ascii="Times New Roman" w:hAnsi="Times New Roman" w:eastAsia="宋体" w:cs="Times New Roman"/>
    </w:rPr>
  </w:style>
  <w:style w:type="character" w:styleId="90">
    <w:name w:val="endnote reference"/>
    <w:qFormat/>
    <w:uiPriority w:val="0"/>
    <w:rPr>
      <w:rFonts w:ascii="Times New Roman" w:hAnsi="Times New Roman" w:eastAsia="宋体" w:cs="Times New Roman"/>
      <w:vertAlign w:val="superscript"/>
      <w:lang w:eastAsia="zh-CN"/>
    </w:rPr>
  </w:style>
  <w:style w:type="character" w:styleId="91">
    <w:name w:val="page number"/>
    <w:qFormat/>
    <w:uiPriority w:val="0"/>
    <w:rPr>
      <w:rFonts w:ascii="Arial Black" w:hAnsi="Arial Black" w:eastAsia="宋体" w:cs="Times New Roman"/>
      <w:spacing w:val="-10"/>
      <w:sz w:val="18"/>
    </w:rPr>
  </w:style>
  <w:style w:type="character" w:styleId="92">
    <w:name w:val="FollowedHyperlink"/>
    <w:basedOn w:val="88"/>
    <w:qFormat/>
    <w:uiPriority w:val="99"/>
    <w:rPr>
      <w:rFonts w:ascii="Times New Roman" w:hAnsi="Times New Roman" w:eastAsia="宋体" w:cs="Times New Roman"/>
      <w:color w:val="197AFF"/>
      <w:u w:val="none"/>
    </w:rPr>
  </w:style>
  <w:style w:type="character" w:styleId="93">
    <w:name w:val="Emphasis"/>
    <w:qFormat/>
    <w:uiPriority w:val="0"/>
    <w:rPr>
      <w:rFonts w:ascii="Times New Roman" w:hAnsi="Times New Roman" w:eastAsia="宋体" w:cs="Times New Roman"/>
      <w:i/>
      <w:lang w:eastAsia="zh-CN"/>
    </w:rPr>
  </w:style>
  <w:style w:type="character" w:styleId="94">
    <w:name w:val="line number"/>
    <w:qFormat/>
    <w:uiPriority w:val="0"/>
    <w:rPr>
      <w:rFonts w:ascii="Times New Roman" w:hAnsi="Times New Roman" w:eastAsia="宋体" w:cs="Times New Roman"/>
      <w:lang w:eastAsia="zh-CN"/>
    </w:rPr>
  </w:style>
  <w:style w:type="character" w:styleId="95">
    <w:name w:val="HTML Definition"/>
    <w:basedOn w:val="88"/>
    <w:qFormat/>
    <w:uiPriority w:val="0"/>
    <w:rPr>
      <w:rFonts w:ascii="Times New Roman" w:hAnsi="Times New Roman" w:eastAsia="宋体" w:cs="Times New Roman"/>
    </w:rPr>
  </w:style>
  <w:style w:type="character" w:styleId="96">
    <w:name w:val="HTML Typewriter"/>
    <w:basedOn w:val="88"/>
    <w:qFormat/>
    <w:uiPriority w:val="0"/>
    <w:rPr>
      <w:rFonts w:hint="default" w:ascii="monospace" w:hAnsi="monospace" w:eastAsia="monospace" w:cs="monospace"/>
      <w:sz w:val="20"/>
      <w:szCs w:val="20"/>
    </w:rPr>
  </w:style>
  <w:style w:type="character" w:styleId="97">
    <w:name w:val="HTML Acronym"/>
    <w:basedOn w:val="88"/>
    <w:qFormat/>
    <w:uiPriority w:val="0"/>
    <w:rPr>
      <w:rFonts w:ascii="Times New Roman" w:hAnsi="Times New Roman" w:eastAsia="宋体" w:cs="Times New Roman"/>
    </w:rPr>
  </w:style>
  <w:style w:type="character" w:styleId="98">
    <w:name w:val="HTML Variable"/>
    <w:qFormat/>
    <w:uiPriority w:val="0"/>
    <w:rPr>
      <w:rFonts w:ascii="Times New Roman" w:hAnsi="Times New Roman" w:eastAsia="宋体" w:cs="Times New Roman"/>
      <w:i/>
      <w:iCs/>
    </w:rPr>
  </w:style>
  <w:style w:type="character" w:styleId="99">
    <w:name w:val="Hyperlink"/>
    <w:basedOn w:val="88"/>
    <w:qFormat/>
    <w:uiPriority w:val="99"/>
    <w:rPr>
      <w:rFonts w:ascii="Times New Roman" w:hAnsi="Times New Roman" w:eastAsia="宋体" w:cs="Times New Roman"/>
      <w:color w:val="197AFF"/>
      <w:u w:val="none"/>
    </w:rPr>
  </w:style>
  <w:style w:type="character" w:styleId="100">
    <w:name w:val="HTML Code"/>
    <w:basedOn w:val="88"/>
    <w:qFormat/>
    <w:uiPriority w:val="0"/>
    <w:rPr>
      <w:rFonts w:ascii="Segoe UI" w:hAnsi="Segoe UI" w:eastAsia="Segoe UI" w:cs="Segoe UI"/>
      <w:sz w:val="21"/>
      <w:szCs w:val="21"/>
    </w:rPr>
  </w:style>
  <w:style w:type="character" w:styleId="101">
    <w:name w:val="annotation reference"/>
    <w:qFormat/>
    <w:uiPriority w:val="99"/>
    <w:rPr>
      <w:rFonts w:ascii="Times New Roman" w:hAnsi="Times New Roman" w:eastAsia="宋体" w:cs="Times New Roman"/>
      <w:sz w:val="16"/>
      <w:lang w:eastAsia="zh-CN"/>
    </w:rPr>
  </w:style>
  <w:style w:type="character" w:styleId="102">
    <w:name w:val="HTML Cite"/>
    <w:qFormat/>
    <w:uiPriority w:val="0"/>
    <w:rPr>
      <w:rFonts w:ascii="Times New Roman" w:hAnsi="Times New Roman" w:eastAsia="宋体" w:cs="Times New Roman"/>
      <w:i/>
      <w:iCs/>
    </w:rPr>
  </w:style>
  <w:style w:type="character" w:styleId="103">
    <w:name w:val="footnote reference"/>
    <w:qFormat/>
    <w:uiPriority w:val="0"/>
    <w:rPr>
      <w:rFonts w:ascii="Times New Roman" w:hAnsi="Times New Roman" w:eastAsia="宋体" w:cs="Times New Roman"/>
      <w:vertAlign w:val="superscript"/>
      <w:lang w:eastAsia="zh-CN"/>
    </w:rPr>
  </w:style>
  <w:style w:type="character" w:styleId="104">
    <w:name w:val="HTML Keyboard"/>
    <w:basedOn w:val="88"/>
    <w:qFormat/>
    <w:uiPriority w:val="0"/>
    <w:rPr>
      <w:rFonts w:hint="default" w:ascii="Segoe UI" w:hAnsi="Segoe UI" w:eastAsia="Segoe UI" w:cs="Segoe UI"/>
      <w:sz w:val="21"/>
      <w:szCs w:val="21"/>
    </w:rPr>
  </w:style>
  <w:style w:type="character" w:styleId="105">
    <w:name w:val="HTML Sample"/>
    <w:basedOn w:val="88"/>
    <w:qFormat/>
    <w:uiPriority w:val="0"/>
    <w:rPr>
      <w:rFonts w:hint="default" w:ascii="Segoe UI" w:hAnsi="Segoe UI" w:eastAsia="Segoe UI" w:cs="Segoe UI"/>
      <w:sz w:val="21"/>
      <w:szCs w:val="21"/>
    </w:rPr>
  </w:style>
  <w:style w:type="paragraph" w:customStyle="1" w:styleId="10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07">
    <w:name w:val="表格文字"/>
    <w:basedOn w:val="45"/>
    <w:next w:val="34"/>
    <w:qFormat/>
    <w:uiPriority w:val="0"/>
    <w:pPr>
      <w:adjustRightInd w:val="0"/>
      <w:spacing w:line="420" w:lineRule="atLeast"/>
      <w:jc w:val="left"/>
      <w:textAlignment w:val="baseline"/>
    </w:pPr>
    <w:rPr>
      <w:rFonts w:ascii="Times New Roman" w:hAnsi="Times New Roman"/>
      <w:kern w:val="0"/>
      <w:szCs w:val="24"/>
    </w:rPr>
  </w:style>
  <w:style w:type="paragraph" w:customStyle="1" w:styleId="108">
    <w:name w:val="正文1"/>
    <w:basedOn w:val="1"/>
    <w:qFormat/>
    <w:uiPriority w:val="0"/>
    <w:pPr>
      <w:adjustRightInd w:val="0"/>
      <w:spacing w:line="318" w:lineRule="atLeast"/>
      <w:ind w:left="369" w:firstLine="369"/>
      <w:textAlignment w:val="baseline"/>
    </w:pPr>
    <w:rPr>
      <w:rFonts w:ascii="宋体"/>
      <w:szCs w:val="20"/>
    </w:rPr>
  </w:style>
  <w:style w:type="paragraph" w:customStyle="1" w:styleId="109">
    <w:name w:val="样式 表格正文 + 两端对齐"/>
    <w:basedOn w:val="1"/>
    <w:next w:val="110"/>
    <w:qFormat/>
    <w:uiPriority w:val="99"/>
    <w:pPr>
      <w:spacing w:line="300" w:lineRule="auto"/>
    </w:pPr>
    <w:rPr>
      <w:sz w:val="24"/>
      <w:szCs w:val="24"/>
    </w:rPr>
  </w:style>
  <w:style w:type="paragraph" w:customStyle="1" w:styleId="110">
    <w:name w:val="正文11"/>
    <w:basedOn w:val="1"/>
    <w:next w:val="111"/>
    <w:link w:val="256"/>
    <w:qFormat/>
    <w:uiPriority w:val="0"/>
    <w:pPr>
      <w:overflowPunct w:val="0"/>
      <w:autoSpaceDE w:val="0"/>
      <w:autoSpaceDN w:val="0"/>
      <w:adjustRightInd w:val="0"/>
      <w:textAlignment w:val="baseline"/>
    </w:pPr>
    <w:rPr>
      <w:sz w:val="20"/>
      <w:szCs w:val="20"/>
      <w:lang w:bidi="he-IL"/>
    </w:rPr>
  </w:style>
  <w:style w:type="paragraph" w:customStyle="1" w:styleId="111">
    <w:name w:val="自动更正"/>
    <w:next w:val="112"/>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12">
    <w:name w:val="xl39"/>
    <w:basedOn w:val="1"/>
    <w:next w:val="113"/>
    <w:qFormat/>
    <w:uiPriority w:val="0"/>
    <w:pPr>
      <w:pBdr>
        <w:right w:val="single" w:color="auto" w:sz="4" w:space="0"/>
      </w:pBdr>
      <w:spacing w:before="100" w:beforeAutospacing="1" w:after="100" w:afterAutospacing="1"/>
      <w:jc w:val="center"/>
      <w:textAlignment w:val="center"/>
    </w:pPr>
    <w:rPr>
      <w:rFonts w:ascii="Arial Unicode MS" w:hAnsi="Arial Unicode MS"/>
      <w:sz w:val="32"/>
      <w:szCs w:val="32"/>
    </w:rPr>
  </w:style>
  <w:style w:type="paragraph" w:customStyle="1" w:styleId="113">
    <w:name w:val="分手多日，近况如何？"/>
    <w:next w:val="1"/>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114">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15">
    <w:name w:val="BodyText1I2"/>
    <w:basedOn w:val="116"/>
    <w:qFormat/>
    <w:uiPriority w:val="0"/>
    <w:pPr>
      <w:ind w:firstLine="420" w:firstLineChars="200"/>
    </w:pPr>
  </w:style>
  <w:style w:type="paragraph" w:customStyle="1" w:styleId="116">
    <w:name w:val="BodyTextIndent"/>
    <w:basedOn w:val="1"/>
    <w:qFormat/>
    <w:uiPriority w:val="0"/>
    <w:pPr>
      <w:spacing w:after="120"/>
      <w:ind w:left="420" w:leftChars="200"/>
      <w:textAlignment w:val="baseline"/>
    </w:pPr>
    <w:rPr>
      <w:color w:val="000000"/>
      <w:szCs w:val="24"/>
    </w:rPr>
  </w:style>
  <w:style w:type="character" w:customStyle="1" w:styleId="117">
    <w:name w:val="标题 3 字符"/>
    <w:link w:val="5"/>
    <w:qFormat/>
    <w:uiPriority w:val="9"/>
    <w:rPr>
      <w:rFonts w:ascii="Times New Roman" w:hAnsi="Times New Roman" w:eastAsia="宋体" w:cs="Times New Roman"/>
      <w:b/>
      <w:bCs/>
      <w:sz w:val="32"/>
      <w:szCs w:val="32"/>
    </w:rPr>
  </w:style>
  <w:style w:type="character" w:customStyle="1" w:styleId="118">
    <w:name w:val="纯文本 字符"/>
    <w:link w:val="45"/>
    <w:qFormat/>
    <w:uiPriority w:val="0"/>
    <w:rPr>
      <w:rFonts w:ascii="宋体" w:hAnsi="Courier New" w:eastAsia="宋体" w:cs="宋体"/>
    </w:rPr>
  </w:style>
  <w:style w:type="character" w:customStyle="1" w:styleId="119">
    <w:name w:val="正文文本缩进 2 字符"/>
    <w:link w:val="51"/>
    <w:qFormat/>
    <w:uiPriority w:val="0"/>
    <w:rPr>
      <w:rFonts w:ascii="宋体" w:hAnsi="Calibri" w:eastAsia="宋体" w:cs="宋体"/>
      <w:kern w:val="0"/>
      <w:sz w:val="24"/>
      <w:szCs w:val="24"/>
    </w:rPr>
  </w:style>
  <w:style w:type="character" w:customStyle="1" w:styleId="120">
    <w:name w:val="批注框文本 字符"/>
    <w:link w:val="54"/>
    <w:qFormat/>
    <w:uiPriority w:val="99"/>
    <w:rPr>
      <w:rFonts w:ascii="Times New Roman" w:hAnsi="Times New Roman" w:eastAsia="宋体" w:cs="Times New Roman"/>
      <w:sz w:val="18"/>
      <w:szCs w:val="18"/>
    </w:rPr>
  </w:style>
  <w:style w:type="character" w:customStyle="1" w:styleId="121">
    <w:name w:val="页脚 字符"/>
    <w:link w:val="55"/>
    <w:qFormat/>
    <w:uiPriority w:val="99"/>
    <w:rPr>
      <w:rFonts w:ascii="Times New Roman" w:hAnsi="Times New Roman" w:eastAsia="宋体" w:cs="Times New Roman"/>
      <w:sz w:val="18"/>
      <w:szCs w:val="18"/>
    </w:rPr>
  </w:style>
  <w:style w:type="character" w:customStyle="1" w:styleId="122">
    <w:name w:val="页眉 字符"/>
    <w:link w:val="57"/>
    <w:qFormat/>
    <w:uiPriority w:val="99"/>
    <w:rPr>
      <w:rFonts w:ascii="Times New Roman" w:hAnsi="Times New Roman" w:eastAsia="宋体" w:cs="Times New Roman"/>
      <w:sz w:val="18"/>
      <w:szCs w:val="18"/>
    </w:rPr>
  </w:style>
  <w:style w:type="character" w:customStyle="1" w:styleId="123">
    <w:name w:val="正文文本缩进 3 字符"/>
    <w:link w:val="70"/>
    <w:qFormat/>
    <w:uiPriority w:val="0"/>
    <w:rPr>
      <w:rFonts w:ascii="Calibri" w:hAnsi="Calibri" w:eastAsia="黑体" w:cs="Calibri"/>
      <w:color w:val="000000"/>
      <w:sz w:val="24"/>
      <w:szCs w:val="24"/>
    </w:rPr>
  </w:style>
  <w:style w:type="character" w:customStyle="1" w:styleId="124">
    <w:name w:val="标题 字符"/>
    <w:link w:val="65"/>
    <w:qFormat/>
    <w:uiPriority w:val="0"/>
    <w:rPr>
      <w:rFonts w:ascii="Arial" w:hAnsi="Arial" w:eastAsia="宋体" w:cs="Arial"/>
      <w:b/>
      <w:bCs/>
      <w:color w:val="000000"/>
      <w:kern w:val="0"/>
      <w:sz w:val="32"/>
      <w:szCs w:val="32"/>
    </w:rPr>
  </w:style>
  <w:style w:type="paragraph" w:customStyle="1" w:styleId="125">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b/>
      <w:bCs/>
      <w:kern w:val="0"/>
      <w:sz w:val="28"/>
      <w:szCs w:val="28"/>
    </w:rPr>
  </w:style>
  <w:style w:type="paragraph" w:customStyle="1" w:styleId="126">
    <w:name w:val="样式 标题 3 + (中文) 黑体 小四 非加粗 段前: 7.8 磅 段后: 0 磅 行距: 固定值 20 磅"/>
    <w:basedOn w:val="5"/>
    <w:qFormat/>
    <w:uiPriority w:val="99"/>
    <w:pPr>
      <w:numPr>
        <w:ilvl w:val="0"/>
        <w:numId w:val="0"/>
      </w:numPr>
      <w:tabs>
        <w:tab w:val="clear" w:pos="720"/>
      </w:tabs>
      <w:spacing w:line="400" w:lineRule="exact"/>
    </w:pPr>
    <w:rPr>
      <w:rFonts w:eastAsia="黑体"/>
      <w:b w:val="0"/>
      <w:bCs w:val="0"/>
      <w:sz w:val="24"/>
      <w:szCs w:val="24"/>
    </w:rPr>
  </w:style>
  <w:style w:type="paragraph" w:styleId="127">
    <w:name w:val="List Paragraph"/>
    <w:basedOn w:val="1"/>
    <w:qFormat/>
    <w:uiPriority w:val="34"/>
    <w:pPr>
      <w:ind w:firstLine="420" w:firstLineChars="200"/>
    </w:pPr>
  </w:style>
  <w:style w:type="character" w:customStyle="1" w:styleId="128">
    <w:name w:val="bds_more"/>
    <w:basedOn w:val="88"/>
    <w:qFormat/>
    <w:uiPriority w:val="0"/>
    <w:rPr>
      <w:rFonts w:hint="eastAsia" w:ascii="宋体" w:hAnsi="宋体" w:eastAsia="宋体" w:cs="宋体"/>
    </w:rPr>
  </w:style>
  <w:style w:type="character" w:customStyle="1" w:styleId="129">
    <w:name w:val="bds_more1"/>
    <w:basedOn w:val="88"/>
    <w:qFormat/>
    <w:uiPriority w:val="0"/>
    <w:rPr>
      <w:rFonts w:ascii="Times New Roman" w:hAnsi="Times New Roman" w:eastAsia="宋体" w:cs="Times New Roman"/>
    </w:rPr>
  </w:style>
  <w:style w:type="character" w:customStyle="1" w:styleId="130">
    <w:name w:val="bds_more2"/>
    <w:basedOn w:val="88"/>
    <w:qFormat/>
    <w:uiPriority w:val="0"/>
    <w:rPr>
      <w:rFonts w:ascii="Times New Roman" w:hAnsi="Times New Roman" w:eastAsia="宋体" w:cs="Times New Roman"/>
    </w:rPr>
  </w:style>
  <w:style w:type="character" w:customStyle="1" w:styleId="131">
    <w:name w:val="bds_nopic"/>
    <w:basedOn w:val="88"/>
    <w:qFormat/>
    <w:uiPriority w:val="0"/>
    <w:rPr>
      <w:rFonts w:ascii="Times New Roman" w:hAnsi="Times New Roman" w:eastAsia="宋体" w:cs="Times New Roman"/>
    </w:rPr>
  </w:style>
  <w:style w:type="character" w:customStyle="1" w:styleId="132">
    <w:name w:val="bds_nopic1"/>
    <w:basedOn w:val="88"/>
    <w:qFormat/>
    <w:uiPriority w:val="0"/>
    <w:rPr>
      <w:rFonts w:ascii="Times New Roman" w:hAnsi="Times New Roman" w:eastAsia="宋体" w:cs="Times New Roman"/>
    </w:rPr>
  </w:style>
  <w:style w:type="character" w:customStyle="1" w:styleId="133">
    <w:name w:val="bds_nopic2"/>
    <w:basedOn w:val="88"/>
    <w:qFormat/>
    <w:uiPriority w:val="0"/>
    <w:rPr>
      <w:rFonts w:ascii="Times New Roman" w:hAnsi="Times New Roman" w:eastAsia="宋体" w:cs="Times New Roman"/>
    </w:rPr>
  </w:style>
  <w:style w:type="character" w:customStyle="1" w:styleId="134">
    <w:name w:val="hover9"/>
    <w:basedOn w:val="88"/>
    <w:qFormat/>
    <w:uiPriority w:val="0"/>
    <w:rPr>
      <w:rFonts w:ascii="Times New Roman" w:hAnsi="Times New Roman" w:eastAsia="宋体" w:cs="Times New Roman"/>
      <w:shd w:val="clear" w:color="auto" w:fill="EEEEEE"/>
    </w:rPr>
  </w:style>
  <w:style w:type="character" w:customStyle="1" w:styleId="135">
    <w:name w:val="old"/>
    <w:basedOn w:val="88"/>
    <w:qFormat/>
    <w:uiPriority w:val="0"/>
    <w:rPr>
      <w:rFonts w:ascii="Times New Roman" w:hAnsi="Times New Roman" w:eastAsia="宋体" w:cs="Times New Roman"/>
      <w:color w:val="999999"/>
    </w:rPr>
  </w:style>
  <w:style w:type="character" w:customStyle="1" w:styleId="136">
    <w:name w:val="hour_am"/>
    <w:basedOn w:val="88"/>
    <w:qFormat/>
    <w:uiPriority w:val="0"/>
    <w:rPr>
      <w:rFonts w:ascii="Times New Roman" w:hAnsi="Times New Roman" w:eastAsia="宋体" w:cs="Times New Roman"/>
    </w:rPr>
  </w:style>
  <w:style w:type="character" w:customStyle="1" w:styleId="137">
    <w:name w:val="hour_pm"/>
    <w:basedOn w:val="88"/>
    <w:qFormat/>
    <w:uiPriority w:val="0"/>
    <w:rPr>
      <w:rFonts w:ascii="Times New Roman" w:hAnsi="Times New Roman" w:eastAsia="宋体" w:cs="Times New Roman"/>
    </w:rPr>
  </w:style>
  <w:style w:type="paragraph" w:customStyle="1" w:styleId="138">
    <w:name w:val="表格内容"/>
    <w:basedOn w:val="1"/>
    <w:qFormat/>
    <w:uiPriority w:val="2"/>
    <w:pPr>
      <w:jc w:val="center"/>
    </w:pPr>
  </w:style>
  <w:style w:type="paragraph" w:customStyle="1" w:styleId="139">
    <w:name w:val="图名"/>
    <w:basedOn w:val="1"/>
    <w:next w:val="1"/>
    <w:qFormat/>
    <w:uiPriority w:val="1"/>
    <w:pPr>
      <w:spacing w:line="360" w:lineRule="auto"/>
      <w:jc w:val="center"/>
    </w:pPr>
    <w:rPr>
      <w:rFonts w:ascii="time" w:hAnsi="time" w:cs="宋体"/>
      <w:b/>
      <w:color w:val="000000"/>
      <w:sz w:val="28"/>
      <w:szCs w:val="24"/>
    </w:rPr>
  </w:style>
  <w:style w:type="character" w:customStyle="1" w:styleId="140">
    <w:name w:val="标题 4 字符"/>
    <w:basedOn w:val="88"/>
    <w:link w:val="6"/>
    <w:qFormat/>
    <w:uiPriority w:val="0"/>
    <w:rPr>
      <w:rFonts w:ascii="Cambria" w:hAnsi="Cambria" w:eastAsia="宋体" w:cs="宋体"/>
      <w:b/>
      <w:bCs/>
      <w:sz w:val="28"/>
      <w:szCs w:val="28"/>
    </w:rPr>
  </w:style>
  <w:style w:type="paragraph" w:customStyle="1" w:styleId="141">
    <w:name w:val="表格标题"/>
    <w:basedOn w:val="1"/>
    <w:link w:val="142"/>
    <w:qFormat/>
    <w:uiPriority w:val="2"/>
    <w:pPr>
      <w:spacing w:line="360" w:lineRule="auto"/>
      <w:jc w:val="center"/>
    </w:pPr>
    <w:rPr>
      <w:rFonts w:cs="宋体"/>
      <w:b/>
      <w:sz w:val="28"/>
      <w:szCs w:val="28"/>
    </w:rPr>
  </w:style>
  <w:style w:type="character" w:customStyle="1" w:styleId="142">
    <w:name w:val="表格标题 Char"/>
    <w:link w:val="141"/>
    <w:qFormat/>
    <w:uiPriority w:val="2"/>
    <w:rPr>
      <w:rFonts w:ascii="Times New Roman" w:hAnsi="Times New Roman" w:eastAsia="宋体" w:cs="宋体"/>
      <w:b/>
      <w:sz w:val="28"/>
      <w:szCs w:val="28"/>
    </w:rPr>
  </w:style>
  <w:style w:type="paragraph" w:customStyle="1" w:styleId="143">
    <w:name w:val="修订1"/>
    <w:qFormat/>
    <w:uiPriority w:val="99"/>
    <w:rPr>
      <w:rFonts w:ascii="Times New Roman" w:hAnsi="Times New Roman" w:eastAsia="宋体" w:cs="Times New Roman"/>
      <w:kern w:val="2"/>
      <w:sz w:val="21"/>
      <w:szCs w:val="21"/>
      <w:lang w:val="en-US" w:eastAsia="zh-CN" w:bidi="ar-SA"/>
    </w:rPr>
  </w:style>
  <w:style w:type="character" w:customStyle="1" w:styleId="144">
    <w:name w:val="标题 1 字符"/>
    <w:basedOn w:val="88"/>
    <w:link w:val="3"/>
    <w:qFormat/>
    <w:uiPriority w:val="9"/>
    <w:rPr>
      <w:rFonts w:ascii="Times New Roman" w:hAnsi="Times New Roman" w:eastAsia="黑体" w:cs="Times New Roman"/>
      <w:bCs/>
      <w:kern w:val="0"/>
      <w:sz w:val="32"/>
      <w:szCs w:val="44"/>
    </w:rPr>
  </w:style>
  <w:style w:type="character" w:customStyle="1" w:styleId="145">
    <w:name w:val="标题 2 字符"/>
    <w:basedOn w:val="88"/>
    <w:link w:val="4"/>
    <w:qFormat/>
    <w:uiPriority w:val="9"/>
    <w:rPr>
      <w:rFonts w:ascii="time" w:hAnsi="time" w:eastAsia="黑体" w:cs="Times New Roman"/>
      <w:bCs/>
      <w:kern w:val="0"/>
      <w:sz w:val="28"/>
      <w:szCs w:val="32"/>
    </w:rPr>
  </w:style>
  <w:style w:type="character" w:customStyle="1" w:styleId="146">
    <w:name w:val="标题 5 字符"/>
    <w:basedOn w:val="88"/>
    <w:link w:val="7"/>
    <w:qFormat/>
    <w:uiPriority w:val="0"/>
    <w:rPr>
      <w:rFonts w:ascii="Times New Roman" w:hAnsi="Times New Roman" w:eastAsia="宋体" w:cs="Times New Roman"/>
      <w:b/>
      <w:bCs/>
      <w:sz w:val="28"/>
      <w:szCs w:val="24"/>
    </w:rPr>
  </w:style>
  <w:style w:type="character" w:customStyle="1" w:styleId="147">
    <w:name w:val="标题 6 字符"/>
    <w:basedOn w:val="88"/>
    <w:link w:val="8"/>
    <w:qFormat/>
    <w:uiPriority w:val="0"/>
    <w:rPr>
      <w:rFonts w:ascii="宋体" w:hAnsi="宋体" w:eastAsia="宋体" w:cs="宋体"/>
      <w:b/>
      <w:bCs/>
      <w:sz w:val="28"/>
      <w:szCs w:val="24"/>
    </w:rPr>
  </w:style>
  <w:style w:type="character" w:customStyle="1" w:styleId="148">
    <w:name w:val="标题 7 字符"/>
    <w:basedOn w:val="88"/>
    <w:link w:val="9"/>
    <w:qFormat/>
    <w:uiPriority w:val="0"/>
    <w:rPr>
      <w:rFonts w:ascii="楷体" w:hAnsi="Times New Roman" w:eastAsia="楷体" w:cs="Times New Roman"/>
      <w:b/>
      <w:sz w:val="24"/>
      <w:szCs w:val="20"/>
      <w:lang w:bidi="he-IL"/>
    </w:rPr>
  </w:style>
  <w:style w:type="character" w:customStyle="1" w:styleId="149">
    <w:name w:val="标题 8 字符"/>
    <w:basedOn w:val="88"/>
    <w:link w:val="10"/>
    <w:qFormat/>
    <w:uiPriority w:val="0"/>
    <w:rPr>
      <w:rFonts w:ascii="Arial" w:hAnsi="Arial" w:eastAsia="黑体" w:cs="Times New Roman"/>
      <w:sz w:val="24"/>
      <w:szCs w:val="20"/>
      <w:lang w:bidi="he-IL"/>
    </w:rPr>
  </w:style>
  <w:style w:type="character" w:customStyle="1" w:styleId="150">
    <w:name w:val="标题 9 字符"/>
    <w:basedOn w:val="88"/>
    <w:link w:val="11"/>
    <w:qFormat/>
    <w:uiPriority w:val="0"/>
    <w:rPr>
      <w:rFonts w:ascii="Arial" w:hAnsi="Arial" w:eastAsia="黑体" w:cs="Times New Roman"/>
      <w:sz w:val="24"/>
      <w:szCs w:val="20"/>
      <w:lang w:bidi="he-IL"/>
    </w:rPr>
  </w:style>
  <w:style w:type="paragraph" w:customStyle="1" w:styleId="151">
    <w:name w:val="标题2"/>
    <w:basedOn w:val="4"/>
    <w:link w:val="152"/>
    <w:qFormat/>
    <w:uiPriority w:val="0"/>
  </w:style>
  <w:style w:type="character" w:customStyle="1" w:styleId="152">
    <w:name w:val="标题2 Char1"/>
    <w:basedOn w:val="145"/>
    <w:link w:val="151"/>
    <w:qFormat/>
    <w:uiPriority w:val="0"/>
  </w:style>
  <w:style w:type="character" w:customStyle="1" w:styleId="153">
    <w:name w:val="宏文本 字符"/>
    <w:basedOn w:val="88"/>
    <w:link w:val="2"/>
    <w:qFormat/>
    <w:uiPriority w:val="0"/>
    <w:rPr>
      <w:rFonts w:ascii="Courier New" w:hAnsi="Courier New" w:eastAsia="宋体" w:cs="宋体"/>
      <w:kern w:val="2"/>
      <w:sz w:val="24"/>
      <w:szCs w:val="24"/>
      <w:lang w:val="en-US" w:eastAsia="zh-CN" w:bidi="he-IL"/>
    </w:rPr>
  </w:style>
  <w:style w:type="character" w:customStyle="1" w:styleId="154">
    <w:name w:val="注释标题 字符"/>
    <w:basedOn w:val="88"/>
    <w:link w:val="16"/>
    <w:qFormat/>
    <w:uiPriority w:val="0"/>
    <w:rPr>
      <w:rFonts w:ascii="Times New Roman" w:hAnsi="Times New Roman" w:eastAsia="宋体" w:cs="Times New Roman"/>
      <w:szCs w:val="20"/>
      <w:lang w:bidi="he-IL"/>
    </w:rPr>
  </w:style>
  <w:style w:type="character" w:customStyle="1" w:styleId="155">
    <w:name w:val="电子邮件签名 字符"/>
    <w:basedOn w:val="88"/>
    <w:link w:val="19"/>
    <w:qFormat/>
    <w:uiPriority w:val="0"/>
    <w:rPr>
      <w:rFonts w:ascii="Times New Roman" w:hAnsi="Times New Roman" w:eastAsia="宋体" w:cs="Times New Roman"/>
      <w:szCs w:val="20"/>
      <w:lang w:bidi="he-IL"/>
    </w:rPr>
  </w:style>
  <w:style w:type="character" w:customStyle="1" w:styleId="156">
    <w:name w:val="文档结构图 字符"/>
    <w:basedOn w:val="88"/>
    <w:link w:val="27"/>
    <w:qFormat/>
    <w:uiPriority w:val="0"/>
    <w:rPr>
      <w:rFonts w:ascii="Times New Roman" w:hAnsi="Times New Roman" w:eastAsia="宋体" w:cs="Times New Roman"/>
      <w:szCs w:val="20"/>
      <w:lang w:bidi="he-IL"/>
    </w:rPr>
  </w:style>
  <w:style w:type="character" w:customStyle="1" w:styleId="157">
    <w:name w:val="批注文字 字符"/>
    <w:basedOn w:val="88"/>
    <w:link w:val="29"/>
    <w:qFormat/>
    <w:uiPriority w:val="99"/>
    <w:rPr>
      <w:rFonts w:ascii="Times New Roman" w:hAnsi="Times New Roman" w:eastAsia="宋体" w:cs="Times New Roman"/>
      <w:szCs w:val="20"/>
      <w:lang w:bidi="he-IL"/>
    </w:rPr>
  </w:style>
  <w:style w:type="character" w:customStyle="1" w:styleId="158">
    <w:name w:val="称呼 字符"/>
    <w:basedOn w:val="88"/>
    <w:link w:val="31"/>
    <w:qFormat/>
    <w:uiPriority w:val="0"/>
    <w:rPr>
      <w:rFonts w:ascii="Times New Roman" w:hAnsi="Times New Roman" w:eastAsia="宋体" w:cs="Times New Roman"/>
      <w:szCs w:val="20"/>
      <w:lang w:bidi="he-IL"/>
    </w:rPr>
  </w:style>
  <w:style w:type="character" w:customStyle="1" w:styleId="159">
    <w:name w:val="结束语 字符"/>
    <w:basedOn w:val="88"/>
    <w:link w:val="32"/>
    <w:qFormat/>
    <w:uiPriority w:val="0"/>
    <w:rPr>
      <w:rFonts w:ascii="Times New Roman" w:hAnsi="Times New Roman" w:eastAsia="宋体" w:cs="Times New Roman"/>
      <w:szCs w:val="20"/>
      <w:lang w:bidi="he-IL"/>
    </w:rPr>
  </w:style>
  <w:style w:type="character" w:customStyle="1" w:styleId="160">
    <w:name w:val="HTML 地址 字符"/>
    <w:basedOn w:val="88"/>
    <w:link w:val="41"/>
    <w:qFormat/>
    <w:uiPriority w:val="0"/>
    <w:rPr>
      <w:rFonts w:ascii="Times New Roman" w:hAnsi="Times New Roman" w:eastAsia="宋体" w:cs="Times New Roman"/>
      <w:i/>
      <w:iCs/>
      <w:szCs w:val="20"/>
      <w:lang w:bidi="he-IL"/>
    </w:rPr>
  </w:style>
  <w:style w:type="character" w:customStyle="1" w:styleId="161">
    <w:name w:val="日期 字符"/>
    <w:basedOn w:val="88"/>
    <w:link w:val="50"/>
    <w:qFormat/>
    <w:uiPriority w:val="99"/>
    <w:rPr>
      <w:rFonts w:ascii="宋体" w:hAnsi="Times New Roman" w:eastAsia="宋体" w:cs="Times New Roman"/>
      <w:szCs w:val="20"/>
      <w:lang w:bidi="he-IL"/>
    </w:rPr>
  </w:style>
  <w:style w:type="character" w:customStyle="1" w:styleId="162">
    <w:name w:val="尾注文本 字符"/>
    <w:basedOn w:val="88"/>
    <w:link w:val="52"/>
    <w:qFormat/>
    <w:uiPriority w:val="0"/>
    <w:rPr>
      <w:rFonts w:ascii="Times New Roman" w:hAnsi="Times New Roman" w:eastAsia="宋体" w:cs="Times New Roman"/>
      <w:szCs w:val="20"/>
      <w:lang w:bidi="he-IL"/>
    </w:rPr>
  </w:style>
  <w:style w:type="character" w:customStyle="1" w:styleId="163">
    <w:name w:val="签名 字符"/>
    <w:basedOn w:val="88"/>
    <w:link w:val="58"/>
    <w:qFormat/>
    <w:uiPriority w:val="0"/>
    <w:rPr>
      <w:rFonts w:ascii="Times New Roman" w:hAnsi="Times New Roman" w:eastAsia="宋体" w:cs="Times New Roman"/>
      <w:szCs w:val="20"/>
      <w:lang w:bidi="he-IL"/>
    </w:rPr>
  </w:style>
  <w:style w:type="character" w:customStyle="1" w:styleId="164">
    <w:name w:val="副标题 字符"/>
    <w:basedOn w:val="88"/>
    <w:link w:val="64"/>
    <w:qFormat/>
    <w:uiPriority w:val="0"/>
    <w:rPr>
      <w:rFonts w:ascii="Times New Roman" w:hAnsi="Times New Roman" w:eastAsia="黑体" w:cs="Times New Roman"/>
      <w:color w:val="auto"/>
      <w:spacing w:val="-16"/>
      <w:kern w:val="28"/>
      <w:szCs w:val="48"/>
      <w:lang w:bidi="he-IL"/>
    </w:rPr>
  </w:style>
  <w:style w:type="character" w:customStyle="1" w:styleId="165">
    <w:name w:val="脚注文本 字符"/>
    <w:basedOn w:val="88"/>
    <w:link w:val="67"/>
    <w:qFormat/>
    <w:uiPriority w:val="0"/>
    <w:rPr>
      <w:rFonts w:ascii="Times New Roman" w:hAnsi="Times New Roman" w:eastAsia="宋体" w:cs="Times New Roman"/>
      <w:sz w:val="18"/>
      <w:szCs w:val="18"/>
      <w:lang w:bidi="he-IL"/>
    </w:rPr>
  </w:style>
  <w:style w:type="character" w:customStyle="1" w:styleId="166">
    <w:name w:val="信息标题 字符"/>
    <w:basedOn w:val="88"/>
    <w:link w:val="78"/>
    <w:qFormat/>
    <w:uiPriority w:val="0"/>
    <w:rPr>
      <w:rFonts w:ascii="Arial" w:hAnsi="Arial" w:eastAsia="宋体" w:cs="Arial"/>
      <w:sz w:val="24"/>
      <w:szCs w:val="24"/>
      <w:lang w:bidi="he-IL"/>
    </w:rPr>
  </w:style>
  <w:style w:type="character" w:customStyle="1" w:styleId="167">
    <w:name w:val="HTML 预设格式 字符"/>
    <w:basedOn w:val="88"/>
    <w:link w:val="79"/>
    <w:qFormat/>
    <w:uiPriority w:val="0"/>
    <w:rPr>
      <w:rFonts w:ascii="Courier New" w:hAnsi="Courier New" w:eastAsia="宋体" w:cs="Courier New"/>
      <w:sz w:val="20"/>
      <w:szCs w:val="20"/>
      <w:lang w:bidi="he-IL"/>
    </w:rPr>
  </w:style>
  <w:style w:type="character" w:customStyle="1" w:styleId="168">
    <w:name w:val="批注主题 字符"/>
    <w:basedOn w:val="157"/>
    <w:link w:val="83"/>
    <w:qFormat/>
    <w:uiPriority w:val="99"/>
    <w:rPr>
      <w:b/>
      <w:bCs/>
    </w:rPr>
  </w:style>
  <w:style w:type="character" w:customStyle="1" w:styleId="169">
    <w:name w:val="正文文本 字符"/>
    <w:basedOn w:val="88"/>
    <w:link w:val="34"/>
    <w:qFormat/>
    <w:uiPriority w:val="1"/>
    <w:rPr>
      <w:rFonts w:ascii="Arial" w:hAnsi="Arial" w:eastAsia="宋体" w:cs="Times New Roman"/>
      <w:bCs/>
      <w:sz w:val="24"/>
    </w:rPr>
  </w:style>
  <w:style w:type="character" w:customStyle="1" w:styleId="170">
    <w:name w:val="正文文本首行缩进 字符"/>
    <w:basedOn w:val="169"/>
    <w:link w:val="84"/>
    <w:qFormat/>
    <w:uiPriority w:val="0"/>
    <w:rPr>
      <w:spacing w:val="-4"/>
      <w:lang w:bidi="he-IL"/>
    </w:rPr>
  </w:style>
  <w:style w:type="paragraph" w:customStyle="1" w:styleId="171">
    <w:name w:val="样式3"/>
    <w:basedOn w:val="1"/>
    <w:qFormat/>
    <w:uiPriority w:val="0"/>
    <w:pPr>
      <w:pBdr>
        <w:top w:val="single" w:color="auto" w:sz="4" w:space="1"/>
      </w:pBdr>
      <w:tabs>
        <w:tab w:val="center" w:pos="4153"/>
        <w:tab w:val="right" w:pos="8306"/>
      </w:tabs>
      <w:snapToGrid w:val="0"/>
    </w:pPr>
    <w:rPr>
      <w:sz w:val="18"/>
      <w:szCs w:val="18"/>
    </w:rPr>
  </w:style>
  <w:style w:type="character" w:customStyle="1" w:styleId="172">
    <w:name w:val="正文缩进 字符"/>
    <w:link w:val="21"/>
    <w:qFormat/>
    <w:uiPriority w:val="0"/>
    <w:rPr>
      <w:rFonts w:ascii="Calibri" w:hAnsi="Calibri" w:eastAsia="宋体" w:cs="Calibri"/>
    </w:rPr>
  </w:style>
  <w:style w:type="character" w:customStyle="1" w:styleId="173">
    <w:name w:val="题注 字符"/>
    <w:link w:val="22"/>
    <w:qFormat/>
    <w:uiPriority w:val="35"/>
    <w:rPr>
      <w:rFonts w:ascii="Times New Roman" w:hAnsi="Times New Roman" w:eastAsia="宋体" w:cs="Times New Roman"/>
      <w:b/>
      <w:sz w:val="28"/>
      <w:szCs w:val="24"/>
      <w:lang w:bidi="he-IL"/>
    </w:rPr>
  </w:style>
  <w:style w:type="character" w:customStyle="1" w:styleId="174">
    <w:name w:val="正文文本缩进 字符"/>
    <w:link w:val="35"/>
    <w:qFormat/>
    <w:uiPriority w:val="0"/>
    <w:rPr>
      <w:rFonts w:ascii="宋体" w:hAnsi="Courier New" w:eastAsia="宋体" w:cs="Times New Roman"/>
      <w:spacing w:val="-4"/>
      <w:kern w:val="0"/>
      <w:sz w:val="18"/>
      <w:szCs w:val="20"/>
    </w:rPr>
  </w:style>
  <w:style w:type="paragraph" w:customStyle="1" w:styleId="175">
    <w:name w:val="表格备注"/>
    <w:basedOn w:val="1"/>
    <w:next w:val="1"/>
    <w:qFormat/>
    <w:uiPriority w:val="2"/>
    <w:pPr>
      <w:spacing w:afterLines="50"/>
    </w:pPr>
    <w:rPr>
      <w:szCs w:val="24"/>
    </w:rPr>
  </w:style>
  <w:style w:type="paragraph" w:customStyle="1" w:styleId="176">
    <w:name w:val="标题2 Char"/>
    <w:basedOn w:val="65"/>
    <w:qFormat/>
    <w:uiPriority w:val="0"/>
    <w:pPr>
      <w:snapToGrid w:val="0"/>
      <w:spacing w:before="0" w:after="0" w:line="360" w:lineRule="auto"/>
      <w:jc w:val="left"/>
    </w:pPr>
    <w:rPr>
      <w:rFonts w:ascii="Times New Roman" w:hAnsi="Times New Roman"/>
      <w:color w:val="auto"/>
      <w:kern w:val="2"/>
      <w:sz w:val="28"/>
    </w:rPr>
  </w:style>
  <w:style w:type="paragraph" w:customStyle="1" w:styleId="177">
    <w:name w:val="正文0"/>
    <w:basedOn w:val="1"/>
    <w:link w:val="178"/>
    <w:qFormat/>
    <w:uiPriority w:val="0"/>
    <w:pPr>
      <w:spacing w:line="336" w:lineRule="auto"/>
      <w:ind w:firstLine="200" w:firstLineChars="200"/>
    </w:pPr>
    <w:rPr>
      <w:rFonts w:ascii="宋体" w:hAnsi="宋体"/>
      <w:bCs/>
      <w:sz w:val="24"/>
      <w:szCs w:val="24"/>
    </w:rPr>
  </w:style>
  <w:style w:type="character" w:customStyle="1" w:styleId="178">
    <w:name w:val="正文0 Char"/>
    <w:link w:val="177"/>
    <w:qFormat/>
    <w:uiPriority w:val="0"/>
    <w:rPr>
      <w:rFonts w:ascii="宋体" w:hAnsi="宋体" w:eastAsia="宋体" w:cs="Times New Roman"/>
      <w:bCs/>
      <w:sz w:val="24"/>
      <w:szCs w:val="24"/>
    </w:rPr>
  </w:style>
  <w:style w:type="paragraph" w:customStyle="1" w:styleId="179">
    <w:name w:val="font5"/>
    <w:basedOn w:val="1"/>
    <w:qFormat/>
    <w:uiPriority w:val="0"/>
    <w:pPr>
      <w:spacing w:before="100" w:beforeAutospacing="1" w:after="100" w:afterAutospacing="1"/>
    </w:pPr>
    <w:rPr>
      <w:rFonts w:hint="eastAsia" w:ascii="宋体" w:hAnsi="宋体"/>
      <w:sz w:val="18"/>
      <w:szCs w:val="18"/>
      <w:lang w:bidi="he-IL"/>
    </w:rPr>
  </w:style>
  <w:style w:type="paragraph" w:customStyle="1" w:styleId="180">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lang w:bidi="he-IL"/>
    </w:rPr>
  </w:style>
  <w:style w:type="paragraph" w:customStyle="1" w:styleId="18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lang w:bidi="he-IL"/>
    </w:rPr>
  </w:style>
  <w:style w:type="paragraph" w:customStyle="1" w:styleId="182">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lang w:bidi="he-IL"/>
    </w:rPr>
  </w:style>
  <w:style w:type="paragraph" w:customStyle="1" w:styleId="183">
    <w:name w:val="1"/>
    <w:basedOn w:val="1"/>
    <w:qFormat/>
    <w:uiPriority w:val="0"/>
    <w:rPr>
      <w:rFonts w:ascii="宋体"/>
      <w:sz w:val="28"/>
      <w:szCs w:val="20"/>
      <w:lang w:bidi="he-IL"/>
    </w:rPr>
  </w:style>
  <w:style w:type="paragraph" w:customStyle="1" w:styleId="184">
    <w:name w:val="4"/>
    <w:basedOn w:val="1"/>
    <w:next w:val="34"/>
    <w:qFormat/>
    <w:uiPriority w:val="0"/>
    <w:pPr>
      <w:tabs>
        <w:tab w:val="left" w:pos="8400"/>
      </w:tabs>
      <w:snapToGrid w:val="0"/>
      <w:spacing w:line="300" w:lineRule="auto"/>
      <w:ind w:firstLine="480" w:firstLineChars="200"/>
    </w:pPr>
    <w:rPr>
      <w:color w:val="FF0000"/>
      <w:sz w:val="24"/>
      <w:szCs w:val="20"/>
      <w:lang w:bidi="he-IL"/>
    </w:rPr>
  </w:style>
  <w:style w:type="paragraph" w:customStyle="1" w:styleId="185">
    <w:name w:val="无编号标题1"/>
    <w:basedOn w:val="3"/>
    <w:qFormat/>
    <w:uiPriority w:val="0"/>
    <w:rPr>
      <w:rFonts w:ascii="Arial Black" w:hAnsi="Arial Black"/>
      <w:kern w:val="20"/>
      <w:position w:val="8"/>
      <w:lang w:bidi="he-IL"/>
    </w:rPr>
  </w:style>
  <w:style w:type="paragraph" w:customStyle="1" w:styleId="186">
    <w:name w:val="2"/>
    <w:basedOn w:val="1"/>
    <w:next w:val="34"/>
    <w:qFormat/>
    <w:uiPriority w:val="0"/>
    <w:pPr>
      <w:snapToGrid w:val="0"/>
      <w:ind w:firstLine="480" w:firstLineChars="200"/>
    </w:pPr>
    <w:rPr>
      <w:sz w:val="24"/>
      <w:szCs w:val="24"/>
      <w:lang w:bidi="he-IL"/>
    </w:rPr>
  </w:style>
  <w:style w:type="paragraph" w:customStyle="1" w:styleId="187">
    <w:name w:val="作者"/>
    <w:basedOn w:val="34"/>
    <w:qFormat/>
    <w:uiPriority w:val="0"/>
    <w:pPr>
      <w:spacing w:line="480" w:lineRule="auto"/>
      <w:jc w:val="center"/>
    </w:pPr>
    <w:rPr>
      <w:rFonts w:ascii="Times New Roman" w:hAnsi="Times New Roman"/>
      <w:bCs w:val="0"/>
      <w:sz w:val="21"/>
      <w:szCs w:val="20"/>
      <w:lang w:bidi="he-IL"/>
    </w:rPr>
  </w:style>
  <w:style w:type="paragraph" w:customStyle="1" w:styleId="188">
    <w:name w:val="块引用"/>
    <w:basedOn w:val="34"/>
    <w:qFormat/>
    <w:uiPriority w:val="0"/>
    <w:pPr>
      <w:keepLines/>
      <w:spacing w:after="160" w:line="480" w:lineRule="auto"/>
      <w:ind w:left="720" w:right="720"/>
    </w:pPr>
    <w:rPr>
      <w:rFonts w:ascii="Times New Roman" w:hAnsi="Times New Roman"/>
      <w:bCs w:val="0"/>
      <w:i/>
      <w:sz w:val="21"/>
      <w:szCs w:val="20"/>
      <w:lang w:bidi="he-IL"/>
    </w:rPr>
  </w:style>
  <w:style w:type="paragraph" w:customStyle="1" w:styleId="189">
    <w:name w:val="连续正文文字"/>
    <w:basedOn w:val="34"/>
    <w:qFormat/>
    <w:uiPriority w:val="0"/>
    <w:pPr>
      <w:keepNext/>
      <w:spacing w:after="280" w:line="360" w:lineRule="auto"/>
    </w:pPr>
    <w:rPr>
      <w:rFonts w:ascii="Times New Roman" w:hAnsi="Times New Roman"/>
      <w:bCs w:val="0"/>
      <w:sz w:val="21"/>
      <w:szCs w:val="20"/>
      <w:lang w:bidi="he-IL"/>
    </w:rPr>
  </w:style>
  <w:style w:type="paragraph" w:customStyle="1" w:styleId="190">
    <w:name w:val="章节号"/>
    <w:basedOn w:val="1"/>
    <w:next w:val="1"/>
    <w:qFormat/>
    <w:uiPriority w:val="0"/>
    <w:pPr>
      <w:keepNext/>
      <w:pageBreakBefore/>
      <w:spacing w:after="560"/>
      <w:jc w:val="center"/>
    </w:pPr>
    <w:rPr>
      <w:i/>
      <w:spacing w:val="70"/>
      <w:sz w:val="22"/>
      <w:szCs w:val="20"/>
      <w:lang w:bidi="he-IL"/>
    </w:rPr>
  </w:style>
  <w:style w:type="paragraph" w:customStyle="1" w:styleId="191">
    <w:name w:val="章节副题目"/>
    <w:basedOn w:val="1"/>
    <w:next w:val="34"/>
    <w:qFormat/>
    <w:uiPriority w:val="0"/>
    <w:pPr>
      <w:keepNext/>
      <w:keepLines/>
      <w:spacing w:after="280"/>
      <w:jc w:val="center"/>
    </w:pPr>
    <w:rPr>
      <w:spacing w:val="2"/>
      <w:kern w:val="28"/>
      <w:szCs w:val="20"/>
      <w:lang w:bidi="he-IL"/>
    </w:rPr>
  </w:style>
  <w:style w:type="paragraph" w:customStyle="1" w:styleId="192">
    <w:name w:val="章节题目"/>
    <w:basedOn w:val="1"/>
    <w:next w:val="191"/>
    <w:qFormat/>
    <w:uiPriority w:val="0"/>
    <w:pPr>
      <w:keepNext/>
      <w:keepLines/>
      <w:spacing w:before="560" w:after="560"/>
      <w:jc w:val="center"/>
    </w:pPr>
    <w:rPr>
      <w:caps/>
      <w:spacing w:val="2"/>
      <w:kern w:val="28"/>
      <w:szCs w:val="20"/>
      <w:lang w:bidi="he-IL"/>
    </w:rPr>
  </w:style>
  <w:style w:type="paragraph" w:customStyle="1" w:styleId="193">
    <w:name w:val="偶页脚样式"/>
    <w:basedOn w:val="55"/>
    <w:qFormat/>
    <w:uiPriority w:val="0"/>
    <w:pPr>
      <w:keepLines/>
      <w:pBdr>
        <w:top w:val="single" w:color="auto" w:sz="6" w:space="1"/>
      </w:pBdr>
      <w:tabs>
        <w:tab w:val="clear" w:pos="4153"/>
        <w:tab w:val="clear" w:pos="8306"/>
      </w:tabs>
      <w:snapToGrid/>
      <w:spacing w:line="190" w:lineRule="atLeast"/>
      <w:jc w:val="both"/>
    </w:pPr>
    <w:rPr>
      <w:rFonts w:ascii="Arial" w:hAnsi="Arial"/>
      <w:caps/>
      <w:spacing w:val="-5"/>
      <w:sz w:val="15"/>
      <w:szCs w:val="20"/>
      <w:lang w:bidi="he-IL"/>
    </w:rPr>
  </w:style>
  <w:style w:type="paragraph" w:customStyle="1" w:styleId="194">
    <w:name w:val="首页脚样式"/>
    <w:basedOn w:val="55"/>
    <w:qFormat/>
    <w:uiPriority w:val="0"/>
    <w:pPr>
      <w:keepLines/>
      <w:pBdr>
        <w:top w:val="single" w:color="auto" w:sz="6" w:space="1"/>
      </w:pBdr>
      <w:tabs>
        <w:tab w:val="clear" w:pos="4153"/>
        <w:tab w:val="clear" w:pos="8306"/>
      </w:tabs>
      <w:snapToGrid/>
      <w:spacing w:line="190" w:lineRule="atLeast"/>
      <w:jc w:val="both"/>
    </w:pPr>
    <w:rPr>
      <w:rFonts w:ascii="Arial" w:hAnsi="Arial"/>
      <w:caps/>
      <w:spacing w:val="-5"/>
      <w:sz w:val="15"/>
      <w:szCs w:val="20"/>
      <w:lang w:bidi="he-IL"/>
    </w:rPr>
  </w:style>
  <w:style w:type="paragraph" w:customStyle="1" w:styleId="195">
    <w:name w:val="奇页脚样式"/>
    <w:basedOn w:val="55"/>
    <w:qFormat/>
    <w:uiPriority w:val="0"/>
    <w:pPr>
      <w:keepLines/>
      <w:pBdr>
        <w:top w:val="single" w:color="auto" w:sz="6" w:space="1"/>
      </w:pBdr>
      <w:tabs>
        <w:tab w:val="clear" w:pos="4153"/>
        <w:tab w:val="clear" w:pos="8306"/>
      </w:tabs>
      <w:snapToGrid/>
      <w:spacing w:line="190" w:lineRule="atLeast"/>
      <w:jc w:val="both"/>
    </w:pPr>
    <w:rPr>
      <w:rFonts w:ascii="Arial" w:hAnsi="Arial"/>
      <w:caps/>
      <w:spacing w:val="-5"/>
      <w:sz w:val="15"/>
      <w:szCs w:val="20"/>
      <w:lang w:bidi="he-IL"/>
    </w:rPr>
  </w:style>
  <w:style w:type="paragraph" w:customStyle="1" w:styleId="196">
    <w:name w:val="基准页脚样式"/>
    <w:basedOn w:val="1"/>
    <w:qFormat/>
    <w:uiPriority w:val="0"/>
    <w:pPr>
      <w:tabs>
        <w:tab w:val="left" w:pos="187"/>
      </w:tabs>
      <w:spacing w:line="220" w:lineRule="exact"/>
      <w:ind w:left="187" w:hanging="187"/>
    </w:pPr>
    <w:rPr>
      <w:sz w:val="18"/>
      <w:szCs w:val="20"/>
      <w:lang w:bidi="he-IL"/>
    </w:rPr>
  </w:style>
  <w:style w:type="paragraph" w:customStyle="1" w:styleId="197">
    <w:name w:val="词汇定义"/>
    <w:basedOn w:val="34"/>
    <w:qFormat/>
    <w:uiPriority w:val="0"/>
    <w:pPr>
      <w:spacing w:after="280"/>
    </w:pPr>
    <w:rPr>
      <w:rFonts w:ascii="Times New Roman" w:hAnsi="Times New Roman"/>
      <w:bCs w:val="0"/>
      <w:sz w:val="21"/>
      <w:szCs w:val="20"/>
      <w:lang w:bidi="he-IL"/>
    </w:rPr>
  </w:style>
  <w:style w:type="paragraph" w:customStyle="1" w:styleId="198">
    <w:name w:val="基准页眉样式"/>
    <w:basedOn w:val="1"/>
    <w:qFormat/>
    <w:uiPriority w:val="0"/>
    <w:pPr>
      <w:keepLines/>
      <w:tabs>
        <w:tab w:val="center" w:pos="4320"/>
      </w:tabs>
      <w:jc w:val="center"/>
    </w:pPr>
    <w:rPr>
      <w:szCs w:val="20"/>
      <w:lang w:bidi="he-IL"/>
    </w:rPr>
  </w:style>
  <w:style w:type="paragraph" w:customStyle="1" w:styleId="199">
    <w:name w:val="偶页页眉样式"/>
    <w:basedOn w:val="57"/>
    <w:qFormat/>
    <w:uiPriority w:val="0"/>
    <w:pPr>
      <w:keepLines/>
      <w:pBdr>
        <w:bottom w:val="single" w:color="auto" w:sz="4" w:space="1"/>
      </w:pBdr>
      <w:tabs>
        <w:tab w:val="clear" w:pos="4153"/>
        <w:tab w:val="clear" w:pos="8306"/>
      </w:tabs>
      <w:snapToGrid/>
      <w:spacing w:after="240" w:line="190" w:lineRule="atLeast"/>
      <w:jc w:val="both"/>
    </w:pPr>
    <w:rPr>
      <w:rFonts w:ascii="Arial" w:hAnsi="Arial"/>
      <w:caps/>
      <w:spacing w:val="-5"/>
      <w:sz w:val="21"/>
      <w:szCs w:val="20"/>
      <w:lang w:bidi="he-IL"/>
    </w:rPr>
  </w:style>
  <w:style w:type="paragraph" w:customStyle="1" w:styleId="200">
    <w:name w:val="首页页眉样式"/>
    <w:basedOn w:val="57"/>
    <w:qFormat/>
    <w:uiPriority w:val="0"/>
    <w:pPr>
      <w:keepLines/>
      <w:pBdr>
        <w:bottom w:val="single" w:color="auto" w:sz="4" w:space="1"/>
      </w:pBdr>
      <w:tabs>
        <w:tab w:val="clear" w:pos="4153"/>
        <w:tab w:val="clear" w:pos="8306"/>
      </w:tabs>
      <w:snapToGrid/>
      <w:spacing w:after="240" w:line="190" w:lineRule="atLeast"/>
      <w:jc w:val="both"/>
    </w:pPr>
    <w:rPr>
      <w:rFonts w:ascii="Arial" w:hAnsi="Arial"/>
      <w:caps/>
      <w:spacing w:val="-5"/>
      <w:sz w:val="21"/>
      <w:szCs w:val="20"/>
      <w:lang w:bidi="he-IL"/>
    </w:rPr>
  </w:style>
  <w:style w:type="paragraph" w:customStyle="1" w:styleId="201">
    <w:name w:val="奇页页眉样式"/>
    <w:basedOn w:val="57"/>
    <w:qFormat/>
    <w:uiPriority w:val="0"/>
    <w:pPr>
      <w:keepLines/>
      <w:pBdr>
        <w:bottom w:val="single" w:color="auto" w:sz="4" w:space="1"/>
      </w:pBdr>
      <w:tabs>
        <w:tab w:val="clear" w:pos="4153"/>
        <w:tab w:val="clear" w:pos="8306"/>
      </w:tabs>
      <w:snapToGrid/>
      <w:spacing w:after="240" w:line="190" w:lineRule="atLeast"/>
      <w:jc w:val="both"/>
    </w:pPr>
    <w:rPr>
      <w:rFonts w:ascii="Arial" w:hAnsi="Arial"/>
      <w:caps/>
      <w:spacing w:val="-5"/>
      <w:sz w:val="21"/>
      <w:szCs w:val="20"/>
      <w:lang w:bidi="he-IL"/>
    </w:rPr>
  </w:style>
  <w:style w:type="paragraph" w:customStyle="1" w:styleId="202">
    <w:name w:val="基准标题"/>
    <w:basedOn w:val="1"/>
    <w:next w:val="34"/>
    <w:qFormat/>
    <w:uiPriority w:val="0"/>
    <w:pPr>
      <w:keepNext/>
      <w:keepLines/>
      <w:spacing w:line="360" w:lineRule="auto"/>
    </w:pPr>
    <w:rPr>
      <w:b/>
      <w:kern w:val="28"/>
      <w:szCs w:val="20"/>
      <w:lang w:bidi="he-IL"/>
    </w:rPr>
  </w:style>
  <w:style w:type="paragraph" w:customStyle="1" w:styleId="203">
    <w:name w:val="基准索引样式"/>
    <w:basedOn w:val="1"/>
    <w:qFormat/>
    <w:uiPriority w:val="0"/>
    <w:pPr>
      <w:tabs>
        <w:tab w:val="right" w:leader="dot" w:pos="3960"/>
      </w:tabs>
      <w:ind w:left="720" w:hanging="720"/>
    </w:pPr>
    <w:rPr>
      <w:sz w:val="20"/>
      <w:szCs w:val="20"/>
      <w:lang w:bidi="he-IL"/>
    </w:rPr>
  </w:style>
  <w:style w:type="paragraph" w:customStyle="1" w:styleId="204">
    <w:name w:val="姓名"/>
    <w:basedOn w:val="34"/>
    <w:qFormat/>
    <w:uiPriority w:val="0"/>
    <w:pPr>
      <w:spacing w:after="280" w:line="360" w:lineRule="auto"/>
      <w:jc w:val="center"/>
    </w:pPr>
    <w:rPr>
      <w:rFonts w:ascii="Times New Roman" w:hAnsi="Times New Roman"/>
      <w:bCs w:val="0"/>
      <w:sz w:val="21"/>
      <w:szCs w:val="20"/>
      <w:lang w:bidi="he-IL"/>
    </w:rPr>
  </w:style>
  <w:style w:type="paragraph" w:customStyle="1" w:styleId="205">
    <w:name w:val="图片"/>
    <w:basedOn w:val="34"/>
    <w:next w:val="22"/>
    <w:qFormat/>
    <w:uiPriority w:val="0"/>
    <w:pPr>
      <w:keepNext/>
      <w:spacing w:after="280"/>
      <w:jc w:val="center"/>
    </w:pPr>
    <w:rPr>
      <w:rFonts w:ascii="Times New Roman" w:hAnsi="Times New Roman"/>
      <w:bCs w:val="0"/>
      <w:sz w:val="21"/>
      <w:szCs w:val="20"/>
      <w:lang w:bidi="he-IL"/>
    </w:rPr>
  </w:style>
  <w:style w:type="paragraph" w:customStyle="1" w:styleId="206">
    <w:name w:val="节标签"/>
    <w:basedOn w:val="202"/>
    <w:next w:val="34"/>
    <w:qFormat/>
    <w:uiPriority w:val="0"/>
    <w:pPr>
      <w:pageBreakBefore/>
      <w:spacing w:after="700"/>
      <w:jc w:val="center"/>
    </w:pPr>
    <w:rPr>
      <w:b w:val="0"/>
      <w:caps/>
      <w:spacing w:val="10"/>
    </w:rPr>
  </w:style>
  <w:style w:type="paragraph" w:customStyle="1" w:styleId="207">
    <w:name w:val="副题目-封页"/>
    <w:basedOn w:val="1"/>
    <w:next w:val="34"/>
    <w:qFormat/>
    <w:uiPriority w:val="0"/>
    <w:pPr>
      <w:keepNext/>
      <w:spacing w:after="560"/>
      <w:ind w:left="1800" w:right="1800"/>
      <w:jc w:val="center"/>
    </w:pPr>
    <w:rPr>
      <w:szCs w:val="20"/>
      <w:lang w:bidi="he-IL"/>
    </w:rPr>
  </w:style>
  <w:style w:type="paragraph" w:customStyle="1" w:styleId="208">
    <w:name w:val="题目封页"/>
    <w:basedOn w:val="202"/>
    <w:next w:val="207"/>
    <w:qFormat/>
    <w:uiPriority w:val="0"/>
    <w:pPr>
      <w:spacing w:before="780" w:after="420" w:line="240" w:lineRule="auto"/>
      <w:ind w:left="1920" w:right="1920"/>
      <w:jc w:val="center"/>
    </w:pPr>
    <w:rPr>
      <w:b w:val="0"/>
      <w:caps/>
      <w:spacing w:val="5"/>
    </w:rPr>
  </w:style>
  <w:style w:type="paragraph" w:customStyle="1" w:styleId="209">
    <w:name w:val="基准目录样式"/>
    <w:basedOn w:val="1"/>
    <w:qFormat/>
    <w:uiPriority w:val="0"/>
    <w:pPr>
      <w:tabs>
        <w:tab w:val="right" w:leader="dot" w:pos="8640"/>
      </w:tabs>
    </w:pPr>
    <w:rPr>
      <w:szCs w:val="20"/>
      <w:lang w:bidi="he-IL"/>
    </w:rPr>
  </w:style>
  <w:style w:type="paragraph" w:customStyle="1" w:styleId="210">
    <w:name w:val="Author"/>
    <w:basedOn w:val="34"/>
    <w:qFormat/>
    <w:uiPriority w:val="0"/>
    <w:pPr>
      <w:spacing w:line="480" w:lineRule="auto"/>
      <w:jc w:val="center"/>
    </w:pPr>
    <w:rPr>
      <w:rFonts w:ascii="Times New Roman" w:hAnsi="Times New Roman"/>
      <w:bCs w:val="0"/>
      <w:sz w:val="21"/>
      <w:szCs w:val="20"/>
      <w:lang w:eastAsia="en-US" w:bidi="he-IL"/>
    </w:rPr>
  </w:style>
  <w:style w:type="paragraph" w:customStyle="1" w:styleId="211">
    <w:name w:val="Chapter Label"/>
    <w:basedOn w:val="1"/>
    <w:next w:val="1"/>
    <w:qFormat/>
    <w:uiPriority w:val="0"/>
    <w:pPr>
      <w:keepNext/>
      <w:pageBreakBefore/>
      <w:spacing w:after="560"/>
      <w:jc w:val="center"/>
    </w:pPr>
    <w:rPr>
      <w:i/>
      <w:spacing w:val="70"/>
      <w:sz w:val="22"/>
      <w:szCs w:val="20"/>
      <w:lang w:eastAsia="en-US" w:bidi="he-IL"/>
    </w:rPr>
  </w:style>
  <w:style w:type="paragraph" w:customStyle="1" w:styleId="212">
    <w:name w:val="Chapter Title"/>
    <w:basedOn w:val="1"/>
    <w:next w:val="1"/>
    <w:qFormat/>
    <w:uiPriority w:val="0"/>
    <w:pPr>
      <w:keepNext/>
      <w:keepLines/>
      <w:spacing w:before="560" w:after="560"/>
      <w:jc w:val="center"/>
    </w:pPr>
    <w:rPr>
      <w:caps/>
      <w:spacing w:val="2"/>
      <w:kern w:val="28"/>
      <w:szCs w:val="20"/>
      <w:lang w:eastAsia="en-US" w:bidi="he-IL"/>
    </w:rPr>
  </w:style>
  <w:style w:type="paragraph" w:customStyle="1" w:styleId="213">
    <w:name w:val="Heading Base"/>
    <w:basedOn w:val="1"/>
    <w:next w:val="34"/>
    <w:qFormat/>
    <w:uiPriority w:val="0"/>
    <w:pPr>
      <w:keepNext/>
      <w:keepLines/>
      <w:spacing w:line="360" w:lineRule="auto"/>
    </w:pPr>
    <w:rPr>
      <w:b/>
      <w:kern w:val="28"/>
      <w:szCs w:val="20"/>
      <w:lang w:eastAsia="en-US" w:bidi="he-IL"/>
    </w:rPr>
  </w:style>
  <w:style w:type="paragraph" w:customStyle="1" w:styleId="214">
    <w:name w:val="Section Label"/>
    <w:basedOn w:val="213"/>
    <w:next w:val="34"/>
    <w:qFormat/>
    <w:uiPriority w:val="0"/>
    <w:pPr>
      <w:pageBreakBefore/>
      <w:spacing w:after="700"/>
      <w:jc w:val="center"/>
    </w:pPr>
    <w:rPr>
      <w:b w:val="0"/>
      <w:caps/>
      <w:spacing w:val="10"/>
    </w:rPr>
  </w:style>
  <w:style w:type="paragraph" w:customStyle="1" w:styleId="215">
    <w:name w:val="Subtitle Cover"/>
    <w:basedOn w:val="1"/>
    <w:next w:val="34"/>
    <w:qFormat/>
    <w:uiPriority w:val="0"/>
    <w:pPr>
      <w:keepNext/>
      <w:spacing w:after="560"/>
      <w:ind w:left="1800" w:right="1800"/>
      <w:jc w:val="center"/>
    </w:pPr>
    <w:rPr>
      <w:szCs w:val="20"/>
      <w:lang w:eastAsia="en-US" w:bidi="he-IL"/>
    </w:rPr>
  </w:style>
  <w:style w:type="paragraph" w:customStyle="1" w:styleId="216">
    <w:name w:val="Title Cover"/>
    <w:basedOn w:val="213"/>
    <w:next w:val="215"/>
    <w:qFormat/>
    <w:uiPriority w:val="0"/>
    <w:pPr>
      <w:spacing w:before="780" w:after="420" w:line="240" w:lineRule="auto"/>
      <w:ind w:left="1920" w:right="1920"/>
      <w:jc w:val="center"/>
    </w:pPr>
    <w:rPr>
      <w:b w:val="0"/>
      <w:caps/>
      <w:spacing w:val="5"/>
    </w:rPr>
  </w:style>
  <w:style w:type="paragraph" w:customStyle="1" w:styleId="217">
    <w:name w:val="部分标题"/>
    <w:basedOn w:val="1"/>
    <w:next w:val="1"/>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218">
    <w:name w:val="编号 Char"/>
    <w:basedOn w:val="1"/>
    <w:qFormat/>
    <w:uiPriority w:val="0"/>
    <w:pPr>
      <w:autoSpaceDE w:val="0"/>
      <w:autoSpaceDN w:val="0"/>
      <w:adjustRightInd w:val="0"/>
      <w:ind w:left="360" w:hanging="360"/>
      <w:textAlignment w:val="baseline"/>
    </w:pPr>
    <w:rPr>
      <w:sz w:val="24"/>
      <w:szCs w:val="20"/>
      <w:lang w:bidi="he-IL"/>
    </w:rPr>
  </w:style>
  <w:style w:type="paragraph" w:customStyle="1" w:styleId="219">
    <w:name w:val="普通 (Web)"/>
    <w:basedOn w:val="1"/>
    <w:qFormat/>
    <w:uiPriority w:val="0"/>
    <w:pPr>
      <w:spacing w:before="100" w:beforeAutospacing="1" w:after="100" w:afterAutospacing="1"/>
    </w:pPr>
    <w:rPr>
      <w:rFonts w:ascii="宋体" w:hAnsi="宋体"/>
      <w:sz w:val="24"/>
      <w:szCs w:val="24"/>
    </w:rPr>
  </w:style>
  <w:style w:type="paragraph" w:customStyle="1" w:styleId="220">
    <w:name w:val="保留正文"/>
    <w:basedOn w:val="1"/>
    <w:qFormat/>
    <w:uiPriority w:val="0"/>
    <w:pPr>
      <w:overflowPunct w:val="0"/>
      <w:autoSpaceDE w:val="0"/>
      <w:autoSpaceDN w:val="0"/>
      <w:adjustRightInd w:val="0"/>
      <w:spacing w:before="60"/>
      <w:textAlignment w:val="baseline"/>
    </w:pPr>
    <w:rPr>
      <w:szCs w:val="20"/>
    </w:rPr>
  </w:style>
  <w:style w:type="paragraph" w:customStyle="1" w:styleId="221">
    <w:name w:val="目录文字"/>
    <w:basedOn w:val="1"/>
    <w:qFormat/>
    <w:uiPriority w:val="0"/>
    <w:pPr>
      <w:spacing w:before="240" w:after="240" w:line="300" w:lineRule="auto"/>
      <w:jc w:val="center"/>
    </w:pPr>
    <w:rPr>
      <w:rFonts w:eastAsia="黑体" w:cs="宋体"/>
      <w:b/>
      <w:bCs/>
      <w:sz w:val="32"/>
      <w:szCs w:val="32"/>
      <w:lang w:bidi="he-IL"/>
    </w:rPr>
  </w:style>
  <w:style w:type="paragraph" w:customStyle="1" w:styleId="222">
    <w:name w:val="参考文献正文"/>
    <w:basedOn w:val="1"/>
    <w:qFormat/>
    <w:uiPriority w:val="0"/>
    <w:pPr>
      <w:ind w:left="528" w:hanging="528" w:hangingChars="220"/>
    </w:pPr>
    <w:rPr>
      <w:sz w:val="24"/>
      <w:szCs w:val="24"/>
      <w:lang w:bidi="he-IL"/>
    </w:rPr>
  </w:style>
  <w:style w:type="paragraph" w:customStyle="1" w:styleId="223">
    <w:name w:val="样式 参考文献正文 + 左侧:  0 厘米 悬挂缩进: 2.2 字符"/>
    <w:basedOn w:val="222"/>
    <w:qFormat/>
    <w:uiPriority w:val="0"/>
    <w:pPr>
      <w:spacing w:line="360" w:lineRule="auto"/>
      <w:ind w:left="220" w:hanging="220"/>
    </w:pPr>
    <w:rPr>
      <w:rFonts w:cs="宋体"/>
      <w:szCs w:val="20"/>
    </w:rPr>
  </w:style>
  <w:style w:type="paragraph" w:customStyle="1" w:styleId="224">
    <w:name w:val="单位名称"/>
    <w:basedOn w:val="1"/>
    <w:qFormat/>
    <w:uiPriority w:val="0"/>
    <w:pPr>
      <w:jc w:val="center"/>
    </w:pPr>
    <w:rPr>
      <w:rFonts w:ascii="黑体" w:eastAsia="黑体"/>
      <w:b/>
      <w:sz w:val="30"/>
      <w:szCs w:val="30"/>
    </w:rPr>
  </w:style>
  <w:style w:type="paragraph" w:customStyle="1" w:styleId="225">
    <w:name w:val="样式 标题 3 + 宋体 小四 左 段前: 12 磅 段后: 6 磅 行距: 最小值 12 磅"/>
    <w:basedOn w:val="1"/>
    <w:qFormat/>
    <w:uiPriority w:val="0"/>
    <w:pPr>
      <w:tabs>
        <w:tab w:val="left" w:pos="0"/>
      </w:tabs>
      <w:ind w:firstLine="284"/>
    </w:pPr>
    <w:rPr>
      <w:szCs w:val="20"/>
      <w:lang w:bidi="he-IL"/>
    </w:rPr>
  </w:style>
  <w:style w:type="paragraph" w:customStyle="1" w:styleId="226">
    <w:name w:val="xl22"/>
    <w:basedOn w:val="1"/>
    <w:qFormat/>
    <w:uiPriority w:val="0"/>
    <w:pPr>
      <w:spacing w:before="100" w:beforeAutospacing="1" w:after="100" w:afterAutospacing="1"/>
      <w:jc w:val="center"/>
    </w:pPr>
  </w:style>
  <w:style w:type="paragraph" w:customStyle="1" w:styleId="227">
    <w:name w:val="样式 表中文字 + 行距: 固定值 14 磅"/>
    <w:basedOn w:val="1"/>
    <w:qFormat/>
    <w:uiPriority w:val="0"/>
    <w:pPr>
      <w:adjustRightInd w:val="0"/>
      <w:snapToGrid w:val="0"/>
      <w:spacing w:line="280" w:lineRule="exact"/>
      <w:jc w:val="center"/>
    </w:pPr>
    <w:rPr>
      <w:rFonts w:eastAsia="华文中宋"/>
      <w:szCs w:val="20"/>
    </w:rPr>
  </w:style>
  <w:style w:type="paragraph" w:customStyle="1" w:styleId="228">
    <w:name w:val="样式 正文文字 + 小型大写字母 非全部大写 紧缩量  0.2 磅"/>
    <w:basedOn w:val="34"/>
    <w:qFormat/>
    <w:uiPriority w:val="0"/>
    <w:pPr>
      <w:widowControl/>
      <w:snapToGrid w:val="0"/>
      <w:spacing w:line="300" w:lineRule="auto"/>
      <w:ind w:firstLine="480" w:firstLineChars="200"/>
    </w:pPr>
    <w:rPr>
      <w:rFonts w:ascii="宋体" w:hAnsi="宋体"/>
      <w:bCs w:val="0"/>
      <w:caps/>
      <w:spacing w:val="-4"/>
      <w:szCs w:val="24"/>
      <w:lang w:bidi="he-IL"/>
    </w:rPr>
  </w:style>
  <w:style w:type="paragraph" w:customStyle="1" w:styleId="229">
    <w:name w:val="xl4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sz w:val="20"/>
      <w:szCs w:val="20"/>
    </w:rPr>
  </w:style>
  <w:style w:type="paragraph" w:customStyle="1" w:styleId="230">
    <w:name w:val="font6"/>
    <w:basedOn w:val="1"/>
    <w:qFormat/>
    <w:uiPriority w:val="0"/>
    <w:pPr>
      <w:spacing w:before="100" w:beforeAutospacing="1" w:after="100" w:afterAutospacing="1"/>
    </w:pPr>
    <w:rPr>
      <w:rFonts w:hint="eastAsia" w:ascii="宋体" w:hAnsi="宋体"/>
      <w:sz w:val="18"/>
      <w:szCs w:val="18"/>
    </w:rPr>
  </w:style>
  <w:style w:type="paragraph" w:customStyle="1" w:styleId="231">
    <w:name w:val="font7"/>
    <w:basedOn w:val="1"/>
    <w:qFormat/>
    <w:uiPriority w:val="0"/>
    <w:pPr>
      <w:spacing w:before="100" w:beforeAutospacing="1" w:after="100" w:afterAutospacing="1"/>
    </w:pPr>
    <w:rPr>
      <w:rFonts w:eastAsia="Arial Unicode MS"/>
      <w:sz w:val="20"/>
      <w:szCs w:val="20"/>
    </w:rPr>
  </w:style>
  <w:style w:type="paragraph" w:customStyle="1" w:styleId="232">
    <w:name w:val="font0"/>
    <w:basedOn w:val="1"/>
    <w:qFormat/>
    <w:uiPriority w:val="0"/>
    <w:pPr>
      <w:spacing w:before="100" w:beforeAutospacing="1" w:after="100" w:afterAutospacing="1"/>
    </w:pPr>
    <w:rPr>
      <w:rFonts w:hint="eastAsia" w:ascii="宋体" w:hAnsi="宋体"/>
      <w:sz w:val="24"/>
      <w:szCs w:val="24"/>
    </w:rPr>
  </w:style>
  <w:style w:type="paragraph" w:customStyle="1" w:styleId="233">
    <w:name w:val="font8"/>
    <w:basedOn w:val="1"/>
    <w:qFormat/>
    <w:uiPriority w:val="0"/>
    <w:pPr>
      <w:spacing w:before="100" w:beforeAutospacing="1" w:after="100" w:afterAutospacing="1"/>
    </w:pPr>
    <w:rPr>
      <w:sz w:val="20"/>
      <w:szCs w:val="20"/>
    </w:rPr>
  </w:style>
  <w:style w:type="paragraph" w:customStyle="1" w:styleId="234">
    <w:name w:val="font9"/>
    <w:basedOn w:val="1"/>
    <w:qFormat/>
    <w:uiPriority w:val="0"/>
    <w:pPr>
      <w:spacing w:before="100" w:beforeAutospacing="1" w:after="100" w:afterAutospacing="1"/>
    </w:pPr>
    <w:rPr>
      <w:rFonts w:hint="eastAsia" w:ascii="宋体" w:hAnsi="宋体"/>
      <w:sz w:val="32"/>
      <w:szCs w:val="32"/>
    </w:rPr>
  </w:style>
  <w:style w:type="paragraph" w:customStyle="1" w:styleId="235">
    <w:name w:val="font10"/>
    <w:basedOn w:val="1"/>
    <w:qFormat/>
    <w:uiPriority w:val="0"/>
    <w:pPr>
      <w:spacing w:before="100" w:beforeAutospacing="1" w:after="100" w:afterAutospacing="1"/>
    </w:pPr>
    <w:rPr>
      <w:sz w:val="32"/>
      <w:szCs w:val="32"/>
    </w:rPr>
  </w:style>
  <w:style w:type="paragraph" w:customStyle="1" w:styleId="236">
    <w:name w:val="font11"/>
    <w:basedOn w:val="1"/>
    <w:qFormat/>
    <w:uiPriority w:val="0"/>
    <w:pPr>
      <w:spacing w:before="100" w:beforeAutospacing="1" w:after="100" w:afterAutospacing="1"/>
    </w:pPr>
    <w:rPr>
      <w:sz w:val="24"/>
      <w:szCs w:val="24"/>
    </w:rPr>
  </w:style>
  <w:style w:type="paragraph" w:customStyle="1" w:styleId="237">
    <w:name w:val="xl27"/>
    <w:basedOn w:val="1"/>
    <w:qFormat/>
    <w:uiPriority w:val="0"/>
    <w:pPr>
      <w:pBdr>
        <w:top w:val="single" w:color="auto" w:sz="4" w:space="0"/>
        <w:left w:val="single" w:color="auto" w:sz="4" w:space="0"/>
        <w:right w:val="single" w:color="auto" w:sz="4" w:space="0"/>
      </w:pBdr>
      <w:shd w:val="clear" w:color="auto" w:fill="FFFF00"/>
      <w:spacing w:before="100" w:beforeAutospacing="1" w:after="100" w:afterAutospacing="1"/>
      <w:jc w:val="center"/>
    </w:pPr>
    <w:rPr>
      <w:rFonts w:ascii="Arial Unicode MS" w:hAnsi="Arial Unicode MS"/>
      <w:sz w:val="20"/>
      <w:szCs w:val="20"/>
    </w:rPr>
  </w:style>
  <w:style w:type="paragraph" w:customStyle="1" w:styleId="23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sz w:val="20"/>
      <w:szCs w:val="20"/>
    </w:rPr>
  </w:style>
  <w:style w:type="paragraph" w:customStyle="1" w:styleId="239">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40">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41">
    <w:name w:val="xl31"/>
    <w:basedOn w:val="1"/>
    <w:qFormat/>
    <w:uiPriority w:val="0"/>
    <w:pPr>
      <w:pBdr>
        <w:top w:val="single" w:color="auto" w:sz="4" w:space="0"/>
        <w:left w:val="single" w:color="auto" w:sz="4" w:space="0"/>
        <w:right w:val="single" w:color="auto" w:sz="4" w:space="0"/>
      </w:pBdr>
      <w:shd w:val="clear" w:color="auto" w:fill="FFFF00"/>
      <w:spacing w:before="100" w:beforeAutospacing="1" w:after="100" w:afterAutospacing="1"/>
      <w:jc w:val="center"/>
    </w:pPr>
    <w:rPr>
      <w:rFonts w:ascii="Arial Unicode MS" w:hAnsi="Arial Unicode MS"/>
      <w:sz w:val="20"/>
      <w:szCs w:val="20"/>
    </w:rPr>
  </w:style>
  <w:style w:type="paragraph" w:customStyle="1" w:styleId="242">
    <w:name w:val="xl32"/>
    <w:basedOn w:val="1"/>
    <w:qFormat/>
    <w:uiPriority w:val="0"/>
    <w:pPr>
      <w:pBdr>
        <w:top w:val="single" w:color="auto" w:sz="4" w:space="0"/>
      </w:pBdr>
      <w:spacing w:before="100" w:beforeAutospacing="1" w:after="100" w:afterAutospacing="1"/>
      <w:jc w:val="center"/>
      <w:textAlignment w:val="center"/>
    </w:pPr>
    <w:rPr>
      <w:rFonts w:ascii="Arial Unicode MS" w:hAnsi="Arial Unicode MS"/>
      <w:sz w:val="32"/>
      <w:szCs w:val="32"/>
    </w:rPr>
  </w:style>
  <w:style w:type="paragraph" w:customStyle="1" w:styleId="243">
    <w:name w:val="xl33"/>
    <w:basedOn w:val="1"/>
    <w:qFormat/>
    <w:uiPriority w:val="0"/>
    <w:pPr>
      <w:spacing w:before="100" w:beforeAutospacing="1" w:after="100" w:afterAutospacing="1"/>
      <w:jc w:val="center"/>
      <w:textAlignment w:val="center"/>
    </w:pPr>
    <w:rPr>
      <w:rFonts w:ascii="Arial Unicode MS" w:hAnsi="Arial Unicode MS"/>
      <w:sz w:val="32"/>
      <w:szCs w:val="32"/>
    </w:rPr>
  </w:style>
  <w:style w:type="paragraph" w:customStyle="1" w:styleId="244">
    <w:name w:val="xl3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sz w:val="24"/>
      <w:szCs w:val="24"/>
    </w:rPr>
  </w:style>
  <w:style w:type="paragraph" w:customStyle="1" w:styleId="245">
    <w:name w:val="xl35"/>
    <w:basedOn w:val="1"/>
    <w:qFormat/>
    <w:uiPriority w:val="0"/>
    <w:pPr>
      <w:pBdr>
        <w:left w:val="single" w:color="auto" w:sz="4" w:space="0"/>
        <w:right w:val="single" w:color="auto" w:sz="4" w:space="0"/>
      </w:pBdr>
      <w:spacing w:before="100" w:beforeAutospacing="1" w:after="100" w:afterAutospacing="1"/>
      <w:jc w:val="center"/>
      <w:textAlignment w:val="center"/>
    </w:pPr>
    <w:rPr>
      <w:rFonts w:ascii="Arial Unicode MS" w:hAnsi="Arial Unicode MS"/>
      <w:sz w:val="24"/>
      <w:szCs w:val="24"/>
    </w:rPr>
  </w:style>
  <w:style w:type="paragraph" w:customStyle="1" w:styleId="246">
    <w:name w:val="xl36"/>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sz w:val="24"/>
      <w:szCs w:val="24"/>
    </w:rPr>
  </w:style>
  <w:style w:type="paragraph" w:customStyle="1" w:styleId="247">
    <w:name w:val="xl37"/>
    <w:basedOn w:val="1"/>
    <w:qFormat/>
    <w:uiPriority w:val="0"/>
    <w:pPr>
      <w:pBdr>
        <w:left w:val="single" w:color="auto" w:sz="4" w:space="0"/>
      </w:pBdr>
      <w:spacing w:before="100" w:beforeAutospacing="1" w:after="100" w:afterAutospacing="1"/>
      <w:jc w:val="center"/>
    </w:pPr>
    <w:rPr>
      <w:rFonts w:ascii="Arial Unicode MS" w:hAnsi="Arial Unicode MS"/>
      <w:sz w:val="24"/>
      <w:szCs w:val="24"/>
    </w:rPr>
  </w:style>
  <w:style w:type="paragraph" w:customStyle="1" w:styleId="248">
    <w:name w:val="xl38"/>
    <w:basedOn w:val="1"/>
    <w:qFormat/>
    <w:uiPriority w:val="0"/>
    <w:pPr>
      <w:pBdr>
        <w:top w:val="single" w:color="auto" w:sz="4" w:space="0"/>
        <w:right w:val="single" w:color="auto" w:sz="4" w:space="0"/>
      </w:pBdr>
      <w:spacing w:before="100" w:beforeAutospacing="1" w:after="100" w:afterAutospacing="1"/>
      <w:jc w:val="center"/>
      <w:textAlignment w:val="center"/>
    </w:pPr>
    <w:rPr>
      <w:rFonts w:ascii="Arial Unicode MS" w:hAnsi="Arial Unicode MS"/>
      <w:sz w:val="32"/>
      <w:szCs w:val="32"/>
    </w:rPr>
  </w:style>
  <w:style w:type="paragraph" w:customStyle="1" w:styleId="249">
    <w:name w:val="xl41"/>
    <w:basedOn w:val="1"/>
    <w:qFormat/>
    <w:uiPriority w:val="0"/>
    <w:pPr>
      <w:pBdr>
        <w:bottom w:val="single" w:color="auto" w:sz="4" w:space="0"/>
        <w:right w:val="single" w:color="auto" w:sz="4" w:space="0"/>
      </w:pBdr>
      <w:spacing w:before="100" w:beforeAutospacing="1" w:after="100" w:afterAutospacing="1"/>
      <w:jc w:val="center"/>
      <w:textAlignment w:val="center"/>
    </w:pPr>
    <w:rPr>
      <w:rFonts w:ascii="Arial Unicode MS" w:hAnsi="Arial Unicode MS"/>
      <w:sz w:val="24"/>
      <w:szCs w:val="24"/>
    </w:rPr>
  </w:style>
  <w:style w:type="paragraph" w:customStyle="1" w:styleId="250">
    <w:name w:val="xl42"/>
    <w:basedOn w:val="1"/>
    <w:qFormat/>
    <w:uiPriority w:val="0"/>
    <w:pPr>
      <w:pBdr>
        <w:top w:val="single" w:color="auto" w:sz="4" w:space="0"/>
        <w:bottom w:val="single" w:color="auto" w:sz="4" w:space="0"/>
      </w:pBdr>
      <w:spacing w:before="100" w:beforeAutospacing="1" w:after="100" w:afterAutospacing="1"/>
      <w:jc w:val="center"/>
    </w:pPr>
    <w:rPr>
      <w:rFonts w:ascii="Arial Unicode MS" w:hAnsi="Arial Unicode MS"/>
      <w:color w:val="000000"/>
      <w:sz w:val="18"/>
      <w:szCs w:val="18"/>
    </w:rPr>
  </w:style>
  <w:style w:type="paragraph" w:customStyle="1" w:styleId="251">
    <w:name w:val="xl43"/>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color w:val="000000"/>
      <w:sz w:val="18"/>
      <w:szCs w:val="18"/>
    </w:rPr>
  </w:style>
  <w:style w:type="paragraph" w:customStyle="1" w:styleId="252">
    <w:name w:val="xl44"/>
    <w:basedOn w:val="1"/>
    <w:qFormat/>
    <w:uiPriority w:val="0"/>
    <w:pPr>
      <w:pBdr>
        <w:top w:val="single" w:color="auto" w:sz="4" w:space="0"/>
        <w:right w:val="single" w:color="auto" w:sz="4" w:space="0"/>
      </w:pBdr>
      <w:spacing w:before="100" w:beforeAutospacing="1" w:after="100" w:afterAutospacing="1"/>
      <w:jc w:val="center"/>
    </w:pPr>
    <w:rPr>
      <w:rFonts w:ascii="Arial Unicode MS" w:hAnsi="Arial Unicode MS"/>
      <w:color w:val="000000"/>
      <w:sz w:val="18"/>
      <w:szCs w:val="18"/>
    </w:rPr>
  </w:style>
  <w:style w:type="paragraph" w:customStyle="1" w:styleId="253">
    <w:name w:val="xl45"/>
    <w:basedOn w:val="1"/>
    <w:qFormat/>
    <w:uiPriority w:val="0"/>
    <w:pPr>
      <w:pBdr>
        <w:right w:val="single" w:color="auto" w:sz="4" w:space="0"/>
      </w:pBdr>
      <w:spacing w:before="100" w:beforeAutospacing="1" w:after="100" w:afterAutospacing="1"/>
      <w:jc w:val="center"/>
    </w:pPr>
    <w:rPr>
      <w:rFonts w:ascii="Arial Unicode MS" w:hAnsi="Arial Unicode MS"/>
      <w:color w:val="000000"/>
      <w:sz w:val="18"/>
      <w:szCs w:val="18"/>
    </w:rPr>
  </w:style>
  <w:style w:type="paragraph" w:customStyle="1" w:styleId="254">
    <w:name w:val="xl4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color w:val="000000"/>
      <w:sz w:val="18"/>
      <w:szCs w:val="18"/>
    </w:rPr>
  </w:style>
  <w:style w:type="paragraph" w:customStyle="1" w:styleId="255">
    <w:name w:val="xl47"/>
    <w:basedOn w:val="1"/>
    <w:qFormat/>
    <w:uiPriority w:val="0"/>
    <w:pPr>
      <w:pBdr>
        <w:left w:val="single" w:color="auto" w:sz="4" w:space="0"/>
        <w:right w:val="single" w:color="auto" w:sz="4" w:space="0"/>
      </w:pBdr>
      <w:spacing w:before="100" w:beforeAutospacing="1" w:after="100" w:afterAutospacing="1"/>
      <w:jc w:val="center"/>
    </w:pPr>
    <w:rPr>
      <w:rFonts w:ascii="Arial Unicode MS" w:hAnsi="Arial Unicode MS"/>
      <w:color w:val="000000"/>
      <w:sz w:val="18"/>
      <w:szCs w:val="18"/>
    </w:rPr>
  </w:style>
  <w:style w:type="character" w:customStyle="1" w:styleId="256">
    <w:name w:val="正文1 Char"/>
    <w:link w:val="110"/>
    <w:qFormat/>
    <w:uiPriority w:val="0"/>
    <w:rPr>
      <w:rFonts w:ascii="Times New Roman" w:hAnsi="Times New Roman" w:eastAsia="宋体" w:cs="Times New Roman"/>
      <w:sz w:val="20"/>
      <w:szCs w:val="20"/>
      <w:lang w:bidi="he-IL"/>
    </w:rPr>
  </w:style>
  <w:style w:type="paragraph" w:customStyle="1" w:styleId="257">
    <w:name w:val="样式 样式 样式 正文文本缩进 + 首行缩进:  2 字符 + 首行缩进:  2 字符 + 首行缩进:  2 字符"/>
    <w:basedOn w:val="1"/>
    <w:qFormat/>
    <w:uiPriority w:val="0"/>
    <w:pPr>
      <w:spacing w:line="360" w:lineRule="auto"/>
      <w:ind w:firstLine="200" w:firstLineChars="200"/>
    </w:pPr>
    <w:rPr>
      <w:rFonts w:cs="宋体"/>
      <w:sz w:val="24"/>
      <w:szCs w:val="20"/>
    </w:rPr>
  </w:style>
  <w:style w:type="paragraph" w:customStyle="1" w:styleId="258">
    <w:name w:val="样式 正文文字缩进 2 + (符号) 宋体 小四 居中 首行缩进:  2 字符 行距: 固定值 18 磅"/>
    <w:basedOn w:val="51"/>
    <w:qFormat/>
    <w:uiPriority w:val="0"/>
    <w:pPr>
      <w:widowControl w:val="0"/>
      <w:spacing w:line="360" w:lineRule="exact"/>
      <w:ind w:firstLine="0"/>
      <w:jc w:val="center"/>
    </w:pPr>
    <w:rPr>
      <w:rFonts w:ascii="Times New Roman" w:hAnsi="Times New Roman"/>
      <w:kern w:val="2"/>
      <w:szCs w:val="20"/>
    </w:rPr>
  </w:style>
  <w:style w:type="paragraph" w:customStyle="1" w:styleId="259">
    <w:name w:val="表名"/>
    <w:basedOn w:val="31"/>
    <w:next w:val="25"/>
    <w:qFormat/>
    <w:uiPriority w:val="0"/>
    <w:pPr>
      <w:spacing w:after="60" w:line="560" w:lineRule="exact"/>
      <w:ind w:firstLine="100" w:firstLineChars="100"/>
    </w:pPr>
    <w:rPr>
      <w:rFonts w:ascii="黑体" w:eastAsia="黑体"/>
      <w:sz w:val="24"/>
      <w:lang w:bidi="ar-SA"/>
    </w:rPr>
  </w:style>
  <w:style w:type="paragraph" w:customStyle="1" w:styleId="260">
    <w:name w:val="表格"/>
    <w:basedOn w:val="1"/>
    <w:link w:val="261"/>
    <w:qFormat/>
    <w:uiPriority w:val="0"/>
    <w:pPr>
      <w:jc w:val="center"/>
    </w:pPr>
    <w:rPr>
      <w:rFonts w:ascii="楷体_GB2312" w:hAnsi="宋体" w:eastAsia="楷体_GB2312"/>
      <w:szCs w:val="20"/>
    </w:rPr>
  </w:style>
  <w:style w:type="character" w:customStyle="1" w:styleId="261">
    <w:name w:val="表格 Char"/>
    <w:link w:val="260"/>
    <w:qFormat/>
    <w:uiPriority w:val="0"/>
    <w:rPr>
      <w:rFonts w:ascii="楷体_GB2312" w:hAnsi="宋体" w:eastAsia="楷体_GB2312" w:cs="Times New Roman"/>
      <w:szCs w:val="20"/>
    </w:rPr>
  </w:style>
  <w:style w:type="paragraph" w:customStyle="1" w:styleId="262">
    <w:name w:val="Char Char Char1 Char Char Char1 Char Char Char Char Char Char1 Char Char Char1 Char"/>
    <w:basedOn w:val="1"/>
    <w:qFormat/>
    <w:uiPriority w:val="0"/>
    <w:rPr>
      <w:szCs w:val="24"/>
    </w:rPr>
  </w:style>
  <w:style w:type="paragraph" w:customStyle="1" w:styleId="263">
    <w:name w:val="标题03"/>
    <w:basedOn w:val="1"/>
    <w:link w:val="264"/>
    <w:qFormat/>
    <w:uiPriority w:val="0"/>
    <w:pPr>
      <w:spacing w:beforeLines="30" w:line="336" w:lineRule="auto"/>
      <w:outlineLvl w:val="2"/>
    </w:pPr>
    <w:rPr>
      <w:rFonts w:ascii="黑体" w:hAnsi="宋体" w:eastAsia="黑体"/>
      <w:color w:val="000000"/>
      <w:sz w:val="28"/>
      <w:szCs w:val="30"/>
    </w:rPr>
  </w:style>
  <w:style w:type="character" w:customStyle="1" w:styleId="264">
    <w:name w:val="标题03 Char"/>
    <w:link w:val="263"/>
    <w:qFormat/>
    <w:uiPriority w:val="0"/>
    <w:rPr>
      <w:rFonts w:ascii="黑体" w:hAnsi="宋体" w:eastAsia="黑体" w:cs="Times New Roman"/>
      <w:color w:val="000000"/>
      <w:sz w:val="28"/>
      <w:szCs w:val="30"/>
    </w:rPr>
  </w:style>
  <w:style w:type="paragraph" w:customStyle="1" w:styleId="265">
    <w:name w:val="标题02"/>
    <w:basedOn w:val="1"/>
    <w:qFormat/>
    <w:uiPriority w:val="0"/>
    <w:pPr>
      <w:spacing w:beforeLines="30" w:line="336" w:lineRule="auto"/>
      <w:outlineLvl w:val="1"/>
    </w:pPr>
    <w:rPr>
      <w:rFonts w:ascii="黑体" w:hAnsi="宋体" w:eastAsia="黑体"/>
      <w:color w:val="000000"/>
      <w:sz w:val="30"/>
      <w:szCs w:val="30"/>
    </w:rPr>
  </w:style>
  <w:style w:type="paragraph" w:customStyle="1" w:styleId="266">
    <w:name w:val="小标题"/>
    <w:basedOn w:val="1"/>
    <w:link w:val="267"/>
    <w:qFormat/>
    <w:uiPriority w:val="0"/>
    <w:pPr>
      <w:spacing w:beforeLines="30" w:line="336" w:lineRule="auto"/>
      <w:ind w:firstLine="482"/>
    </w:pPr>
    <w:rPr>
      <w:rFonts w:ascii="宋体" w:hAnsi="宋体"/>
      <w:b/>
      <w:bCs/>
      <w:sz w:val="24"/>
      <w:szCs w:val="24"/>
    </w:rPr>
  </w:style>
  <w:style w:type="character" w:customStyle="1" w:styleId="267">
    <w:name w:val="小标题 Char"/>
    <w:link w:val="266"/>
    <w:qFormat/>
    <w:uiPriority w:val="0"/>
    <w:rPr>
      <w:rFonts w:ascii="宋体" w:hAnsi="宋体" w:eastAsia="宋体" w:cs="Times New Roman"/>
      <w:b/>
      <w:bCs/>
      <w:sz w:val="24"/>
      <w:szCs w:val="24"/>
    </w:rPr>
  </w:style>
  <w:style w:type="paragraph" w:customStyle="1" w:styleId="268">
    <w:name w:val="表头"/>
    <w:basedOn w:val="1"/>
    <w:next w:val="1"/>
    <w:qFormat/>
    <w:uiPriority w:val="0"/>
    <w:pPr>
      <w:adjustRightInd w:val="0"/>
      <w:snapToGrid w:val="0"/>
      <w:spacing w:line="360" w:lineRule="auto"/>
      <w:jc w:val="center"/>
      <w:textAlignment w:val="center"/>
    </w:pPr>
    <w:rPr>
      <w:rFonts w:ascii="黑体" w:eastAsia="黑体"/>
      <w:b/>
      <w:sz w:val="28"/>
      <w:szCs w:val="20"/>
    </w:rPr>
  </w:style>
  <w:style w:type="paragraph" w:customStyle="1" w:styleId="269">
    <w:name w:val="正文."/>
    <w:qFormat/>
    <w:uiPriority w:val="0"/>
    <w:pPr>
      <w:widowControl w:val="0"/>
      <w:autoSpaceDE w:val="0"/>
      <w:autoSpaceDN w:val="0"/>
      <w:adjustRightInd w:val="0"/>
      <w:jc w:val="both"/>
    </w:pPr>
    <w:rPr>
      <w:rFonts w:ascii="Times New Roman;Symbol;Arial;" w:hAnsi="Times New Roman" w:eastAsia="Times New Roman;Symbol;Arial;" w:cs="Times New Roman"/>
      <w:sz w:val="21"/>
      <w:szCs w:val="21"/>
      <w:lang w:val="en-US" w:eastAsia="zh-CN" w:bidi="ar-SA"/>
    </w:rPr>
  </w:style>
  <w:style w:type="paragraph" w:customStyle="1" w:styleId="270">
    <w:name w:val="Xie图文中"/>
    <w:qFormat/>
    <w:uiPriority w:val="0"/>
    <w:pPr>
      <w:widowControl w:val="0"/>
      <w:adjustRightInd w:val="0"/>
      <w:snapToGrid w:val="0"/>
      <w:spacing w:before="40" w:after="40"/>
      <w:jc w:val="center"/>
    </w:pPr>
    <w:rPr>
      <w:rFonts w:ascii="Times New Roman" w:hAnsi="Times New Roman" w:eastAsia="仿宋_GB2312" w:cs="Times New Roman"/>
      <w:snapToGrid w:val="0"/>
      <w:sz w:val="24"/>
      <w:szCs w:val="24"/>
      <w:lang w:val="en-US" w:eastAsia="zh-CN" w:bidi="ar-SA"/>
    </w:rPr>
  </w:style>
  <w:style w:type="paragraph" w:customStyle="1" w:styleId="271">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72">
    <w:name w:val="Char"/>
    <w:basedOn w:val="1"/>
    <w:qFormat/>
    <w:uiPriority w:val="0"/>
    <w:rPr>
      <w:szCs w:val="24"/>
    </w:rPr>
  </w:style>
  <w:style w:type="paragraph" w:customStyle="1" w:styleId="273">
    <w:name w:val="样式 首行缩进:  2 字符"/>
    <w:basedOn w:val="1"/>
    <w:qFormat/>
    <w:uiPriority w:val="0"/>
    <w:pPr>
      <w:adjustRightInd w:val="0"/>
      <w:snapToGrid w:val="0"/>
      <w:spacing w:line="560" w:lineRule="exact"/>
      <w:ind w:firstLine="200" w:firstLineChars="200"/>
    </w:pPr>
    <w:rPr>
      <w:rFonts w:ascii="宋体" w:hAnsi="宋体" w:eastAsia="仿宋_GB2312" w:cs="宋体"/>
      <w:sz w:val="28"/>
      <w:szCs w:val="24"/>
    </w:rPr>
  </w:style>
  <w:style w:type="paragraph" w:customStyle="1" w:styleId="274">
    <w:name w:val="Char Char Char2 Char"/>
    <w:basedOn w:val="1"/>
    <w:qFormat/>
    <w:uiPriority w:val="0"/>
    <w:pPr>
      <w:tabs>
        <w:tab w:val="left" w:pos="0"/>
      </w:tabs>
      <w:ind w:hanging="425"/>
    </w:pPr>
    <w:rPr>
      <w:szCs w:val="24"/>
    </w:rPr>
  </w:style>
  <w:style w:type="paragraph" w:customStyle="1" w:styleId="275">
    <w:name w:val="样式2"/>
    <w:basedOn w:val="55"/>
    <w:qFormat/>
    <w:uiPriority w:val="0"/>
    <w:pPr>
      <w:pBdr>
        <w:top w:val="single" w:color="auto" w:sz="6" w:space="0"/>
      </w:pBdr>
      <w:autoSpaceDE w:val="0"/>
      <w:autoSpaceDN w:val="0"/>
      <w:adjustRightInd w:val="0"/>
      <w:snapToGrid/>
      <w:jc w:val="center"/>
      <w:textAlignment w:val="baseline"/>
    </w:pPr>
    <w:rPr>
      <w:sz w:val="21"/>
      <w:szCs w:val="20"/>
    </w:rPr>
  </w:style>
  <w:style w:type="paragraph" w:customStyle="1" w:styleId="276">
    <w:name w:val="样式4"/>
    <w:basedOn w:val="57"/>
    <w:qFormat/>
    <w:uiPriority w:val="0"/>
    <w:pPr>
      <w:pBdr>
        <w:bottom w:val="none" w:color="auto" w:sz="0" w:space="0"/>
      </w:pBdr>
      <w:autoSpaceDE w:val="0"/>
      <w:autoSpaceDN w:val="0"/>
      <w:adjustRightInd w:val="0"/>
      <w:textAlignment w:val="baseline"/>
    </w:pPr>
    <w:rPr>
      <w:sz w:val="21"/>
      <w:szCs w:val="20"/>
    </w:rPr>
  </w:style>
  <w:style w:type="paragraph" w:customStyle="1" w:styleId="277">
    <w:name w:val="样式5"/>
    <w:basedOn w:val="57"/>
    <w:qFormat/>
    <w:uiPriority w:val="0"/>
    <w:pPr>
      <w:autoSpaceDE w:val="0"/>
      <w:autoSpaceDN w:val="0"/>
      <w:adjustRightInd w:val="0"/>
      <w:textAlignment w:val="baseline"/>
    </w:pPr>
    <w:rPr>
      <w:sz w:val="21"/>
      <w:szCs w:val="20"/>
    </w:rPr>
  </w:style>
  <w:style w:type="paragraph" w:customStyle="1" w:styleId="278">
    <w:name w:val="样式8"/>
    <w:basedOn w:val="55"/>
    <w:qFormat/>
    <w:uiPriority w:val="0"/>
    <w:pPr>
      <w:pBdr>
        <w:top w:val="single" w:color="auto" w:sz="4" w:space="1"/>
      </w:pBdr>
      <w:jc w:val="center"/>
    </w:pPr>
  </w:style>
  <w:style w:type="paragraph" w:customStyle="1" w:styleId="279">
    <w:name w:val="样式11"/>
    <w:basedOn w:val="55"/>
    <w:qFormat/>
    <w:uiPriority w:val="0"/>
    <w:pPr>
      <w:pBdr>
        <w:top w:val="single" w:color="auto" w:sz="4" w:space="1"/>
      </w:pBdr>
      <w:jc w:val="center"/>
    </w:pPr>
  </w:style>
  <w:style w:type="paragraph" w:customStyle="1" w:styleId="280">
    <w:name w:val="font1"/>
    <w:basedOn w:val="1"/>
    <w:qFormat/>
    <w:uiPriority w:val="0"/>
    <w:pPr>
      <w:spacing w:before="100" w:beforeAutospacing="1" w:after="100" w:afterAutospacing="1"/>
    </w:pPr>
    <w:rPr>
      <w:rFonts w:hint="eastAsia" w:ascii="宋体" w:hAnsi="宋体"/>
      <w:sz w:val="24"/>
      <w:szCs w:val="24"/>
    </w:rPr>
  </w:style>
  <w:style w:type="paragraph" w:customStyle="1" w:styleId="281">
    <w:name w:val="正文缩进2"/>
    <w:basedOn w:val="1"/>
    <w:link w:val="282"/>
    <w:qFormat/>
    <w:uiPriority w:val="0"/>
    <w:pPr>
      <w:spacing w:line="560" w:lineRule="exact"/>
      <w:ind w:firstLine="482"/>
    </w:pPr>
    <w:rPr>
      <w:rFonts w:ascii="宋体" w:hAnsi="宋体"/>
      <w:b/>
      <w:color w:val="000000"/>
      <w:spacing w:val="10"/>
      <w:sz w:val="28"/>
      <w:szCs w:val="24"/>
    </w:rPr>
  </w:style>
  <w:style w:type="character" w:customStyle="1" w:styleId="282">
    <w:name w:val="正文缩进2 Char"/>
    <w:link w:val="281"/>
    <w:qFormat/>
    <w:uiPriority w:val="0"/>
    <w:rPr>
      <w:rFonts w:ascii="宋体" w:hAnsi="宋体" w:eastAsia="宋体" w:cs="Times New Roman"/>
      <w:b/>
      <w:color w:val="000000"/>
      <w:spacing w:val="10"/>
      <w:sz w:val="28"/>
      <w:szCs w:val="24"/>
    </w:rPr>
  </w:style>
  <w:style w:type="paragraph" w:customStyle="1" w:styleId="283">
    <w:name w:val="Char Char Char1 Char Char Char1 Char Char Char Char Char Char1 Char Char Char1 Char1"/>
    <w:basedOn w:val="1"/>
    <w:qFormat/>
    <w:uiPriority w:val="0"/>
    <w:rPr>
      <w:szCs w:val="24"/>
    </w:rPr>
  </w:style>
  <w:style w:type="paragraph" w:customStyle="1" w:styleId="284">
    <w:name w:val="Char Char Char1 Char Char Char1 Char Char Char Char Char Char1 Char Char Char1 Char2"/>
    <w:basedOn w:val="1"/>
    <w:qFormat/>
    <w:uiPriority w:val="0"/>
    <w:rPr>
      <w:szCs w:val="24"/>
    </w:rPr>
  </w:style>
  <w:style w:type="paragraph" w:customStyle="1" w:styleId="285">
    <w:name w:val="标题04"/>
    <w:basedOn w:val="1"/>
    <w:qFormat/>
    <w:uiPriority w:val="0"/>
    <w:pPr>
      <w:spacing w:line="336" w:lineRule="auto"/>
      <w:outlineLvl w:val="3"/>
    </w:pPr>
    <w:rPr>
      <w:rFonts w:eastAsia="黑体"/>
      <w:color w:val="000000"/>
      <w:sz w:val="24"/>
      <w:szCs w:val="24"/>
    </w:rPr>
  </w:style>
  <w:style w:type="paragraph" w:customStyle="1" w:styleId="286">
    <w:name w:val="一级标题"/>
    <w:basedOn w:val="1"/>
    <w:qFormat/>
    <w:uiPriority w:val="0"/>
    <w:pPr>
      <w:adjustRightInd w:val="0"/>
      <w:snapToGrid w:val="0"/>
      <w:spacing w:line="500" w:lineRule="exact"/>
      <w:jc w:val="center"/>
    </w:pPr>
    <w:rPr>
      <w:rFonts w:ascii="黑体" w:eastAsia="黑体"/>
      <w:b/>
      <w:spacing w:val="10"/>
      <w:sz w:val="28"/>
      <w:szCs w:val="20"/>
    </w:rPr>
  </w:style>
  <w:style w:type="paragraph" w:customStyle="1" w:styleId="287">
    <w:name w:val="三级标题"/>
    <w:basedOn w:val="1"/>
    <w:qFormat/>
    <w:uiPriority w:val="0"/>
    <w:pPr>
      <w:adjustRightInd w:val="0"/>
      <w:snapToGrid w:val="0"/>
      <w:spacing w:after="240" w:line="360" w:lineRule="auto"/>
    </w:pPr>
    <w:rPr>
      <w:rFonts w:ascii="黑体" w:eastAsia="黑体"/>
      <w:b/>
      <w:sz w:val="30"/>
      <w:szCs w:val="20"/>
    </w:rPr>
  </w:style>
  <w:style w:type="paragraph" w:customStyle="1" w:styleId="288">
    <w:name w:val="二级标题"/>
    <w:basedOn w:val="1"/>
    <w:qFormat/>
    <w:uiPriority w:val="0"/>
    <w:pPr>
      <w:adjustRightInd w:val="0"/>
      <w:snapToGrid w:val="0"/>
      <w:spacing w:afterLines="50" w:line="500" w:lineRule="exact"/>
      <w:jc w:val="center"/>
    </w:pPr>
    <w:rPr>
      <w:rFonts w:ascii="黑体" w:hAnsi="宋体" w:eastAsia="黑体"/>
      <w:b/>
      <w:color w:val="FF0000"/>
      <w:spacing w:val="10"/>
      <w:sz w:val="24"/>
      <w:szCs w:val="20"/>
    </w:rPr>
  </w:style>
  <w:style w:type="paragraph" w:customStyle="1" w:styleId="289">
    <w:name w:val="Char Char Char1 Char Char Char1 Char Char Char Char Char Char1 Char Char Char1 Char3"/>
    <w:basedOn w:val="1"/>
    <w:qFormat/>
    <w:uiPriority w:val="0"/>
    <w:rPr>
      <w:szCs w:val="24"/>
    </w:rPr>
  </w:style>
  <w:style w:type="paragraph" w:customStyle="1" w:styleId="290">
    <w:name w:val="Char1"/>
    <w:basedOn w:val="1"/>
    <w:qFormat/>
    <w:uiPriority w:val="0"/>
    <w:pPr>
      <w:spacing w:line="360" w:lineRule="auto"/>
      <w:ind w:firstLine="200" w:firstLineChars="200"/>
    </w:pPr>
    <w:rPr>
      <w:rFonts w:ascii="宋体" w:hAnsi="宋体" w:cs="宋体"/>
      <w:sz w:val="24"/>
      <w:szCs w:val="24"/>
    </w:rPr>
  </w:style>
  <w:style w:type="paragraph" w:customStyle="1" w:styleId="291">
    <w:name w:val="样式 Arial 小四 段前: 7.8 磅 段后: 7.8 磅 行距: 固定值 21 磅"/>
    <w:basedOn w:val="1"/>
    <w:link w:val="292"/>
    <w:qFormat/>
    <w:uiPriority w:val="0"/>
    <w:pPr>
      <w:spacing w:before="60" w:after="156" w:line="420" w:lineRule="exact"/>
      <w:ind w:firstLine="200" w:firstLineChars="200"/>
    </w:pPr>
    <w:rPr>
      <w:rFonts w:ascii="Arial" w:hAnsi="Arial" w:cs="宋体"/>
      <w:sz w:val="24"/>
      <w:szCs w:val="20"/>
    </w:rPr>
  </w:style>
  <w:style w:type="character" w:customStyle="1" w:styleId="292">
    <w:name w:val="样式 Arial 小四 段前: 7.8 磅 段后: 7.8 磅 行距: 固定值 21 磅 Char"/>
    <w:link w:val="291"/>
    <w:qFormat/>
    <w:uiPriority w:val="0"/>
    <w:rPr>
      <w:rFonts w:ascii="Arial" w:hAnsi="Arial" w:eastAsia="宋体" w:cs="宋体"/>
      <w:sz w:val="24"/>
      <w:szCs w:val="20"/>
    </w:rPr>
  </w:style>
  <w:style w:type="paragraph" w:customStyle="1" w:styleId="293">
    <w:name w:val="标题-2"/>
    <w:basedOn w:val="1"/>
    <w:link w:val="294"/>
    <w:qFormat/>
    <w:uiPriority w:val="0"/>
    <w:pPr>
      <w:keepNext/>
      <w:keepLines/>
      <w:spacing w:before="360" w:after="120" w:line="415" w:lineRule="auto"/>
      <w:outlineLvl w:val="1"/>
    </w:pPr>
    <w:rPr>
      <w:bCs/>
      <w:sz w:val="24"/>
      <w:szCs w:val="24"/>
    </w:rPr>
  </w:style>
  <w:style w:type="character" w:customStyle="1" w:styleId="294">
    <w:name w:val="标题-2 Char"/>
    <w:link w:val="293"/>
    <w:qFormat/>
    <w:uiPriority w:val="0"/>
    <w:rPr>
      <w:rFonts w:ascii="Times New Roman" w:hAnsi="Times New Roman" w:eastAsia="宋体" w:cs="Times New Roman"/>
      <w:bCs/>
      <w:sz w:val="24"/>
      <w:szCs w:val="24"/>
    </w:rPr>
  </w:style>
  <w:style w:type="paragraph" w:customStyle="1" w:styleId="295">
    <w:name w:val="样式 首行缩进:  0.74 厘米 段前: 7.8 磅 段后: 7.8 磅 行距: 固定值 16 磅"/>
    <w:basedOn w:val="1"/>
    <w:qFormat/>
    <w:uiPriority w:val="0"/>
    <w:pPr>
      <w:spacing w:after="120" w:line="360" w:lineRule="exact"/>
      <w:ind w:firstLine="420"/>
    </w:pPr>
    <w:rPr>
      <w:rFonts w:cs="宋体"/>
      <w:sz w:val="24"/>
      <w:szCs w:val="24"/>
    </w:rPr>
  </w:style>
  <w:style w:type="paragraph" w:customStyle="1" w:styleId="296">
    <w:name w:val="Char Char Char1 Char Char Char1 Char Char Char Char Char Char1 Char Char Char1 Char4"/>
    <w:basedOn w:val="1"/>
    <w:qFormat/>
    <w:uiPriority w:val="0"/>
    <w:rPr>
      <w:szCs w:val="24"/>
    </w:rPr>
  </w:style>
  <w:style w:type="paragraph" w:customStyle="1" w:styleId="297">
    <w:name w:val="样式 样式 样式 样式 样式 样式 宋体 小四 行距: 1.5 倍行距 + 首行缩进:  2 字符 + 蓝色 首行缩进:  2 ...1"/>
    <w:basedOn w:val="1"/>
    <w:link w:val="298"/>
    <w:qFormat/>
    <w:uiPriority w:val="0"/>
    <w:pPr>
      <w:spacing w:line="360" w:lineRule="auto"/>
      <w:ind w:firstLine="200" w:firstLineChars="200"/>
    </w:pPr>
    <w:rPr>
      <w:rFonts w:cs="宋体"/>
      <w:sz w:val="24"/>
      <w:szCs w:val="24"/>
    </w:rPr>
  </w:style>
  <w:style w:type="character" w:customStyle="1" w:styleId="298">
    <w:name w:val="样式 样式 样式 样式 样式 样式 宋体 小四 行距: 1.5 倍行距 + 首行缩进:  2 字符 + 蓝色 首行缩进:  2 ...1 Char"/>
    <w:link w:val="297"/>
    <w:qFormat/>
    <w:uiPriority w:val="0"/>
    <w:rPr>
      <w:rFonts w:ascii="Times New Roman" w:hAnsi="Times New Roman" w:eastAsia="宋体" w:cs="宋体"/>
      <w:sz w:val="24"/>
      <w:szCs w:val="24"/>
    </w:rPr>
  </w:style>
  <w:style w:type="paragraph" w:customStyle="1" w:styleId="299">
    <w:name w:val="样式 (符号) 宋体 小四 加粗 居中 行距: 1.5 倍行距"/>
    <w:basedOn w:val="1"/>
    <w:qFormat/>
    <w:uiPriority w:val="0"/>
    <w:pPr>
      <w:spacing w:line="360" w:lineRule="auto"/>
      <w:jc w:val="center"/>
    </w:pPr>
    <w:rPr>
      <w:rFonts w:cs="宋体"/>
      <w:b/>
      <w:bCs/>
      <w:sz w:val="24"/>
      <w:szCs w:val="20"/>
    </w:rPr>
  </w:style>
  <w:style w:type="paragraph" w:customStyle="1" w:styleId="300">
    <w:name w:val="图表"/>
    <w:basedOn w:val="1"/>
    <w:link w:val="301"/>
    <w:qFormat/>
    <w:uiPriority w:val="0"/>
    <w:pPr>
      <w:autoSpaceDE w:val="0"/>
      <w:autoSpaceDN w:val="0"/>
      <w:adjustRightInd w:val="0"/>
      <w:jc w:val="center"/>
    </w:pPr>
    <w:rPr>
      <w:rFonts w:ascii="宋体" w:hAnsi="宋体"/>
    </w:rPr>
  </w:style>
  <w:style w:type="character" w:customStyle="1" w:styleId="301">
    <w:name w:val="图表 Char"/>
    <w:link w:val="300"/>
    <w:qFormat/>
    <w:uiPriority w:val="0"/>
    <w:rPr>
      <w:rFonts w:ascii="宋体" w:hAnsi="宋体" w:eastAsia="宋体" w:cs="Times New Roman"/>
    </w:rPr>
  </w:style>
  <w:style w:type="paragraph" w:customStyle="1" w:styleId="302">
    <w:name w:val="3"/>
    <w:qFormat/>
    <w:uiPriority w:val="99"/>
    <w:rPr>
      <w:rFonts w:ascii="Times New Roman" w:hAnsi="Times New Roman" w:eastAsia="宋体" w:cs="Times New Roman"/>
      <w:sz w:val="28"/>
      <w:szCs w:val="28"/>
      <w:lang w:val="en-US" w:eastAsia="zh-CN" w:bidi="ar-SA"/>
    </w:rPr>
  </w:style>
  <w:style w:type="paragraph" w:customStyle="1" w:styleId="303">
    <w:name w:val="Char Char Char Char"/>
    <w:basedOn w:val="1"/>
    <w:qFormat/>
    <w:uiPriority w:val="0"/>
    <w:rPr>
      <w:szCs w:val="24"/>
    </w:rPr>
  </w:style>
  <w:style w:type="paragraph" w:customStyle="1" w:styleId="304">
    <w:name w:val="p0"/>
    <w:basedOn w:val="1"/>
    <w:qFormat/>
    <w:uiPriority w:val="0"/>
    <w:pPr>
      <w:spacing w:before="100" w:beforeAutospacing="1" w:after="100" w:afterAutospacing="1"/>
    </w:pPr>
    <w:rPr>
      <w:rFonts w:ascii="宋体" w:hAnsi="宋体" w:cs="宋体"/>
      <w:sz w:val="24"/>
      <w:szCs w:val="24"/>
    </w:rPr>
  </w:style>
  <w:style w:type="paragraph" w:customStyle="1" w:styleId="305">
    <w:name w:val="Char Char1 Char Char Char Char Char Char Char"/>
    <w:basedOn w:val="1"/>
    <w:qFormat/>
    <w:uiPriority w:val="0"/>
    <w:rPr>
      <w:szCs w:val="24"/>
    </w:rPr>
  </w:style>
  <w:style w:type="paragraph" w:customStyle="1" w:styleId="306">
    <w:name w:val="Char1 Char Char Char"/>
    <w:basedOn w:val="1"/>
    <w:qFormat/>
    <w:uiPriority w:val="0"/>
    <w:pPr>
      <w:spacing w:line="400" w:lineRule="exact"/>
      <w:jc w:val="center"/>
    </w:pPr>
    <w:rPr>
      <w:rFonts w:ascii="Verdana" w:hAnsi="Verdana"/>
      <w:szCs w:val="20"/>
      <w:lang w:eastAsia="en-US"/>
    </w:rPr>
  </w:style>
  <w:style w:type="paragraph" w:customStyle="1" w:styleId="307">
    <w:name w:val="图表名"/>
    <w:basedOn w:val="1"/>
    <w:link w:val="308"/>
    <w:qFormat/>
    <w:uiPriority w:val="0"/>
    <w:pPr>
      <w:spacing w:line="360" w:lineRule="auto"/>
    </w:pPr>
    <w:rPr>
      <w:rFonts w:eastAsia="黑体"/>
      <w:sz w:val="19"/>
      <w:szCs w:val="19"/>
    </w:rPr>
  </w:style>
  <w:style w:type="character" w:customStyle="1" w:styleId="308">
    <w:name w:val="图表名 Char"/>
    <w:link w:val="307"/>
    <w:qFormat/>
    <w:uiPriority w:val="0"/>
    <w:rPr>
      <w:rFonts w:ascii="Times New Roman" w:hAnsi="Times New Roman" w:eastAsia="黑体" w:cs="Times New Roman"/>
      <w:sz w:val="19"/>
      <w:szCs w:val="19"/>
    </w:rPr>
  </w:style>
  <w:style w:type="paragraph" w:customStyle="1" w:styleId="309">
    <w:name w:val="Char Char Char Char2 Char Char Char Char"/>
    <w:basedOn w:val="1"/>
    <w:qFormat/>
    <w:uiPriority w:val="0"/>
    <w:pPr>
      <w:snapToGrid w:val="0"/>
      <w:spacing w:line="360" w:lineRule="auto"/>
      <w:ind w:firstLine="200" w:firstLineChars="200"/>
    </w:pPr>
    <w:rPr>
      <w:rFonts w:eastAsia="仿宋_GB2312"/>
      <w:sz w:val="24"/>
      <w:szCs w:val="24"/>
    </w:rPr>
  </w:style>
  <w:style w:type="paragraph" w:customStyle="1" w:styleId="310">
    <w:name w:val="5555"/>
    <w:basedOn w:val="1"/>
    <w:qFormat/>
    <w:uiPriority w:val="0"/>
    <w:pPr>
      <w:spacing w:line="360" w:lineRule="auto"/>
      <w:ind w:firstLine="200" w:firstLineChars="200"/>
    </w:pPr>
    <w:rPr>
      <w:rFonts w:cs="宋体"/>
      <w:sz w:val="24"/>
      <w:szCs w:val="20"/>
    </w:rPr>
  </w:style>
  <w:style w:type="paragraph" w:customStyle="1" w:styleId="311">
    <w:name w:val="msonormal"/>
    <w:basedOn w:val="1"/>
    <w:qFormat/>
    <w:uiPriority w:val="0"/>
    <w:pPr>
      <w:spacing w:before="100" w:beforeAutospacing="1" w:after="100" w:afterAutospacing="1"/>
    </w:pPr>
    <w:rPr>
      <w:rFonts w:ascii="宋体" w:hAnsi="宋体" w:cs="宋体"/>
      <w:sz w:val="24"/>
      <w:szCs w:val="24"/>
    </w:rPr>
  </w:style>
  <w:style w:type="paragraph" w:customStyle="1" w:styleId="312">
    <w:name w:val="font4"/>
    <w:basedOn w:val="1"/>
    <w:qFormat/>
    <w:uiPriority w:val="0"/>
    <w:pPr>
      <w:spacing w:before="100" w:beforeAutospacing="1" w:after="100" w:afterAutospacing="1"/>
    </w:pPr>
    <w:rPr>
      <w:rFonts w:ascii="宋体" w:hAnsi="宋体" w:cs="宋体"/>
      <w:color w:val="000000"/>
      <w:sz w:val="22"/>
      <w:szCs w:val="22"/>
    </w:rPr>
  </w:style>
  <w:style w:type="paragraph" w:customStyle="1" w:styleId="313">
    <w:name w:val="et6"/>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14">
    <w:name w:val="et7"/>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15">
    <w:name w:val="et8"/>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16">
    <w:name w:val="et9"/>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17">
    <w:name w:val="et10"/>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18">
    <w:name w:val="et11"/>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19">
    <w:name w:val="et12"/>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0">
    <w:name w:val="et14"/>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1">
    <w:name w:val="et15"/>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2">
    <w:name w:val="et16"/>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3">
    <w:name w:val="et17"/>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4">
    <w:name w:val="et18"/>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5">
    <w:name w:val="et19"/>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6">
    <w:name w:val="et20"/>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7">
    <w:name w:val="et21"/>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8">
    <w:name w:val="et22"/>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29">
    <w:name w:val="et26"/>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0">
    <w:name w:val="et27"/>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1">
    <w:name w:val="et28"/>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2">
    <w:name w:val="et29"/>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3">
    <w:name w:val="et30"/>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4">
    <w:name w:val="et32"/>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5">
    <w:name w:val="et34"/>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6">
    <w:name w:val="et36"/>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7">
    <w:name w:val="et37"/>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8">
    <w:name w:val="et38"/>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39">
    <w:name w:val="et39"/>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0">
    <w:name w:val="et40"/>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1">
    <w:name w:val="et41"/>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2">
    <w:name w:val="et42"/>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3">
    <w:name w:val="et43"/>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4">
    <w:name w:val="et45"/>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5">
    <w:name w:val="et46"/>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6">
    <w:name w:val="et47"/>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7">
    <w:name w:val="et48"/>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8">
    <w:name w:val="et50"/>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49">
    <w:name w:val="et51"/>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0">
    <w:name w:val="et52"/>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1">
    <w:name w:val="et53"/>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2">
    <w:name w:val="et54"/>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3">
    <w:name w:val="et56"/>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4">
    <w:name w:val="et57"/>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5">
    <w:name w:val="et58"/>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6">
    <w:name w:val="et59"/>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7">
    <w:name w:val="et60"/>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8">
    <w:name w:val="et61"/>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59">
    <w:name w:val="et62"/>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0">
    <w:name w:val="et63"/>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1">
    <w:name w:val="et64"/>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2">
    <w:name w:val="et13"/>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3">
    <w:name w:val="et23"/>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4">
    <w:name w:val="et24"/>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5">
    <w:name w:val="et25"/>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6">
    <w:name w:val="et31"/>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7">
    <w:name w:val="et33"/>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8">
    <w:name w:val="et35"/>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69">
    <w:name w:val="et44"/>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70">
    <w:name w:val="et49"/>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71">
    <w:name w:val="et55"/>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72">
    <w:name w:val="et3"/>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73">
    <w:name w:val="et4"/>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74">
    <w:name w:val="et5"/>
    <w:basedOn w:val="1"/>
    <w:qFormat/>
    <w:uiPriority w:val="0"/>
    <w:pPr>
      <w:spacing w:before="100" w:beforeAutospacing="1" w:after="100" w:afterAutospacing="1"/>
      <w:textAlignment w:val="center"/>
    </w:pPr>
    <w:rPr>
      <w:rFonts w:ascii="宋体" w:hAnsi="宋体" w:cs="宋体"/>
      <w:color w:val="000000"/>
      <w:sz w:val="22"/>
      <w:szCs w:val="22"/>
    </w:rPr>
  </w:style>
  <w:style w:type="paragraph" w:customStyle="1" w:styleId="375">
    <w:name w:val="font2"/>
    <w:basedOn w:val="1"/>
    <w:qFormat/>
    <w:uiPriority w:val="0"/>
    <w:pPr>
      <w:spacing w:before="100" w:beforeAutospacing="1" w:after="100" w:afterAutospacing="1"/>
    </w:pPr>
    <w:rPr>
      <w:color w:val="000000"/>
      <w:sz w:val="20"/>
      <w:szCs w:val="20"/>
    </w:rPr>
  </w:style>
  <w:style w:type="paragraph" w:customStyle="1" w:styleId="376">
    <w:name w:val="font3"/>
    <w:basedOn w:val="1"/>
    <w:qFormat/>
    <w:uiPriority w:val="0"/>
    <w:pPr>
      <w:spacing w:before="100" w:beforeAutospacing="1" w:after="100" w:afterAutospacing="1"/>
    </w:pPr>
    <w:rPr>
      <w:rFonts w:ascii="Arial" w:hAnsi="Arial" w:cs="Arial"/>
      <w:color w:val="000000"/>
      <w:sz w:val="20"/>
      <w:szCs w:val="20"/>
    </w:rPr>
  </w:style>
  <w:style w:type="character" w:customStyle="1" w:styleId="377">
    <w:name w:val="css1"/>
    <w:qFormat/>
    <w:uiPriority w:val="0"/>
    <w:rPr>
      <w:rFonts w:ascii="Times New Roman" w:hAnsi="Times New Roman" w:eastAsia="宋体" w:cs="Times New Roman"/>
      <w:color w:val="000000"/>
      <w:sz w:val="24"/>
      <w:szCs w:val="24"/>
      <w:u w:val="none"/>
    </w:rPr>
  </w:style>
  <w:style w:type="character" w:customStyle="1" w:styleId="378">
    <w:name w:val="正文首行缩进 Char1 Char"/>
    <w:qFormat/>
    <w:uiPriority w:val="0"/>
    <w:rPr>
      <w:rFonts w:ascii="Times New Roman" w:hAnsi="Times New Roman" w:eastAsia="宋体" w:cs="Times New Roman"/>
      <w:spacing w:val="-4"/>
      <w:kern w:val="2"/>
      <w:sz w:val="24"/>
      <w:szCs w:val="21"/>
      <w:lang w:val="en-US" w:eastAsia="zh-CN" w:bidi="he-IL"/>
    </w:rPr>
  </w:style>
  <w:style w:type="character" w:customStyle="1" w:styleId="379">
    <w:name w:val="词汇项"/>
    <w:qFormat/>
    <w:uiPriority w:val="0"/>
    <w:rPr>
      <w:rFonts w:ascii="Times New Roman" w:hAnsi="Times New Roman" w:eastAsia="宋体" w:cs="Times New Roman"/>
      <w:b/>
      <w:lang w:eastAsia="zh-CN"/>
    </w:rPr>
  </w:style>
  <w:style w:type="character" w:customStyle="1" w:styleId="380">
    <w:name w:val="引入重点"/>
    <w:qFormat/>
    <w:uiPriority w:val="0"/>
    <w:rPr>
      <w:rFonts w:ascii="Times New Roman" w:hAnsi="Times New Roman" w:eastAsia="宋体" w:cs="Times New Roman"/>
      <w:caps/>
      <w:spacing w:val="0"/>
      <w:lang w:eastAsia="zh-CN"/>
    </w:rPr>
  </w:style>
  <w:style w:type="character" w:customStyle="1" w:styleId="381">
    <w:name w:val="标题 Char Char"/>
    <w:qFormat/>
    <w:uiPriority w:val="0"/>
    <w:rPr>
      <w:rFonts w:ascii="Arial Black" w:hAnsi="Arial Black" w:eastAsia="黑体" w:cs="Times New Roman"/>
      <w:b/>
      <w:kern w:val="28"/>
      <w:sz w:val="48"/>
      <w:szCs w:val="48"/>
      <w:lang w:val="en-US" w:eastAsia="zh-CN" w:bidi="he-IL"/>
    </w:rPr>
  </w:style>
  <w:style w:type="character" w:customStyle="1" w:styleId="382">
    <w:name w:val="上标"/>
    <w:qFormat/>
    <w:uiPriority w:val="0"/>
    <w:rPr>
      <w:rFonts w:ascii="Times New Roman" w:hAnsi="Times New Roman" w:eastAsia="宋体" w:cs="Times New Roman"/>
      <w:vertAlign w:val="superscript"/>
      <w:lang w:eastAsia="zh-CN"/>
    </w:rPr>
  </w:style>
  <w:style w:type="character" w:customStyle="1" w:styleId="383">
    <w:name w:val="正文文本缩进1"/>
    <w:qFormat/>
    <w:uiPriority w:val="0"/>
    <w:rPr>
      <w:rFonts w:ascii="Times New Roman" w:hAnsi="Times New Roman" w:eastAsia="宋体" w:cs="Times New Roman"/>
      <w:kern w:val="2"/>
      <w:sz w:val="21"/>
      <w:lang w:val="en-US" w:eastAsia="zh-CN" w:bidi="he-IL"/>
    </w:rPr>
  </w:style>
  <w:style w:type="character" w:customStyle="1" w:styleId="384">
    <w:name w:val="Glossary Entry"/>
    <w:qFormat/>
    <w:uiPriority w:val="0"/>
    <w:rPr>
      <w:rFonts w:ascii="Times New Roman" w:hAnsi="Times New Roman" w:eastAsia="宋体" w:cs="Times New Roman"/>
      <w:b/>
    </w:rPr>
  </w:style>
  <w:style w:type="character" w:customStyle="1" w:styleId="385">
    <w:name w:val="编号 Char Char"/>
    <w:qFormat/>
    <w:uiPriority w:val="0"/>
    <w:rPr>
      <w:rFonts w:ascii="Times New Roman" w:hAnsi="Times New Roman" w:eastAsia="宋体" w:cs="Times New Roman"/>
      <w:kern w:val="2"/>
      <w:sz w:val="24"/>
      <w:lang w:val="en-US" w:eastAsia="zh-CN" w:bidi="he-IL"/>
    </w:rPr>
  </w:style>
  <w:style w:type="character" w:customStyle="1" w:styleId="386">
    <w:name w:val="text1"/>
    <w:qFormat/>
    <w:uiPriority w:val="0"/>
    <w:rPr>
      <w:rFonts w:ascii="Times New Roman" w:hAnsi="Times New Roman" w:eastAsia="宋体" w:cs="Times New Roman"/>
      <w:sz w:val="21"/>
      <w:szCs w:val="21"/>
    </w:rPr>
  </w:style>
  <w:style w:type="character" w:customStyle="1" w:styleId="387">
    <w:name w:val="正文-1 Char"/>
    <w:qFormat/>
    <w:uiPriority w:val="0"/>
    <w:rPr>
      <w:rFonts w:ascii="宋体" w:hAnsi="宋体" w:eastAsia="宋体" w:cs="Times New Roman"/>
      <w:kern w:val="2"/>
      <w:sz w:val="24"/>
      <w:szCs w:val="24"/>
      <w:lang w:val="en-US" w:eastAsia="zh-CN" w:bidi="ar-SA"/>
    </w:rPr>
  </w:style>
  <w:style w:type="character" w:customStyle="1" w:styleId="388">
    <w:name w:val="font21"/>
    <w:basedOn w:val="88"/>
    <w:qFormat/>
    <w:uiPriority w:val="0"/>
    <w:rPr>
      <w:rFonts w:hint="eastAsia" w:ascii="宋体" w:hAnsi="宋体" w:eastAsia="宋体" w:cs="Times New Roman"/>
      <w:color w:val="000000"/>
      <w:sz w:val="22"/>
      <w:szCs w:val="22"/>
      <w:u w:val="none"/>
    </w:rPr>
  </w:style>
  <w:style w:type="character" w:customStyle="1" w:styleId="389">
    <w:name w:val="font41"/>
    <w:qFormat/>
    <w:uiPriority w:val="0"/>
    <w:rPr>
      <w:rFonts w:hint="eastAsia" w:ascii="宋体" w:hAnsi="宋体" w:eastAsia="宋体" w:cs="Times New Roman"/>
      <w:color w:val="000000"/>
      <w:sz w:val="22"/>
      <w:szCs w:val="22"/>
      <w:u w:val="none"/>
    </w:rPr>
  </w:style>
  <w:style w:type="character" w:customStyle="1" w:styleId="390">
    <w:name w:val="font31"/>
    <w:basedOn w:val="88"/>
    <w:qFormat/>
    <w:uiPriority w:val="0"/>
    <w:rPr>
      <w:rFonts w:hint="eastAsia" w:ascii="宋体" w:hAnsi="宋体" w:eastAsia="宋体" w:cs="Times New Roman"/>
      <w:color w:val="000000"/>
      <w:sz w:val="22"/>
      <w:szCs w:val="22"/>
      <w:u w:val="none"/>
    </w:rPr>
  </w:style>
  <w:style w:type="character" w:customStyle="1" w:styleId="391">
    <w:name w:val="fontstyle01"/>
    <w:qFormat/>
    <w:uiPriority w:val="0"/>
    <w:rPr>
      <w:rFonts w:hint="eastAsia" w:ascii="宋体" w:hAnsi="宋体" w:eastAsia="宋体" w:cs="Times New Roman"/>
      <w:color w:val="000000"/>
      <w:sz w:val="28"/>
      <w:szCs w:val="28"/>
    </w:rPr>
  </w:style>
  <w:style w:type="character" w:customStyle="1" w:styleId="392">
    <w:name w:val="fontstyle11"/>
    <w:qFormat/>
    <w:uiPriority w:val="0"/>
    <w:rPr>
      <w:rFonts w:hint="default" w:ascii="Times New Roman" w:hAnsi="Times New Roman" w:eastAsia="宋体" w:cs="Times New Roman"/>
      <w:color w:val="000000"/>
      <w:sz w:val="28"/>
      <w:szCs w:val="28"/>
    </w:rPr>
  </w:style>
  <w:style w:type="character" w:customStyle="1" w:styleId="393">
    <w:name w:val="font51"/>
    <w:basedOn w:val="88"/>
    <w:qFormat/>
    <w:uiPriority w:val="0"/>
    <w:rPr>
      <w:rFonts w:hint="default" w:ascii="Times New Roman" w:hAnsi="Times New Roman" w:eastAsia="宋体" w:cs="Times New Roman"/>
      <w:b/>
      <w:bCs/>
      <w:color w:val="000000"/>
      <w:sz w:val="20"/>
      <w:szCs w:val="20"/>
      <w:u w:val="none"/>
    </w:rPr>
  </w:style>
  <w:style w:type="character" w:customStyle="1" w:styleId="394">
    <w:name w:val="font01"/>
    <w:basedOn w:val="88"/>
    <w:qFormat/>
    <w:uiPriority w:val="0"/>
    <w:rPr>
      <w:rFonts w:hint="default" w:ascii="Times New Roman" w:hAnsi="Times New Roman" w:eastAsia="宋体" w:cs="Times New Roman"/>
      <w:color w:val="000000"/>
      <w:sz w:val="20"/>
      <w:szCs w:val="20"/>
      <w:u w:val="none"/>
    </w:rPr>
  </w:style>
  <w:style w:type="character" w:customStyle="1" w:styleId="395">
    <w:name w:val="font91"/>
    <w:basedOn w:val="88"/>
    <w:qFormat/>
    <w:uiPriority w:val="0"/>
    <w:rPr>
      <w:rFonts w:hint="eastAsia" w:ascii="宋体" w:hAnsi="宋体" w:eastAsia="宋体" w:cs="Times New Roman"/>
      <w:color w:val="000000"/>
      <w:sz w:val="20"/>
      <w:szCs w:val="20"/>
      <w:u w:val="none"/>
    </w:rPr>
  </w:style>
  <w:style w:type="character" w:customStyle="1" w:styleId="396">
    <w:name w:val="font101"/>
    <w:qFormat/>
    <w:uiPriority w:val="0"/>
    <w:rPr>
      <w:rFonts w:hint="eastAsia" w:ascii="宋体" w:hAnsi="宋体" w:eastAsia="宋体" w:cs="Times New Roman"/>
      <w:color w:val="000000"/>
      <w:sz w:val="20"/>
      <w:szCs w:val="20"/>
      <w:u w:val="none"/>
    </w:rPr>
  </w:style>
  <w:style w:type="table" w:customStyle="1" w:styleId="397">
    <w:name w:val="公司ISO表格"/>
    <w:basedOn w:val="8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
    <w:name w:val="公司表格"/>
    <w:basedOn w:val="86"/>
    <w:qFormat/>
    <w:uiPriority w:val="99"/>
    <w:pPr>
      <w:jc w:val="center"/>
    </w:pPr>
    <w:rPr>
      <w:sz w:val="21"/>
    </w:rPr>
    <w:tblP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
    <w:tcPr>
      <w:vAlign w:val="center"/>
    </w:tcPr>
  </w:style>
  <w:style w:type="table" w:customStyle="1" w:styleId="399">
    <w:name w:val="网格型1"/>
    <w:basedOn w:val="8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0">
    <w:name w:val="正文B"/>
    <w:basedOn w:val="1"/>
    <w:qFormat/>
    <w:uiPriority w:val="0"/>
    <w:pPr>
      <w:adjustRightInd w:val="0"/>
      <w:snapToGrid w:val="0"/>
      <w:spacing w:line="0" w:lineRule="atLeast"/>
      <w:jc w:val="center"/>
    </w:pPr>
    <w:rPr>
      <w:rFonts w:ascii="仿宋_GB2312" w:eastAsia="仿宋_GB2312"/>
      <w:szCs w:val="20"/>
    </w:rPr>
  </w:style>
  <w:style w:type="paragraph" w:customStyle="1" w:styleId="401">
    <w:name w:val="TOC 标题1"/>
    <w:basedOn w:val="3"/>
    <w:next w:val="1"/>
    <w:qFormat/>
    <w:uiPriority w:val="39"/>
    <w:pPr>
      <w:spacing w:before="240" w:line="259" w:lineRule="auto"/>
      <w:jc w:val="left"/>
      <w:outlineLvl w:val="9"/>
    </w:pPr>
    <w:rPr>
      <w:rFonts w:ascii="Cambria" w:hAnsi="Cambria" w:eastAsia="宋体" w:cs="宋体"/>
      <w:color w:val="376092"/>
    </w:rPr>
  </w:style>
  <w:style w:type="character" w:customStyle="1" w:styleId="402">
    <w:name w:val="正文 1.5 倍行距 Char"/>
    <w:link w:val="403"/>
    <w:qFormat/>
    <w:uiPriority w:val="0"/>
    <w:rPr>
      <w:rFonts w:ascii="Times New Roman" w:hAnsi="Times New Roman" w:eastAsia="宋体" w:cs="Times New Roman"/>
      <w:kern w:val="0"/>
      <w:sz w:val="24"/>
      <w:szCs w:val="20"/>
    </w:rPr>
  </w:style>
  <w:style w:type="paragraph" w:customStyle="1" w:styleId="403">
    <w:name w:val="正文 1.5 倍行距"/>
    <w:basedOn w:val="1"/>
    <w:link w:val="402"/>
    <w:qFormat/>
    <w:uiPriority w:val="0"/>
    <w:pPr>
      <w:autoSpaceDE w:val="0"/>
      <w:autoSpaceDN w:val="0"/>
      <w:adjustRightInd w:val="0"/>
      <w:spacing w:line="360" w:lineRule="auto"/>
      <w:ind w:firstLine="480" w:firstLineChars="200"/>
      <w:textAlignment w:val="baseline"/>
    </w:pPr>
    <w:rPr>
      <w:kern w:val="0"/>
      <w:sz w:val="24"/>
      <w:szCs w:val="20"/>
    </w:rPr>
  </w:style>
  <w:style w:type="character" w:customStyle="1" w:styleId="404">
    <w:name w:val="表格标题_"/>
    <w:qFormat/>
    <w:uiPriority w:val="0"/>
    <w:rPr>
      <w:rFonts w:ascii="Times New Roman" w:hAnsi="Times New Roman" w:eastAsia="宋体" w:cs="Times New Roman"/>
      <w:b/>
      <w:sz w:val="24"/>
      <w:szCs w:val="22"/>
    </w:rPr>
  </w:style>
  <w:style w:type="character" w:customStyle="1" w:styleId="405">
    <w:name w:val="图 Char1"/>
    <w:link w:val="406"/>
    <w:qFormat/>
    <w:uiPriority w:val="0"/>
    <w:rPr>
      <w:rFonts w:ascii="Times New Roman" w:hAnsi="Times New Roman" w:eastAsia="宋体" w:cs="Times New Roman"/>
      <w:kern w:val="0"/>
      <w:sz w:val="24"/>
      <w:szCs w:val="20"/>
    </w:rPr>
  </w:style>
  <w:style w:type="paragraph" w:customStyle="1" w:styleId="406">
    <w:name w:val="图"/>
    <w:basedOn w:val="1"/>
    <w:next w:val="22"/>
    <w:link w:val="405"/>
    <w:qFormat/>
    <w:uiPriority w:val="0"/>
    <w:pPr>
      <w:jc w:val="center"/>
    </w:pPr>
    <w:rPr>
      <w:kern w:val="0"/>
      <w:sz w:val="24"/>
      <w:szCs w:val="20"/>
    </w:rPr>
  </w:style>
  <w:style w:type="character" w:customStyle="1" w:styleId="407">
    <w:name w:val="正文首行缩进2字符 Char"/>
    <w:link w:val="408"/>
    <w:qFormat/>
    <w:uiPriority w:val="0"/>
    <w:rPr>
      <w:rFonts w:ascii="Times New Roman" w:hAnsi="Times New Roman" w:eastAsia="宋体" w:cs="Times New Roman"/>
      <w:iCs/>
      <w:kern w:val="0"/>
      <w:sz w:val="24"/>
      <w:szCs w:val="22"/>
    </w:rPr>
  </w:style>
  <w:style w:type="paragraph" w:customStyle="1" w:styleId="408">
    <w:name w:val="正文首行缩进2字符"/>
    <w:basedOn w:val="1"/>
    <w:link w:val="407"/>
    <w:qFormat/>
    <w:uiPriority w:val="0"/>
    <w:pPr>
      <w:spacing w:before="60" w:after="60" w:line="360" w:lineRule="auto"/>
      <w:ind w:firstLine="482"/>
      <w:jc w:val="left"/>
    </w:pPr>
    <w:rPr>
      <w:iCs/>
      <w:kern w:val="0"/>
      <w:sz w:val="24"/>
      <w:szCs w:val="22"/>
    </w:rPr>
  </w:style>
  <w:style w:type="character" w:customStyle="1" w:styleId="409">
    <w:name w:val="表格标题/图片标题/日期格式/图片居中 Char"/>
    <w:link w:val="410"/>
    <w:qFormat/>
    <w:uiPriority w:val="0"/>
    <w:rPr>
      <w:rFonts w:ascii="Times New Roman" w:hAnsi="Times New Roman" w:eastAsia="宋体" w:cs="Times New Roman"/>
      <w:b/>
      <w:kern w:val="2"/>
      <w:sz w:val="28"/>
      <w:szCs w:val="24"/>
      <w:lang w:val="en-US" w:eastAsia="zh-CN" w:bidi="ar-SA"/>
    </w:rPr>
  </w:style>
  <w:style w:type="paragraph" w:customStyle="1" w:styleId="410">
    <w:name w:val="表格标题/图片标题/日期格式/图片居中"/>
    <w:link w:val="409"/>
    <w:qFormat/>
    <w:uiPriority w:val="0"/>
    <w:pPr>
      <w:jc w:val="center"/>
    </w:pPr>
    <w:rPr>
      <w:rFonts w:ascii="Times New Roman" w:hAnsi="Times New Roman" w:eastAsia="宋体" w:cs="Times New Roman"/>
      <w:b/>
      <w:kern w:val="2"/>
      <w:sz w:val="28"/>
      <w:szCs w:val="24"/>
      <w:lang w:val="en-US" w:eastAsia="zh-CN" w:bidi="ar-SA"/>
    </w:rPr>
  </w:style>
  <w:style w:type="paragraph" w:customStyle="1" w:styleId="411">
    <w:name w:val="文章正文"/>
    <w:basedOn w:val="1"/>
    <w:qFormat/>
    <w:uiPriority w:val="0"/>
    <w:pPr>
      <w:spacing w:line="360" w:lineRule="auto"/>
      <w:ind w:firstLine="200" w:firstLineChars="200"/>
    </w:pPr>
    <w:rPr>
      <w:sz w:val="28"/>
      <w:szCs w:val="22"/>
    </w:rPr>
  </w:style>
  <w:style w:type="character" w:customStyle="1" w:styleId="412">
    <w:name w:val="01 正文样式 Char"/>
    <w:link w:val="413"/>
    <w:qFormat/>
    <w:uiPriority w:val="0"/>
    <w:rPr>
      <w:rFonts w:ascii="Times New Roman" w:hAnsi="Times New Roman" w:eastAsia="宋体" w:cs="宋体"/>
      <w:kern w:val="0"/>
      <w:sz w:val="24"/>
      <w:szCs w:val="20"/>
    </w:rPr>
  </w:style>
  <w:style w:type="paragraph" w:customStyle="1" w:styleId="413">
    <w:name w:val="01 正文样式"/>
    <w:basedOn w:val="1"/>
    <w:link w:val="412"/>
    <w:qFormat/>
    <w:uiPriority w:val="0"/>
    <w:pPr>
      <w:spacing w:line="560" w:lineRule="exact"/>
      <w:ind w:firstLine="480" w:firstLineChars="200"/>
    </w:pPr>
    <w:rPr>
      <w:rFonts w:cs="宋体"/>
      <w:kern w:val="0"/>
      <w:sz w:val="24"/>
      <w:szCs w:val="20"/>
    </w:rPr>
  </w:style>
  <w:style w:type="paragraph" w:customStyle="1" w:styleId="414">
    <w:name w:val="列出段落1"/>
    <w:basedOn w:val="1"/>
    <w:qFormat/>
    <w:uiPriority w:val="0"/>
    <w:pPr>
      <w:spacing w:line="360" w:lineRule="auto"/>
      <w:ind w:firstLine="420" w:firstLineChars="200"/>
    </w:pPr>
    <w:rPr>
      <w:rFonts w:ascii="time" w:hAnsi="time" w:cs="Calibri"/>
      <w:sz w:val="28"/>
      <w:szCs w:val="24"/>
    </w:rPr>
  </w:style>
  <w:style w:type="paragraph" w:customStyle="1" w:styleId="415">
    <w:name w:val="样式 正文缩进首行缩进两字 + 小四 首行缩进:  2 字符"/>
    <w:basedOn w:val="21"/>
    <w:qFormat/>
    <w:uiPriority w:val="0"/>
    <w:pPr>
      <w:spacing w:line="360" w:lineRule="auto"/>
      <w:ind w:firstLine="200"/>
    </w:pPr>
    <w:rPr>
      <w:rFonts w:ascii="Times New Roman" w:hAnsi="Times New Roman" w:cs="宋体"/>
      <w:sz w:val="24"/>
      <w:szCs w:val="20"/>
    </w:rPr>
  </w:style>
  <w:style w:type="paragraph" w:customStyle="1" w:styleId="416">
    <w:name w:val="表内容居中"/>
    <w:next w:val="1"/>
    <w:qFormat/>
    <w:uiPriority w:val="0"/>
    <w:pPr>
      <w:adjustRightInd w:val="0"/>
      <w:snapToGrid w:val="0"/>
      <w:jc w:val="center"/>
    </w:pPr>
    <w:rPr>
      <w:rFonts w:ascii="Times New Roman" w:hAnsi="Times New Roman" w:eastAsia="宋体" w:cs="Times New Roman"/>
      <w:sz w:val="21"/>
      <w:szCs w:val="21"/>
      <w:lang w:val="en-US" w:eastAsia="zh-CN" w:bidi="ar-SA"/>
    </w:rPr>
  </w:style>
  <w:style w:type="paragraph" w:customStyle="1" w:styleId="417">
    <w:name w:val="表格文本"/>
    <w:basedOn w:val="1"/>
    <w:next w:val="1"/>
    <w:link w:val="418"/>
    <w:qFormat/>
    <w:uiPriority w:val="0"/>
    <w:pPr>
      <w:adjustRightInd w:val="0"/>
      <w:snapToGrid w:val="0"/>
      <w:jc w:val="center"/>
    </w:pPr>
    <w:rPr>
      <w:color w:val="000000"/>
      <w:sz w:val="24"/>
    </w:rPr>
  </w:style>
  <w:style w:type="character" w:customStyle="1" w:styleId="418">
    <w:name w:val="表格文本 Char"/>
    <w:link w:val="417"/>
    <w:qFormat/>
    <w:uiPriority w:val="0"/>
    <w:rPr>
      <w:rFonts w:ascii="Times New Roman" w:hAnsi="Times New Roman" w:eastAsia="宋体" w:cs="Times New Roman"/>
      <w:color w:val="000000"/>
      <w:sz w:val="24"/>
    </w:rPr>
  </w:style>
  <w:style w:type="paragraph" w:customStyle="1" w:styleId="419">
    <w:name w:val="目  录"/>
    <w:basedOn w:val="1"/>
    <w:qFormat/>
    <w:uiPriority w:val="0"/>
    <w:pPr>
      <w:spacing w:line="360" w:lineRule="auto"/>
      <w:jc w:val="center"/>
    </w:pPr>
    <w:rPr>
      <w:rFonts w:hAnsi="宋体" w:eastAsia="黑体"/>
      <w:snapToGrid w:val="0"/>
      <w:sz w:val="44"/>
      <w:szCs w:val="24"/>
    </w:rPr>
  </w:style>
  <w:style w:type="paragraph" w:customStyle="1" w:styleId="420">
    <w:name w:val="表头编号"/>
    <w:basedOn w:val="1"/>
    <w:next w:val="417"/>
    <w:link w:val="421"/>
    <w:qFormat/>
    <w:uiPriority w:val="0"/>
    <w:pPr>
      <w:adjustRightInd w:val="0"/>
      <w:snapToGrid w:val="0"/>
      <w:spacing w:line="360" w:lineRule="auto"/>
      <w:jc w:val="left"/>
    </w:pPr>
    <w:rPr>
      <w:rFonts w:eastAsia="黑体"/>
      <w:sz w:val="28"/>
      <w:szCs w:val="24"/>
    </w:rPr>
  </w:style>
  <w:style w:type="character" w:customStyle="1" w:styleId="421">
    <w:name w:val="表头编号 Char"/>
    <w:link w:val="420"/>
    <w:qFormat/>
    <w:uiPriority w:val="0"/>
    <w:rPr>
      <w:rFonts w:ascii="Times New Roman" w:hAnsi="Times New Roman" w:eastAsia="黑体" w:cs="Times New Roman"/>
      <w:sz w:val="28"/>
      <w:szCs w:val="24"/>
    </w:rPr>
  </w:style>
  <w:style w:type="paragraph" w:customStyle="1" w:styleId="422">
    <w:name w:val="封面文字"/>
    <w:basedOn w:val="1"/>
    <w:qFormat/>
    <w:uiPriority w:val="0"/>
    <w:pPr>
      <w:spacing w:line="360" w:lineRule="auto"/>
      <w:jc w:val="center"/>
    </w:pPr>
    <w:rPr>
      <w:rFonts w:hAnsi="宋体" w:eastAsia="黑体"/>
      <w:snapToGrid w:val="0"/>
      <w:sz w:val="48"/>
      <w:szCs w:val="24"/>
    </w:rPr>
  </w:style>
  <w:style w:type="paragraph" w:customStyle="1" w:styleId="423">
    <w:name w:val="Char2"/>
    <w:basedOn w:val="1"/>
    <w:qFormat/>
    <w:uiPriority w:val="0"/>
    <w:pPr>
      <w:widowControl/>
      <w:spacing w:after="160" w:line="240" w:lineRule="exact"/>
      <w:jc w:val="left"/>
    </w:pPr>
    <w:rPr>
      <w:rFonts w:ascii="Verdana" w:hAnsi="Verdana"/>
      <w:kern w:val="0"/>
      <w:szCs w:val="20"/>
      <w:lang w:eastAsia="en-US"/>
    </w:rPr>
  </w:style>
  <w:style w:type="character" w:customStyle="1" w:styleId="424">
    <w:name w:val="标题 3 Char Char Char Char Char Char"/>
    <w:qFormat/>
    <w:uiPriority w:val="0"/>
    <w:rPr>
      <w:rFonts w:ascii="Times New Roman" w:hAnsi="Times New Roman" w:eastAsia="仿宋_GB2312" w:cs="Times New Roman"/>
      <w:b/>
      <w:bCs/>
      <w:kern w:val="2"/>
      <w:sz w:val="28"/>
      <w:szCs w:val="32"/>
      <w:lang w:val="en-US" w:eastAsia="zh-CN" w:bidi="ar-SA"/>
    </w:rPr>
  </w:style>
  <w:style w:type="paragraph" w:customStyle="1" w:styleId="425">
    <w:name w:val="题注居中"/>
    <w:basedOn w:val="22"/>
    <w:next w:val="1"/>
    <w:qFormat/>
    <w:uiPriority w:val="0"/>
    <w:pPr>
      <w:spacing w:after="120" w:line="240" w:lineRule="exact"/>
    </w:pPr>
    <w:rPr>
      <w:rFonts w:ascii="宋体" w:hAnsi="宋体" w:cs="宋体"/>
      <w:sz w:val="21"/>
      <w:szCs w:val="20"/>
      <w:lang w:bidi="ar-SA"/>
    </w:rPr>
  </w:style>
  <w:style w:type="character" w:customStyle="1" w:styleId="426">
    <w:name w:val="正文文本缩进 2 Char1"/>
    <w:qFormat/>
    <w:uiPriority w:val="99"/>
    <w:rPr>
      <w:rFonts w:ascii="Times New Roman" w:hAnsi="Times New Roman" w:eastAsia="宋体" w:cs="Times New Roman"/>
      <w:kern w:val="2"/>
      <w:sz w:val="24"/>
      <w:szCs w:val="22"/>
    </w:rPr>
  </w:style>
  <w:style w:type="paragraph" w:customStyle="1" w:styleId="427">
    <w:name w:val="文档正文"/>
    <w:basedOn w:val="1"/>
    <w:qFormat/>
    <w:uiPriority w:val="0"/>
    <w:pPr>
      <w:adjustRightInd w:val="0"/>
      <w:spacing w:line="440" w:lineRule="atLeast"/>
      <w:ind w:firstLine="200" w:firstLineChars="200"/>
    </w:pPr>
    <w:rPr>
      <w:rFonts w:ascii="宋体"/>
      <w:spacing w:val="4"/>
      <w:kern w:val="0"/>
      <w:sz w:val="24"/>
      <w:szCs w:val="20"/>
    </w:rPr>
  </w:style>
  <w:style w:type="paragraph" w:customStyle="1" w:styleId="428">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b/>
      <w:bCs/>
      <w:color w:val="000000"/>
      <w:kern w:val="0"/>
      <w:sz w:val="24"/>
      <w:szCs w:val="24"/>
    </w:rPr>
  </w:style>
  <w:style w:type="paragraph" w:customStyle="1" w:styleId="429">
    <w:name w:val="xl64"/>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color w:val="000000"/>
      <w:kern w:val="0"/>
    </w:rPr>
  </w:style>
  <w:style w:type="paragraph" w:customStyle="1" w:styleId="430">
    <w:name w:val="xl65"/>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color w:val="000000"/>
      <w:kern w:val="0"/>
      <w:sz w:val="24"/>
      <w:szCs w:val="24"/>
    </w:rPr>
  </w:style>
  <w:style w:type="paragraph" w:customStyle="1" w:styleId="431">
    <w:name w:val="xl66"/>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32">
    <w:name w:val="xl6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433">
    <w:name w:val="xl68"/>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sz w:val="24"/>
      <w:szCs w:val="24"/>
    </w:rPr>
  </w:style>
  <w:style w:type="paragraph" w:customStyle="1" w:styleId="434">
    <w:name w:val="xl69"/>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435">
    <w:name w:val="xl70"/>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rPr>
  </w:style>
  <w:style w:type="paragraph" w:customStyle="1" w:styleId="436">
    <w:name w:val="xl71"/>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437">
    <w:name w:val="xl72"/>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rPr>
  </w:style>
  <w:style w:type="paragraph" w:customStyle="1" w:styleId="438">
    <w:name w:val="xl7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b/>
      <w:bCs/>
      <w:color w:val="000000"/>
      <w:kern w:val="0"/>
      <w:sz w:val="24"/>
      <w:szCs w:val="24"/>
    </w:rPr>
  </w:style>
  <w:style w:type="paragraph" w:customStyle="1" w:styleId="439">
    <w:name w:val="xl74"/>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rPr>
  </w:style>
  <w:style w:type="paragraph" w:customStyle="1" w:styleId="440">
    <w:name w:val="xl75"/>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sz w:val="24"/>
      <w:szCs w:val="24"/>
    </w:rPr>
  </w:style>
  <w:style w:type="paragraph" w:customStyle="1" w:styleId="441">
    <w:name w:val="xl76"/>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color w:val="000000"/>
      <w:kern w:val="0"/>
    </w:rPr>
  </w:style>
  <w:style w:type="paragraph" w:customStyle="1" w:styleId="442">
    <w:name w:val="xl78"/>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cs="宋体"/>
      <w:kern w:val="0"/>
      <w:sz w:val="24"/>
      <w:szCs w:val="24"/>
    </w:rPr>
  </w:style>
  <w:style w:type="paragraph" w:customStyle="1" w:styleId="443">
    <w:name w:val="xl7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color w:val="000000"/>
      <w:kern w:val="0"/>
      <w:sz w:val="24"/>
      <w:szCs w:val="24"/>
    </w:rPr>
  </w:style>
  <w:style w:type="paragraph" w:customStyle="1" w:styleId="444">
    <w:name w:val="xl80"/>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445">
    <w:name w:val="xl81"/>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446">
    <w:name w:val="xl82"/>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447">
    <w:name w:val="xl83"/>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cs="宋体"/>
      <w:kern w:val="0"/>
      <w:sz w:val="24"/>
      <w:szCs w:val="24"/>
    </w:rPr>
  </w:style>
  <w:style w:type="paragraph" w:customStyle="1" w:styleId="448">
    <w:name w:val="xl84"/>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cs="宋体"/>
      <w:kern w:val="0"/>
    </w:rPr>
  </w:style>
  <w:style w:type="paragraph" w:customStyle="1" w:styleId="449">
    <w:name w:val="xl8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cs="宋体"/>
      <w:kern w:val="0"/>
    </w:rPr>
  </w:style>
  <w:style w:type="paragraph" w:customStyle="1" w:styleId="450">
    <w:name w:val="xl8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宋体" w:eastAsia="仿宋_GB2312" w:cs="宋体"/>
      <w:kern w:val="0"/>
      <w:sz w:val="24"/>
      <w:szCs w:val="24"/>
    </w:rPr>
  </w:style>
  <w:style w:type="paragraph" w:customStyle="1" w:styleId="451">
    <w:name w:val="xl8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sz w:val="24"/>
      <w:szCs w:val="24"/>
    </w:rPr>
  </w:style>
  <w:style w:type="paragraph" w:customStyle="1" w:styleId="452">
    <w:name w:val="xl8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kern w:val="0"/>
      <w:sz w:val="24"/>
      <w:szCs w:val="24"/>
    </w:rPr>
  </w:style>
  <w:style w:type="paragraph" w:customStyle="1" w:styleId="453">
    <w:name w:val="xl8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454">
    <w:name w:val="xl9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cs="宋体"/>
      <w:kern w:val="0"/>
      <w:sz w:val="24"/>
      <w:szCs w:val="24"/>
    </w:rPr>
  </w:style>
  <w:style w:type="paragraph" w:customStyle="1" w:styleId="455">
    <w:name w:val="xl91"/>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cs="宋体"/>
      <w:kern w:val="0"/>
      <w:sz w:val="24"/>
      <w:szCs w:val="24"/>
    </w:rPr>
  </w:style>
  <w:style w:type="paragraph" w:customStyle="1" w:styleId="456">
    <w:name w:val="xl92"/>
    <w:basedOn w:val="1"/>
    <w:qFormat/>
    <w:uiPriority w:val="0"/>
    <w:pPr>
      <w:widowControl/>
      <w:pBdr>
        <w:top w:val="single" w:color="auto" w:sz="8" w:space="0"/>
        <w:left w:val="single" w:color="auto" w:sz="8" w:space="0"/>
      </w:pBdr>
      <w:spacing w:before="100" w:beforeAutospacing="1" w:after="100" w:afterAutospacing="1"/>
      <w:jc w:val="left"/>
    </w:pPr>
    <w:rPr>
      <w:rFonts w:ascii="宋体" w:hAnsi="宋体" w:cs="宋体"/>
      <w:kern w:val="0"/>
    </w:rPr>
  </w:style>
  <w:style w:type="paragraph" w:customStyle="1" w:styleId="457">
    <w:name w:val="xl93"/>
    <w:basedOn w:val="1"/>
    <w:qFormat/>
    <w:uiPriority w:val="0"/>
    <w:pPr>
      <w:widowControl/>
      <w:pBdr>
        <w:top w:val="single" w:color="auto" w:sz="8" w:space="0"/>
        <w:right w:val="single" w:color="auto" w:sz="8" w:space="0"/>
      </w:pBdr>
      <w:spacing w:before="100" w:beforeAutospacing="1" w:after="100" w:afterAutospacing="1"/>
      <w:jc w:val="left"/>
    </w:pPr>
    <w:rPr>
      <w:rFonts w:ascii="宋体" w:hAnsi="宋体" w:cs="宋体"/>
      <w:kern w:val="0"/>
    </w:rPr>
  </w:style>
  <w:style w:type="paragraph" w:customStyle="1" w:styleId="458">
    <w:name w:val="xl94"/>
    <w:basedOn w:val="1"/>
    <w:qFormat/>
    <w:uiPriority w:val="0"/>
    <w:pPr>
      <w:widowControl/>
      <w:pBdr>
        <w:left w:val="single" w:color="auto" w:sz="8" w:space="0"/>
        <w:bottom w:val="single" w:color="auto" w:sz="8" w:space="0"/>
      </w:pBdr>
      <w:spacing w:before="100" w:beforeAutospacing="1" w:after="100" w:afterAutospacing="1"/>
      <w:jc w:val="left"/>
    </w:pPr>
    <w:rPr>
      <w:rFonts w:ascii="宋体" w:hAnsi="宋体" w:cs="宋体"/>
      <w:kern w:val="0"/>
    </w:rPr>
  </w:style>
  <w:style w:type="paragraph" w:customStyle="1" w:styleId="459">
    <w:name w:val="xl95"/>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cs="宋体"/>
      <w:kern w:val="0"/>
    </w:rPr>
  </w:style>
  <w:style w:type="paragraph" w:customStyle="1" w:styleId="460">
    <w:name w:val="xl9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宋体" w:eastAsia="仿宋_GB2312" w:cs="宋体"/>
      <w:kern w:val="0"/>
    </w:rPr>
  </w:style>
  <w:style w:type="paragraph" w:customStyle="1" w:styleId="461">
    <w:name w:val="xl9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rPr>
  </w:style>
  <w:style w:type="paragraph" w:customStyle="1" w:styleId="462">
    <w:name w:val="xl9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kern w:val="0"/>
    </w:rPr>
  </w:style>
  <w:style w:type="paragraph" w:customStyle="1" w:styleId="463">
    <w:name w:val="xl9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kern w:val="0"/>
    </w:rPr>
  </w:style>
  <w:style w:type="paragraph" w:customStyle="1" w:styleId="464">
    <w:name w:val="xl10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cs="宋体"/>
      <w:color w:val="000000"/>
      <w:kern w:val="0"/>
    </w:rPr>
  </w:style>
  <w:style w:type="paragraph" w:customStyle="1" w:styleId="465">
    <w:name w:val="xl101"/>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cs="宋体"/>
      <w:color w:val="000000"/>
      <w:kern w:val="0"/>
    </w:rPr>
  </w:style>
  <w:style w:type="paragraph" w:customStyle="1" w:styleId="466">
    <w:name w:val="修订11"/>
    <w:qFormat/>
    <w:uiPriority w:val="99"/>
    <w:rPr>
      <w:rFonts w:ascii="Calibri" w:hAnsi="Calibri" w:eastAsia="宋体" w:cs="Times New Roman"/>
      <w:kern w:val="2"/>
      <w:sz w:val="24"/>
      <w:szCs w:val="22"/>
      <w:lang w:val="en-US" w:eastAsia="zh-CN" w:bidi="ar-SA"/>
    </w:rPr>
  </w:style>
  <w:style w:type="paragraph" w:customStyle="1" w:styleId="467">
    <w:name w:val="Table Paragraph"/>
    <w:basedOn w:val="1"/>
    <w:qFormat/>
    <w:uiPriority w:val="1"/>
    <w:pPr>
      <w:autoSpaceDE w:val="0"/>
      <w:autoSpaceDN w:val="0"/>
      <w:jc w:val="center"/>
    </w:pPr>
    <w:rPr>
      <w:rFonts w:ascii="Noto Sans CJK JP Regular" w:hAnsi="Noto Sans CJK JP Regular" w:eastAsia="Noto Sans CJK JP Regular" w:cs="Noto Sans CJK JP Regular"/>
      <w:kern w:val="0"/>
      <w:sz w:val="22"/>
      <w:szCs w:val="22"/>
      <w:lang w:eastAsia="en-US"/>
    </w:rPr>
  </w:style>
  <w:style w:type="character" w:styleId="468">
    <w:name w:val="Placeholder Text"/>
    <w:basedOn w:val="88"/>
    <w:qFormat/>
    <w:uiPriority w:val="99"/>
    <w:rPr>
      <w:rFonts w:ascii="Times New Roman" w:hAnsi="Times New Roman" w:eastAsia="宋体" w:cs="Times New Roman"/>
      <w:color w:val="808080"/>
    </w:rPr>
  </w:style>
  <w:style w:type="character" w:customStyle="1" w:styleId="469">
    <w:name w:val="15"/>
    <w:basedOn w:val="88"/>
    <w:qFormat/>
    <w:uiPriority w:val="0"/>
    <w:rPr>
      <w:rFonts w:hint="default" w:ascii="Times New Roman" w:hAnsi="Times New Roman" w:eastAsia="宋体" w:cs="Times New Roman"/>
      <w:color w:val="0000FF"/>
      <w:u w:val="single"/>
    </w:rPr>
  </w:style>
  <w:style w:type="paragraph" w:customStyle="1" w:styleId="470">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471">
    <w:name w:val="*正文"/>
    <w:qFormat/>
    <w:uiPriority w:val="0"/>
    <w:pPr>
      <w:spacing w:line="360" w:lineRule="auto"/>
      <w:ind w:firstLine="200" w:firstLineChars="200"/>
      <w:jc w:val="both"/>
      <w:textAlignment w:val="baseline"/>
    </w:pPr>
    <w:rPr>
      <w:rFonts w:ascii="Times New Roman" w:hAnsi="Times New Roman" w:eastAsia="宋体" w:cs="Times New Roman"/>
      <w:color w:val="000000"/>
      <w:sz w:val="24"/>
      <w:lang w:val="en-US" w:eastAsia="zh-CN" w:bidi="ar-SA"/>
    </w:rPr>
  </w:style>
  <w:style w:type="paragraph" w:customStyle="1" w:styleId="472">
    <w:name w:val="Char Char Char Char Char Char Char Char Char Char Char Char Char Char Char Char Char Char Char"/>
    <w:basedOn w:val="1"/>
    <w:qFormat/>
    <w:uiPriority w:val="0"/>
    <w:rPr>
      <w:szCs w:val="24"/>
    </w:rPr>
  </w:style>
  <w:style w:type="character" w:customStyle="1" w:styleId="473">
    <w:name w:val="font161"/>
    <w:basedOn w:val="88"/>
    <w:qFormat/>
    <w:uiPriority w:val="0"/>
    <w:rPr>
      <w:rFonts w:hint="eastAsia" w:ascii="宋体" w:hAnsi="宋体" w:eastAsia="宋体" w:cs="宋体"/>
      <w:b/>
      <w:color w:val="000000"/>
      <w:sz w:val="24"/>
      <w:szCs w:val="24"/>
      <w:u w:val="none"/>
    </w:rPr>
  </w:style>
  <w:style w:type="table" w:customStyle="1" w:styleId="474">
    <w:name w:val="网格型2"/>
    <w:basedOn w:val="8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5">
    <w:name w:val="网格型3"/>
    <w:basedOn w:val="8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76">
    <w:name w:val="表头 Char"/>
    <w:link w:val="477"/>
    <w:qFormat/>
    <w:uiPriority w:val="0"/>
    <w:rPr>
      <w:rFonts w:ascii="Times New Roman" w:hAnsi="Times New Roman" w:eastAsia="宋体" w:cs="Times New Roman"/>
      <w:b/>
      <w:kern w:val="0"/>
      <w:sz w:val="28"/>
      <w:szCs w:val="20"/>
    </w:rPr>
  </w:style>
  <w:style w:type="paragraph" w:customStyle="1" w:styleId="477">
    <w:name w:val="表头、图名"/>
    <w:basedOn w:val="1"/>
    <w:link w:val="476"/>
    <w:qFormat/>
    <w:uiPriority w:val="0"/>
    <w:pPr>
      <w:jc w:val="center"/>
    </w:pPr>
    <w:rPr>
      <w:b/>
      <w:kern w:val="0"/>
      <w:sz w:val="28"/>
      <w:szCs w:val="20"/>
    </w:rPr>
  </w:style>
  <w:style w:type="paragraph" w:customStyle="1" w:styleId="478">
    <w:name w:val="表图内容"/>
    <w:basedOn w:val="1"/>
    <w:qFormat/>
    <w:uiPriority w:val="0"/>
    <w:pPr>
      <w:jc w:val="center"/>
    </w:pPr>
    <w:rPr>
      <w:sz w:val="24"/>
    </w:rPr>
  </w:style>
  <w:style w:type="character" w:customStyle="1" w:styleId="479">
    <w:name w:val="不明显强调1"/>
    <w:basedOn w:val="88"/>
    <w:qFormat/>
    <w:uiPriority w:val="19"/>
    <w:rPr>
      <w:rFonts w:ascii="Times New Roman" w:hAnsi="Times New Roman" w:eastAsia="宋体" w:cs="Times New Roman"/>
      <w:i/>
      <w:iCs/>
      <w:color w:val="3F3F3F"/>
    </w:rPr>
  </w:style>
  <w:style w:type="paragraph" w:customStyle="1" w:styleId="480">
    <w:name w:val="标准条文"/>
    <w:basedOn w:val="1"/>
    <w:qFormat/>
    <w:uiPriority w:val="0"/>
    <w:pPr>
      <w:spacing w:line="360" w:lineRule="auto"/>
      <w:ind w:firstLine="480" w:firstLineChars="200"/>
      <w:jc w:val="left"/>
    </w:pPr>
    <w:rPr>
      <w:rFonts w:ascii="宋体" w:hAnsi="宋体" w:cs="仿宋"/>
      <w:sz w:val="24"/>
      <w:szCs w:val="24"/>
    </w:rPr>
  </w:style>
  <w:style w:type="character" w:customStyle="1" w:styleId="481">
    <w:name w:val="段 Char"/>
    <w:basedOn w:val="88"/>
    <w:link w:val="482"/>
    <w:qFormat/>
    <w:uiPriority w:val="0"/>
    <w:rPr>
      <w:rFonts w:ascii="宋体" w:hAnsi="Times New Roman" w:eastAsia="宋体" w:cs="Times New Roman"/>
      <w:lang w:val="en-US" w:eastAsia="zh-CN" w:bidi="ar-SA"/>
    </w:rPr>
  </w:style>
  <w:style w:type="paragraph" w:customStyle="1" w:styleId="482">
    <w:name w:val="段"/>
    <w:link w:val="48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lang w:val="en-US" w:eastAsia="zh-CN" w:bidi="ar-SA"/>
    </w:rPr>
  </w:style>
  <w:style w:type="paragraph" w:customStyle="1" w:styleId="483">
    <w:name w:val="目次、标准名称标题"/>
    <w:basedOn w:val="1"/>
    <w:next w:val="482"/>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484">
    <w:name w:val="前言、引言标题"/>
    <w:next w:val="482"/>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85">
    <w:name w:val="三级"/>
    <w:basedOn w:val="1"/>
    <w:qFormat/>
    <w:uiPriority w:val="0"/>
    <w:pPr>
      <w:widowControl/>
      <w:numPr>
        <w:ilvl w:val="2"/>
        <w:numId w:val="12"/>
      </w:numPr>
      <w:jc w:val="left"/>
      <w:outlineLvl w:val="2"/>
    </w:pPr>
    <w:rPr>
      <w:rFonts w:eastAsia="黑体"/>
      <w:kern w:val="0"/>
      <w:szCs w:val="20"/>
    </w:rPr>
  </w:style>
  <w:style w:type="paragraph" w:customStyle="1" w:styleId="486">
    <w:name w:val="示例"/>
    <w:next w:val="482"/>
    <w:qFormat/>
    <w:uiPriority w:val="0"/>
    <w:pPr>
      <w:numPr>
        <w:ilvl w:val="0"/>
        <w:numId w:val="12"/>
      </w:numPr>
      <w:tabs>
        <w:tab w:val="left" w:pos="816"/>
      </w:tabs>
      <w:jc w:val="both"/>
    </w:pPr>
    <w:rPr>
      <w:rFonts w:ascii="宋体" w:hAnsi="Times New Roman" w:eastAsia="宋体" w:cs="Times New Roman"/>
      <w:sz w:val="18"/>
      <w:lang w:val="en-US" w:eastAsia="zh-CN" w:bidi="ar-SA"/>
    </w:rPr>
  </w:style>
  <w:style w:type="character" w:customStyle="1" w:styleId="487">
    <w:name w:val="段 Char Char"/>
    <w:qFormat/>
    <w:uiPriority w:val="0"/>
    <w:rPr>
      <w:rFonts w:ascii="宋体" w:hAnsi="Times New Roman" w:eastAsia="宋体" w:cs="Times New Roman"/>
      <w:kern w:val="0"/>
      <w:szCs w:val="20"/>
    </w:rPr>
  </w:style>
  <w:style w:type="character" w:customStyle="1" w:styleId="488">
    <w:name w:val="shadow11"/>
    <w:qFormat/>
    <w:uiPriority w:val="0"/>
    <w:rPr>
      <w:rFonts w:ascii="Times New Roman" w:hAnsi="Times New Roman" w:eastAsia="宋体" w:cs="Times New Roman"/>
      <w:color w:val="000000"/>
      <w:sz w:val="21"/>
    </w:rPr>
  </w:style>
  <w:style w:type="character" w:customStyle="1" w:styleId="489">
    <w:name w:val="font71"/>
    <w:basedOn w:val="88"/>
    <w:qFormat/>
    <w:uiPriority w:val="0"/>
    <w:rPr>
      <w:rFonts w:hint="eastAsia" w:ascii="宋体" w:hAnsi="宋体" w:eastAsia="宋体" w:cs="宋体"/>
      <w:b/>
      <w:color w:val="000000"/>
      <w:sz w:val="24"/>
      <w:szCs w:val="24"/>
      <w:u w:val="none"/>
    </w:rPr>
  </w:style>
  <w:style w:type="character" w:customStyle="1" w:styleId="490">
    <w:name w:val="font111"/>
    <w:basedOn w:val="88"/>
    <w:qFormat/>
    <w:uiPriority w:val="0"/>
    <w:rPr>
      <w:rFonts w:ascii="Symbol" w:hAnsi="Symbol" w:eastAsia="宋体" w:cs="Symbol"/>
      <w:color w:val="000000"/>
      <w:sz w:val="20"/>
      <w:szCs w:val="20"/>
      <w:u w:val="none"/>
    </w:rPr>
  </w:style>
  <w:style w:type="character" w:customStyle="1" w:styleId="491">
    <w:name w:val="font81"/>
    <w:basedOn w:val="88"/>
    <w:qFormat/>
    <w:uiPriority w:val="0"/>
    <w:rPr>
      <w:rFonts w:hint="eastAsia" w:ascii="宋体" w:hAnsi="宋体" w:eastAsia="宋体" w:cs="宋体"/>
      <w:color w:val="000000"/>
      <w:sz w:val="20"/>
      <w:szCs w:val="20"/>
      <w:u w:val="none"/>
    </w:rPr>
  </w:style>
  <w:style w:type="paragraph" w:customStyle="1" w:styleId="492">
    <w:name w:val="内文正文"/>
    <w:basedOn w:val="45"/>
    <w:qFormat/>
    <w:uiPriority w:val="0"/>
    <w:pPr>
      <w:adjustRightInd w:val="0"/>
      <w:snapToGrid w:val="0"/>
      <w:spacing w:line="400" w:lineRule="exact"/>
      <w:ind w:firstLine="200" w:firstLineChars="200"/>
    </w:pPr>
    <w:rPr>
      <w:rFonts w:ascii="Arial" w:hAnsi="Arial"/>
      <w:color w:val="000000"/>
    </w:rPr>
  </w:style>
  <w:style w:type="paragraph" w:customStyle="1" w:styleId="493">
    <w:name w:val="l正文"/>
    <w:basedOn w:val="1"/>
    <w:qFormat/>
    <w:uiPriority w:val="0"/>
    <w:pPr>
      <w:spacing w:line="300" w:lineRule="auto"/>
      <w:ind w:firstLine="200" w:firstLineChars="200"/>
      <w:jc w:val="left"/>
    </w:pPr>
    <w:rPr>
      <w:rFonts w:ascii="楷体_GB2312" w:hAnsi="Times" w:eastAsia="楷体_GB2312" w:cs="等线"/>
      <w:sz w:val="24"/>
    </w:rPr>
  </w:style>
  <w:style w:type="character" w:customStyle="1" w:styleId="494">
    <w:name w:val="Heading 1 Char_d2081536-4dcd-4774-843e-29e21d61b7ca"/>
    <w:basedOn w:val="88"/>
    <w:qFormat/>
    <w:uiPriority w:val="0"/>
    <w:rPr>
      <w:rFonts w:ascii="Times New Roman" w:hAnsi="Times New Roman" w:eastAsia="宋体" w:cs="Times New Roman"/>
      <w:b/>
      <w:kern w:val="44"/>
      <w:sz w:val="44"/>
      <w:lang w:val="en-US" w:eastAsia="zh-CN"/>
    </w:rPr>
  </w:style>
  <w:style w:type="paragraph" w:customStyle="1" w:styleId="495">
    <w:name w:val="列出段落4"/>
    <w:basedOn w:val="1"/>
    <w:qFormat/>
    <w:uiPriority w:val="0"/>
    <w:pPr>
      <w:ind w:firstLine="420" w:firstLineChars="200"/>
    </w:pPr>
    <w:rPr>
      <w:szCs w:val="22"/>
    </w:rPr>
  </w:style>
  <w:style w:type="paragraph" w:customStyle="1" w:styleId="496">
    <w:name w:val="WPSOffice手动目录 1"/>
    <w:qFormat/>
    <w:uiPriority w:val="99"/>
    <w:rPr>
      <w:rFonts w:ascii="Calibri" w:hAnsi="Calibri" w:eastAsia="宋体" w:cs="Times New Roman"/>
      <w:lang w:val="en-US" w:eastAsia="zh-CN" w:bidi="ar-SA"/>
    </w:rPr>
  </w:style>
  <w:style w:type="paragraph" w:customStyle="1" w:styleId="497">
    <w:name w:val="Plain Text1"/>
    <w:basedOn w:val="1"/>
    <w:qFormat/>
    <w:uiPriority w:val="0"/>
    <w:rPr>
      <w:rFonts w:ascii="宋体" w:hAnsi="Courier New"/>
      <w:szCs w:val="20"/>
    </w:rPr>
  </w:style>
  <w:style w:type="paragraph" w:customStyle="1" w:styleId="498">
    <w:name w:val="af17cgridlangnp1033langf"/>
    <w:qFormat/>
    <w:uiPriority w:val="0"/>
    <w:pPr>
      <w:widowControl w:val="0"/>
      <w:autoSpaceDE w:val="0"/>
      <w:autoSpaceDN w:val="0"/>
      <w:adjustRightInd w:val="0"/>
      <w:spacing w:before="156" w:line="360" w:lineRule="atLeast"/>
      <w:ind w:left="567" w:firstLine="510"/>
      <w:jc w:val="both"/>
    </w:pPr>
    <w:rPr>
      <w:rFonts w:ascii="Calibri" w:hAnsi="Calibri" w:eastAsia="宋体" w:cs="Times New Roman"/>
      <w:lang w:val="en-US" w:eastAsia="zh-CN" w:bidi="ar-SA"/>
    </w:rPr>
  </w:style>
  <w:style w:type="paragraph" w:customStyle="1" w:styleId="499">
    <w:name w:val="纯文本1"/>
    <w:basedOn w:val="110"/>
    <w:qFormat/>
    <w:uiPriority w:val="99"/>
    <w:pPr>
      <w:widowControl/>
      <w:jc w:val="left"/>
    </w:pPr>
    <w:rPr>
      <w:rFonts w:ascii="宋体" w:hAnsi="Courier New" w:cs="宋体"/>
    </w:rPr>
  </w:style>
  <w:style w:type="paragraph" w:customStyle="1" w:styleId="500">
    <w:name w:val="[Normal]"/>
    <w:qFormat/>
    <w:uiPriority w:val="0"/>
    <w:rPr>
      <w:rFonts w:ascii="宋体" w:hAnsi="宋体" w:eastAsia="宋体" w:cs="Times New Roman"/>
      <w:sz w:val="24"/>
      <w:szCs w:val="22"/>
      <w:lang w:val="zh-CN" w:eastAsia="zh-CN" w:bidi="ar-SA"/>
    </w:rPr>
  </w:style>
  <w:style w:type="paragraph" w:customStyle="1" w:styleId="501">
    <w:name w:val="cjx表文字"/>
    <w:basedOn w:val="1"/>
    <w:qFormat/>
    <w:uiPriority w:val="0"/>
    <w:pPr>
      <w:jc w:val="center"/>
    </w:pPr>
  </w:style>
  <w:style w:type="paragraph" w:customStyle="1" w:styleId="502">
    <w:name w:val="_Style 3"/>
    <w:next w:val="1"/>
    <w:autoRedefine/>
    <w:qFormat/>
    <w:uiPriority w:val="0"/>
    <w:pPr>
      <w:widowControl w:val="0"/>
      <w:jc w:val="both"/>
    </w:pPr>
    <w:rPr>
      <w:rFonts w:ascii="Calibri" w:hAnsi="Calibri" w:eastAsia="宋体" w:cs="Times New Roman"/>
      <w:kern w:val="2"/>
      <w:sz w:val="21"/>
      <w:szCs w:val="22"/>
      <w:lang w:val="en-US" w:eastAsia="zh-CN" w:bidi="ar-SA"/>
    </w:rPr>
  </w:style>
  <w:style w:type="paragraph" w:styleId="503">
    <w:name w:val="No Spacing"/>
    <w:qFormat/>
    <w:uiPriority w:val="1"/>
    <w:pPr>
      <w:widowControl w:val="0"/>
      <w:spacing w:line="360" w:lineRule="auto"/>
      <w:ind w:firstLine="200" w:firstLineChars="200"/>
    </w:pPr>
    <w:rPr>
      <w:rFonts w:eastAsia="宋体" w:asciiTheme="minorHAnsi" w:hAnsiTheme="minorHAnsi" w:cstheme="minorBidi"/>
      <w:kern w:val="2"/>
      <w:sz w:val="24"/>
      <w:szCs w:val="22"/>
      <w:lang w:val="en-US" w:eastAsia="zh-CN" w:bidi="ar-SA"/>
    </w:rPr>
  </w:style>
  <w:style w:type="paragraph" w:customStyle="1" w:styleId="504">
    <w:name w:val="正文 A"/>
    <w:qFormat/>
    <w:uiPriority w:val="0"/>
    <w:pPr>
      <w:widowControl w:val="0"/>
      <w:jc w:val="both"/>
    </w:pPr>
    <w:rPr>
      <w:rFonts w:ascii="Times New Roman" w:hAnsi="Arial Unicode MS" w:eastAsia="Times New Roman"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www.xunchi.com</Company>
  <Pages>75</Pages>
  <Words>3424</Words>
  <Characters>3904</Characters>
  <Lines>0</Lines>
  <Paragraphs>3126</Paragraphs>
  <TotalTime>92</TotalTime>
  <ScaleCrop>false</ScaleCrop>
  <LinksUpToDate>false</LinksUpToDate>
  <CharactersWithSpaces>3958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2020-09-29T13:15:00Z</dcterms:created>
  <dc:creator>Administrator</dc:creator>
  <cp:lastModifiedBy>NTKO</cp:lastModifiedBy>
  <cp:lastPrinted>2025-09-29T06:29:00Z</cp:lastPrinted>
  <dcterms:modified xsi:type="dcterms:W3CDTF">2025-09-29T08:41:34Z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511DFBF14DCB43C78A5625411D45728D_13</vt:lpwstr>
  </property>
  <property fmtid="{D5CDD505-2E9C-101B-9397-08002B2CF9AE}" pid="4" name="KSOTemplateDocerSaveRecord">
    <vt:lpwstr>eyJoZGlkIjoiYTgyNzQ4ODJkMjM0ODljZDQ4OTcyZWI1ZmY0MWVmODUiLCJ1c2VySWQiOiIyNTYyNjIyMDIifQ==</vt:lpwstr>
  </property>
</Properties>
</file>