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8FA3">
      <w:pPr>
        <w:autoSpaceDE w:val="0"/>
        <w:autoSpaceDN w:val="0"/>
        <w:spacing w:line="500" w:lineRule="atLeast"/>
        <w:jc w:val="center"/>
        <w:textAlignment w:val="bottom"/>
        <w:rPr>
          <w:rFonts w:ascii="宋体" w:hAnsi="宋体" w:cs="宋体"/>
          <w:b/>
          <w:bCs/>
          <w:color w:val="auto"/>
          <w:spacing w:val="120"/>
          <w:sz w:val="72"/>
          <w:szCs w:val="72"/>
          <w:highlight w:val="none"/>
        </w:rPr>
      </w:pPr>
      <w:bookmarkStart w:id="0" w:name="_Toc457976017"/>
    </w:p>
    <w:p w14:paraId="432F3C57">
      <w:pPr>
        <w:jc w:val="center"/>
        <w:rPr>
          <w:rFonts w:ascii="宋体"/>
          <w:b/>
          <w:bCs/>
          <w:color w:val="000000"/>
          <w:spacing w:val="100"/>
          <w:sz w:val="72"/>
          <w:szCs w:val="72"/>
        </w:rPr>
      </w:pPr>
      <w:r>
        <w:rPr>
          <w:rFonts w:hint="eastAsia" w:ascii="宋体" w:hAnsi="宋体"/>
          <w:b/>
          <w:bCs/>
          <w:color w:val="000000"/>
          <w:spacing w:val="100"/>
          <w:sz w:val="72"/>
          <w:szCs w:val="72"/>
        </w:rPr>
        <w:t>泰顺县国有企业采购</w:t>
      </w:r>
    </w:p>
    <w:p w14:paraId="53F32128">
      <w:pPr>
        <w:autoSpaceDE w:val="0"/>
        <w:autoSpaceDN w:val="0"/>
        <w:spacing w:line="500" w:lineRule="atLeast"/>
        <w:jc w:val="center"/>
        <w:textAlignment w:val="bottom"/>
        <w:rPr>
          <w:rFonts w:ascii="宋体" w:hAnsi="宋体"/>
          <w:b/>
          <w:bCs/>
          <w:color w:val="auto"/>
          <w:spacing w:val="120"/>
          <w:sz w:val="72"/>
          <w:szCs w:val="72"/>
          <w:highlight w:val="none"/>
        </w:rPr>
      </w:pPr>
    </w:p>
    <w:p w14:paraId="71FE6B8B">
      <w:pPr>
        <w:tabs>
          <w:tab w:val="left" w:pos="1080"/>
        </w:tabs>
        <w:autoSpaceDE w:val="0"/>
        <w:autoSpaceDN w:val="0"/>
        <w:adjustRightInd w:val="0"/>
        <w:spacing w:line="360" w:lineRule="auto"/>
        <w:jc w:val="center"/>
        <w:textAlignment w:val="baseline"/>
        <w:rPr>
          <w:rFonts w:ascii="宋体" w:hAnsi="宋体"/>
          <w:b/>
          <w:bCs/>
          <w:color w:val="auto"/>
          <w:sz w:val="72"/>
          <w:szCs w:val="72"/>
          <w:highlight w:val="none"/>
        </w:rPr>
      </w:pPr>
    </w:p>
    <w:p w14:paraId="3094F49F">
      <w:pPr>
        <w:spacing w:line="400" w:lineRule="atLeast"/>
        <w:rPr>
          <w:rFonts w:ascii="宋体" w:hAnsi="宋体"/>
          <w:b/>
          <w:bCs/>
          <w:color w:val="auto"/>
          <w:sz w:val="72"/>
          <w:szCs w:val="72"/>
          <w:highlight w:val="none"/>
        </w:rPr>
      </w:pPr>
    </w:p>
    <w:p w14:paraId="3A197A89">
      <w:pPr>
        <w:autoSpaceDE w:val="0"/>
        <w:autoSpaceDN w:val="0"/>
        <w:spacing w:line="500" w:lineRule="atLeast"/>
        <w:jc w:val="center"/>
        <w:textAlignment w:val="bottom"/>
        <w:rPr>
          <w:rFonts w:ascii="宋体" w:hAnsi="宋体"/>
          <w:b/>
          <w:bCs/>
          <w:color w:val="auto"/>
          <w:sz w:val="72"/>
          <w:szCs w:val="72"/>
          <w:highlight w:val="none"/>
        </w:rPr>
      </w:pPr>
    </w:p>
    <w:p w14:paraId="0C94F85B">
      <w:pPr>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214CA0C3">
      <w:pPr>
        <w:tabs>
          <w:tab w:val="left" w:pos="5393"/>
        </w:tabs>
        <w:spacing w:line="600" w:lineRule="exact"/>
        <w:ind w:right="1143"/>
        <w:jc w:val="left"/>
        <w:rPr>
          <w:rFonts w:ascii="宋体" w:hAnsi="宋体"/>
          <w:b/>
          <w:color w:val="auto"/>
          <w:spacing w:val="40"/>
          <w:sz w:val="28"/>
          <w:szCs w:val="28"/>
          <w:highlight w:val="none"/>
        </w:rPr>
      </w:pPr>
      <w:r>
        <w:rPr>
          <w:rFonts w:hint="eastAsia" w:ascii="宋体" w:hAnsi="宋体"/>
          <w:b/>
          <w:color w:val="auto"/>
          <w:spacing w:val="40"/>
          <w:sz w:val="28"/>
          <w:szCs w:val="28"/>
          <w:highlight w:val="none"/>
          <w:lang w:eastAsia="zh-CN"/>
        </w:rPr>
        <w:tab/>
      </w:r>
    </w:p>
    <w:tbl>
      <w:tblPr>
        <w:tblStyle w:val="86"/>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347"/>
      </w:tblGrid>
      <w:tr w14:paraId="6FCC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723CA30B">
            <w:pPr>
              <w:adjustRightInd w:val="0"/>
              <w:snapToGrid w:val="0"/>
              <w:spacing w:line="440" w:lineRule="exact"/>
              <w:jc w:val="left"/>
              <w:rPr>
                <w:rFonts w:ascii="宋体" w:hAnsi="宋体"/>
                <w:b/>
                <w:bCs/>
                <w:color w:val="auto"/>
                <w:sz w:val="30"/>
                <w:szCs w:val="30"/>
                <w:highlight w:val="none"/>
              </w:rPr>
            </w:pPr>
            <w:r>
              <w:rPr>
                <w:rFonts w:hint="eastAsia" w:ascii="宋体" w:hAnsi="宋体" w:cs="宋体"/>
                <w:b/>
                <w:bCs/>
                <w:color w:val="auto"/>
                <w:spacing w:val="40"/>
                <w:sz w:val="30"/>
                <w:szCs w:val="30"/>
                <w:highlight w:val="none"/>
              </w:rPr>
              <w:t>招标编号</w:t>
            </w:r>
          </w:p>
        </w:tc>
        <w:tc>
          <w:tcPr>
            <w:tcW w:w="6347" w:type="dxa"/>
            <w:vAlign w:val="center"/>
          </w:tcPr>
          <w:p w14:paraId="0748A303">
            <w:pPr>
              <w:adjustRightInd w:val="0"/>
              <w:snapToGrid w:val="0"/>
              <w:spacing w:line="440" w:lineRule="exact"/>
              <w:jc w:val="left"/>
              <w:rPr>
                <w:rFonts w:hint="eastAsia" w:ascii="宋体" w:hAnsi="宋体" w:eastAsia="宋体"/>
                <w:b/>
                <w:bCs/>
                <w:color w:val="auto"/>
                <w:spacing w:val="-20"/>
                <w:sz w:val="30"/>
                <w:szCs w:val="30"/>
                <w:highlight w:val="none"/>
                <w:lang w:eastAsia="zh-CN"/>
              </w:rPr>
            </w:pPr>
            <w:r>
              <w:rPr>
                <w:rFonts w:hint="eastAsia" w:ascii="宋体" w:hAnsi="宋体"/>
                <w:b/>
                <w:bCs/>
                <w:color w:val="auto"/>
                <w:spacing w:val="-20"/>
                <w:sz w:val="30"/>
                <w:szCs w:val="30"/>
                <w:highlight w:val="none"/>
                <w:lang w:eastAsia="zh-CN"/>
              </w:rPr>
              <w:t xml:space="preserve">TSCG202509014 </w:t>
            </w:r>
          </w:p>
        </w:tc>
      </w:tr>
      <w:tr w14:paraId="399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1E13720">
            <w:pPr>
              <w:adjustRightInd w:val="0"/>
              <w:snapToGrid w:val="0"/>
              <w:spacing w:line="440" w:lineRule="exact"/>
              <w:jc w:val="left"/>
              <w:rPr>
                <w:rFonts w:ascii="宋体" w:hAnsi="宋体"/>
                <w:b/>
                <w:bCs/>
                <w:color w:val="auto"/>
                <w:sz w:val="30"/>
                <w:szCs w:val="30"/>
                <w:highlight w:val="none"/>
              </w:rPr>
            </w:pPr>
            <w:r>
              <w:rPr>
                <w:rFonts w:hint="eastAsia" w:ascii="宋体" w:hAnsi="宋体" w:cs="宋体"/>
                <w:b/>
                <w:bCs/>
                <w:color w:val="auto"/>
                <w:spacing w:val="40"/>
                <w:sz w:val="30"/>
                <w:szCs w:val="30"/>
                <w:highlight w:val="none"/>
              </w:rPr>
              <w:t>招标项目</w:t>
            </w:r>
          </w:p>
        </w:tc>
        <w:tc>
          <w:tcPr>
            <w:tcW w:w="6347" w:type="dxa"/>
            <w:vAlign w:val="center"/>
          </w:tcPr>
          <w:p w14:paraId="2096480E">
            <w:pPr>
              <w:adjustRightInd w:val="0"/>
              <w:snapToGrid w:val="0"/>
              <w:spacing w:line="440" w:lineRule="exact"/>
              <w:jc w:val="left"/>
              <w:rPr>
                <w:rFonts w:hint="eastAsia" w:ascii="宋体" w:hAnsi="宋体" w:eastAsia="宋体"/>
                <w:b/>
                <w:bCs/>
                <w:color w:val="auto"/>
                <w:sz w:val="30"/>
                <w:szCs w:val="30"/>
                <w:highlight w:val="none"/>
                <w:lang w:eastAsia="zh-CN"/>
              </w:rPr>
            </w:pPr>
            <w:r>
              <w:rPr>
                <w:rFonts w:hint="eastAsia" w:ascii="宋体" w:hAnsi="宋体" w:cs="宋体"/>
                <w:b/>
                <w:bCs/>
                <w:color w:val="auto"/>
                <w:sz w:val="30"/>
                <w:szCs w:val="30"/>
                <w:highlight w:val="none"/>
                <w:lang w:eastAsia="zh-CN"/>
              </w:rPr>
              <w:t>浙江泰顺经济开发区大安生态科技园基础设施配套项目（一期）-园区综合配套服务中心工程卫生院医疗设备采购</w:t>
            </w:r>
          </w:p>
        </w:tc>
      </w:tr>
      <w:tr w14:paraId="5E91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1C896F08">
            <w:pPr>
              <w:adjustRightInd w:val="0"/>
              <w:snapToGrid w:val="0"/>
              <w:spacing w:line="440" w:lineRule="exact"/>
              <w:jc w:val="left"/>
              <w:rPr>
                <w:rFonts w:ascii="宋体" w:hAnsi="宋体"/>
                <w:b/>
                <w:bCs/>
                <w:color w:val="auto"/>
                <w:sz w:val="30"/>
                <w:szCs w:val="30"/>
                <w:highlight w:val="none"/>
              </w:rPr>
            </w:pPr>
            <w:r>
              <w:rPr>
                <w:rFonts w:hint="eastAsia" w:ascii="宋体" w:hAnsi="宋体" w:cs="宋体"/>
                <w:b/>
                <w:bCs/>
                <w:color w:val="auto"/>
                <w:spacing w:val="40"/>
                <w:sz w:val="30"/>
                <w:szCs w:val="30"/>
                <w:highlight w:val="none"/>
              </w:rPr>
              <w:t>招标方式</w:t>
            </w:r>
          </w:p>
        </w:tc>
        <w:tc>
          <w:tcPr>
            <w:tcW w:w="6347" w:type="dxa"/>
            <w:vAlign w:val="center"/>
          </w:tcPr>
          <w:p w14:paraId="2EE0757D">
            <w:pPr>
              <w:adjustRightInd w:val="0"/>
              <w:snapToGrid w:val="0"/>
              <w:spacing w:line="440" w:lineRule="exact"/>
              <w:jc w:val="left"/>
              <w:rPr>
                <w:rFonts w:ascii="宋体" w:hAnsi="宋体"/>
                <w:b/>
                <w:bCs/>
                <w:color w:val="auto"/>
                <w:sz w:val="30"/>
                <w:szCs w:val="30"/>
                <w:highlight w:val="none"/>
              </w:rPr>
            </w:pPr>
            <w:r>
              <w:rPr>
                <w:rFonts w:hint="eastAsia" w:ascii="宋体" w:hAnsi="宋体" w:cs="宋体"/>
                <w:b/>
                <w:bCs/>
                <w:color w:val="auto"/>
                <w:sz w:val="30"/>
                <w:szCs w:val="30"/>
                <w:highlight w:val="none"/>
              </w:rPr>
              <w:t>竞争性磋商</w:t>
            </w:r>
          </w:p>
        </w:tc>
      </w:tr>
      <w:tr w14:paraId="11C7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3D0BAB32">
            <w:pPr>
              <w:adjustRightInd w:val="0"/>
              <w:snapToGrid w:val="0"/>
              <w:spacing w:line="440" w:lineRule="exact"/>
              <w:jc w:val="left"/>
              <w:rPr>
                <w:rFonts w:ascii="宋体" w:hAnsi="宋体"/>
                <w:b/>
                <w:bCs/>
                <w:color w:val="auto"/>
                <w:spacing w:val="40"/>
                <w:sz w:val="30"/>
                <w:szCs w:val="30"/>
                <w:highlight w:val="none"/>
              </w:rPr>
            </w:pPr>
            <w:r>
              <w:rPr>
                <w:rFonts w:hint="eastAsia" w:ascii="宋体" w:hAnsi="宋体" w:cs="宋体"/>
                <w:b/>
                <w:bCs/>
                <w:color w:val="auto"/>
                <w:sz w:val="30"/>
                <w:szCs w:val="30"/>
                <w:highlight w:val="none"/>
              </w:rPr>
              <w:t>招标人</w:t>
            </w:r>
          </w:p>
        </w:tc>
        <w:tc>
          <w:tcPr>
            <w:tcW w:w="6347" w:type="dxa"/>
            <w:vAlign w:val="center"/>
          </w:tcPr>
          <w:p w14:paraId="58375DF2">
            <w:pPr>
              <w:adjustRightInd w:val="0"/>
              <w:snapToGrid w:val="0"/>
              <w:spacing w:line="440" w:lineRule="exact"/>
              <w:jc w:val="left"/>
              <w:rPr>
                <w:rFonts w:hint="eastAsia" w:ascii="宋体" w:hAnsi="宋体" w:eastAsia="宋体"/>
                <w:b/>
                <w:bCs/>
                <w:color w:val="auto"/>
                <w:sz w:val="30"/>
                <w:szCs w:val="30"/>
                <w:highlight w:val="none"/>
                <w:lang w:eastAsia="zh-CN"/>
              </w:rPr>
            </w:pPr>
            <w:r>
              <w:rPr>
                <w:rFonts w:hint="eastAsia" w:ascii="宋体" w:hAnsi="宋体" w:cs="宋体"/>
                <w:b/>
                <w:bCs/>
                <w:color w:val="auto"/>
                <w:sz w:val="30"/>
                <w:szCs w:val="30"/>
                <w:highlight w:val="none"/>
                <w:lang w:eastAsia="zh-CN"/>
              </w:rPr>
              <w:t>泰顺县大安新农村建设投资有限公司</w:t>
            </w:r>
          </w:p>
        </w:tc>
      </w:tr>
      <w:tr w14:paraId="07B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7D21C0CA">
            <w:pPr>
              <w:adjustRightInd w:val="0"/>
              <w:snapToGrid w:val="0"/>
              <w:spacing w:line="440" w:lineRule="exact"/>
              <w:jc w:val="left"/>
              <w:rPr>
                <w:rFonts w:ascii="宋体" w:hAnsi="宋体"/>
                <w:b/>
                <w:bCs/>
                <w:color w:val="auto"/>
                <w:spacing w:val="40"/>
                <w:sz w:val="30"/>
                <w:szCs w:val="30"/>
                <w:highlight w:val="none"/>
              </w:rPr>
            </w:pPr>
            <w:r>
              <w:rPr>
                <w:rFonts w:hint="eastAsia" w:ascii="宋体" w:hAnsi="宋体" w:cs="宋体"/>
                <w:b/>
                <w:bCs/>
                <w:color w:val="auto"/>
                <w:sz w:val="30"/>
                <w:szCs w:val="30"/>
                <w:highlight w:val="none"/>
              </w:rPr>
              <w:t>招标代理机构</w:t>
            </w:r>
          </w:p>
        </w:tc>
        <w:tc>
          <w:tcPr>
            <w:tcW w:w="6347" w:type="dxa"/>
            <w:vAlign w:val="center"/>
          </w:tcPr>
          <w:p w14:paraId="694C7D97">
            <w:pPr>
              <w:adjustRightInd w:val="0"/>
              <w:snapToGrid w:val="0"/>
              <w:spacing w:line="440" w:lineRule="exact"/>
              <w:jc w:val="left"/>
              <w:rPr>
                <w:rFonts w:hint="eastAsia" w:ascii="宋体" w:hAnsi="宋体" w:eastAsia="宋体"/>
                <w:b/>
                <w:bCs/>
                <w:color w:val="auto"/>
                <w:sz w:val="30"/>
                <w:szCs w:val="30"/>
                <w:highlight w:val="none"/>
                <w:lang w:eastAsia="zh-CN"/>
              </w:rPr>
            </w:pPr>
            <w:r>
              <w:rPr>
                <w:rFonts w:hint="eastAsia" w:ascii="宋体" w:hAnsi="宋体" w:cs="宋体"/>
                <w:b/>
                <w:bCs/>
                <w:color w:val="auto"/>
                <w:sz w:val="30"/>
                <w:szCs w:val="30"/>
                <w:highlight w:val="none"/>
                <w:lang w:eastAsia="zh-CN"/>
              </w:rPr>
              <w:t>温州铭宇工程管理有限公司</w:t>
            </w:r>
          </w:p>
        </w:tc>
      </w:tr>
      <w:tr w14:paraId="2AD9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1CB4CCE8">
            <w:pPr>
              <w:adjustRightInd w:val="0"/>
              <w:snapToGrid w:val="0"/>
              <w:spacing w:line="440" w:lineRule="exact"/>
              <w:jc w:val="left"/>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监督及备案机构</w:t>
            </w:r>
          </w:p>
        </w:tc>
        <w:tc>
          <w:tcPr>
            <w:tcW w:w="6347" w:type="dxa"/>
            <w:vAlign w:val="center"/>
          </w:tcPr>
          <w:p w14:paraId="7CB5289B">
            <w:pPr>
              <w:adjustRightInd w:val="0"/>
              <w:snapToGrid w:val="0"/>
              <w:spacing w:line="440" w:lineRule="exact"/>
              <w:jc w:val="left"/>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泰顺县政府国有资产监督管理办公室</w:t>
            </w:r>
          </w:p>
        </w:tc>
      </w:tr>
    </w:tbl>
    <w:p w14:paraId="502E1134">
      <w:pPr>
        <w:jc w:val="center"/>
        <w:rPr>
          <w:rFonts w:ascii="宋体" w:hAnsi="宋体"/>
          <w:color w:val="auto"/>
          <w:sz w:val="28"/>
          <w:szCs w:val="28"/>
          <w:highlight w:val="none"/>
        </w:rPr>
      </w:pPr>
    </w:p>
    <w:p w14:paraId="21FD517E">
      <w:pPr>
        <w:spacing w:line="600" w:lineRule="exact"/>
        <w:jc w:val="center"/>
        <w:rPr>
          <w:rFonts w:ascii="宋体" w:hAnsi="宋体"/>
          <w:color w:val="auto"/>
          <w:spacing w:val="4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
          <w:bCs/>
          <w:color w:val="auto"/>
          <w:spacing w:val="40"/>
          <w:sz w:val="36"/>
          <w:szCs w:val="36"/>
          <w:highlight w:val="none"/>
          <w:lang w:eastAsia="zh-CN"/>
        </w:rPr>
        <w:t>二零二五年</w:t>
      </w:r>
      <w:r>
        <w:rPr>
          <w:rFonts w:hint="eastAsia" w:ascii="宋体" w:hAnsi="宋体" w:cs="宋体"/>
          <w:b/>
          <w:bCs/>
          <w:color w:val="auto"/>
          <w:spacing w:val="40"/>
          <w:sz w:val="36"/>
          <w:szCs w:val="36"/>
          <w:highlight w:val="none"/>
          <w:lang w:val="en-US" w:eastAsia="zh-CN"/>
        </w:rPr>
        <w:t>九</w:t>
      </w:r>
      <w:r>
        <w:rPr>
          <w:rFonts w:hint="eastAsia" w:ascii="宋体" w:hAnsi="宋体" w:cs="宋体"/>
          <w:b/>
          <w:bCs/>
          <w:color w:val="auto"/>
          <w:spacing w:val="40"/>
          <w:sz w:val="36"/>
          <w:szCs w:val="36"/>
          <w:highlight w:val="none"/>
        </w:rPr>
        <w:t>月</w:t>
      </w:r>
    </w:p>
    <w:bookmarkEnd w:id="0"/>
    <w:p w14:paraId="6F022939">
      <w:pPr>
        <w:spacing w:line="440" w:lineRule="exact"/>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目</w:t>
      </w:r>
      <w:r>
        <w:rPr>
          <w:rFonts w:hint="eastAsia" w:ascii="楷体" w:hAnsi="楷体" w:eastAsia="楷体" w:cs="楷体"/>
          <w:b/>
          <w:bCs/>
          <w:color w:val="auto"/>
          <w:sz w:val="48"/>
          <w:szCs w:val="48"/>
          <w:highlight w:val="none"/>
          <w:lang w:val="en-US" w:eastAsia="zh-CN"/>
        </w:rPr>
        <w:t xml:space="preserve">  </w:t>
      </w:r>
      <w:r>
        <w:rPr>
          <w:rFonts w:hint="eastAsia" w:ascii="楷体" w:hAnsi="楷体" w:eastAsia="楷体" w:cs="楷体"/>
          <w:b/>
          <w:bCs/>
          <w:color w:val="auto"/>
          <w:sz w:val="48"/>
          <w:szCs w:val="48"/>
          <w:highlight w:val="none"/>
        </w:rPr>
        <w:t>录</w:t>
      </w:r>
    </w:p>
    <w:p w14:paraId="57F57550">
      <w:pPr>
        <w:pStyle w:val="59"/>
        <w:tabs>
          <w:tab w:val="right" w:leader="dot" w:pos="9628"/>
        </w:tabs>
        <w:spacing w:line="480" w:lineRule="auto"/>
        <w:ind w:left="839" w:firstLine="420"/>
        <w:rPr>
          <w:rFonts w:hint="eastAsia" w:ascii="楷体" w:hAnsi="楷体" w:eastAsia="楷体" w:cs="楷体"/>
          <w:b w:val="0"/>
          <w:bCs/>
          <w:sz w:val="30"/>
          <w:szCs w:val="30"/>
        </w:rPr>
      </w:pPr>
    </w:p>
    <w:p w14:paraId="5467099A">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第一部分、投标邀请函（投标须知前附表）</w:t>
      </w:r>
    </w:p>
    <w:p w14:paraId="6ECEE53A">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第二部分、招标内容</w:t>
      </w:r>
    </w:p>
    <w:p w14:paraId="5B20EC1D">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第三部分、供应商须知</w:t>
      </w:r>
    </w:p>
    <w:p w14:paraId="2DEDBFDB">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第四部分、</w:t>
      </w:r>
      <w:r>
        <w:rPr>
          <w:rFonts w:hint="eastAsia" w:ascii="楷体" w:hAnsi="楷体" w:eastAsia="楷体" w:cs="楷体"/>
          <w:b w:val="0"/>
          <w:bCs/>
          <w:color w:val="auto"/>
          <w:sz w:val="30"/>
          <w:szCs w:val="30"/>
          <w:highlight w:val="none"/>
        </w:rPr>
        <w:t>国企采购政策功能相关说明</w:t>
      </w:r>
    </w:p>
    <w:p w14:paraId="54890CE5">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color w:val="auto"/>
          <w:sz w:val="30"/>
          <w:szCs w:val="30"/>
          <w:highlight w:val="none"/>
        </w:rPr>
        <w:t>第</w:t>
      </w:r>
      <w:r>
        <w:rPr>
          <w:rFonts w:hint="eastAsia" w:ascii="楷体" w:hAnsi="楷体" w:eastAsia="楷体" w:cs="楷体"/>
          <w:b w:val="0"/>
          <w:bCs/>
          <w:color w:val="auto"/>
          <w:sz w:val="30"/>
          <w:szCs w:val="30"/>
          <w:highlight w:val="none"/>
          <w:lang w:eastAsia="zh-CN"/>
        </w:rPr>
        <w:t>五</w:t>
      </w:r>
      <w:r>
        <w:rPr>
          <w:rFonts w:hint="eastAsia" w:ascii="楷体" w:hAnsi="楷体" w:eastAsia="楷体" w:cs="楷体"/>
          <w:b w:val="0"/>
          <w:bCs/>
          <w:color w:val="auto"/>
          <w:sz w:val="30"/>
          <w:szCs w:val="30"/>
          <w:highlight w:val="none"/>
        </w:rPr>
        <w:t>部分、</w:t>
      </w:r>
      <w:r>
        <w:rPr>
          <w:rFonts w:hint="eastAsia" w:ascii="楷体" w:hAnsi="楷体" w:eastAsia="楷体" w:cs="楷体"/>
          <w:b w:val="0"/>
          <w:bCs/>
          <w:sz w:val="30"/>
          <w:szCs w:val="30"/>
        </w:rPr>
        <w:t>合同格式</w:t>
      </w:r>
    </w:p>
    <w:p w14:paraId="5D518E14">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w:t>
      </w:r>
      <w:r>
        <w:rPr>
          <w:rFonts w:hint="eastAsia" w:ascii="楷体" w:hAnsi="楷体" w:eastAsia="楷体" w:cs="楷体"/>
          <w:b w:val="0"/>
          <w:bCs/>
          <w:sz w:val="30"/>
          <w:szCs w:val="30"/>
          <w:lang w:eastAsia="zh-CN"/>
        </w:rPr>
        <w:t>六</w:t>
      </w:r>
      <w:r>
        <w:rPr>
          <w:rFonts w:hint="eastAsia" w:ascii="楷体" w:hAnsi="楷体" w:eastAsia="楷体" w:cs="楷体"/>
          <w:b w:val="0"/>
          <w:bCs/>
          <w:sz w:val="30"/>
          <w:szCs w:val="30"/>
        </w:rPr>
        <w:t>部分、附件：投标文件格式</w:t>
      </w:r>
    </w:p>
    <w:p w14:paraId="20A1525D">
      <w:pPr>
        <w:pStyle w:val="59"/>
        <w:tabs>
          <w:tab w:val="right" w:leader="dot" w:pos="9628"/>
        </w:tabs>
        <w:spacing w:line="480" w:lineRule="auto"/>
        <w:ind w:left="839" w:firstLine="420"/>
        <w:rPr>
          <w:rFonts w:hint="eastAsia" w:ascii="楷体" w:hAnsi="楷体" w:eastAsia="楷体" w:cs="楷体"/>
          <w:b w:val="0"/>
          <w:bCs/>
          <w:sz w:val="30"/>
          <w:szCs w:val="30"/>
        </w:rPr>
      </w:pPr>
      <w:r>
        <w:rPr>
          <w:rFonts w:hint="eastAsia" w:ascii="楷体" w:hAnsi="楷体" w:eastAsia="楷体" w:cs="楷体"/>
          <w:b w:val="0"/>
          <w:bCs/>
          <w:sz w:val="30"/>
          <w:szCs w:val="30"/>
        </w:rPr>
        <w:t>第</w:t>
      </w:r>
      <w:r>
        <w:rPr>
          <w:rFonts w:hint="eastAsia" w:ascii="楷体" w:hAnsi="楷体" w:eastAsia="楷体" w:cs="楷体"/>
          <w:b w:val="0"/>
          <w:bCs/>
          <w:sz w:val="30"/>
          <w:szCs w:val="30"/>
          <w:lang w:eastAsia="zh-CN"/>
        </w:rPr>
        <w:t>七</w:t>
      </w:r>
      <w:r>
        <w:rPr>
          <w:rFonts w:hint="eastAsia" w:ascii="楷体" w:hAnsi="楷体" w:eastAsia="楷体" w:cs="楷体"/>
          <w:b w:val="0"/>
          <w:bCs/>
          <w:sz w:val="30"/>
          <w:szCs w:val="30"/>
        </w:rPr>
        <w:t>部分、评标办法</w:t>
      </w:r>
    </w:p>
    <w:p w14:paraId="695F2257">
      <w:pPr>
        <w:pStyle w:val="496"/>
        <w:tabs>
          <w:tab w:val="right" w:leader="dot" w:pos="9450"/>
        </w:tabs>
        <w:spacing w:line="800" w:lineRule="exact"/>
        <w:rPr>
          <w:rFonts w:ascii="宋体" w:hAnsi="宋体" w:cs="宋体"/>
          <w:color w:val="auto"/>
          <w:sz w:val="28"/>
          <w:szCs w:val="28"/>
          <w:highlight w:val="none"/>
        </w:rPr>
      </w:pPr>
    </w:p>
    <w:p w14:paraId="1F3990F8">
      <w:pPr>
        <w:spacing w:line="360" w:lineRule="auto"/>
        <w:ind w:firstLine="420" w:firstLineChars="0"/>
        <w:jc w:val="left"/>
        <w:rPr>
          <w:rFonts w:ascii="宋体" w:hAnsi="宋体" w:eastAsia="宋体"/>
          <w:b/>
          <w:bCs/>
          <w:color w:val="auto"/>
          <w:sz w:val="28"/>
          <w:szCs w:val="28"/>
          <w:highlight w:val="none"/>
          <w:u w:val="none"/>
        </w:rPr>
      </w:pPr>
      <w:r>
        <w:rPr>
          <w:rFonts w:hint="eastAsia" w:hAnsi="宋体" w:cs="楷体"/>
          <w:b/>
          <w:bCs/>
          <w:sz w:val="24"/>
          <w:szCs w:val="24"/>
          <w:u w:val="none"/>
        </w:rPr>
        <w:t>注：招标文件中标注“▲”的为招标的实质性要求和条件，不允许偏离，否则作无效标处理。供应商必须认真阅读和理解招标文件文件中的每一个条款及要求，因误读招标文件而造成的后果，采购单位及招标代理机构概不负责。</w:t>
      </w:r>
    </w:p>
    <w:p w14:paraId="5DB3247E">
      <w:pPr>
        <w:spacing w:line="400" w:lineRule="exact"/>
        <w:jc w:val="center"/>
        <w:rPr>
          <w:rFonts w:ascii="宋体" w:hAnsi="宋体" w:eastAsia="宋体"/>
          <w:bCs/>
          <w:color w:val="auto"/>
          <w:sz w:val="28"/>
          <w:szCs w:val="28"/>
          <w:highlight w:val="none"/>
        </w:rPr>
      </w:pPr>
    </w:p>
    <w:p w14:paraId="7034BB69">
      <w:pPr>
        <w:spacing w:line="400" w:lineRule="exact"/>
        <w:jc w:val="center"/>
        <w:rPr>
          <w:rFonts w:ascii="宋体" w:hAnsi="宋体" w:eastAsia="宋体"/>
          <w:bCs/>
          <w:color w:val="auto"/>
          <w:sz w:val="28"/>
          <w:szCs w:val="28"/>
          <w:highlight w:val="none"/>
        </w:rPr>
      </w:pPr>
    </w:p>
    <w:p w14:paraId="5B7BF059">
      <w:pPr>
        <w:spacing w:line="400" w:lineRule="exact"/>
        <w:jc w:val="center"/>
        <w:rPr>
          <w:rFonts w:ascii="宋体" w:hAnsi="宋体" w:eastAsia="宋体"/>
          <w:bCs/>
          <w:color w:val="auto"/>
          <w:sz w:val="28"/>
          <w:szCs w:val="28"/>
          <w:highlight w:val="none"/>
        </w:rPr>
      </w:pPr>
    </w:p>
    <w:p w14:paraId="4F37FA8B">
      <w:pPr>
        <w:spacing w:line="400" w:lineRule="exact"/>
        <w:jc w:val="center"/>
        <w:rPr>
          <w:rFonts w:ascii="宋体" w:hAnsi="宋体" w:eastAsia="宋体"/>
          <w:bCs/>
          <w:color w:val="auto"/>
          <w:sz w:val="28"/>
          <w:szCs w:val="28"/>
          <w:highlight w:val="none"/>
        </w:rPr>
      </w:pPr>
    </w:p>
    <w:p w14:paraId="0895AE6B">
      <w:pPr>
        <w:spacing w:line="400" w:lineRule="exact"/>
        <w:rPr>
          <w:rFonts w:ascii="宋体" w:hAnsi="宋体" w:eastAsia="宋体"/>
          <w:bCs/>
          <w:color w:val="auto"/>
          <w:sz w:val="28"/>
          <w:szCs w:val="28"/>
          <w:highlight w:val="none"/>
        </w:rPr>
      </w:pPr>
    </w:p>
    <w:p w14:paraId="358797EC">
      <w:pP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br w:type="page"/>
      </w:r>
    </w:p>
    <w:p w14:paraId="57A6D44E">
      <w:pPr>
        <w:tabs>
          <w:tab w:val="left" w:pos="1080"/>
        </w:tabs>
        <w:autoSpaceDE w:val="0"/>
        <w:autoSpaceDN w:val="0"/>
        <w:adjustRightInd w:val="0"/>
        <w:spacing w:line="360" w:lineRule="auto"/>
        <w:jc w:val="center"/>
        <w:textAlignment w:val="baseline"/>
        <w:outlineLvl w:val="0"/>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t>第一部分   投标邀请函（投标须知前附表）</w:t>
      </w:r>
    </w:p>
    <w:tbl>
      <w:tblPr>
        <w:tblStyle w:val="8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34"/>
        <w:gridCol w:w="1718"/>
        <w:gridCol w:w="7619"/>
      </w:tblGrid>
      <w:tr w14:paraId="5FAA4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tcBorders>
              <w:top w:val="single" w:color="auto" w:sz="12" w:space="0"/>
            </w:tcBorders>
            <w:vAlign w:val="center"/>
          </w:tcPr>
          <w:p w14:paraId="7E589472">
            <w:pPr>
              <w:keepNext w:val="0"/>
              <w:keepLines w:val="0"/>
              <w:pageBreakBefore w:val="0"/>
              <w:kinsoku/>
              <w:wordWrap/>
              <w:overflowPunct/>
              <w:topLinePunct w:val="0"/>
              <w:autoSpaceDE/>
              <w:autoSpaceDN/>
              <w:bidi w:val="0"/>
              <w:adjustRightInd/>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项号</w:t>
            </w:r>
          </w:p>
        </w:tc>
        <w:tc>
          <w:tcPr>
            <w:tcW w:w="1718" w:type="dxa"/>
            <w:tcBorders>
              <w:top w:val="single" w:color="auto" w:sz="12" w:space="0"/>
            </w:tcBorders>
            <w:vAlign w:val="center"/>
          </w:tcPr>
          <w:p w14:paraId="164661D2">
            <w:pPr>
              <w:keepNext w:val="0"/>
              <w:keepLines w:val="0"/>
              <w:pageBreakBefore w:val="0"/>
              <w:kinsoku/>
              <w:wordWrap/>
              <w:overflowPunct/>
              <w:topLinePunct w:val="0"/>
              <w:autoSpaceDE/>
              <w:autoSpaceDN/>
              <w:bidi w:val="0"/>
              <w:adjustRightInd/>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内容</w:t>
            </w:r>
          </w:p>
        </w:tc>
        <w:tc>
          <w:tcPr>
            <w:tcW w:w="7619" w:type="dxa"/>
            <w:tcBorders>
              <w:top w:val="single" w:color="auto" w:sz="12" w:space="0"/>
            </w:tcBorders>
            <w:vAlign w:val="center"/>
          </w:tcPr>
          <w:p w14:paraId="636F2DF0">
            <w:pPr>
              <w:keepNext w:val="0"/>
              <w:keepLines w:val="0"/>
              <w:pageBreakBefore w:val="0"/>
              <w:kinsoku/>
              <w:wordWrap/>
              <w:overflowPunct/>
              <w:topLinePunct w:val="0"/>
              <w:autoSpaceDE/>
              <w:autoSpaceDN/>
              <w:bidi w:val="0"/>
              <w:adjustRightInd/>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说明与要求</w:t>
            </w:r>
          </w:p>
        </w:tc>
      </w:tr>
      <w:tr w14:paraId="2199D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0D9AD3E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F0ECE50">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619" w:type="dxa"/>
            <w:vAlign w:val="center"/>
          </w:tcPr>
          <w:p w14:paraId="4CB6A4FC">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浙江泰顺经济开发区大安生态科技园基础设施配套项目（一期）-园区综合配套服务中心工程卫生院医疗设备采购</w:t>
            </w:r>
          </w:p>
        </w:tc>
      </w:tr>
      <w:tr w14:paraId="5F055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426D7F88">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CDA0127">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619" w:type="dxa"/>
            <w:vAlign w:val="center"/>
          </w:tcPr>
          <w:p w14:paraId="21DC3363">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lang w:eastAsia="zh-CN"/>
              </w:rPr>
              <w:t xml:space="preserve">TSCG202509014 </w:t>
            </w:r>
          </w:p>
        </w:tc>
      </w:tr>
      <w:tr w14:paraId="2783F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6BAC12F4">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6D94273A">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619" w:type="dxa"/>
            <w:vAlign w:val="center"/>
          </w:tcPr>
          <w:p w14:paraId="2E47AA19">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企业资金</w:t>
            </w:r>
          </w:p>
        </w:tc>
      </w:tr>
      <w:tr w14:paraId="7B934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186367BA">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10E2D0E">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采购人式</w:t>
            </w:r>
          </w:p>
        </w:tc>
        <w:tc>
          <w:tcPr>
            <w:tcW w:w="7619" w:type="dxa"/>
            <w:vAlign w:val="center"/>
          </w:tcPr>
          <w:p w14:paraId="0BB535AF">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竞争性磋商</w:t>
            </w:r>
          </w:p>
        </w:tc>
      </w:tr>
      <w:tr w14:paraId="3E8FB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3FDC44C1">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68606DC3">
            <w:pPr>
              <w:keepNext w:val="0"/>
              <w:keepLines w:val="0"/>
              <w:pageBreakBefore w:val="0"/>
              <w:kinsoku/>
              <w:wordWrap/>
              <w:overflowPunct/>
              <w:topLinePunct w:val="0"/>
              <w:autoSpaceDE/>
              <w:autoSpaceDN/>
              <w:bidi w:val="0"/>
              <w:adjustRightInd/>
              <w:spacing w:line="300" w:lineRule="auto"/>
              <w:jc w:val="center"/>
              <w:rPr>
                <w:color w:val="auto"/>
                <w:sz w:val="22"/>
                <w:szCs w:val="22"/>
                <w:highlight w:val="none"/>
              </w:rPr>
            </w:pPr>
            <w:r>
              <w:rPr>
                <w:rFonts w:hint="eastAsia"/>
                <w:color w:val="auto"/>
                <w:sz w:val="22"/>
                <w:szCs w:val="22"/>
                <w:highlight w:val="none"/>
              </w:rPr>
              <w:t>采购预算</w:t>
            </w:r>
          </w:p>
          <w:p w14:paraId="68FF4348">
            <w:pPr>
              <w:keepNext w:val="0"/>
              <w:keepLines w:val="0"/>
              <w:pageBreakBefore w:val="0"/>
              <w:widowControl/>
              <w:kinsoku/>
              <w:wordWrap/>
              <w:overflowPunct/>
              <w:topLinePunct w:val="0"/>
              <w:autoSpaceDE/>
              <w:autoSpaceDN/>
              <w:bidi w:val="0"/>
              <w:adjustRightInd/>
              <w:spacing w:line="300" w:lineRule="auto"/>
              <w:jc w:val="center"/>
              <w:textAlignment w:val="center"/>
              <w:rPr>
                <w:color w:val="auto"/>
                <w:sz w:val="22"/>
                <w:szCs w:val="22"/>
                <w:highlight w:val="none"/>
              </w:rPr>
            </w:pPr>
            <w:r>
              <w:rPr>
                <w:rFonts w:hint="eastAsia" w:ascii="宋体" w:hAnsi="宋体" w:cs="宋体"/>
                <w:color w:val="auto"/>
                <w:sz w:val="22"/>
                <w:szCs w:val="22"/>
                <w:highlight w:val="none"/>
              </w:rPr>
              <w:t>最高限价</w:t>
            </w:r>
          </w:p>
        </w:tc>
        <w:tc>
          <w:tcPr>
            <w:tcW w:w="7619" w:type="dxa"/>
            <w:vAlign w:val="center"/>
          </w:tcPr>
          <w:p w14:paraId="2A3240BD">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1846100</w:t>
            </w:r>
            <w:r>
              <w:rPr>
                <w:rFonts w:hint="eastAsia" w:ascii="宋体" w:hAnsi="宋体" w:cs="宋体"/>
                <w:color w:val="auto"/>
                <w:sz w:val="22"/>
                <w:szCs w:val="22"/>
                <w:highlight w:val="none"/>
                <w:lang w:eastAsia="zh-CN"/>
              </w:rPr>
              <w:t>元</w:t>
            </w:r>
          </w:p>
        </w:tc>
      </w:tr>
      <w:tr w14:paraId="7B3BE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237A1F9D">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179F9B8">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619" w:type="dxa"/>
            <w:vAlign w:val="center"/>
          </w:tcPr>
          <w:p w14:paraId="44203382">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cs="宋体"/>
                <w:color w:val="auto"/>
                <w:sz w:val="22"/>
                <w:szCs w:val="22"/>
                <w:highlight w:val="none"/>
                <w:lang w:eastAsia="zh-CN"/>
              </w:rPr>
              <w:t>泰顺县大安新农村建设投资有限公司</w:t>
            </w:r>
            <w:r>
              <w:rPr>
                <w:rFonts w:hint="eastAsia" w:ascii="宋体" w:hAnsi="宋体" w:eastAsia="宋体" w:cs="宋体"/>
                <w:color w:val="auto"/>
                <w:sz w:val="22"/>
                <w:szCs w:val="22"/>
                <w:highlight w:val="none"/>
              </w:rPr>
              <w:t> </w:t>
            </w:r>
          </w:p>
          <w:p w14:paraId="38CAA561">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 址：</w:t>
            </w:r>
            <w:r>
              <w:rPr>
                <w:rFonts w:hint="eastAsia" w:ascii="宋体" w:hAnsi="宋体" w:cs="宋体"/>
                <w:color w:val="auto"/>
                <w:sz w:val="22"/>
                <w:szCs w:val="22"/>
                <w:highlight w:val="none"/>
                <w:lang w:eastAsia="zh-CN"/>
              </w:rPr>
              <w:t>浙江省泰顺县大安乡安中路100号</w:t>
            </w:r>
          </w:p>
          <w:p w14:paraId="5D2FDACD">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项目联系人（询问）：</w:t>
            </w:r>
            <w:r>
              <w:rPr>
                <w:rFonts w:hint="eastAsia" w:ascii="宋体" w:hAnsi="宋体" w:cs="宋体"/>
                <w:color w:val="auto"/>
                <w:sz w:val="22"/>
                <w:szCs w:val="22"/>
                <w:highlight w:val="none"/>
                <w:lang w:eastAsia="zh-CN"/>
              </w:rPr>
              <w:t>金景山</w:t>
            </w:r>
          </w:p>
          <w:p w14:paraId="2AA4FFA0">
            <w:pPr>
              <w:keepNext w:val="0"/>
              <w:keepLines w:val="0"/>
              <w:pageBreakBefore w:val="0"/>
              <w:kinsoku/>
              <w:wordWrap/>
              <w:overflowPunct/>
              <w:topLinePunct w:val="0"/>
              <w:autoSpaceDE/>
              <w:autoSpaceDN/>
              <w:bidi w:val="0"/>
              <w:adjustRightInd/>
              <w:spacing w:line="300" w:lineRule="auto"/>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项目联系方式（询问）：0577</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59293126</w:t>
            </w:r>
          </w:p>
          <w:p w14:paraId="0E75A98A">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质疑联系人：蔡思盟</w:t>
            </w:r>
          </w:p>
          <w:p w14:paraId="7792AB8A">
            <w:pPr>
              <w:keepNext w:val="0"/>
              <w:keepLines w:val="0"/>
              <w:pageBreakBefore w:val="0"/>
              <w:kinsoku/>
              <w:wordWrap/>
              <w:overflowPunct/>
              <w:topLinePunct w:val="0"/>
              <w:autoSpaceDE/>
              <w:autoSpaceDN/>
              <w:bidi w:val="0"/>
              <w:adjustRightInd/>
              <w:spacing w:line="300" w:lineRule="auto"/>
              <w:jc w:val="both"/>
              <w:rPr>
                <w:color w:val="auto"/>
                <w:sz w:val="22"/>
                <w:szCs w:val="22"/>
                <w:highlight w:val="none"/>
              </w:rPr>
            </w:pPr>
            <w:r>
              <w:rPr>
                <w:rFonts w:hint="eastAsia" w:ascii="宋体" w:hAnsi="宋体" w:eastAsia="宋体" w:cs="宋体"/>
                <w:color w:val="auto"/>
                <w:sz w:val="22"/>
                <w:szCs w:val="22"/>
                <w:highlight w:val="none"/>
              </w:rPr>
              <w:t>质疑联系方式：0577</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59293126</w:t>
            </w:r>
          </w:p>
        </w:tc>
      </w:tr>
      <w:tr w14:paraId="1407D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20" w:hRule="atLeast"/>
          <w:jc w:val="center"/>
        </w:trPr>
        <w:tc>
          <w:tcPr>
            <w:tcW w:w="834" w:type="dxa"/>
            <w:vAlign w:val="center"/>
          </w:tcPr>
          <w:p w14:paraId="4D820BC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right="105" w:hanging="420"/>
              <w:jc w:val="both"/>
              <w:rPr>
                <w:rFonts w:ascii="宋体" w:hAnsi="宋体" w:cs="宋体"/>
                <w:color w:val="auto"/>
                <w:sz w:val="22"/>
                <w:szCs w:val="22"/>
                <w:highlight w:val="none"/>
              </w:rPr>
            </w:pPr>
          </w:p>
        </w:tc>
        <w:tc>
          <w:tcPr>
            <w:tcW w:w="1718" w:type="dxa"/>
            <w:vAlign w:val="center"/>
          </w:tcPr>
          <w:p w14:paraId="6FCDCE0D">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招标代理机构</w:t>
            </w:r>
          </w:p>
        </w:tc>
        <w:tc>
          <w:tcPr>
            <w:tcW w:w="7619" w:type="dxa"/>
            <w:vAlign w:val="center"/>
          </w:tcPr>
          <w:p w14:paraId="235C4077">
            <w:pPr>
              <w:keepNext w:val="0"/>
              <w:keepLines w:val="0"/>
              <w:pageBreakBefore w:val="0"/>
              <w:kinsoku/>
              <w:wordWrap/>
              <w:overflowPunct/>
              <w:topLinePunct w:val="0"/>
              <w:autoSpaceDE/>
              <w:autoSpaceDN/>
              <w:bidi w:val="0"/>
              <w:adjustRightInd/>
              <w:spacing w:line="30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名 称： </w:t>
            </w:r>
            <w:r>
              <w:rPr>
                <w:rFonts w:hint="eastAsia" w:ascii="宋体" w:hAnsi="宋体" w:cs="宋体"/>
                <w:color w:val="auto"/>
                <w:sz w:val="22"/>
                <w:szCs w:val="22"/>
                <w:highlight w:val="none"/>
                <w:lang w:eastAsia="zh-CN"/>
              </w:rPr>
              <w:t>温州铭宇工程管理有限公司</w:t>
            </w:r>
            <w:r>
              <w:rPr>
                <w:rFonts w:hint="eastAsia" w:ascii="宋体" w:hAnsi="宋体" w:cs="宋体"/>
                <w:color w:val="auto"/>
                <w:sz w:val="22"/>
                <w:szCs w:val="22"/>
                <w:highlight w:val="none"/>
              </w:rPr>
              <w:t> </w:t>
            </w:r>
          </w:p>
          <w:p w14:paraId="7726D734">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 址： </w:t>
            </w:r>
            <w:r>
              <w:rPr>
                <w:rFonts w:hint="eastAsia" w:ascii="宋体" w:hAnsi="宋体" w:cs="宋体"/>
                <w:color w:val="auto"/>
                <w:sz w:val="22"/>
                <w:szCs w:val="22"/>
                <w:highlight w:val="none"/>
                <w:lang w:eastAsia="zh-CN"/>
              </w:rPr>
              <w:t>浙江省温州市泰顺县罗阳镇小微万创园氡泉大道研发楼二单元四楼</w:t>
            </w:r>
          </w:p>
          <w:p w14:paraId="03D4FAC1">
            <w:pPr>
              <w:keepNext w:val="0"/>
              <w:keepLines w:val="0"/>
              <w:pageBreakBefore w:val="0"/>
              <w:kinsoku/>
              <w:wordWrap/>
              <w:overflowPunct/>
              <w:topLinePunct w:val="0"/>
              <w:autoSpaceDE/>
              <w:autoSpaceDN/>
              <w:bidi w:val="0"/>
              <w:adjustRightInd/>
              <w:spacing w:line="30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项目联系人（询问）：张舒婷</w:t>
            </w:r>
          </w:p>
          <w:p w14:paraId="4FE02841">
            <w:pPr>
              <w:keepNext w:val="0"/>
              <w:keepLines w:val="0"/>
              <w:pageBreakBefore w:val="0"/>
              <w:kinsoku/>
              <w:wordWrap/>
              <w:overflowPunct/>
              <w:topLinePunct w:val="0"/>
              <w:autoSpaceDE/>
              <w:autoSpaceDN/>
              <w:bidi w:val="0"/>
              <w:adjustRightInd/>
              <w:spacing w:line="30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项目联系方式（询问）：18757740004</w:t>
            </w:r>
          </w:p>
          <w:p w14:paraId="59E526B4">
            <w:pPr>
              <w:keepNext w:val="0"/>
              <w:keepLines w:val="0"/>
              <w:pageBreakBefore w:val="0"/>
              <w:kinsoku/>
              <w:wordWrap/>
              <w:overflowPunct/>
              <w:topLinePunct w:val="0"/>
              <w:autoSpaceDE/>
              <w:autoSpaceDN/>
              <w:bidi w:val="0"/>
              <w:adjustRightInd/>
              <w:spacing w:line="300" w:lineRule="auto"/>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质疑联系人：陈清清</w:t>
            </w:r>
          </w:p>
          <w:p w14:paraId="0F9326E7">
            <w:pPr>
              <w:keepNext w:val="0"/>
              <w:keepLines w:val="0"/>
              <w:pageBreakBefore w:val="0"/>
              <w:kinsoku/>
              <w:wordWrap/>
              <w:overflowPunct/>
              <w:topLinePunct w:val="0"/>
              <w:autoSpaceDE/>
              <w:autoSpaceDN/>
              <w:bidi w:val="0"/>
              <w:adjustRightInd/>
              <w:spacing w:line="300" w:lineRule="auto"/>
              <w:jc w:val="both"/>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质疑联系方式：</w:t>
            </w:r>
            <w:r>
              <w:rPr>
                <w:rFonts w:hint="eastAsia" w:ascii="宋体" w:hAnsi="宋体" w:cs="宋体"/>
                <w:color w:val="auto"/>
                <w:sz w:val="22"/>
                <w:szCs w:val="22"/>
                <w:highlight w:val="none"/>
                <w:lang w:val="en-US" w:eastAsia="zh-CN"/>
              </w:rPr>
              <w:t>0577-67657525</w:t>
            </w:r>
          </w:p>
        </w:tc>
      </w:tr>
      <w:tr w14:paraId="6BD72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78EAFBD6">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right="105" w:hanging="420"/>
              <w:jc w:val="both"/>
              <w:rPr>
                <w:rFonts w:ascii="宋体" w:hAnsi="宋体" w:cs="宋体"/>
                <w:color w:val="auto"/>
                <w:sz w:val="22"/>
                <w:szCs w:val="22"/>
                <w:highlight w:val="none"/>
              </w:rPr>
            </w:pPr>
          </w:p>
        </w:tc>
        <w:tc>
          <w:tcPr>
            <w:tcW w:w="1718" w:type="dxa"/>
            <w:vAlign w:val="center"/>
          </w:tcPr>
          <w:p w14:paraId="1F4BA86B">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619" w:type="dxa"/>
            <w:vAlign w:val="center"/>
          </w:tcPr>
          <w:p w14:paraId="14ED6C65">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4A064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34" w:type="dxa"/>
            <w:vAlign w:val="center"/>
          </w:tcPr>
          <w:p w14:paraId="60658EBC">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AC773AF">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619" w:type="dxa"/>
            <w:vAlign w:val="center"/>
          </w:tcPr>
          <w:p w14:paraId="070ADEEB">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具体内容见招标文件。</w:t>
            </w:r>
          </w:p>
        </w:tc>
      </w:tr>
      <w:tr w14:paraId="011B3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4" w:hRule="atLeast"/>
          <w:jc w:val="center"/>
        </w:trPr>
        <w:tc>
          <w:tcPr>
            <w:tcW w:w="834" w:type="dxa"/>
            <w:vAlign w:val="center"/>
          </w:tcPr>
          <w:p w14:paraId="41E745FF">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0B61E73C">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投标供应商资格要求</w:t>
            </w:r>
          </w:p>
        </w:tc>
        <w:tc>
          <w:tcPr>
            <w:tcW w:w="7619" w:type="dxa"/>
            <w:vAlign w:val="center"/>
          </w:tcPr>
          <w:p w14:paraId="1481A79F">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1、符合</w:t>
            </w:r>
            <w:r>
              <w:rPr>
                <w:rFonts w:hint="eastAsia"/>
                <w:color w:val="auto"/>
                <w:sz w:val="22"/>
                <w:szCs w:val="22"/>
                <w:highlight w:val="none"/>
                <w:lang w:eastAsia="zh-CN"/>
              </w:rPr>
              <w:t>《泰顺县县属国有企业采购管理办法（试行）》第十二条</w:t>
            </w:r>
            <w:r>
              <w:rPr>
                <w:rFonts w:hint="eastAsia"/>
                <w:color w:val="auto"/>
                <w:sz w:val="22"/>
                <w:szCs w:val="22"/>
                <w:highlight w:val="none"/>
              </w:rPr>
              <w:t>对供应商参加温州市国有企业采购活动应当具备的条件的要求：</w:t>
            </w:r>
          </w:p>
          <w:p w14:paraId="53AE2CE8">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1.1具有独立承担民事责任的能力；</w:t>
            </w:r>
          </w:p>
          <w:p w14:paraId="4CF268BF">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1.2具有良好的商业信誉和健全的财务会计制度；</w:t>
            </w:r>
          </w:p>
          <w:p w14:paraId="7B24074E">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1.3具有履行合同所必需的设备和专业技术、售后保障等能力；</w:t>
            </w:r>
          </w:p>
          <w:p w14:paraId="0D30A892">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1.4有依法缴纳税收和社会保障资金的良好记录；</w:t>
            </w:r>
          </w:p>
          <w:p w14:paraId="05FADA7E">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1.5参加采购、招投标等活动前三年内，在经营活动中没有重大违法记录、严重失信行为和行贿记录；</w:t>
            </w:r>
          </w:p>
          <w:p w14:paraId="100B60B2">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1.6法律、行政法规规定的其他条件。</w:t>
            </w:r>
          </w:p>
          <w:p w14:paraId="5048E9AF">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2、未被“信用中国”（www.creditchina.gov.cn）、中国政府采购网（www.ccgp.gov.cn）列入失信被执行人、重大税收违法案件当事人名单、政府采购严重违法失信行为记录名单。</w:t>
            </w:r>
          </w:p>
          <w:p w14:paraId="2553D86C">
            <w:pPr>
              <w:keepNext w:val="0"/>
              <w:keepLines w:val="0"/>
              <w:pageBreakBefore w:val="0"/>
              <w:kinsoku/>
              <w:wordWrap/>
              <w:overflowPunct/>
              <w:topLinePunct w:val="0"/>
              <w:autoSpaceDE/>
              <w:autoSpaceDN/>
              <w:bidi w:val="0"/>
              <w:adjustRightInd/>
              <w:snapToGrid w:val="0"/>
              <w:spacing w:line="300" w:lineRule="auto"/>
              <w:jc w:val="both"/>
              <w:rPr>
                <w:rFonts w:hint="eastAsia"/>
                <w:color w:val="auto"/>
                <w:sz w:val="22"/>
                <w:szCs w:val="22"/>
                <w:highlight w:val="none"/>
              </w:rPr>
            </w:pPr>
            <w:r>
              <w:rPr>
                <w:rFonts w:hint="eastAsia"/>
                <w:color w:val="auto"/>
                <w:sz w:val="22"/>
                <w:szCs w:val="22"/>
                <w:highlight w:val="none"/>
              </w:rPr>
              <w:t>3、本项目不允许联合体投标。</w:t>
            </w:r>
          </w:p>
          <w:p w14:paraId="426F074D">
            <w:pPr>
              <w:keepNext w:val="0"/>
              <w:keepLines w:val="0"/>
              <w:pageBreakBefore w:val="0"/>
              <w:kinsoku/>
              <w:wordWrap/>
              <w:overflowPunct/>
              <w:topLinePunct w:val="0"/>
              <w:autoSpaceDE/>
              <w:autoSpaceDN/>
              <w:bidi w:val="0"/>
              <w:adjustRightInd/>
              <w:snapToGrid w:val="0"/>
              <w:spacing w:line="300" w:lineRule="auto"/>
              <w:jc w:val="both"/>
              <w:rPr>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、法律、行政法规规定的其他条件。</w:t>
            </w:r>
          </w:p>
        </w:tc>
      </w:tr>
      <w:tr w14:paraId="0DC90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56CC0C27">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68D70E7">
            <w:pPr>
              <w:jc w:val="center"/>
              <w:rPr>
                <w:rFonts w:hint="eastAsia" w:ascii="宋体" w:hAnsi="宋体" w:cs="宋体"/>
                <w:color w:val="auto"/>
                <w:sz w:val="22"/>
                <w:szCs w:val="22"/>
                <w:highlight w:val="none"/>
              </w:rPr>
            </w:pPr>
            <w:r>
              <w:rPr>
                <w:rFonts w:hint="eastAsia" w:ascii="宋体"/>
                <w:color w:val="auto"/>
                <w:sz w:val="22"/>
              </w:rPr>
              <w:t>落实政府采购政策需满足的资格要求</w:t>
            </w:r>
          </w:p>
        </w:tc>
        <w:tc>
          <w:tcPr>
            <w:tcW w:w="7619" w:type="dxa"/>
            <w:vAlign w:val="center"/>
          </w:tcPr>
          <w:p w14:paraId="7B1BB215">
            <w:pPr>
              <w:widowControl/>
              <w:rPr>
                <w:rFonts w:hint="eastAsia" w:ascii="宋体" w:hAnsi="宋体" w:eastAsia="宋体" w:cs="宋体"/>
                <w:color w:val="auto"/>
                <w:sz w:val="22"/>
                <w:szCs w:val="22"/>
                <w:highlight w:val="none"/>
                <w:lang w:eastAsia="zh-CN"/>
              </w:rPr>
            </w:pPr>
            <w:r>
              <w:rPr>
                <w:rFonts w:hint="eastAsia" w:ascii="宋体" w:cs="宋体"/>
                <w:color w:val="auto"/>
                <w:kern w:val="28"/>
                <w:sz w:val="22"/>
                <w:lang w:eastAsia="zh-CN"/>
              </w:rPr>
              <w:t>无</w:t>
            </w:r>
          </w:p>
        </w:tc>
      </w:tr>
      <w:tr w14:paraId="3F853F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4EE5E65F">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5300D20D">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619" w:type="dxa"/>
            <w:vAlign w:val="center"/>
          </w:tcPr>
          <w:p w14:paraId="5C669228">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不接受</w:t>
            </w:r>
          </w:p>
          <w:p w14:paraId="4FEABF69">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接受 </w:t>
            </w:r>
          </w:p>
        </w:tc>
      </w:tr>
      <w:tr w14:paraId="6FA4D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454975C4">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35C4F07E">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619" w:type="dxa"/>
            <w:vAlign w:val="center"/>
          </w:tcPr>
          <w:p w14:paraId="38005B2A">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p w14:paraId="57C4D566">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组织   </w:t>
            </w:r>
          </w:p>
        </w:tc>
      </w:tr>
      <w:tr w14:paraId="4AEE4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34" w:type="dxa"/>
            <w:vAlign w:val="center"/>
          </w:tcPr>
          <w:p w14:paraId="2F9FABBA">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6D27D968">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619" w:type="dxa"/>
            <w:vAlign w:val="center"/>
          </w:tcPr>
          <w:p w14:paraId="379762E7">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p w14:paraId="4FF1285D">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允许</w:t>
            </w:r>
          </w:p>
        </w:tc>
      </w:tr>
      <w:tr w14:paraId="2E4B3F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34" w:type="dxa"/>
            <w:vAlign w:val="center"/>
          </w:tcPr>
          <w:p w14:paraId="16DE3E0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1F0FB17">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619" w:type="dxa"/>
            <w:vAlign w:val="center"/>
          </w:tcPr>
          <w:p w14:paraId="0D8B1CFA">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人民币</w:t>
            </w:r>
          </w:p>
        </w:tc>
      </w:tr>
      <w:tr w14:paraId="651AA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34" w:type="dxa"/>
            <w:vAlign w:val="center"/>
          </w:tcPr>
          <w:p w14:paraId="0E53733E">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4446E3B">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619" w:type="dxa"/>
            <w:vAlign w:val="center"/>
          </w:tcPr>
          <w:p w14:paraId="4316A432">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中文</w:t>
            </w:r>
          </w:p>
        </w:tc>
      </w:tr>
      <w:tr w14:paraId="23026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7C7E595A">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650C1E3">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619" w:type="dxa"/>
            <w:vAlign w:val="center"/>
          </w:tcPr>
          <w:p w14:paraId="71495335">
            <w:pPr>
              <w:keepNext w:val="0"/>
              <w:keepLines w:val="0"/>
              <w:pageBreakBefore w:val="0"/>
              <w:tabs>
                <w:tab w:val="right" w:leader="dot" w:pos="9118"/>
              </w:tabs>
              <w:kinsoku/>
              <w:wordWrap/>
              <w:overflowPunct/>
              <w:topLinePunct w:val="0"/>
              <w:autoSpaceDE/>
              <w:autoSpaceDN/>
              <w:bidi w:val="0"/>
              <w:adjustRightInd/>
              <w:spacing w:line="300" w:lineRule="auto"/>
              <w:jc w:val="both"/>
              <w:rPr>
                <w:rFonts w:ascii="宋体" w:hAnsi="宋体" w:cs="宋体"/>
                <w:bCs/>
                <w:color w:val="auto"/>
                <w:sz w:val="22"/>
                <w:szCs w:val="22"/>
                <w:highlight w:val="none"/>
              </w:rPr>
            </w:pPr>
            <w:r>
              <w:rPr>
                <w:rFonts w:hint="eastAsia" w:ascii="宋体" w:hAnsi="宋体" w:cs="宋体"/>
                <w:bCs/>
                <w:color w:val="auto"/>
                <w:sz w:val="22"/>
                <w:szCs w:val="22"/>
                <w:highlight w:val="none"/>
              </w:rPr>
              <w:t>正本1份，副本</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份。</w:t>
            </w:r>
          </w:p>
        </w:tc>
      </w:tr>
      <w:tr w14:paraId="25E6D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3F735828">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DB7F767">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619" w:type="dxa"/>
            <w:vAlign w:val="center"/>
          </w:tcPr>
          <w:p w14:paraId="1D7ABD8C">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提交投标文件截止时间起90天内</w:t>
            </w:r>
          </w:p>
        </w:tc>
      </w:tr>
      <w:tr w14:paraId="191ED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52269992">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85E001B">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619" w:type="dxa"/>
            <w:vAlign w:val="center"/>
          </w:tcPr>
          <w:p w14:paraId="69555D15">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投标文件的正本须按招标文件格式要求，由投标供应商加盖单位公章以及法定代表人或其授权代表盖章（或签字）。投标文件中所涉及的公章必须是投标供应商全称的公章，不得使用投标专用章、合同章等类似图章代替。投标文件的副本可以是复印件。</w:t>
            </w:r>
          </w:p>
        </w:tc>
      </w:tr>
      <w:tr w14:paraId="424EF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222B97AF">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955001C">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密封、装订要求</w:t>
            </w:r>
          </w:p>
        </w:tc>
        <w:tc>
          <w:tcPr>
            <w:tcW w:w="7619" w:type="dxa"/>
            <w:vAlign w:val="center"/>
          </w:tcPr>
          <w:p w14:paraId="2E74ED92">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投标供应商应将投标文件的商务报价文件与技术资信部分投标文件分开包装密封，包装应有投标供应商公章及法定代表人或其授权代表签字。</w:t>
            </w:r>
          </w:p>
        </w:tc>
      </w:tr>
      <w:tr w14:paraId="66F66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34" w:type="dxa"/>
            <w:vAlign w:val="center"/>
          </w:tcPr>
          <w:p w14:paraId="469D5725">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2ABA04A7">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投标样品</w:t>
            </w:r>
          </w:p>
        </w:tc>
        <w:tc>
          <w:tcPr>
            <w:tcW w:w="7619" w:type="dxa"/>
            <w:vAlign w:val="center"/>
          </w:tcPr>
          <w:p w14:paraId="59070258">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417E6B5B">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需要</w:t>
            </w:r>
          </w:p>
        </w:tc>
      </w:tr>
      <w:tr w14:paraId="167FA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34" w:type="dxa"/>
            <w:vAlign w:val="center"/>
          </w:tcPr>
          <w:p w14:paraId="1430FDF9">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5EF3E1A9">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7619" w:type="dxa"/>
            <w:vAlign w:val="center"/>
          </w:tcPr>
          <w:p w14:paraId="4C365766">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不需要</w:t>
            </w:r>
          </w:p>
          <w:p w14:paraId="2837C0C6">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4"/>
                <w:sz w:val="33"/>
                <w:szCs w:val="22"/>
                <w:highlight w:val="none"/>
              </w:rPr>
              <w:instrText xml:space="preserve">□</w:instrText>
            </w:r>
            <w:r>
              <w:rPr>
                <w:rFonts w:hint="eastAsia" w:ascii="宋体" w:hAnsi="宋体" w:cs="宋体"/>
                <w:color w:val="auto"/>
                <w:position w:val="0"/>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合同签订后5个工作日内成交供应商应提供合同总金额1%的履约保证金至采购单位指定账户，供应商以银行、保险公司出具保函形式提交履约保证金的，采购人不得拒收。</w:t>
            </w:r>
          </w:p>
        </w:tc>
      </w:tr>
      <w:tr w14:paraId="70D41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327B9ABE">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68A95A5">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竞争性磋商文件发售时间及获取方式</w:t>
            </w:r>
          </w:p>
        </w:tc>
        <w:tc>
          <w:tcPr>
            <w:tcW w:w="7619" w:type="dxa"/>
            <w:vAlign w:val="center"/>
          </w:tcPr>
          <w:p w14:paraId="0FC89A15">
            <w:pPr>
              <w:tabs>
                <w:tab w:val="left" w:pos="360"/>
              </w:tabs>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请登录到泰顺县人民政府 县公共资源交易中心网站（</w:t>
            </w:r>
            <w:r>
              <w:rPr>
                <w:rFonts w:hint="eastAsia" w:ascii="宋体" w:hAnsi="宋体" w:cs="宋体"/>
                <w:color w:val="auto"/>
                <w:sz w:val="22"/>
                <w:szCs w:val="22"/>
                <w:highlight w:val="none"/>
                <w:lang w:eastAsia="zh-CN"/>
              </w:rPr>
              <w:t>http://dzjy.ts.gov.cn/TPFront/</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cs="宋体"/>
                <w:color w:val="000000"/>
                <w:sz w:val="22"/>
                <w:lang w:eastAsia="zh-CN"/>
              </w:rPr>
              <w:t>乐采云（www.lecaiyun.com）</w:t>
            </w:r>
            <w:r>
              <w:rPr>
                <w:rFonts w:hint="eastAsia" w:ascii="宋体" w:hAnsi="宋体" w:cs="宋体"/>
                <w:color w:val="auto"/>
                <w:sz w:val="22"/>
                <w:szCs w:val="22"/>
                <w:highlight w:val="none"/>
              </w:rPr>
              <w:t>直接下载招标文件。采购文件获取截止时间：本项目开标时间。</w:t>
            </w:r>
          </w:p>
        </w:tc>
      </w:tr>
      <w:tr w14:paraId="0246C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34" w:type="dxa"/>
            <w:vAlign w:val="center"/>
          </w:tcPr>
          <w:p w14:paraId="16215EA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082416D0">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投标文件递交截止时间及地点</w:t>
            </w:r>
          </w:p>
        </w:tc>
        <w:tc>
          <w:tcPr>
            <w:tcW w:w="7619" w:type="dxa"/>
            <w:vAlign w:val="center"/>
          </w:tcPr>
          <w:p w14:paraId="00044822">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lang w:eastAsia="zh-CN"/>
              </w:rPr>
              <w:t>2025年10月10日15：00时</w:t>
            </w:r>
            <w:r>
              <w:rPr>
                <w:rFonts w:hint="eastAsia" w:ascii="宋体" w:hAnsi="宋体" w:cs="宋体"/>
                <w:color w:val="auto"/>
                <w:sz w:val="22"/>
                <w:szCs w:val="22"/>
                <w:highlight w:val="none"/>
              </w:rPr>
              <w:t>(北京时间)；</w:t>
            </w:r>
          </w:p>
          <w:p w14:paraId="6ED9BB3E">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bCs/>
                <w:color w:val="auto"/>
                <w:sz w:val="22"/>
                <w:szCs w:val="22"/>
                <w:highlight w:val="none"/>
              </w:rPr>
              <w:t>投标文件递交地点：</w:t>
            </w:r>
            <w:r>
              <w:rPr>
                <w:rFonts w:hint="eastAsia" w:ascii="宋体" w:hAnsi="宋体" w:cs="宋体"/>
                <w:bCs/>
                <w:color w:val="auto"/>
                <w:sz w:val="22"/>
                <w:szCs w:val="22"/>
                <w:highlight w:val="none"/>
                <w:lang w:eastAsia="zh-CN"/>
              </w:rPr>
              <w:t>通过</w:t>
            </w:r>
            <w:r>
              <w:rPr>
                <w:rFonts w:hint="eastAsia" w:cs="宋体"/>
                <w:color w:val="000000"/>
                <w:sz w:val="22"/>
                <w:lang w:eastAsia="zh-CN"/>
              </w:rPr>
              <w:t>乐采云（www.lecaiyun.com）在线递交</w:t>
            </w:r>
            <w:r>
              <w:rPr>
                <w:rFonts w:hint="eastAsia" w:ascii="宋体" w:hAnsi="宋体" w:cs="Calibri"/>
                <w:color w:val="auto"/>
                <w:sz w:val="22"/>
                <w:szCs w:val="22"/>
                <w:highlight w:val="none"/>
              </w:rPr>
              <w:t>。</w:t>
            </w:r>
          </w:p>
        </w:tc>
      </w:tr>
      <w:tr w14:paraId="34492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68" w:hRule="atLeast"/>
          <w:jc w:val="center"/>
        </w:trPr>
        <w:tc>
          <w:tcPr>
            <w:tcW w:w="834" w:type="dxa"/>
            <w:vAlign w:val="center"/>
          </w:tcPr>
          <w:p w14:paraId="5E9FA25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C4DAC41">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开标时间</w:t>
            </w:r>
          </w:p>
          <w:p w14:paraId="4C9001A0">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开标地点</w:t>
            </w:r>
          </w:p>
          <w:p w14:paraId="3EABE403">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注意事项</w:t>
            </w:r>
          </w:p>
        </w:tc>
        <w:tc>
          <w:tcPr>
            <w:tcW w:w="7619" w:type="dxa"/>
            <w:vAlign w:val="center"/>
          </w:tcPr>
          <w:p w14:paraId="290D5557">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lang w:eastAsia="zh-CN"/>
              </w:rPr>
              <w:t>2025年10月10日15：00时</w:t>
            </w:r>
            <w:r>
              <w:rPr>
                <w:rFonts w:hint="eastAsia" w:ascii="宋体" w:hAnsi="宋体" w:cs="宋体"/>
                <w:color w:val="auto"/>
                <w:sz w:val="22"/>
                <w:szCs w:val="22"/>
                <w:highlight w:val="none"/>
              </w:rPr>
              <w:t>(北京时间)；</w:t>
            </w:r>
          </w:p>
          <w:p w14:paraId="6AE208C6">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bCs/>
                <w:color w:val="auto"/>
                <w:sz w:val="22"/>
                <w:szCs w:val="22"/>
                <w:highlight w:val="none"/>
              </w:rPr>
              <w:t>开标地点：</w:t>
            </w:r>
            <w:r>
              <w:rPr>
                <w:rFonts w:hint="eastAsia" w:ascii="宋体" w:hAnsi="宋体" w:cs="宋体"/>
                <w:bCs/>
                <w:color w:val="auto"/>
                <w:sz w:val="22"/>
                <w:szCs w:val="22"/>
                <w:highlight w:val="none"/>
                <w:lang w:eastAsia="zh-CN"/>
              </w:rPr>
              <w:t>通过</w:t>
            </w:r>
            <w:r>
              <w:rPr>
                <w:rFonts w:hint="eastAsia" w:cs="宋体"/>
                <w:color w:val="000000"/>
                <w:sz w:val="22"/>
                <w:lang w:eastAsia="zh-CN"/>
              </w:rPr>
              <w:t>乐采云（www.lecaiyun.com）在线开标</w:t>
            </w:r>
          </w:p>
        </w:tc>
      </w:tr>
      <w:tr w14:paraId="694C7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34" w:type="dxa"/>
            <w:vAlign w:val="center"/>
          </w:tcPr>
          <w:p w14:paraId="4FAC4F41">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21968BA1">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评标地点</w:t>
            </w:r>
          </w:p>
        </w:tc>
        <w:tc>
          <w:tcPr>
            <w:tcW w:w="7619" w:type="dxa"/>
            <w:vAlign w:val="center"/>
          </w:tcPr>
          <w:p w14:paraId="0685CF9A">
            <w:pPr>
              <w:keepNext w:val="0"/>
              <w:keepLines w:val="0"/>
              <w:pageBreakBefore w:val="0"/>
              <w:kinsoku/>
              <w:wordWrap/>
              <w:overflowPunct/>
              <w:topLinePunct w:val="0"/>
              <w:autoSpaceDE/>
              <w:autoSpaceDN/>
              <w:bidi w:val="0"/>
              <w:adjustRightInd/>
              <w:spacing w:line="300" w:lineRule="auto"/>
              <w:jc w:val="both"/>
              <w:rPr>
                <w:rFonts w:hint="eastAsia" w:ascii="宋体" w:hAnsi="宋体" w:eastAsia="宋体" w:cs="宋体"/>
                <w:color w:val="auto"/>
                <w:sz w:val="22"/>
                <w:szCs w:val="22"/>
                <w:highlight w:val="none"/>
                <w:lang w:eastAsia="zh-CN"/>
              </w:rPr>
            </w:pPr>
            <w:r>
              <w:rPr>
                <w:rFonts w:hint="eastAsia" w:ascii="宋体" w:hAnsi="宋体" w:cs="Calibri"/>
                <w:color w:val="auto"/>
                <w:sz w:val="22"/>
                <w:szCs w:val="22"/>
                <w:highlight w:val="none"/>
                <w:lang w:eastAsia="zh-CN"/>
              </w:rPr>
              <w:t>泰顺县公共资源交易中心5楼</w:t>
            </w:r>
            <w:r>
              <w:rPr>
                <w:rFonts w:hint="eastAsia" w:ascii="宋体" w:hAnsi="宋体" w:cs="Calibri"/>
                <w:color w:val="auto"/>
                <w:sz w:val="22"/>
                <w:szCs w:val="22"/>
                <w:highlight w:val="none"/>
                <w:lang w:val="en-US" w:eastAsia="zh-CN"/>
              </w:rPr>
              <w:t>评</w:t>
            </w:r>
            <w:r>
              <w:rPr>
                <w:rFonts w:hint="eastAsia" w:ascii="宋体" w:hAnsi="宋体" w:cs="Calibri"/>
                <w:color w:val="auto"/>
                <w:sz w:val="22"/>
                <w:szCs w:val="22"/>
                <w:highlight w:val="none"/>
                <w:lang w:eastAsia="zh-CN"/>
              </w:rPr>
              <w:t>标室（温州市泰顺县罗阳镇新城大道 123号</w:t>
            </w:r>
            <w:r>
              <w:rPr>
                <w:rFonts w:hint="eastAsia" w:ascii="宋体" w:hAnsi="宋体" w:cs="Calibri"/>
                <w:color w:val="auto"/>
                <w:sz w:val="22"/>
                <w:szCs w:val="22"/>
                <w:highlight w:val="none"/>
              </w:rPr>
              <w:t>。</w:t>
            </w:r>
            <w:r>
              <w:rPr>
                <w:rFonts w:hint="eastAsia" w:ascii="宋体" w:hAnsi="宋体" w:cs="Calibri"/>
                <w:color w:val="auto"/>
                <w:sz w:val="22"/>
                <w:szCs w:val="22"/>
                <w:highlight w:val="none"/>
                <w:lang w:eastAsia="zh-CN"/>
              </w:rPr>
              <w:t>）</w:t>
            </w:r>
          </w:p>
        </w:tc>
      </w:tr>
      <w:tr w14:paraId="6C0FB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34" w:type="dxa"/>
            <w:vAlign w:val="center"/>
          </w:tcPr>
          <w:p w14:paraId="0DF113C4">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11763499">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开标程序</w:t>
            </w:r>
          </w:p>
        </w:tc>
        <w:tc>
          <w:tcPr>
            <w:tcW w:w="7619" w:type="dxa"/>
            <w:vAlign w:val="center"/>
          </w:tcPr>
          <w:p w14:paraId="5C8B2050">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（1）宣布开标纪律；</w:t>
            </w:r>
            <w:bookmarkStart w:id="87" w:name="_GoBack"/>
            <w:bookmarkEnd w:id="87"/>
          </w:p>
          <w:p w14:paraId="1977E4C9">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（2）公布在响应文件递交截止时间前递交响应文件的供应商名称；</w:t>
            </w:r>
          </w:p>
          <w:p w14:paraId="5F1649B7">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（3）宣布开标、监督人员等有关人员姓名；</w:t>
            </w:r>
          </w:p>
          <w:p w14:paraId="14FDE4F9">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（4）密封情况检查：由监督人员检查响应文件密封情况；</w:t>
            </w:r>
          </w:p>
          <w:p w14:paraId="69430359">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 xml:space="preserve">（5）响应文件拆封及磋商顺序：供应商送达响应文件的逆序，开启响应文件； </w:t>
            </w:r>
          </w:p>
          <w:p w14:paraId="6CE1E624">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（6）磋商顺序按供应商送达响应文件的逆序进行磋商；</w:t>
            </w:r>
          </w:p>
          <w:p w14:paraId="01226879">
            <w:pPr>
              <w:keepNext w:val="0"/>
              <w:keepLines w:val="0"/>
              <w:pageBreakBefore w:val="0"/>
              <w:kinsoku/>
              <w:wordWrap/>
              <w:overflowPunct/>
              <w:topLinePunct w:val="0"/>
              <w:autoSpaceDE/>
              <w:autoSpaceDN/>
              <w:bidi w:val="0"/>
              <w:adjustRightInd/>
              <w:snapToGrid w:val="0"/>
              <w:spacing w:line="300" w:lineRule="auto"/>
              <w:jc w:val="both"/>
              <w:rPr>
                <w:rFonts w:ascii="宋体" w:hAnsi="宋体"/>
                <w:color w:val="auto"/>
                <w:sz w:val="22"/>
                <w:szCs w:val="22"/>
                <w:highlight w:val="none"/>
              </w:rPr>
            </w:pPr>
            <w:r>
              <w:rPr>
                <w:rFonts w:hint="eastAsia" w:ascii="宋体" w:hAnsi="宋体"/>
                <w:color w:val="auto"/>
                <w:sz w:val="22"/>
                <w:szCs w:val="22"/>
                <w:highlight w:val="none"/>
              </w:rPr>
              <w:t>（7）磋商采购小组评分结束后，供应商授权代表须根据磋商采购小组要求通过电话进行最终磋商；全部有效供应商的最终报价均发送至指定邮箱后，公布供应商技术资信分，同时公布有效供应商最终报价。</w:t>
            </w:r>
          </w:p>
          <w:p w14:paraId="1D1CB1ED">
            <w:pPr>
              <w:keepNext w:val="0"/>
              <w:keepLines w:val="0"/>
              <w:pageBreakBefore w:val="0"/>
              <w:kinsoku/>
              <w:wordWrap/>
              <w:overflowPunct/>
              <w:topLinePunct w:val="0"/>
              <w:autoSpaceDE/>
              <w:autoSpaceDN/>
              <w:bidi w:val="0"/>
              <w:adjustRightInd/>
              <w:snapToGrid w:val="0"/>
              <w:spacing w:line="300" w:lineRule="auto"/>
              <w:jc w:val="both"/>
              <w:rPr>
                <w:rFonts w:ascii="宋体" w:hAnsi="宋体" w:cs="宋体"/>
                <w:color w:val="auto"/>
                <w:sz w:val="22"/>
                <w:szCs w:val="22"/>
                <w:highlight w:val="none"/>
              </w:rPr>
            </w:pPr>
            <w:r>
              <w:rPr>
                <w:rFonts w:hint="eastAsia" w:ascii="宋体" w:hAnsi="宋体"/>
                <w:color w:val="auto"/>
                <w:sz w:val="22"/>
                <w:szCs w:val="22"/>
                <w:highlight w:val="none"/>
              </w:rPr>
              <w:t>（8）公布最终采购结果，公布预成交供应商名单，宣布开标结束。</w:t>
            </w:r>
          </w:p>
        </w:tc>
      </w:tr>
      <w:tr w14:paraId="755FA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4727640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9419D9E">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评审小组的组建</w:t>
            </w:r>
          </w:p>
        </w:tc>
        <w:tc>
          <w:tcPr>
            <w:tcW w:w="7619" w:type="dxa"/>
            <w:vAlign w:val="center"/>
          </w:tcPr>
          <w:p w14:paraId="0D8D3C24">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评审委员会构成：由采购人代表以及有关技术、经济等方面的专家组成，成员为 3 人及以上单数，其中技术、经济类专家不得少于总人数的 2/3；</w:t>
            </w:r>
          </w:p>
          <w:p w14:paraId="74172937">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评标专家确定方式：按相关规定从专家库中抽取。</w:t>
            </w:r>
          </w:p>
        </w:tc>
      </w:tr>
      <w:tr w14:paraId="3ECCD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34" w:type="dxa"/>
            <w:vAlign w:val="center"/>
          </w:tcPr>
          <w:p w14:paraId="550E1494">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DE0E297">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619" w:type="dxa"/>
            <w:vAlign w:val="center"/>
          </w:tcPr>
          <w:p w14:paraId="1A49E5A0">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1 、投 标 供 应 商 信 用 信 息 查 询 的 查 询 渠 道 ： “ 信 用 中 国 ”(www.creditchina.gov.cn)；“中国政府采购网” （http://www.ccgp.gov.cn/）；</w:t>
            </w:r>
          </w:p>
          <w:p w14:paraId="5401A397">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2、投标供应商信用信息查询截止时点：本项目投标截止时间。</w:t>
            </w:r>
          </w:p>
          <w:p w14:paraId="033ABA6B">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14:paraId="0193BE44">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0D22C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6D1DEC6B">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52C98843">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619" w:type="dxa"/>
            <w:vAlign w:val="center"/>
          </w:tcPr>
          <w:p w14:paraId="296A7AE5">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1、成交供应商须在成交通知书发出之日起30日历天内与采购人签订合同。</w:t>
            </w:r>
          </w:p>
          <w:p w14:paraId="354C49DF">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2、中标供应商与采购人签订合同后，2日历天内将合同原件交泰顺县公共资源交易中心备案。合同原件扫描件电子版（邮件注明项目名称）发给招标代理机构上传泰顺县人民政府-县公共资源交易中心网站备案。</w:t>
            </w:r>
          </w:p>
          <w:p w14:paraId="47FA58C1">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3、本项目政府采购合同按规定在泰顺县人民政府-县公共资源交易中心网站（</w:t>
            </w:r>
            <w:r>
              <w:rPr>
                <w:rFonts w:hint="eastAsia" w:ascii="宋体" w:hAnsi="宋体" w:cs="宋体"/>
                <w:color w:val="auto"/>
                <w:sz w:val="22"/>
                <w:szCs w:val="22"/>
                <w:highlight w:val="none"/>
                <w:lang w:eastAsia="zh-CN"/>
              </w:rPr>
              <w:t>http://dzjy.ts.gov.cn/TPFront/</w:t>
            </w:r>
            <w:r>
              <w:rPr>
                <w:rFonts w:hint="eastAsia" w:ascii="宋体" w:hAnsi="宋体" w:cs="宋体"/>
                <w:color w:val="auto"/>
                <w:sz w:val="22"/>
                <w:szCs w:val="22"/>
                <w:highlight w:val="none"/>
              </w:rPr>
              <w:t>）予以公告。</w:t>
            </w:r>
          </w:p>
        </w:tc>
      </w:tr>
      <w:tr w14:paraId="7D0B8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2" w:hRule="atLeast"/>
          <w:jc w:val="center"/>
        </w:trPr>
        <w:tc>
          <w:tcPr>
            <w:tcW w:w="834" w:type="dxa"/>
            <w:vAlign w:val="center"/>
          </w:tcPr>
          <w:p w14:paraId="785B8057">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7F24F99">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619" w:type="dxa"/>
            <w:vAlign w:val="center"/>
          </w:tcPr>
          <w:p w14:paraId="58CC5D1A">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合同签订后，采购人依法加强对合同履约进行管理，并在成交单位供货、项目验收等重要关节，如实填写《合同验收报告》（表附合同条款中），并及时向同级</w:t>
            </w:r>
            <w:r>
              <w:rPr>
                <w:rFonts w:hint="eastAsia" w:ascii="宋体" w:eastAsia="宋体" w:cs="宋体"/>
                <w:color w:val="000000"/>
                <w:sz w:val="22"/>
                <w:szCs w:val="22"/>
                <w:lang w:bidi="ar-SA"/>
              </w:rPr>
              <w:t>国资监管部门</w:t>
            </w:r>
            <w:r>
              <w:rPr>
                <w:rFonts w:hint="eastAsia" w:ascii="宋体" w:hAnsi="宋体" w:cs="宋体"/>
                <w:color w:val="auto"/>
                <w:sz w:val="22"/>
                <w:szCs w:val="22"/>
                <w:highlight w:val="none"/>
              </w:rPr>
              <w:t>报告验收过程中遇到的问题。</w:t>
            </w:r>
          </w:p>
        </w:tc>
      </w:tr>
      <w:tr w14:paraId="65141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04B183AF">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41D61DF8">
            <w:pPr>
              <w:keepNext w:val="0"/>
              <w:keepLines w:val="0"/>
              <w:pageBreakBefore w:val="0"/>
              <w:kinsoku/>
              <w:wordWrap/>
              <w:overflowPunct/>
              <w:topLinePunct w:val="0"/>
              <w:autoSpaceDE/>
              <w:autoSpaceDN/>
              <w:bidi w:val="0"/>
              <w:adjustRightInd/>
              <w:spacing w:line="30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免责声明</w:t>
            </w:r>
          </w:p>
        </w:tc>
        <w:tc>
          <w:tcPr>
            <w:tcW w:w="7619" w:type="dxa"/>
            <w:vAlign w:val="center"/>
          </w:tcPr>
          <w:p w14:paraId="7CFF3E11">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1、投标供应商自行承担投标过程中产生的费用。无论何种因素导致采购项目延期开标、废标（流标）、投标供应商未成交、项目终止采购的，采购人与代理机构均不承担供应商投标费用。</w:t>
            </w:r>
          </w:p>
          <w:p w14:paraId="1FC3C9FB">
            <w:pPr>
              <w:keepNext w:val="0"/>
              <w:keepLines w:val="0"/>
              <w:pageBreakBefore w:val="0"/>
              <w:kinsoku/>
              <w:wordWrap/>
              <w:overflowPunct/>
              <w:topLinePunct w:val="0"/>
              <w:autoSpaceDE/>
              <w:autoSpaceDN/>
              <w:bidi w:val="0"/>
              <w:adjustRightInd/>
              <w:spacing w:line="300" w:lineRule="auto"/>
              <w:jc w:val="both"/>
              <w:rPr>
                <w:rFonts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51446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34" w:type="dxa"/>
            <w:vAlign w:val="center"/>
          </w:tcPr>
          <w:p w14:paraId="53587984">
            <w:pPr>
              <w:keepNext w:val="0"/>
              <w:keepLines w:val="0"/>
              <w:pageBreakBefore w:val="0"/>
              <w:widowControl/>
              <w:numPr>
                <w:ilvl w:val="0"/>
                <w:numId w:val="13"/>
              </w:numPr>
              <w:tabs>
                <w:tab w:val="left" w:pos="432"/>
              </w:tabs>
              <w:kinsoku/>
              <w:wordWrap/>
              <w:overflowPunct/>
              <w:topLinePunct w:val="0"/>
              <w:autoSpaceDE/>
              <w:autoSpaceDN/>
              <w:bidi w:val="0"/>
              <w:adjustRightInd/>
              <w:spacing w:line="300" w:lineRule="auto"/>
              <w:ind w:left="420" w:hanging="420"/>
              <w:jc w:val="both"/>
              <w:rPr>
                <w:rFonts w:ascii="宋体" w:hAnsi="宋体" w:cs="宋体"/>
                <w:color w:val="auto"/>
                <w:sz w:val="22"/>
                <w:szCs w:val="22"/>
                <w:highlight w:val="none"/>
              </w:rPr>
            </w:pPr>
          </w:p>
        </w:tc>
        <w:tc>
          <w:tcPr>
            <w:tcW w:w="1718" w:type="dxa"/>
            <w:vAlign w:val="center"/>
          </w:tcPr>
          <w:p w14:paraId="7F3238CC">
            <w:pPr>
              <w:keepNext w:val="0"/>
              <w:keepLines w:val="0"/>
              <w:pageBreakBefore w:val="0"/>
              <w:kinsoku/>
              <w:wordWrap/>
              <w:overflowPunct/>
              <w:topLinePunct w:val="0"/>
              <w:autoSpaceDE/>
              <w:autoSpaceDN/>
              <w:bidi w:val="0"/>
              <w:adjustRightInd/>
              <w:spacing w:line="300" w:lineRule="auto"/>
              <w:jc w:val="center"/>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eastAsia="zh-CN"/>
              </w:rPr>
              <w:t>其他内容</w:t>
            </w:r>
          </w:p>
        </w:tc>
        <w:tc>
          <w:tcPr>
            <w:tcW w:w="7619" w:type="dxa"/>
            <w:vAlign w:val="center"/>
          </w:tcPr>
          <w:p w14:paraId="60B28AB3">
            <w:pPr>
              <w:snapToGrid w:val="0"/>
              <w:spacing w:line="360" w:lineRule="auto"/>
              <w:ind w:right="62"/>
              <w:jc w:val="left"/>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1）本项目通过“乐采云平台（https://www.lecaiyun.com）”实行在线投标响应（电子投标），供应商通过乐采云平台下载安装“乐采云电子交易客户端”制作响应文件，同时按照本采购文件和“乐采云平台”的要求，编制并加密响应文件，供应商未按规定加密的响应文件，“乐采云平台”将予以拒收。请供应商自行前往乐采云平台下载并安装，下载网址：https://www.lecaiyun.com/luban/zqgzzx?category=XMCGSFBZ_122）。</w:t>
            </w:r>
          </w:p>
          <w:p w14:paraId="5FB5A059">
            <w:pPr>
              <w:snapToGrid w:val="0"/>
              <w:spacing w:line="360" w:lineRule="auto"/>
              <w:ind w:right="62"/>
              <w:jc w:val="left"/>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（2）供应商应在开标前完成CA数字证书办理。完成CA数字证书办理预计一周左右，请各供应商自行把握时间。</w:t>
            </w:r>
          </w:p>
          <w:p w14:paraId="5EA0AC7C">
            <w:pPr>
              <w:snapToGrid w:val="0"/>
              <w:spacing w:line="360" w:lineRule="auto"/>
              <w:ind w:right="62"/>
              <w:jc w:val="left"/>
              <w:rPr>
                <w:rFonts w:ascii="宋体" w:eastAsia="宋体"/>
                <w:b w:val="0"/>
                <w:color w:val="auto"/>
                <w:kern w:val="2"/>
                <w:sz w:val="22"/>
                <w:szCs w:val="22"/>
                <w:highlight w:val="none"/>
              </w:rPr>
            </w:pPr>
            <w:r>
              <w:rPr>
                <w:rFonts w:hint="eastAsia" w:ascii="宋体" w:eastAsia="宋体"/>
                <w:b w:val="0"/>
                <w:color w:val="auto"/>
                <w:kern w:val="2"/>
                <w:sz w:val="22"/>
                <w:szCs w:val="22"/>
                <w:highlight w:val="none"/>
              </w:rPr>
              <w:t>（3）供应商在使用系统进行投标的过程中遇到涉及平台使用的任何问题，可致电乐采云平台技术支持热线咨询，联系方式：95763。</w:t>
            </w:r>
          </w:p>
          <w:p w14:paraId="75DA8460">
            <w:pPr>
              <w:snapToGrid w:val="0"/>
              <w:spacing w:line="360" w:lineRule="auto"/>
              <w:ind w:right="62"/>
              <w:jc w:val="left"/>
              <w:rPr>
                <w:rFonts w:hint="eastAsia" w:ascii="宋体" w:eastAsia="宋体"/>
                <w:b w:val="0"/>
                <w:color w:val="auto"/>
                <w:kern w:val="2"/>
                <w:sz w:val="22"/>
                <w:szCs w:val="22"/>
                <w:highlight w:val="none"/>
              </w:rPr>
            </w:pPr>
            <w:r>
              <w:rPr>
                <w:rFonts w:hint="eastAsia" w:ascii="宋体" w:eastAsia="宋体"/>
                <w:b w:val="0"/>
                <w:color w:val="auto"/>
                <w:kern w:val="2"/>
                <w:sz w:val="22"/>
                <w:szCs w:val="22"/>
                <w:highlight w:val="none"/>
              </w:rPr>
              <w:t>（4）潜在供应商应当按照规定方式获取采购文件，未按照规定方式获取采购文件的，不得对采购文件提起质疑投诉。</w:t>
            </w:r>
          </w:p>
          <w:p w14:paraId="47B2EB9F">
            <w:pPr>
              <w:snapToGrid w:val="0"/>
              <w:spacing w:line="360" w:lineRule="auto"/>
              <w:ind w:right="62"/>
              <w:jc w:val="left"/>
              <w:rPr>
                <w:rFonts w:hint="eastAsia" w:ascii="宋体" w:eastAsia="宋体"/>
                <w:b w:val="0"/>
                <w:color w:val="auto"/>
                <w:kern w:val="2"/>
                <w:sz w:val="22"/>
                <w:szCs w:val="22"/>
                <w:highlight w:val="none"/>
              </w:rPr>
            </w:pPr>
            <w:r>
              <w:rPr>
                <w:rFonts w:hint="eastAsia" w:ascii="宋体" w:hAnsi="宋体" w:eastAsia="宋体" w:cs="宋体"/>
                <w:b/>
                <w:bCs/>
                <w:color w:val="auto"/>
                <w:kern w:val="2"/>
                <w:sz w:val="22"/>
                <w:szCs w:val="22"/>
                <w:highlight w:val="none"/>
              </w:rPr>
              <w:t>▲</w:t>
            </w:r>
            <w:r>
              <w:rPr>
                <w:rFonts w:hint="eastAsia" w:ascii="宋体" w:eastAsia="宋体"/>
                <w:b/>
                <w:bCs/>
                <w:color w:val="auto"/>
                <w:kern w:val="2"/>
                <w:sz w:val="22"/>
                <w:szCs w:val="22"/>
                <w:highlight w:val="none"/>
              </w:rPr>
              <w:t>（</w:t>
            </w:r>
            <w:r>
              <w:rPr>
                <w:rFonts w:hint="eastAsia" w:ascii="宋体"/>
                <w:b/>
                <w:bCs/>
                <w:color w:val="auto"/>
                <w:kern w:val="2"/>
                <w:sz w:val="22"/>
                <w:szCs w:val="22"/>
                <w:highlight w:val="none"/>
                <w:lang w:val="en-US" w:eastAsia="zh-CN"/>
              </w:rPr>
              <w:t>5</w:t>
            </w:r>
            <w:r>
              <w:rPr>
                <w:rFonts w:hint="eastAsia" w:ascii="宋体" w:eastAsia="宋体"/>
                <w:b/>
                <w:bCs/>
                <w:color w:val="auto"/>
                <w:kern w:val="2"/>
                <w:sz w:val="22"/>
                <w:szCs w:val="22"/>
                <w:highlight w:val="none"/>
              </w:rPr>
              <w:t>）本次采购活动采用乐采云平台，使用乐采云平台所产生的平台服务费用由中标方承担，服务费金额为中标金额的千分之一，不足800元按800元计，该金额不计入代理服务费。</w:t>
            </w:r>
          </w:p>
        </w:tc>
      </w:tr>
    </w:tbl>
    <w:p w14:paraId="7383F04F">
      <w:pPr>
        <w:autoSpaceDE w:val="0"/>
        <w:autoSpaceDN w:val="0"/>
        <w:adjustRightInd w:val="0"/>
        <w:snapToGrid w:val="0"/>
        <w:spacing w:line="460" w:lineRule="exact"/>
        <w:jc w:val="center"/>
        <w:textAlignment w:val="bottom"/>
        <w:rPr>
          <w:rFonts w:ascii="宋体" w:hAnsi="宋体" w:cs="宋体"/>
          <w:b/>
          <w:bCs/>
          <w:color w:val="auto"/>
          <w:highlight w:val="none"/>
        </w:rPr>
      </w:pPr>
    </w:p>
    <w:p w14:paraId="25972FD7">
      <w:pPr>
        <w:autoSpaceDE w:val="0"/>
        <w:autoSpaceDN w:val="0"/>
        <w:adjustRightInd w:val="0"/>
        <w:snapToGrid w:val="0"/>
        <w:spacing w:line="460" w:lineRule="exact"/>
        <w:jc w:val="center"/>
        <w:textAlignment w:val="bottom"/>
        <w:rPr>
          <w:rFonts w:ascii="宋体" w:hAnsi="宋体" w:cs="宋体"/>
          <w:b/>
          <w:bCs/>
          <w:color w:val="auto"/>
          <w:highlight w:val="none"/>
        </w:rPr>
      </w:pPr>
    </w:p>
    <w:p w14:paraId="193935D3">
      <w:pPr>
        <w:autoSpaceDE w:val="0"/>
        <w:autoSpaceDN w:val="0"/>
        <w:adjustRightInd w:val="0"/>
        <w:snapToGrid w:val="0"/>
        <w:spacing w:line="460" w:lineRule="exact"/>
        <w:jc w:val="center"/>
        <w:textAlignment w:val="bottom"/>
        <w:rPr>
          <w:rFonts w:ascii="宋体" w:hAnsi="宋体" w:cs="宋体"/>
          <w:b/>
          <w:bCs/>
          <w:color w:val="auto"/>
          <w:highlight w:val="none"/>
        </w:rPr>
      </w:pPr>
    </w:p>
    <w:p w14:paraId="1DDD15D4">
      <w:pPr>
        <w:autoSpaceDE w:val="0"/>
        <w:autoSpaceDN w:val="0"/>
        <w:adjustRightInd w:val="0"/>
        <w:snapToGrid w:val="0"/>
        <w:spacing w:line="460" w:lineRule="exact"/>
        <w:jc w:val="center"/>
        <w:textAlignment w:val="bottom"/>
        <w:rPr>
          <w:rFonts w:ascii="宋体" w:hAnsi="宋体" w:cs="宋体"/>
          <w:b/>
          <w:bCs/>
          <w:color w:val="auto"/>
          <w:highlight w:val="none"/>
        </w:rPr>
      </w:pPr>
    </w:p>
    <w:p w14:paraId="762501C5">
      <w:pPr>
        <w:autoSpaceDE w:val="0"/>
        <w:autoSpaceDN w:val="0"/>
        <w:adjustRightInd w:val="0"/>
        <w:snapToGrid w:val="0"/>
        <w:spacing w:line="460" w:lineRule="exact"/>
        <w:textAlignment w:val="bottom"/>
        <w:rPr>
          <w:rFonts w:ascii="宋体" w:hAnsi="宋体" w:cs="宋体"/>
          <w:b/>
          <w:bCs/>
          <w:color w:val="auto"/>
          <w:highlight w:val="none"/>
        </w:rPr>
      </w:pPr>
    </w:p>
    <w:p w14:paraId="35CC9440">
      <w:pPr>
        <w:autoSpaceDE w:val="0"/>
        <w:autoSpaceDN w:val="0"/>
        <w:adjustRightInd w:val="0"/>
        <w:snapToGrid w:val="0"/>
        <w:spacing w:line="460" w:lineRule="exact"/>
        <w:jc w:val="center"/>
        <w:textAlignment w:val="bottom"/>
        <w:rPr>
          <w:rFonts w:ascii="宋体" w:hAnsi="宋体" w:cs="宋体"/>
          <w:b/>
          <w:bCs/>
          <w:color w:val="auto"/>
          <w:sz w:val="28"/>
          <w:szCs w:val="28"/>
          <w:highlight w:val="none"/>
        </w:rPr>
        <w:sectPr>
          <w:headerReference r:id="rId6" w:type="first"/>
          <w:footerReference r:id="rId8" w:type="first"/>
          <w:headerReference r:id="rId5" w:type="default"/>
          <w:footerReference r:id="rId7" w:type="default"/>
          <w:pgSz w:w="11906" w:h="16838"/>
          <w:pgMar w:top="1440" w:right="1361" w:bottom="1276"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 w:name="_Toc459450846"/>
      <w:bookmarkStart w:id="2" w:name="_Toc398869809"/>
    </w:p>
    <w:p w14:paraId="6147DB3A">
      <w:pPr>
        <w:tabs>
          <w:tab w:val="left" w:pos="1080"/>
        </w:tabs>
        <w:autoSpaceDE w:val="0"/>
        <w:autoSpaceDN w:val="0"/>
        <w:adjustRightInd w:val="0"/>
        <w:spacing w:line="360" w:lineRule="auto"/>
        <w:jc w:val="center"/>
        <w:textAlignment w:val="baseline"/>
        <w:outlineLvl w:val="0"/>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t>第二部分   采购内容及技术要求</w:t>
      </w:r>
    </w:p>
    <w:bookmarkEnd w:id="1"/>
    <w:bookmarkEnd w:id="2"/>
    <w:p w14:paraId="69414C2A">
      <w:pPr>
        <w:numPr>
          <w:ilvl w:val="0"/>
          <w:numId w:val="14"/>
        </w:numPr>
        <w:spacing w:line="360" w:lineRule="auto"/>
        <w:outlineLvl w:val="1"/>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说明</w:t>
      </w:r>
    </w:p>
    <w:p w14:paraId="4A9211A0">
      <w:pPr>
        <w:pStyle w:val="34"/>
        <w:keepNext w:val="0"/>
        <w:keepLines w:val="0"/>
        <w:pageBreakBefore w:val="0"/>
        <w:widowControl w:val="0"/>
        <w:kinsoku/>
        <w:wordWrap/>
        <w:overflowPunct/>
        <w:topLinePunct w:val="0"/>
        <w:autoSpaceDE/>
        <w:autoSpaceDN/>
        <w:bidi w:val="0"/>
        <w:adjustRightInd/>
        <w:snapToGrid/>
        <w:spacing w:line="480" w:lineRule="auto"/>
        <w:ind w:left="0" w:right="0" w:firstLine="480" w:firstLineChars="200"/>
        <w:jc w:val="both"/>
        <w:textAlignment w:val="auto"/>
        <w:rPr>
          <w:rFonts w:hint="eastAsia" w:ascii="宋体" w:hAnsi="宋体" w:eastAsia="宋体" w:cs="宋体"/>
          <w:bCs w:val="0"/>
          <w:i w:val="0"/>
          <w:iCs w:val="0"/>
          <w:color w:val="000000"/>
          <w:kern w:val="0"/>
          <w:sz w:val="24"/>
          <w:szCs w:val="24"/>
          <w:u w:val="none"/>
          <w:lang w:val="en-US" w:eastAsia="zh-CN" w:bidi="ar"/>
        </w:rPr>
      </w:pPr>
      <w:r>
        <w:rPr>
          <w:rFonts w:hint="eastAsia" w:ascii="宋体" w:hAnsi="宋体" w:eastAsia="宋体" w:cs="宋体"/>
          <w:bCs w:val="0"/>
          <w:i w:val="0"/>
          <w:iCs w:val="0"/>
          <w:color w:val="000000"/>
          <w:kern w:val="0"/>
          <w:sz w:val="24"/>
          <w:szCs w:val="24"/>
          <w:u w:val="none"/>
          <w:lang w:val="en-US" w:eastAsia="zh-CN" w:bidi="ar"/>
        </w:rPr>
        <w:t>园区综合配套服务中心工程，总用地面积约13581平方米，卫生院建筑面积约4200平方米。卫生院是保障园区企业员工及周边居民基本医疗健康需求的关键设施，其医疗设备采购可以满足基本医疗需求，推动分级诊疗制度落实，保障公共卫生服务，降低医疗成本。为满足医疗行业规范及功能性需求，特实行本次采购活动。</w:t>
      </w:r>
    </w:p>
    <w:p w14:paraId="2F7A529F">
      <w:pPr>
        <w:numPr>
          <w:ilvl w:val="0"/>
          <w:numId w:val="14"/>
        </w:numPr>
        <w:spacing w:line="360" w:lineRule="auto"/>
        <w:outlineLvl w:val="1"/>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eastAsia="zh-CN"/>
        </w:rPr>
        <w:t>设备清单</w:t>
      </w:r>
      <w:r>
        <w:rPr>
          <w:rFonts w:hint="eastAsia" w:ascii="宋体" w:hAnsi="宋体" w:cs="宋体"/>
          <w:b/>
          <w:bCs/>
          <w:sz w:val="22"/>
          <w:szCs w:val="22"/>
          <w:highlight w:val="none"/>
          <w:lang w:val="en-US" w:eastAsia="zh-CN"/>
        </w:rPr>
        <w:t>及参数</w:t>
      </w:r>
    </w:p>
    <w:p w14:paraId="2E3340B2">
      <w:pPr>
        <w:numPr>
          <w:ilvl w:val="0"/>
          <w:numId w:val="0"/>
        </w:numPr>
        <w:spacing w:line="360" w:lineRule="auto"/>
        <w:ind w:firstLine="420" w:firstLineChars="0"/>
        <w:rPr>
          <w:rFonts w:hint="default" w:ascii="宋体" w:hAnsi="宋体" w:eastAsia="宋体" w:cs="宋体"/>
          <w:b/>
          <w:bCs/>
          <w:sz w:val="22"/>
          <w:szCs w:val="22"/>
          <w:highlight w:val="none"/>
          <w:lang w:val="en-US"/>
        </w:rPr>
      </w:pPr>
      <w:r>
        <w:rPr>
          <w:rFonts w:hint="eastAsia" w:ascii="宋体" w:hAnsi="宋体" w:cs="宋体"/>
          <w:b/>
          <w:bCs/>
          <w:sz w:val="22"/>
          <w:szCs w:val="22"/>
          <w:highlight w:val="none"/>
          <w:lang w:val="en-US" w:eastAsia="zh-CN"/>
        </w:rPr>
        <w:t>1、设备清单</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501"/>
        <w:gridCol w:w="1450"/>
        <w:gridCol w:w="1825"/>
        <w:gridCol w:w="2300"/>
      </w:tblGrid>
      <w:tr w14:paraId="5923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61" w:type="dxa"/>
            <w:vAlign w:val="center"/>
          </w:tcPr>
          <w:p w14:paraId="40BD080F">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序号</w:t>
            </w:r>
          </w:p>
        </w:tc>
        <w:tc>
          <w:tcPr>
            <w:tcW w:w="2501" w:type="dxa"/>
            <w:vAlign w:val="center"/>
          </w:tcPr>
          <w:p w14:paraId="4C2B41ED">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产品名称</w:t>
            </w:r>
          </w:p>
        </w:tc>
        <w:tc>
          <w:tcPr>
            <w:tcW w:w="1450" w:type="dxa"/>
            <w:vAlign w:val="center"/>
          </w:tcPr>
          <w:p w14:paraId="67CD0171">
            <w:pPr>
              <w:keepNext w:val="0"/>
              <w:keepLines w:val="0"/>
              <w:widowControl/>
              <w:suppressLineNumbers w:val="0"/>
              <w:jc w:val="center"/>
              <w:textAlignment w:val="center"/>
              <w:rPr>
                <w:b/>
                <w:bCs/>
                <w:vertAlign w:val="baseline"/>
              </w:rPr>
            </w:pPr>
            <w:r>
              <w:rPr>
                <w:rFonts w:hint="eastAsia" w:ascii="宋体" w:hAnsi="宋体" w:eastAsia="宋体" w:cs="宋体"/>
                <w:b/>
                <w:bCs/>
                <w:i w:val="0"/>
                <w:iCs w:val="0"/>
                <w:color w:val="000000"/>
                <w:kern w:val="0"/>
                <w:sz w:val="22"/>
                <w:szCs w:val="22"/>
                <w:u w:val="none"/>
                <w:lang w:val="en-US" w:eastAsia="zh-CN" w:bidi="ar"/>
              </w:rPr>
              <w:t>数量</w:t>
            </w:r>
          </w:p>
        </w:tc>
        <w:tc>
          <w:tcPr>
            <w:tcW w:w="1825" w:type="dxa"/>
            <w:vAlign w:val="center"/>
          </w:tcPr>
          <w:p w14:paraId="44D7BF92">
            <w:pPr>
              <w:keepNext w:val="0"/>
              <w:keepLines w:val="0"/>
              <w:widowControl/>
              <w:suppressLineNumbers w:val="0"/>
              <w:jc w:val="center"/>
              <w:textAlignment w:val="center"/>
              <w:rPr>
                <w:rFonts w:hint="eastAsia" w:eastAsiaTheme="minorEastAsia"/>
                <w:b/>
                <w:bCs/>
                <w:vertAlign w:val="baseline"/>
                <w:lang w:val="en-US" w:eastAsia="zh-CN"/>
              </w:rPr>
            </w:pPr>
            <w:r>
              <w:rPr>
                <w:rFonts w:hint="eastAsia"/>
                <w:b/>
                <w:bCs/>
                <w:vertAlign w:val="baseline"/>
                <w:lang w:val="en-US" w:eastAsia="zh-CN"/>
              </w:rPr>
              <w:t>计量单位</w:t>
            </w:r>
          </w:p>
        </w:tc>
        <w:tc>
          <w:tcPr>
            <w:tcW w:w="2300" w:type="dxa"/>
            <w:vAlign w:val="center"/>
          </w:tcPr>
          <w:p w14:paraId="18FACDF0">
            <w:pPr>
              <w:keepNext w:val="0"/>
              <w:keepLines w:val="0"/>
              <w:widowControl/>
              <w:suppressLineNumbers w:val="0"/>
              <w:jc w:val="center"/>
              <w:textAlignment w:val="center"/>
              <w:rPr>
                <w:rFonts w:hint="default"/>
                <w:b/>
                <w:bCs/>
                <w:vertAlign w:val="baseline"/>
                <w:lang w:val="en-US"/>
              </w:rPr>
            </w:pPr>
            <w:r>
              <w:rPr>
                <w:rFonts w:hint="eastAsia" w:ascii="宋体" w:hAnsi="宋体" w:eastAsia="宋体" w:cs="宋体"/>
                <w:b/>
                <w:bCs/>
                <w:i w:val="0"/>
                <w:iCs w:val="0"/>
                <w:color w:val="000000"/>
                <w:kern w:val="0"/>
                <w:sz w:val="22"/>
                <w:szCs w:val="22"/>
                <w:u w:val="none"/>
                <w:lang w:val="en-US" w:eastAsia="zh-CN" w:bidi="ar"/>
              </w:rPr>
              <w:t>最高限价单价（万元）</w:t>
            </w:r>
          </w:p>
        </w:tc>
      </w:tr>
      <w:tr w14:paraId="2AE4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286D1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501" w:type="dxa"/>
            <w:vAlign w:val="center"/>
          </w:tcPr>
          <w:p w14:paraId="35502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心电图机</w:t>
            </w:r>
          </w:p>
        </w:tc>
        <w:tc>
          <w:tcPr>
            <w:tcW w:w="1450" w:type="dxa"/>
            <w:vAlign w:val="center"/>
          </w:tcPr>
          <w:p w14:paraId="43839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493F8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2E1A65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14:paraId="14A5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521C0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501" w:type="dxa"/>
            <w:vAlign w:val="center"/>
          </w:tcPr>
          <w:p w14:paraId="07C68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监护仪</w:t>
            </w:r>
          </w:p>
        </w:tc>
        <w:tc>
          <w:tcPr>
            <w:tcW w:w="1450" w:type="dxa"/>
            <w:vAlign w:val="center"/>
          </w:tcPr>
          <w:p w14:paraId="5F696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62E92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7A6A1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14:paraId="070D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7DF2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01" w:type="dxa"/>
            <w:vAlign w:val="center"/>
          </w:tcPr>
          <w:p w14:paraId="724C3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抢救床（转送床）</w:t>
            </w:r>
          </w:p>
        </w:tc>
        <w:tc>
          <w:tcPr>
            <w:tcW w:w="1450" w:type="dxa"/>
            <w:vAlign w:val="center"/>
          </w:tcPr>
          <w:p w14:paraId="4839B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14EDC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2300" w:type="dxa"/>
            <w:vAlign w:val="center"/>
          </w:tcPr>
          <w:p w14:paraId="657DD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14:paraId="7C51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4A4D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01" w:type="dxa"/>
            <w:vAlign w:val="center"/>
          </w:tcPr>
          <w:p w14:paraId="03FA3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除颤仪</w:t>
            </w:r>
          </w:p>
        </w:tc>
        <w:tc>
          <w:tcPr>
            <w:tcW w:w="1450" w:type="dxa"/>
            <w:vAlign w:val="center"/>
          </w:tcPr>
          <w:p w14:paraId="407A0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703EC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010E6F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4ABD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2B7C57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01" w:type="dxa"/>
            <w:vAlign w:val="center"/>
          </w:tcPr>
          <w:p w14:paraId="4FA6D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电子血压计</w:t>
            </w:r>
          </w:p>
        </w:tc>
        <w:tc>
          <w:tcPr>
            <w:tcW w:w="1450" w:type="dxa"/>
            <w:vAlign w:val="center"/>
          </w:tcPr>
          <w:p w14:paraId="2E991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25" w:type="dxa"/>
            <w:vAlign w:val="center"/>
          </w:tcPr>
          <w:p w14:paraId="3BBF8E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19EB0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r>
      <w:tr w14:paraId="633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7E540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01" w:type="dxa"/>
            <w:vAlign w:val="center"/>
          </w:tcPr>
          <w:p w14:paraId="40747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电动吸痰器</w:t>
            </w:r>
          </w:p>
        </w:tc>
        <w:tc>
          <w:tcPr>
            <w:tcW w:w="1450" w:type="dxa"/>
            <w:vAlign w:val="center"/>
          </w:tcPr>
          <w:p w14:paraId="724CB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03187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3FB5B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0.45</w:t>
            </w:r>
          </w:p>
        </w:tc>
      </w:tr>
      <w:tr w14:paraId="4A03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5E856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01" w:type="dxa"/>
            <w:vAlign w:val="center"/>
          </w:tcPr>
          <w:p w14:paraId="2D519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新生儿访视包</w:t>
            </w:r>
          </w:p>
        </w:tc>
        <w:tc>
          <w:tcPr>
            <w:tcW w:w="1450" w:type="dxa"/>
            <w:vAlign w:val="center"/>
          </w:tcPr>
          <w:p w14:paraId="7C198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7E0CD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3FBDA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r>
      <w:tr w14:paraId="16D9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56437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01" w:type="dxa"/>
            <w:vAlign w:val="center"/>
          </w:tcPr>
          <w:p w14:paraId="674F3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经皮黄疸仪</w:t>
            </w:r>
          </w:p>
        </w:tc>
        <w:tc>
          <w:tcPr>
            <w:tcW w:w="1450" w:type="dxa"/>
            <w:vAlign w:val="center"/>
          </w:tcPr>
          <w:p w14:paraId="7FA1A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1993A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6B473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14:paraId="47CD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0C8E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01" w:type="dxa"/>
            <w:vAlign w:val="center"/>
          </w:tcPr>
          <w:p w14:paraId="69F85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全自动尿液分析仪</w:t>
            </w:r>
          </w:p>
        </w:tc>
        <w:tc>
          <w:tcPr>
            <w:tcW w:w="1450" w:type="dxa"/>
            <w:vAlign w:val="center"/>
          </w:tcPr>
          <w:p w14:paraId="0266D4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3E9F5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45805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14:paraId="1B0B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3CA7C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01" w:type="dxa"/>
            <w:vAlign w:val="center"/>
          </w:tcPr>
          <w:p w14:paraId="61A2F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全自动血液分析仪</w:t>
            </w:r>
          </w:p>
        </w:tc>
        <w:tc>
          <w:tcPr>
            <w:tcW w:w="1450" w:type="dxa"/>
            <w:vAlign w:val="center"/>
          </w:tcPr>
          <w:p w14:paraId="6C20F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2324A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61DDD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r>
      <w:tr w14:paraId="57A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7371D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01" w:type="dxa"/>
            <w:vAlign w:val="center"/>
          </w:tcPr>
          <w:p w14:paraId="668B7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医用冷藏箱</w:t>
            </w:r>
          </w:p>
        </w:tc>
        <w:tc>
          <w:tcPr>
            <w:tcW w:w="1450" w:type="dxa"/>
            <w:vAlign w:val="center"/>
          </w:tcPr>
          <w:p w14:paraId="73E11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25" w:type="dxa"/>
            <w:vAlign w:val="center"/>
          </w:tcPr>
          <w:p w14:paraId="09D1F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73E7D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37A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392C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01" w:type="dxa"/>
            <w:vAlign w:val="center"/>
          </w:tcPr>
          <w:p w14:paraId="1438E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低速离心机</w:t>
            </w:r>
          </w:p>
        </w:tc>
        <w:tc>
          <w:tcPr>
            <w:tcW w:w="1450" w:type="dxa"/>
            <w:vAlign w:val="center"/>
          </w:tcPr>
          <w:p w14:paraId="375E4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19DDA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44DCF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w:t>
            </w:r>
          </w:p>
        </w:tc>
      </w:tr>
      <w:tr w14:paraId="1FEE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5932E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01" w:type="dxa"/>
            <w:vAlign w:val="center"/>
          </w:tcPr>
          <w:p w14:paraId="1CA92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轮椅</w:t>
            </w:r>
          </w:p>
        </w:tc>
        <w:tc>
          <w:tcPr>
            <w:tcW w:w="1450" w:type="dxa"/>
            <w:vAlign w:val="center"/>
          </w:tcPr>
          <w:p w14:paraId="16F97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25" w:type="dxa"/>
            <w:vAlign w:val="center"/>
          </w:tcPr>
          <w:p w14:paraId="0F000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2300" w:type="dxa"/>
            <w:vAlign w:val="center"/>
          </w:tcPr>
          <w:p w14:paraId="36656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r>
      <w:tr w14:paraId="1C22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7C394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01" w:type="dxa"/>
            <w:vAlign w:val="center"/>
          </w:tcPr>
          <w:p w14:paraId="43663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陪护椅</w:t>
            </w:r>
          </w:p>
        </w:tc>
        <w:tc>
          <w:tcPr>
            <w:tcW w:w="1450" w:type="dxa"/>
            <w:vAlign w:val="center"/>
          </w:tcPr>
          <w:p w14:paraId="35985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25" w:type="dxa"/>
            <w:vAlign w:val="center"/>
          </w:tcPr>
          <w:p w14:paraId="073AE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2300" w:type="dxa"/>
            <w:vAlign w:val="center"/>
          </w:tcPr>
          <w:p w14:paraId="198F6B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0.045</w:t>
            </w:r>
          </w:p>
        </w:tc>
      </w:tr>
      <w:tr w14:paraId="629F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3420F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01" w:type="dxa"/>
            <w:vAlign w:val="center"/>
          </w:tcPr>
          <w:p w14:paraId="689C1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病床（手动）</w:t>
            </w:r>
          </w:p>
        </w:tc>
        <w:tc>
          <w:tcPr>
            <w:tcW w:w="1450" w:type="dxa"/>
            <w:vAlign w:val="center"/>
          </w:tcPr>
          <w:p w14:paraId="5AC4B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25" w:type="dxa"/>
            <w:vAlign w:val="center"/>
          </w:tcPr>
          <w:p w14:paraId="6B430D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2300" w:type="dxa"/>
            <w:vAlign w:val="center"/>
          </w:tcPr>
          <w:p w14:paraId="537FF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0.25</w:t>
            </w:r>
          </w:p>
        </w:tc>
      </w:tr>
      <w:tr w14:paraId="0BFF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1BFE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01" w:type="dxa"/>
            <w:vAlign w:val="center"/>
          </w:tcPr>
          <w:p w14:paraId="258B7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床头柜</w:t>
            </w:r>
          </w:p>
        </w:tc>
        <w:tc>
          <w:tcPr>
            <w:tcW w:w="1450" w:type="dxa"/>
            <w:vAlign w:val="center"/>
          </w:tcPr>
          <w:p w14:paraId="6B30A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25" w:type="dxa"/>
            <w:vAlign w:val="center"/>
          </w:tcPr>
          <w:p w14:paraId="044B0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300" w:type="dxa"/>
            <w:vAlign w:val="center"/>
          </w:tcPr>
          <w:p w14:paraId="57ED4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0.04</w:t>
            </w:r>
          </w:p>
        </w:tc>
      </w:tr>
      <w:tr w14:paraId="23AA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52533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501" w:type="dxa"/>
            <w:vAlign w:val="center"/>
          </w:tcPr>
          <w:p w14:paraId="7C38F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全自动身高体重秤</w:t>
            </w:r>
          </w:p>
        </w:tc>
        <w:tc>
          <w:tcPr>
            <w:tcW w:w="1450" w:type="dxa"/>
            <w:vAlign w:val="center"/>
          </w:tcPr>
          <w:p w14:paraId="5473CD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109F8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1BF62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r>
      <w:tr w14:paraId="6BCB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3AF49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501" w:type="dxa"/>
            <w:vAlign w:val="center"/>
          </w:tcPr>
          <w:p w14:paraId="336D93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彩超</w:t>
            </w:r>
          </w:p>
        </w:tc>
        <w:tc>
          <w:tcPr>
            <w:tcW w:w="1450" w:type="dxa"/>
            <w:vAlign w:val="center"/>
          </w:tcPr>
          <w:p w14:paraId="6F606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3B196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05A9C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r>
      <w:tr w14:paraId="2C9B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1AB3F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501" w:type="dxa"/>
            <w:vAlign w:val="center"/>
          </w:tcPr>
          <w:p w14:paraId="6A2B0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DR</w:t>
            </w:r>
          </w:p>
        </w:tc>
        <w:tc>
          <w:tcPr>
            <w:tcW w:w="1450" w:type="dxa"/>
            <w:vAlign w:val="center"/>
          </w:tcPr>
          <w:p w14:paraId="29943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537D60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56963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r>
      <w:tr w14:paraId="00CB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0CC9C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501" w:type="dxa"/>
            <w:vAlign w:val="center"/>
          </w:tcPr>
          <w:p w14:paraId="623A2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氧气瓶推车</w:t>
            </w:r>
          </w:p>
        </w:tc>
        <w:tc>
          <w:tcPr>
            <w:tcW w:w="1450" w:type="dxa"/>
            <w:vAlign w:val="center"/>
          </w:tcPr>
          <w:p w14:paraId="327D03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547F8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30C57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0.09</w:t>
            </w:r>
          </w:p>
        </w:tc>
      </w:tr>
      <w:tr w14:paraId="6EF3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01D30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501" w:type="dxa"/>
            <w:vAlign w:val="center"/>
          </w:tcPr>
          <w:p w14:paraId="00AEC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诊查床</w:t>
            </w:r>
          </w:p>
        </w:tc>
        <w:tc>
          <w:tcPr>
            <w:tcW w:w="1450" w:type="dxa"/>
            <w:vAlign w:val="center"/>
          </w:tcPr>
          <w:p w14:paraId="40C66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25" w:type="dxa"/>
            <w:vAlign w:val="center"/>
          </w:tcPr>
          <w:p w14:paraId="21C69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2300" w:type="dxa"/>
            <w:vAlign w:val="center"/>
          </w:tcPr>
          <w:p w14:paraId="12F16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r>
      <w:tr w14:paraId="1B19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7A78F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501" w:type="dxa"/>
            <w:vAlign w:val="center"/>
          </w:tcPr>
          <w:p w14:paraId="1410D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药品阴凉箱</w:t>
            </w:r>
          </w:p>
        </w:tc>
        <w:tc>
          <w:tcPr>
            <w:tcW w:w="1450" w:type="dxa"/>
            <w:vAlign w:val="center"/>
          </w:tcPr>
          <w:p w14:paraId="5A109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5B294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2149B6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r>
      <w:tr w14:paraId="795ACE53">
        <w:tblPrEx>
          <w:tblCellMar>
            <w:top w:w="0" w:type="dxa"/>
            <w:left w:w="108" w:type="dxa"/>
            <w:bottom w:w="0" w:type="dxa"/>
            <w:right w:w="108" w:type="dxa"/>
          </w:tblCellMar>
        </w:tblPrEx>
        <w:trPr>
          <w:trHeight w:val="709" w:hRule="exact"/>
        </w:trPr>
        <w:tc>
          <w:tcPr>
            <w:tcW w:w="1161" w:type="dxa"/>
            <w:vAlign w:val="center"/>
          </w:tcPr>
          <w:p w14:paraId="20C0F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501" w:type="dxa"/>
            <w:vAlign w:val="center"/>
          </w:tcPr>
          <w:p w14:paraId="5BC924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超声骨密度检测仪</w:t>
            </w:r>
          </w:p>
        </w:tc>
        <w:tc>
          <w:tcPr>
            <w:tcW w:w="1450" w:type="dxa"/>
            <w:vAlign w:val="center"/>
          </w:tcPr>
          <w:p w14:paraId="3EDD5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6F5AF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3192D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r>
      <w:tr w14:paraId="1F85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6202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501" w:type="dxa"/>
            <w:vAlign w:val="center"/>
          </w:tcPr>
          <w:p w14:paraId="6A23C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医用生物显微镜</w:t>
            </w:r>
          </w:p>
        </w:tc>
        <w:tc>
          <w:tcPr>
            <w:tcW w:w="1450" w:type="dxa"/>
            <w:vAlign w:val="center"/>
          </w:tcPr>
          <w:p w14:paraId="7C5EE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65579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51BF5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r>
      <w:tr w14:paraId="591E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495D5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501" w:type="dxa"/>
            <w:vAlign w:val="center"/>
          </w:tcPr>
          <w:p w14:paraId="79D42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全自动电子血压计</w:t>
            </w:r>
          </w:p>
        </w:tc>
        <w:tc>
          <w:tcPr>
            <w:tcW w:w="1450" w:type="dxa"/>
            <w:vAlign w:val="center"/>
          </w:tcPr>
          <w:p w14:paraId="17242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6BE186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3EEC8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r>
      <w:tr w14:paraId="389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0FFBF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501" w:type="dxa"/>
            <w:vAlign w:val="center"/>
          </w:tcPr>
          <w:p w14:paraId="205B0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洗胃机</w:t>
            </w:r>
          </w:p>
        </w:tc>
        <w:tc>
          <w:tcPr>
            <w:tcW w:w="1450" w:type="dxa"/>
            <w:vAlign w:val="center"/>
          </w:tcPr>
          <w:p w14:paraId="4DE38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4FFF8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4885D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14:paraId="64B8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61B10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501" w:type="dxa"/>
            <w:vAlign w:val="center"/>
          </w:tcPr>
          <w:p w14:paraId="2E1CD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氧气瓶</w:t>
            </w:r>
          </w:p>
        </w:tc>
        <w:tc>
          <w:tcPr>
            <w:tcW w:w="1450" w:type="dxa"/>
            <w:vAlign w:val="center"/>
          </w:tcPr>
          <w:p w14:paraId="0CAB2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25" w:type="dxa"/>
            <w:vAlign w:val="center"/>
          </w:tcPr>
          <w:p w14:paraId="2F62E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300" w:type="dxa"/>
            <w:vAlign w:val="center"/>
          </w:tcPr>
          <w:p w14:paraId="1986B8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r>
      <w:tr w14:paraId="2F2B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161" w:type="dxa"/>
            <w:vAlign w:val="center"/>
          </w:tcPr>
          <w:p w14:paraId="73526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501" w:type="dxa"/>
            <w:vAlign w:val="center"/>
          </w:tcPr>
          <w:p w14:paraId="69FE3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中药材粉碎机</w:t>
            </w:r>
          </w:p>
        </w:tc>
        <w:tc>
          <w:tcPr>
            <w:tcW w:w="1450" w:type="dxa"/>
            <w:vAlign w:val="center"/>
          </w:tcPr>
          <w:p w14:paraId="2A22B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25" w:type="dxa"/>
            <w:vAlign w:val="center"/>
          </w:tcPr>
          <w:p w14:paraId="325DA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2300" w:type="dxa"/>
            <w:vAlign w:val="center"/>
          </w:tcPr>
          <w:p w14:paraId="200F58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r>
    </w:tbl>
    <w:p w14:paraId="4484D13A">
      <w:pPr>
        <w:numPr>
          <w:ilvl w:val="0"/>
          <w:numId w:val="15"/>
        </w:numPr>
        <w:snapToGrid w:val="0"/>
        <w:spacing w:line="360" w:lineRule="auto"/>
        <w:ind w:firstLine="420"/>
        <w:rPr>
          <w:rFonts w:hint="eastAsia" w:ascii="宋体" w:hAnsi="宋体" w:cs="宋体"/>
          <w:b/>
          <w:bCs/>
          <w:color w:val="000000"/>
          <w:sz w:val="22"/>
          <w:lang w:val="en-US" w:eastAsia="zh-CN"/>
        </w:rPr>
      </w:pPr>
      <w:r>
        <w:rPr>
          <w:rFonts w:hint="eastAsia" w:ascii="宋体" w:hAnsi="宋体" w:cs="宋体"/>
          <w:b/>
          <w:bCs/>
          <w:color w:val="000000"/>
          <w:sz w:val="22"/>
          <w:lang w:val="en-US" w:eastAsia="zh-CN"/>
        </w:rPr>
        <w:t>设备参数</w:t>
      </w:r>
    </w:p>
    <w:tbl>
      <w:tblPr>
        <w:tblStyle w:val="86"/>
        <w:tblW w:w="9498" w:type="dxa"/>
        <w:tblInd w:w="93" w:type="dxa"/>
        <w:tblLayout w:type="autofit"/>
        <w:tblCellMar>
          <w:top w:w="0" w:type="dxa"/>
          <w:left w:w="108" w:type="dxa"/>
          <w:bottom w:w="0" w:type="dxa"/>
          <w:right w:w="108" w:type="dxa"/>
        </w:tblCellMar>
      </w:tblPr>
      <w:tblGrid>
        <w:gridCol w:w="1207"/>
        <w:gridCol w:w="7280"/>
        <w:gridCol w:w="1095"/>
      </w:tblGrid>
      <w:tr w14:paraId="3C2FD45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947DDC">
            <w:pPr>
              <w:widowControl/>
              <w:jc w:val="left"/>
              <w:textAlignment w:val="center"/>
              <w:rPr>
                <w:rFonts w:hint="eastAsia" w:ascii="宋体" w:hAnsi="宋体" w:cs="宋体"/>
                <w:sz w:val="22"/>
                <w:szCs w:val="22"/>
              </w:rPr>
            </w:pPr>
            <w:r>
              <w:rPr>
                <w:rFonts w:hint="eastAsia" w:ascii="宋体" w:hAnsi="宋体" w:cs="宋体"/>
                <w:kern w:val="0"/>
                <w:sz w:val="22"/>
                <w:szCs w:val="22"/>
              </w:rPr>
              <w:t>序号</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EAD3870">
            <w:pPr>
              <w:widowControl/>
              <w:jc w:val="center"/>
              <w:textAlignment w:val="center"/>
              <w:rPr>
                <w:rFonts w:hint="eastAsia" w:ascii="宋体" w:hAnsi="宋体" w:cs="宋体"/>
                <w:sz w:val="22"/>
                <w:szCs w:val="22"/>
              </w:rPr>
            </w:pPr>
            <w:r>
              <w:rPr>
                <w:rFonts w:hint="eastAsia" w:ascii="宋体" w:hAnsi="宋体" w:cs="宋体"/>
                <w:kern w:val="0"/>
                <w:sz w:val="22"/>
                <w:szCs w:val="22"/>
              </w:rPr>
              <w:t>招标要求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5B0086">
            <w:pPr>
              <w:widowControl/>
              <w:jc w:val="center"/>
              <w:textAlignment w:val="center"/>
              <w:rPr>
                <w:rFonts w:hint="eastAsia" w:ascii="宋体" w:hAnsi="宋体" w:cs="宋体"/>
                <w:sz w:val="22"/>
                <w:szCs w:val="22"/>
              </w:rPr>
            </w:pPr>
          </w:p>
        </w:tc>
      </w:tr>
      <w:tr w14:paraId="32CBA876">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1F30320">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一、心电图机 数量：1台</w:t>
            </w:r>
          </w:p>
        </w:tc>
      </w:tr>
      <w:tr w14:paraId="1A1C6D5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A0A756F">
            <w:pPr>
              <w:widowControl/>
              <w:jc w:val="center"/>
              <w:textAlignment w:val="center"/>
              <w:rPr>
                <w:rFonts w:hint="eastAsia" w:ascii="宋体" w:hAnsi="宋体" w:cs="宋体"/>
                <w:sz w:val="22"/>
                <w:szCs w:val="22"/>
              </w:rPr>
            </w:pPr>
            <w:r>
              <w:rPr>
                <w:rFonts w:hint="eastAsia" w:ascii="宋体" w:hAnsi="宋体" w:cs="宋体"/>
                <w:kern w:val="0"/>
                <w:sz w:val="22"/>
                <w:szCs w:val="22"/>
              </w:rPr>
              <w:t>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E47F081">
            <w:pPr>
              <w:widowControl/>
              <w:rPr>
                <w:rFonts w:hint="eastAsia" w:ascii="宋体" w:hAnsi="宋体" w:cs="宋体"/>
                <w:sz w:val="22"/>
                <w:szCs w:val="22"/>
              </w:rPr>
            </w:pPr>
            <w:r>
              <w:rPr>
                <w:rFonts w:hint="eastAsia" w:ascii="宋体" w:hAnsi="宋体" w:cs="宋体"/>
                <w:kern w:val="0"/>
                <w:sz w:val="22"/>
                <w:szCs w:val="22"/>
              </w:rPr>
              <w:t>ECG输入通道：标</w:t>
            </w:r>
            <w:r>
              <w:rPr>
                <w:rFonts w:hint="eastAsia" w:ascii="宋体" w:hAnsi="宋体" w:cs="宋体"/>
                <w:color w:val="000000"/>
                <w:kern w:val="0"/>
                <w:sz w:val="22"/>
                <w:szCs w:val="22"/>
              </w:rPr>
              <w:t>准12导联心电波形同步采集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8E23BC8">
            <w:pPr>
              <w:jc w:val="left"/>
              <w:rPr>
                <w:rFonts w:hint="eastAsia" w:ascii="宋体" w:hAnsi="宋体" w:cs="宋体"/>
                <w:sz w:val="22"/>
                <w:szCs w:val="22"/>
              </w:rPr>
            </w:pPr>
          </w:p>
        </w:tc>
      </w:tr>
      <w:tr w14:paraId="4CAC073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F9B0B27">
            <w:pPr>
              <w:widowControl/>
              <w:jc w:val="center"/>
              <w:textAlignment w:val="center"/>
              <w:rPr>
                <w:rFonts w:hint="eastAsia" w:ascii="宋体" w:hAnsi="宋体" w:cs="宋体"/>
                <w:sz w:val="22"/>
                <w:szCs w:val="22"/>
              </w:rPr>
            </w:pPr>
            <w:r>
              <w:rPr>
                <w:rFonts w:hint="eastAsia" w:ascii="宋体" w:hAnsi="宋体" w:cs="宋体"/>
                <w:kern w:val="0"/>
                <w:sz w:val="22"/>
                <w:szCs w:val="22"/>
              </w:rPr>
              <w:t>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A07B6A1">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导联选择：手动/自动可选（支持Nehb、Cabrera导联体系）</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4F601B2">
            <w:pPr>
              <w:jc w:val="left"/>
              <w:rPr>
                <w:rFonts w:hint="eastAsia" w:ascii="宋体" w:hAnsi="宋体" w:cs="宋体"/>
                <w:sz w:val="22"/>
                <w:szCs w:val="22"/>
              </w:rPr>
            </w:pPr>
          </w:p>
        </w:tc>
      </w:tr>
      <w:tr w14:paraId="0388FCC5">
        <w:tblPrEx>
          <w:tblCellMar>
            <w:top w:w="0" w:type="dxa"/>
            <w:left w:w="108" w:type="dxa"/>
            <w:bottom w:w="0" w:type="dxa"/>
            <w:right w:w="108"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9EBFD8">
            <w:pPr>
              <w:widowControl/>
              <w:jc w:val="center"/>
              <w:textAlignment w:val="center"/>
              <w:rPr>
                <w:rFonts w:hint="eastAsia" w:ascii="宋体" w:hAnsi="宋体" w:cs="宋体"/>
                <w:sz w:val="22"/>
                <w:szCs w:val="22"/>
              </w:rPr>
            </w:pPr>
            <w:r>
              <w:rPr>
                <w:rFonts w:hint="eastAsia" w:ascii="宋体" w:hAnsi="宋体" w:cs="宋体"/>
                <w:kern w:val="0"/>
                <w:sz w:val="22"/>
                <w:szCs w:val="22"/>
              </w:rPr>
              <w:t>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32B802">
            <w:pPr>
              <w:widowControl/>
              <w:rPr>
                <w:rFonts w:hint="eastAsia" w:ascii="宋体" w:hAnsi="宋体" w:cs="宋体"/>
                <w:sz w:val="22"/>
                <w:szCs w:val="22"/>
              </w:rPr>
            </w:pPr>
            <w:r>
              <w:rPr>
                <w:rFonts w:hint="eastAsia" w:ascii="宋体" w:hAnsi="宋体" w:cs="宋体"/>
                <w:color w:val="000000"/>
                <w:kern w:val="0"/>
                <w:sz w:val="22"/>
                <w:szCs w:val="22"/>
              </w:rPr>
              <w:t>输入阻抗：</w:t>
            </w:r>
            <w:r>
              <w:rPr>
                <w:rFonts w:hint="eastAsia" w:ascii="宋体" w:hAnsi="宋体" w:cs="宋体"/>
                <w:color w:val="000000"/>
                <w:sz w:val="22"/>
                <w:szCs w:val="22"/>
              </w:rPr>
              <w:t>≥100M Ω（10Hz）</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3C9E5FD">
            <w:pPr>
              <w:jc w:val="left"/>
              <w:rPr>
                <w:rFonts w:hint="eastAsia" w:ascii="宋体" w:hAnsi="宋体" w:cs="宋体"/>
                <w:sz w:val="22"/>
                <w:szCs w:val="22"/>
              </w:rPr>
            </w:pPr>
          </w:p>
        </w:tc>
      </w:tr>
      <w:tr w14:paraId="5AD763E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55CD96">
            <w:pPr>
              <w:widowControl/>
              <w:jc w:val="center"/>
              <w:textAlignment w:val="center"/>
              <w:rPr>
                <w:rFonts w:hint="eastAsia" w:ascii="宋体" w:hAnsi="宋体" w:cs="宋体"/>
                <w:sz w:val="22"/>
                <w:szCs w:val="22"/>
              </w:rPr>
            </w:pPr>
            <w:r>
              <w:rPr>
                <w:rFonts w:hint="eastAsia" w:ascii="宋体" w:hAnsi="宋体" w:cs="宋体"/>
                <w:kern w:val="0"/>
                <w:sz w:val="22"/>
                <w:szCs w:val="22"/>
              </w:rPr>
              <w:t>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BCB9ED">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频率响应：</w:t>
            </w:r>
            <w:r>
              <w:rPr>
                <w:rFonts w:hint="eastAsia" w:ascii="宋体" w:hAnsi="宋体" w:cs="宋体"/>
                <w:color w:val="000000"/>
                <w:sz w:val="22"/>
                <w:szCs w:val="22"/>
              </w:rPr>
              <w:t xml:space="preserve">0.01Hz ~ 450Hz </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35890D">
            <w:pPr>
              <w:jc w:val="left"/>
              <w:rPr>
                <w:rFonts w:hint="eastAsia" w:ascii="宋体" w:hAnsi="宋体" w:cs="宋体"/>
                <w:sz w:val="22"/>
                <w:szCs w:val="22"/>
              </w:rPr>
            </w:pPr>
          </w:p>
        </w:tc>
      </w:tr>
      <w:tr w14:paraId="79B3B9F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42181C0">
            <w:pPr>
              <w:widowControl/>
              <w:jc w:val="center"/>
              <w:textAlignment w:val="center"/>
              <w:rPr>
                <w:rFonts w:hint="eastAsia" w:ascii="宋体" w:hAnsi="宋体" w:cs="宋体"/>
                <w:sz w:val="22"/>
                <w:szCs w:val="22"/>
              </w:rPr>
            </w:pPr>
            <w:r>
              <w:rPr>
                <w:rFonts w:hint="eastAsia" w:ascii="宋体" w:hAnsi="宋体" w:cs="宋体"/>
                <w:kern w:val="0"/>
                <w:sz w:val="22"/>
                <w:szCs w:val="22"/>
              </w:rPr>
              <w:t>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47B5686">
            <w:pPr>
              <w:rPr>
                <w:rFonts w:hint="eastAsia" w:ascii="宋体" w:hAnsi="宋体" w:cs="宋体"/>
                <w:sz w:val="22"/>
                <w:szCs w:val="22"/>
              </w:rPr>
            </w:pPr>
            <w:r>
              <w:rPr>
                <w:rFonts w:hint="eastAsia" w:ascii="宋体" w:hAnsi="宋体" w:cs="宋体"/>
                <w:color w:val="000000"/>
                <w:kern w:val="0"/>
                <w:sz w:val="22"/>
                <w:szCs w:val="22"/>
              </w:rPr>
              <w:t>定标电压：1mV</w:t>
            </w:r>
            <w:r>
              <w:rPr>
                <w:rFonts w:hint="eastAsia" w:ascii="宋体" w:hAnsi="宋体" w:cs="宋体"/>
                <w:bCs/>
                <w:color w:val="000000"/>
                <w:sz w:val="22"/>
                <w:szCs w:val="22"/>
              </w:rPr>
              <w:t>±1%</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AB34039">
            <w:pPr>
              <w:jc w:val="left"/>
              <w:rPr>
                <w:rFonts w:hint="eastAsia" w:ascii="宋体" w:hAnsi="宋体" w:cs="宋体"/>
                <w:sz w:val="22"/>
                <w:szCs w:val="22"/>
              </w:rPr>
            </w:pPr>
          </w:p>
        </w:tc>
      </w:tr>
      <w:tr w14:paraId="2265746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F27B8A">
            <w:pPr>
              <w:widowControl/>
              <w:jc w:val="center"/>
              <w:textAlignment w:val="center"/>
              <w:rPr>
                <w:rFonts w:hint="eastAsia" w:ascii="宋体" w:hAnsi="宋体" w:cs="宋体"/>
                <w:sz w:val="22"/>
                <w:szCs w:val="22"/>
              </w:rPr>
            </w:pPr>
            <w:r>
              <w:rPr>
                <w:rFonts w:hint="eastAsia" w:ascii="宋体" w:hAnsi="宋体" w:cs="宋体"/>
                <w:kern w:val="0"/>
                <w:sz w:val="22"/>
                <w:szCs w:val="22"/>
              </w:rPr>
              <w:t>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77A6787">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耐极化电压：</w:t>
            </w:r>
            <w:r>
              <w:rPr>
                <w:rFonts w:hint="eastAsia" w:ascii="宋体" w:hAnsi="宋体" w:cs="宋体"/>
                <w:color w:val="FF0000"/>
                <w:kern w:val="0"/>
                <w:sz w:val="22"/>
                <w:szCs w:val="22"/>
              </w:rPr>
              <w:t>≥</w:t>
            </w:r>
            <w:r>
              <w:rPr>
                <w:rFonts w:hint="eastAsia" w:ascii="宋体" w:hAnsi="宋体" w:cs="宋体"/>
                <w:color w:val="000000"/>
                <w:sz w:val="22"/>
                <w:szCs w:val="22"/>
              </w:rPr>
              <w:t>880mV（±5%）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E26C66">
            <w:pPr>
              <w:jc w:val="left"/>
              <w:rPr>
                <w:rFonts w:hint="eastAsia" w:ascii="宋体" w:hAnsi="宋体" w:cs="宋体"/>
                <w:sz w:val="22"/>
                <w:szCs w:val="22"/>
              </w:rPr>
            </w:pPr>
          </w:p>
        </w:tc>
      </w:tr>
      <w:tr w14:paraId="3A4EFDF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92F43E6">
            <w:pPr>
              <w:widowControl/>
              <w:jc w:val="center"/>
              <w:textAlignment w:val="center"/>
              <w:rPr>
                <w:rFonts w:hint="eastAsia" w:ascii="宋体" w:hAnsi="宋体" w:cs="宋体"/>
                <w:sz w:val="22"/>
                <w:szCs w:val="22"/>
              </w:rPr>
            </w:pPr>
            <w:r>
              <w:rPr>
                <w:rFonts w:hint="eastAsia" w:ascii="宋体" w:hAnsi="宋体" w:cs="宋体"/>
                <w:kern w:val="0"/>
                <w:sz w:val="22"/>
                <w:szCs w:val="22"/>
              </w:rPr>
              <w:t>1.7</w:t>
            </w:r>
          </w:p>
        </w:tc>
        <w:tc>
          <w:tcPr>
            <w:tcW w:w="7280" w:type="dxa"/>
            <w:tcBorders>
              <w:top w:val="nil"/>
              <w:left w:val="nil"/>
              <w:bottom w:val="nil"/>
              <w:right w:val="nil"/>
            </w:tcBorders>
            <w:noWrap/>
            <w:vAlign w:val="center"/>
          </w:tcPr>
          <w:p w14:paraId="154C960A">
            <w:pPr>
              <w:rPr>
                <w:rFonts w:hint="eastAsia" w:ascii="宋体" w:hAnsi="宋体" w:cs="宋体"/>
                <w:sz w:val="22"/>
                <w:szCs w:val="22"/>
              </w:rPr>
            </w:pPr>
            <w:r>
              <w:rPr>
                <w:rFonts w:hint="eastAsia" w:ascii="宋体" w:hAnsi="宋体" w:cs="宋体"/>
                <w:color w:val="000000"/>
                <w:kern w:val="0"/>
                <w:sz w:val="22"/>
                <w:szCs w:val="22"/>
              </w:rPr>
              <w:t>内部噪声：</w:t>
            </w:r>
            <w:r>
              <w:rPr>
                <w:rFonts w:hint="eastAsia" w:ascii="宋体" w:hAnsi="宋体" w:cs="宋体"/>
                <w:color w:val="000000"/>
                <w:sz w:val="22"/>
                <w:szCs w:val="22"/>
              </w:rPr>
              <w:t>≤12.5µVp-p</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624BC0D">
            <w:pPr>
              <w:jc w:val="left"/>
              <w:rPr>
                <w:rFonts w:hint="eastAsia" w:ascii="宋体" w:hAnsi="宋体" w:cs="宋体"/>
                <w:sz w:val="22"/>
                <w:szCs w:val="22"/>
              </w:rPr>
            </w:pPr>
          </w:p>
        </w:tc>
      </w:tr>
      <w:tr w14:paraId="36BEA445">
        <w:tblPrEx>
          <w:tblCellMar>
            <w:top w:w="0" w:type="dxa"/>
            <w:left w:w="108" w:type="dxa"/>
            <w:bottom w:w="0" w:type="dxa"/>
            <w:right w:w="108"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371ABE6">
            <w:pPr>
              <w:widowControl/>
              <w:jc w:val="center"/>
              <w:textAlignment w:val="center"/>
              <w:rPr>
                <w:rFonts w:hint="eastAsia" w:ascii="宋体" w:hAnsi="宋体" w:cs="宋体"/>
                <w:sz w:val="22"/>
                <w:szCs w:val="22"/>
              </w:rPr>
            </w:pPr>
            <w:r>
              <w:rPr>
                <w:rFonts w:hint="eastAsia" w:ascii="宋体" w:hAnsi="宋体" w:cs="宋体"/>
                <w:kern w:val="0"/>
                <w:sz w:val="22"/>
                <w:szCs w:val="22"/>
              </w:rPr>
              <w:t>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ADC4EC0">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时间常数：≥5s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C5FE6F">
            <w:pPr>
              <w:jc w:val="left"/>
              <w:rPr>
                <w:rFonts w:hint="eastAsia" w:ascii="宋体" w:hAnsi="宋体" w:cs="宋体"/>
                <w:sz w:val="22"/>
                <w:szCs w:val="22"/>
              </w:rPr>
            </w:pPr>
          </w:p>
        </w:tc>
      </w:tr>
      <w:tr w14:paraId="07C00CD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AB0AA88">
            <w:pPr>
              <w:widowControl/>
              <w:jc w:val="center"/>
              <w:textAlignment w:val="center"/>
              <w:rPr>
                <w:rFonts w:hint="eastAsia" w:ascii="宋体" w:hAnsi="宋体" w:cs="宋体"/>
                <w:sz w:val="22"/>
                <w:szCs w:val="22"/>
              </w:rPr>
            </w:pPr>
            <w:r>
              <w:rPr>
                <w:rFonts w:hint="eastAsia" w:ascii="宋体" w:hAnsi="宋体" w:cs="宋体"/>
                <w:kern w:val="0"/>
                <w:sz w:val="22"/>
                <w:szCs w:val="22"/>
              </w:rPr>
              <w:t>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68AF779">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共模抑制比：</w:t>
            </w:r>
            <w:r>
              <w:rPr>
                <w:rFonts w:hint="eastAsia" w:ascii="宋体" w:hAnsi="宋体" w:cs="宋体"/>
                <w:color w:val="000000"/>
                <w:sz w:val="22"/>
                <w:szCs w:val="22"/>
              </w:rPr>
              <w:t>≥140dB（AC滤波开启）；≥123dB（AC滤波关闭）</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44D584">
            <w:pPr>
              <w:jc w:val="left"/>
              <w:rPr>
                <w:rFonts w:hint="eastAsia" w:ascii="宋体" w:hAnsi="宋体" w:cs="宋体"/>
                <w:sz w:val="22"/>
                <w:szCs w:val="22"/>
              </w:rPr>
            </w:pPr>
          </w:p>
        </w:tc>
      </w:tr>
      <w:tr w14:paraId="7449DED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DB92616">
            <w:pPr>
              <w:widowControl/>
              <w:jc w:val="center"/>
              <w:textAlignment w:val="center"/>
              <w:rPr>
                <w:rFonts w:hint="eastAsia" w:ascii="宋体" w:hAnsi="宋体" w:cs="宋体"/>
                <w:sz w:val="22"/>
                <w:szCs w:val="22"/>
              </w:rPr>
            </w:pPr>
            <w:r>
              <w:rPr>
                <w:rFonts w:hint="eastAsia" w:ascii="宋体" w:hAnsi="宋体" w:cs="宋体"/>
                <w:kern w:val="0"/>
                <w:sz w:val="22"/>
                <w:szCs w:val="22"/>
              </w:rPr>
              <w:t>1.10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2F70A9B">
            <w:pPr>
              <w:widowControl/>
              <w:jc w:val="left"/>
              <w:textAlignment w:val="center"/>
              <w:rPr>
                <w:rFonts w:hint="eastAsia" w:ascii="宋体" w:hAnsi="宋体" w:cs="宋体"/>
                <w:sz w:val="22"/>
                <w:szCs w:val="22"/>
              </w:rPr>
            </w:pPr>
            <w:r>
              <w:rPr>
                <w:rFonts w:hint="eastAsia" w:ascii="宋体" w:hAnsi="宋体" w:cs="宋体"/>
                <w:color w:val="000000"/>
                <w:kern w:val="0"/>
                <w:sz w:val="22"/>
                <w:szCs w:val="22"/>
              </w:rPr>
              <w:t>输入电流：</w:t>
            </w:r>
            <w:r>
              <w:rPr>
                <w:rFonts w:hint="eastAsia" w:ascii="宋体" w:hAnsi="宋体" w:cs="宋体"/>
                <w:bCs/>
                <w:color w:val="000000"/>
                <w:sz w:val="22"/>
                <w:szCs w:val="22"/>
              </w:rPr>
              <w:t>≤</w:t>
            </w:r>
            <w:r>
              <w:rPr>
                <w:rFonts w:hint="eastAsia" w:ascii="宋体" w:hAnsi="宋体" w:cs="宋体"/>
                <w:color w:val="000000"/>
                <w:sz w:val="22"/>
                <w:szCs w:val="22"/>
              </w:rPr>
              <w:t>0.01µA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5EDCD0">
            <w:pPr>
              <w:jc w:val="left"/>
              <w:rPr>
                <w:rFonts w:hint="eastAsia" w:ascii="宋体" w:hAnsi="宋体" w:cs="宋体"/>
                <w:sz w:val="22"/>
                <w:szCs w:val="22"/>
              </w:rPr>
            </w:pPr>
          </w:p>
        </w:tc>
      </w:tr>
      <w:tr w14:paraId="49EF050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0F5EE29">
            <w:pPr>
              <w:widowControl/>
              <w:jc w:val="center"/>
              <w:textAlignment w:val="center"/>
              <w:rPr>
                <w:rFonts w:hint="eastAsia" w:ascii="宋体" w:hAnsi="宋体" w:cs="宋体"/>
                <w:sz w:val="22"/>
                <w:szCs w:val="22"/>
              </w:rPr>
            </w:pPr>
            <w:r>
              <w:rPr>
                <w:rFonts w:hint="eastAsia" w:ascii="宋体" w:hAnsi="宋体" w:cs="宋体"/>
                <w:kern w:val="0"/>
                <w:sz w:val="22"/>
                <w:szCs w:val="22"/>
              </w:rPr>
              <w:t>1.11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5BE8D04">
            <w:pPr>
              <w:rPr>
                <w:rFonts w:hint="eastAsia" w:ascii="宋体" w:hAnsi="宋体" w:cs="宋体"/>
                <w:sz w:val="22"/>
                <w:szCs w:val="22"/>
              </w:rPr>
            </w:pPr>
            <w:r>
              <w:rPr>
                <w:rFonts w:hint="eastAsia" w:ascii="宋体" w:hAnsi="宋体" w:cs="宋体"/>
                <w:kern w:val="0"/>
                <w:sz w:val="22"/>
                <w:szCs w:val="22"/>
              </w:rPr>
              <w:t>除颤保护：具有抗除颤电击保护功能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A347810">
            <w:pPr>
              <w:jc w:val="left"/>
              <w:rPr>
                <w:rFonts w:hint="eastAsia" w:ascii="宋体" w:hAnsi="宋体" w:cs="宋体"/>
                <w:sz w:val="22"/>
                <w:szCs w:val="22"/>
              </w:rPr>
            </w:pPr>
          </w:p>
        </w:tc>
      </w:tr>
      <w:tr w14:paraId="3980B0E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A1E50A">
            <w:pPr>
              <w:widowControl/>
              <w:jc w:val="center"/>
              <w:textAlignment w:val="center"/>
              <w:rPr>
                <w:rFonts w:hint="eastAsia" w:ascii="宋体" w:hAnsi="宋体" w:cs="宋体"/>
                <w:sz w:val="22"/>
                <w:szCs w:val="22"/>
              </w:rPr>
            </w:pPr>
            <w:r>
              <w:rPr>
                <w:rFonts w:hint="eastAsia" w:ascii="宋体" w:hAnsi="宋体" w:cs="宋体"/>
                <w:kern w:val="0"/>
                <w:sz w:val="22"/>
                <w:szCs w:val="22"/>
              </w:rPr>
              <w:t>1.12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ADCB39B">
            <w:pPr>
              <w:widowControl/>
              <w:jc w:val="left"/>
              <w:textAlignment w:val="center"/>
              <w:rPr>
                <w:rFonts w:hint="eastAsia" w:ascii="宋体" w:hAnsi="宋体" w:cs="宋体"/>
                <w:sz w:val="22"/>
                <w:szCs w:val="22"/>
              </w:rPr>
            </w:pPr>
            <w:r>
              <w:rPr>
                <w:rFonts w:hint="eastAsia" w:ascii="宋体" w:hAnsi="宋体" w:cs="宋体"/>
                <w:kern w:val="0"/>
                <w:sz w:val="22"/>
                <w:szCs w:val="22"/>
              </w:rPr>
              <w:t>导联线：导联线内附抗除颤电击保护功能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E32EA1">
            <w:pPr>
              <w:jc w:val="left"/>
              <w:rPr>
                <w:rFonts w:hint="eastAsia" w:ascii="宋体" w:hAnsi="宋体" w:cs="宋体"/>
                <w:sz w:val="22"/>
                <w:szCs w:val="22"/>
              </w:rPr>
            </w:pPr>
          </w:p>
        </w:tc>
      </w:tr>
      <w:tr w14:paraId="22DCCA3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9105728">
            <w:pPr>
              <w:widowControl/>
              <w:jc w:val="center"/>
              <w:textAlignment w:val="center"/>
              <w:rPr>
                <w:rFonts w:hint="eastAsia" w:ascii="宋体" w:hAnsi="宋体" w:cs="宋体"/>
                <w:sz w:val="22"/>
                <w:szCs w:val="22"/>
              </w:rPr>
            </w:pPr>
            <w:r>
              <w:rPr>
                <w:rFonts w:hint="eastAsia" w:ascii="宋体" w:hAnsi="宋体" w:cs="宋体"/>
                <w:kern w:val="0"/>
                <w:sz w:val="22"/>
                <w:szCs w:val="22"/>
              </w:rPr>
              <w:t>1.13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2EC51F4">
            <w:pPr>
              <w:widowControl/>
              <w:jc w:val="left"/>
              <w:textAlignment w:val="center"/>
              <w:rPr>
                <w:rFonts w:hint="eastAsia" w:ascii="宋体" w:hAnsi="宋体" w:cs="宋体"/>
                <w:sz w:val="22"/>
                <w:szCs w:val="22"/>
              </w:rPr>
            </w:pPr>
            <w:r>
              <w:rPr>
                <w:rFonts w:hint="eastAsia" w:ascii="宋体" w:hAnsi="宋体" w:cs="宋体"/>
                <w:kern w:val="0"/>
                <w:sz w:val="22"/>
                <w:szCs w:val="22"/>
              </w:rPr>
              <w:t>中文输入及中文操作提示和中文报告语言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F10CEDC">
            <w:pPr>
              <w:jc w:val="left"/>
              <w:rPr>
                <w:rFonts w:hint="eastAsia" w:ascii="宋体" w:hAnsi="宋体" w:cs="宋体"/>
                <w:sz w:val="22"/>
                <w:szCs w:val="22"/>
              </w:rPr>
            </w:pPr>
          </w:p>
        </w:tc>
      </w:tr>
      <w:tr w14:paraId="68DBB7A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46FA06">
            <w:pPr>
              <w:widowControl/>
              <w:jc w:val="center"/>
              <w:textAlignment w:val="center"/>
              <w:rPr>
                <w:rFonts w:hint="eastAsia" w:ascii="宋体" w:hAnsi="宋体" w:cs="宋体"/>
                <w:sz w:val="22"/>
                <w:szCs w:val="22"/>
              </w:rPr>
            </w:pPr>
            <w:r>
              <w:rPr>
                <w:rFonts w:hint="eastAsia" w:ascii="宋体" w:hAnsi="宋体" w:cs="宋体"/>
                <w:kern w:val="0"/>
                <w:sz w:val="22"/>
                <w:szCs w:val="22"/>
              </w:rPr>
              <w:t>1.14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CF281AF">
            <w:pPr>
              <w:rPr>
                <w:rFonts w:hint="eastAsia" w:ascii="宋体" w:hAnsi="宋体" w:cs="宋体"/>
                <w:sz w:val="22"/>
                <w:szCs w:val="22"/>
              </w:rPr>
            </w:pPr>
            <w:r>
              <w:rPr>
                <w:rFonts w:hint="eastAsia" w:ascii="宋体" w:hAnsi="宋体" w:cs="宋体"/>
                <w:kern w:val="0"/>
                <w:sz w:val="22"/>
                <w:szCs w:val="22"/>
              </w:rPr>
              <w:t>A/D转换：24bit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65F7AF">
            <w:pPr>
              <w:jc w:val="left"/>
              <w:rPr>
                <w:rFonts w:hint="eastAsia" w:ascii="宋体" w:hAnsi="宋体" w:cs="宋体"/>
                <w:sz w:val="22"/>
                <w:szCs w:val="22"/>
              </w:rPr>
            </w:pPr>
          </w:p>
        </w:tc>
      </w:tr>
      <w:tr w14:paraId="3F14B91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020B17E">
            <w:pPr>
              <w:widowControl/>
              <w:jc w:val="center"/>
              <w:textAlignment w:val="center"/>
              <w:rPr>
                <w:rFonts w:hint="eastAsia" w:ascii="宋体" w:hAnsi="宋体" w:cs="宋体"/>
                <w:sz w:val="22"/>
                <w:szCs w:val="22"/>
              </w:rPr>
            </w:pPr>
            <w:r>
              <w:rPr>
                <w:rFonts w:hint="eastAsia" w:ascii="宋体" w:hAnsi="宋体" w:cs="宋体"/>
                <w:kern w:val="0"/>
                <w:sz w:val="22"/>
                <w:szCs w:val="22"/>
              </w:rPr>
              <w:t>1.15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1462158">
            <w:pPr>
              <w:widowControl/>
              <w:jc w:val="left"/>
              <w:textAlignment w:val="center"/>
              <w:rPr>
                <w:rFonts w:hint="eastAsia" w:ascii="宋体" w:hAnsi="宋体" w:cs="宋体"/>
                <w:sz w:val="22"/>
                <w:szCs w:val="22"/>
              </w:rPr>
            </w:pPr>
            <w:r>
              <w:rPr>
                <w:rFonts w:hint="eastAsia" w:ascii="宋体" w:hAnsi="宋体" w:cs="宋体"/>
                <w:kern w:val="0"/>
                <w:sz w:val="22"/>
                <w:szCs w:val="22"/>
              </w:rPr>
              <w:t>采样率：</w:t>
            </w:r>
            <w:r>
              <w:rPr>
                <w:rFonts w:hint="eastAsia" w:ascii="宋体" w:hAnsi="宋体" w:cs="宋体"/>
                <w:sz w:val="22"/>
                <w:szCs w:val="22"/>
              </w:rPr>
              <w:t>40kHz</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79D607">
            <w:pPr>
              <w:jc w:val="left"/>
              <w:rPr>
                <w:rFonts w:hint="eastAsia" w:ascii="宋体" w:hAnsi="宋体" w:cs="宋体"/>
                <w:sz w:val="22"/>
                <w:szCs w:val="22"/>
              </w:rPr>
            </w:pPr>
          </w:p>
        </w:tc>
      </w:tr>
      <w:tr w14:paraId="00FA228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90C7195">
            <w:pPr>
              <w:widowControl/>
              <w:jc w:val="center"/>
              <w:textAlignment w:val="center"/>
              <w:rPr>
                <w:rFonts w:hint="eastAsia" w:ascii="宋体" w:hAnsi="宋体" w:cs="宋体"/>
                <w:sz w:val="22"/>
                <w:szCs w:val="22"/>
              </w:rPr>
            </w:pPr>
            <w:r>
              <w:rPr>
                <w:rFonts w:hint="eastAsia" w:ascii="宋体" w:hAnsi="宋体" w:cs="宋体"/>
                <w:kern w:val="0"/>
                <w:sz w:val="22"/>
                <w:szCs w:val="22"/>
              </w:rPr>
              <w:t>1.16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D6E21A5">
            <w:pPr>
              <w:widowControl/>
              <w:jc w:val="left"/>
              <w:textAlignment w:val="center"/>
              <w:rPr>
                <w:rFonts w:hint="eastAsia" w:ascii="宋体" w:hAnsi="宋体" w:cs="宋体"/>
                <w:sz w:val="22"/>
                <w:szCs w:val="22"/>
              </w:rPr>
            </w:pPr>
            <w:r>
              <w:rPr>
                <w:rFonts w:hint="eastAsia" w:ascii="宋体" w:hAnsi="宋体" w:cs="宋体"/>
                <w:kern w:val="0"/>
                <w:sz w:val="22"/>
                <w:szCs w:val="22"/>
              </w:rPr>
              <w:t>灵敏度选择：1.25、2.5、5、10、20、10/5mm/mV、自动（AG</w:t>
            </w:r>
            <w:r>
              <w:rPr>
                <w:rFonts w:hint="eastAsia" w:ascii="宋体" w:hAnsi="宋体" w:cs="宋体"/>
                <w:color w:val="000000"/>
                <w:kern w:val="0"/>
                <w:sz w:val="22"/>
                <w:szCs w:val="22"/>
              </w:rPr>
              <w:t>C）</w:t>
            </w:r>
            <w:r>
              <w:rPr>
                <w:rFonts w:hint="eastAsia" w:ascii="宋体" w:hAnsi="宋体" w:cs="宋体"/>
                <w:color w:val="000000"/>
                <w:sz w:val="22"/>
                <w:szCs w:val="22"/>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0D797A">
            <w:pPr>
              <w:jc w:val="left"/>
              <w:rPr>
                <w:rFonts w:hint="eastAsia" w:ascii="宋体" w:hAnsi="宋体" w:cs="宋体"/>
                <w:sz w:val="22"/>
                <w:szCs w:val="22"/>
              </w:rPr>
            </w:pPr>
          </w:p>
        </w:tc>
      </w:tr>
      <w:tr w14:paraId="4EABD25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70C3DE9">
            <w:pPr>
              <w:widowControl/>
              <w:jc w:val="center"/>
              <w:textAlignment w:val="center"/>
              <w:rPr>
                <w:rFonts w:hint="eastAsia" w:ascii="宋体" w:hAnsi="宋体" w:cs="宋体"/>
                <w:sz w:val="22"/>
                <w:szCs w:val="22"/>
              </w:rPr>
            </w:pPr>
            <w:r>
              <w:rPr>
                <w:rFonts w:hint="eastAsia" w:ascii="宋体" w:hAnsi="宋体" w:cs="宋体"/>
                <w:kern w:val="0"/>
                <w:sz w:val="22"/>
                <w:szCs w:val="22"/>
              </w:rPr>
              <w:t>1.17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BAFE072">
            <w:pPr>
              <w:rPr>
                <w:rFonts w:hint="eastAsia" w:ascii="宋体" w:hAnsi="宋体" w:cs="宋体"/>
                <w:sz w:val="22"/>
                <w:szCs w:val="22"/>
              </w:rPr>
            </w:pPr>
            <w:r>
              <w:rPr>
                <w:rFonts w:hint="eastAsia" w:ascii="宋体" w:hAnsi="宋体" w:cs="宋体"/>
                <w:kern w:val="0"/>
                <w:sz w:val="22"/>
                <w:szCs w:val="22"/>
              </w:rPr>
              <w:t>抗干扰滤波：具有交流滤波、肌电滤波、基线漂移滤波、低通滤波功能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54261B9">
            <w:pPr>
              <w:jc w:val="left"/>
              <w:rPr>
                <w:rFonts w:hint="eastAsia" w:ascii="宋体" w:hAnsi="宋体" w:cs="宋体"/>
                <w:sz w:val="22"/>
                <w:szCs w:val="22"/>
              </w:rPr>
            </w:pPr>
          </w:p>
        </w:tc>
      </w:tr>
      <w:tr w14:paraId="704810E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0B24A06">
            <w:pPr>
              <w:widowControl/>
              <w:jc w:val="center"/>
              <w:textAlignment w:val="center"/>
              <w:rPr>
                <w:rFonts w:hint="eastAsia" w:ascii="宋体" w:hAnsi="宋体" w:cs="宋体"/>
                <w:sz w:val="22"/>
                <w:szCs w:val="22"/>
              </w:rPr>
            </w:pPr>
            <w:r>
              <w:rPr>
                <w:rFonts w:hint="eastAsia" w:ascii="宋体" w:hAnsi="宋体" w:cs="宋体"/>
                <w:kern w:val="0"/>
                <w:sz w:val="22"/>
                <w:szCs w:val="22"/>
              </w:rPr>
              <w:t>1.18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2CE94E8">
            <w:pPr>
              <w:widowControl/>
              <w:rPr>
                <w:rFonts w:hint="eastAsia" w:ascii="宋体" w:hAnsi="宋体" w:cs="宋体"/>
                <w:sz w:val="22"/>
                <w:szCs w:val="22"/>
              </w:rPr>
            </w:pPr>
            <w:r>
              <w:rPr>
                <w:rFonts w:hint="eastAsia" w:ascii="宋体" w:hAnsi="宋体" w:cs="宋体"/>
                <w:kern w:val="0"/>
                <w:sz w:val="22"/>
                <w:szCs w:val="22"/>
              </w:rPr>
              <w:t>自动分析功能：具有12导联同步自动分析以及RR间期分析功能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336220">
            <w:pPr>
              <w:jc w:val="left"/>
              <w:rPr>
                <w:rFonts w:hint="eastAsia" w:ascii="宋体" w:hAnsi="宋体" w:cs="宋体"/>
                <w:sz w:val="22"/>
                <w:szCs w:val="22"/>
              </w:rPr>
            </w:pPr>
          </w:p>
        </w:tc>
      </w:tr>
      <w:tr w14:paraId="0954F99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7BE7A37">
            <w:pPr>
              <w:widowControl/>
              <w:jc w:val="center"/>
              <w:textAlignment w:val="center"/>
              <w:rPr>
                <w:rFonts w:hint="eastAsia" w:ascii="宋体" w:hAnsi="宋体" w:cs="宋体"/>
                <w:sz w:val="22"/>
                <w:szCs w:val="22"/>
              </w:rPr>
            </w:pPr>
            <w:r>
              <w:rPr>
                <w:rFonts w:hint="eastAsia" w:ascii="宋体" w:hAnsi="宋体" w:cs="宋体"/>
                <w:kern w:val="0"/>
                <w:sz w:val="22"/>
                <w:szCs w:val="22"/>
              </w:rPr>
              <w:t>1.19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1635E49">
            <w:pPr>
              <w:rPr>
                <w:rFonts w:hint="eastAsia" w:ascii="宋体" w:hAnsi="宋体" w:cs="宋体"/>
                <w:sz w:val="22"/>
                <w:szCs w:val="22"/>
              </w:rPr>
            </w:pPr>
            <w:r>
              <w:rPr>
                <w:rFonts w:hint="eastAsia" w:ascii="宋体" w:hAnsi="宋体" w:cs="宋体"/>
                <w:kern w:val="0"/>
                <w:sz w:val="22"/>
                <w:szCs w:val="22"/>
              </w:rPr>
              <w:t>自诊断功能：具有设备自诊断及故障提示功能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24C2E0">
            <w:pPr>
              <w:jc w:val="left"/>
              <w:rPr>
                <w:rFonts w:hint="eastAsia" w:ascii="宋体" w:hAnsi="宋体" w:cs="宋体"/>
                <w:sz w:val="22"/>
                <w:szCs w:val="22"/>
              </w:rPr>
            </w:pPr>
          </w:p>
        </w:tc>
      </w:tr>
      <w:tr w14:paraId="54BD54F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F828F1">
            <w:pPr>
              <w:widowControl/>
              <w:jc w:val="center"/>
              <w:textAlignment w:val="center"/>
              <w:rPr>
                <w:rFonts w:hint="eastAsia" w:ascii="宋体" w:hAnsi="宋体" w:cs="宋体"/>
                <w:sz w:val="22"/>
                <w:szCs w:val="22"/>
              </w:rPr>
            </w:pPr>
            <w:r>
              <w:rPr>
                <w:rFonts w:hint="eastAsia" w:ascii="宋体" w:hAnsi="宋体" w:cs="宋体"/>
                <w:kern w:val="0"/>
                <w:sz w:val="22"/>
                <w:szCs w:val="22"/>
              </w:rPr>
              <w:t>1.20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A476E89">
            <w:pPr>
              <w:rPr>
                <w:rFonts w:hint="eastAsia" w:ascii="宋体" w:hAnsi="宋体" w:cs="宋体"/>
                <w:sz w:val="22"/>
                <w:szCs w:val="22"/>
              </w:rPr>
            </w:pPr>
            <w:r>
              <w:rPr>
                <w:rFonts w:hint="eastAsia" w:ascii="宋体" w:hAnsi="宋体" w:cs="宋体"/>
                <w:bCs/>
                <w:sz w:val="22"/>
                <w:szCs w:val="22"/>
              </w:rPr>
              <w:t>≥8.0英寸彩色高清液晶触摸显示屏；分辨率：800*600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682E19">
            <w:pPr>
              <w:jc w:val="left"/>
              <w:rPr>
                <w:rFonts w:hint="eastAsia" w:ascii="宋体" w:hAnsi="宋体" w:cs="宋体"/>
                <w:sz w:val="22"/>
                <w:szCs w:val="22"/>
              </w:rPr>
            </w:pPr>
          </w:p>
        </w:tc>
      </w:tr>
      <w:tr w14:paraId="060C960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725AED">
            <w:pPr>
              <w:widowControl/>
              <w:jc w:val="center"/>
              <w:textAlignment w:val="center"/>
              <w:rPr>
                <w:rFonts w:hint="eastAsia" w:ascii="宋体" w:hAnsi="宋体" w:cs="宋体"/>
                <w:sz w:val="22"/>
                <w:szCs w:val="22"/>
              </w:rPr>
            </w:pPr>
            <w:r>
              <w:rPr>
                <w:rFonts w:hint="eastAsia" w:ascii="宋体" w:hAnsi="宋体" w:cs="宋体"/>
                <w:kern w:val="0"/>
                <w:sz w:val="22"/>
                <w:szCs w:val="22"/>
              </w:rPr>
              <w:t>1.21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4174152">
            <w:pPr>
              <w:rPr>
                <w:rFonts w:hint="eastAsia" w:ascii="宋体" w:hAnsi="宋体" w:cs="宋体"/>
                <w:sz w:val="22"/>
                <w:szCs w:val="22"/>
              </w:rPr>
            </w:pPr>
            <w:r>
              <w:rPr>
                <w:rFonts w:hint="eastAsia" w:ascii="宋体" w:hAnsi="宋体" w:cs="宋体"/>
                <w:kern w:val="0"/>
                <w:sz w:val="22"/>
                <w:szCs w:val="22"/>
              </w:rPr>
              <w:t>显示信息：同屏显示12</w:t>
            </w:r>
            <w:r>
              <w:rPr>
                <w:rFonts w:hint="eastAsia" w:ascii="宋体" w:hAnsi="宋体" w:cs="宋体"/>
                <w:color w:val="000000"/>
                <w:kern w:val="0"/>
                <w:sz w:val="22"/>
                <w:szCs w:val="22"/>
              </w:rPr>
              <w:t>道同步</w:t>
            </w:r>
            <w:r>
              <w:rPr>
                <w:rFonts w:hint="eastAsia" w:ascii="宋体" w:hAnsi="宋体" w:cs="宋体"/>
                <w:kern w:val="0"/>
                <w:sz w:val="22"/>
                <w:szCs w:val="22"/>
              </w:rPr>
              <w:t>心电波形，显示内容应包含波形、心率、导联、走纸速度、增益、滤波器、时间、电池电量指示、输入法、文件、信息提示区、患者信息等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B3186C9">
            <w:pPr>
              <w:jc w:val="left"/>
              <w:rPr>
                <w:rFonts w:hint="eastAsia" w:ascii="宋体" w:hAnsi="宋体" w:cs="宋体"/>
                <w:sz w:val="22"/>
                <w:szCs w:val="22"/>
              </w:rPr>
            </w:pPr>
          </w:p>
        </w:tc>
      </w:tr>
      <w:tr w14:paraId="3DEDC24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BE354B2">
            <w:pPr>
              <w:widowControl/>
              <w:jc w:val="center"/>
              <w:textAlignment w:val="center"/>
              <w:rPr>
                <w:rFonts w:hint="eastAsia" w:ascii="宋体" w:hAnsi="宋体" w:cs="宋体"/>
                <w:sz w:val="22"/>
                <w:szCs w:val="22"/>
              </w:rPr>
            </w:pPr>
            <w:r>
              <w:rPr>
                <w:rFonts w:hint="eastAsia" w:ascii="宋体" w:hAnsi="宋体" w:cs="宋体"/>
                <w:kern w:val="0"/>
                <w:sz w:val="22"/>
                <w:szCs w:val="22"/>
              </w:rPr>
              <w:t>1.22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B34EA35">
            <w:pPr>
              <w:widowControl/>
              <w:jc w:val="left"/>
              <w:textAlignment w:val="center"/>
              <w:rPr>
                <w:rFonts w:hint="eastAsia" w:ascii="宋体" w:hAnsi="宋体" w:cs="宋体"/>
                <w:sz w:val="22"/>
                <w:szCs w:val="22"/>
              </w:rPr>
            </w:pPr>
            <w:r>
              <w:rPr>
                <w:rFonts w:hint="eastAsia" w:ascii="宋体" w:hAnsi="宋体" w:cs="宋体"/>
                <w:kern w:val="0"/>
                <w:sz w:val="22"/>
                <w:szCs w:val="22"/>
              </w:rPr>
              <w:t>支持屏幕背景网格显示，方便医生在屏诊断</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809E046">
            <w:pPr>
              <w:jc w:val="left"/>
              <w:rPr>
                <w:rFonts w:hint="eastAsia" w:ascii="宋体" w:hAnsi="宋体" w:cs="宋体"/>
                <w:sz w:val="22"/>
                <w:szCs w:val="22"/>
              </w:rPr>
            </w:pPr>
          </w:p>
        </w:tc>
      </w:tr>
      <w:tr w14:paraId="259F5C4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54330BA">
            <w:pPr>
              <w:widowControl/>
              <w:jc w:val="center"/>
              <w:textAlignment w:val="center"/>
              <w:rPr>
                <w:rFonts w:hint="eastAsia" w:ascii="宋体" w:hAnsi="宋体" w:cs="宋体"/>
                <w:sz w:val="22"/>
                <w:szCs w:val="22"/>
              </w:rPr>
            </w:pPr>
            <w:r>
              <w:rPr>
                <w:rFonts w:hint="eastAsia" w:ascii="宋体" w:hAnsi="宋体" w:cs="宋体"/>
                <w:kern w:val="0"/>
                <w:sz w:val="22"/>
                <w:szCs w:val="22"/>
              </w:rPr>
              <w:t>1.23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DB130FA">
            <w:pPr>
              <w:widowControl/>
              <w:jc w:val="left"/>
              <w:textAlignment w:val="center"/>
              <w:rPr>
                <w:rFonts w:hint="eastAsia" w:ascii="宋体" w:hAnsi="宋体" w:cs="宋体"/>
                <w:sz w:val="22"/>
                <w:szCs w:val="22"/>
              </w:rPr>
            </w:pPr>
            <w:r>
              <w:rPr>
                <w:rFonts w:hint="eastAsia" w:ascii="宋体" w:hAnsi="宋体" w:cs="宋体"/>
                <w:color w:val="000000"/>
                <w:sz w:val="22"/>
                <w:szCs w:val="22"/>
              </w:rPr>
              <w:t>串口</w:t>
            </w:r>
            <w:r>
              <w:rPr>
                <w:rFonts w:hint="eastAsia" w:ascii="宋体" w:hAnsi="宋体" w:cs="宋体"/>
                <w:bCs/>
                <w:color w:val="000000"/>
                <w:sz w:val="22"/>
                <w:szCs w:val="22"/>
              </w:rPr>
              <w:t>，USB接口，网络接口,外部输入输出接口</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B0C5C0">
            <w:pPr>
              <w:jc w:val="left"/>
              <w:rPr>
                <w:rFonts w:hint="eastAsia" w:ascii="宋体" w:hAnsi="宋体" w:cs="宋体"/>
                <w:sz w:val="22"/>
                <w:szCs w:val="22"/>
              </w:rPr>
            </w:pPr>
          </w:p>
        </w:tc>
      </w:tr>
      <w:tr w14:paraId="0920934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DA3B747">
            <w:pPr>
              <w:widowControl/>
              <w:jc w:val="center"/>
              <w:textAlignment w:val="center"/>
              <w:rPr>
                <w:rFonts w:hint="eastAsia" w:ascii="宋体" w:hAnsi="宋体" w:cs="宋体"/>
                <w:sz w:val="22"/>
                <w:szCs w:val="22"/>
              </w:rPr>
            </w:pPr>
            <w:r>
              <w:rPr>
                <w:rFonts w:hint="eastAsia" w:ascii="宋体" w:hAnsi="宋体" w:cs="宋体"/>
                <w:kern w:val="0"/>
                <w:sz w:val="22"/>
                <w:szCs w:val="22"/>
              </w:rPr>
              <w:t>1.24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CBB146E">
            <w:pPr>
              <w:widowControl/>
              <w:jc w:val="left"/>
              <w:textAlignment w:val="center"/>
              <w:rPr>
                <w:rFonts w:hint="eastAsia" w:ascii="宋体" w:hAnsi="宋体" w:cs="宋体"/>
                <w:sz w:val="22"/>
                <w:szCs w:val="22"/>
              </w:rPr>
            </w:pPr>
            <w:r>
              <w:rPr>
                <w:rFonts w:hint="eastAsia" w:ascii="宋体" w:hAnsi="宋体" w:cs="宋体"/>
                <w:color w:val="000000"/>
                <w:sz w:val="22"/>
                <w:szCs w:val="22"/>
              </w:rPr>
              <w:t>直接功能键和标准键盘，直观、易用，具有性别、年龄组快速切换键，减少医生手工输入，提高工作效率</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0BA0B1">
            <w:pPr>
              <w:jc w:val="left"/>
              <w:rPr>
                <w:rFonts w:hint="eastAsia" w:ascii="宋体" w:hAnsi="宋体" w:cs="宋体"/>
                <w:sz w:val="22"/>
                <w:szCs w:val="22"/>
              </w:rPr>
            </w:pPr>
          </w:p>
        </w:tc>
      </w:tr>
      <w:tr w14:paraId="3EBA8F9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1BDB5EC">
            <w:pPr>
              <w:widowControl/>
              <w:jc w:val="center"/>
              <w:textAlignment w:val="center"/>
              <w:rPr>
                <w:rFonts w:hint="eastAsia" w:ascii="宋体" w:hAnsi="宋体" w:cs="宋体"/>
                <w:sz w:val="22"/>
                <w:szCs w:val="22"/>
              </w:rPr>
            </w:pPr>
            <w:r>
              <w:rPr>
                <w:rFonts w:hint="eastAsia" w:ascii="宋体" w:hAnsi="宋体" w:cs="宋体"/>
                <w:kern w:val="0"/>
                <w:sz w:val="22"/>
                <w:szCs w:val="22"/>
              </w:rPr>
              <w:t>1.2</w:t>
            </w:r>
            <w:r>
              <w:rPr>
                <w:rFonts w:ascii="宋体" w:hAnsi="宋体" w:cs="宋体"/>
                <w:kern w:val="0"/>
                <w:sz w:val="22"/>
                <w:szCs w:val="22"/>
              </w:rPr>
              <w:t>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5F8F700">
            <w:pPr>
              <w:widowControl/>
              <w:jc w:val="left"/>
              <w:textAlignment w:val="center"/>
              <w:rPr>
                <w:rFonts w:hint="eastAsia" w:ascii="宋体" w:hAnsi="宋体" w:cs="宋体"/>
                <w:sz w:val="22"/>
                <w:szCs w:val="22"/>
              </w:rPr>
            </w:pPr>
            <w:r>
              <w:rPr>
                <w:rFonts w:hint="eastAsia"/>
                <w:sz w:val="22"/>
                <w:szCs w:val="22"/>
              </w:rPr>
              <w:t>免费与医院系统连接</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2893CA">
            <w:pPr>
              <w:jc w:val="left"/>
              <w:rPr>
                <w:rFonts w:hint="eastAsia" w:ascii="宋体" w:hAnsi="宋体" w:cs="宋体"/>
                <w:sz w:val="22"/>
                <w:szCs w:val="22"/>
              </w:rPr>
            </w:pPr>
          </w:p>
        </w:tc>
      </w:tr>
      <w:tr w14:paraId="6548B8F5">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6235A37">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二、监护仪  数量：1台</w:t>
            </w:r>
          </w:p>
        </w:tc>
      </w:tr>
      <w:tr w14:paraId="19D7471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8C0F">
            <w:pPr>
              <w:widowControl/>
              <w:jc w:val="center"/>
              <w:textAlignment w:val="center"/>
              <w:rPr>
                <w:rFonts w:hint="eastAsia" w:ascii="宋体" w:hAnsi="宋体" w:cs="宋体"/>
                <w:sz w:val="22"/>
                <w:szCs w:val="22"/>
              </w:rPr>
            </w:pPr>
            <w:r>
              <w:rPr>
                <w:rFonts w:hint="eastAsia" w:ascii="宋体" w:hAnsi="宋体" w:cs="宋体"/>
                <w:kern w:val="0"/>
                <w:sz w:val="22"/>
                <w:szCs w:val="22"/>
              </w:rPr>
              <w:t>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AC5FB5B">
            <w:pPr>
              <w:widowControl/>
              <w:jc w:val="left"/>
              <w:textAlignment w:val="center"/>
              <w:rPr>
                <w:rFonts w:hint="eastAsia" w:ascii="宋体" w:hAnsi="宋体" w:cs="宋体"/>
                <w:sz w:val="22"/>
                <w:szCs w:val="22"/>
              </w:rPr>
            </w:pPr>
            <w:r>
              <w:rPr>
                <w:rFonts w:hint="eastAsia" w:ascii="宋体" w:hAnsi="宋体" w:cs="宋体"/>
                <w:bCs/>
                <w:sz w:val="22"/>
                <w:szCs w:val="22"/>
              </w:rPr>
              <w:t>监护参数：心电（ECG）、呼吸(RESP)、无创血压(NIBP)、血氧饱和度(SpO2)、脉搏(PR)、双通道体温(TEMP)、呼气末二氧化碳（EtCO</w:t>
            </w:r>
            <w:r>
              <w:rPr>
                <w:rFonts w:hint="eastAsia" w:ascii="宋体" w:hAnsi="宋体" w:cs="宋体"/>
                <w:bCs/>
                <w:sz w:val="22"/>
                <w:szCs w:val="22"/>
                <w:vertAlign w:val="subscript"/>
              </w:rPr>
              <w:t>2</w:t>
            </w:r>
            <w:r>
              <w:rPr>
                <w:rFonts w:hint="eastAsia" w:ascii="宋体" w:hAnsi="宋体" w:cs="宋体"/>
                <w:bCs/>
                <w:sz w:val="22"/>
                <w:szCs w:val="22"/>
              </w:rPr>
              <w:t>）（选配）、双有创血压（IBP）（选配）、Nellcor血氧（选配）、有创心排（C.O.）（选配）</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848BF13">
            <w:pPr>
              <w:jc w:val="left"/>
              <w:rPr>
                <w:rFonts w:hint="eastAsia" w:ascii="宋体" w:hAnsi="宋体" w:cs="宋体"/>
                <w:sz w:val="22"/>
                <w:szCs w:val="22"/>
              </w:rPr>
            </w:pPr>
          </w:p>
        </w:tc>
      </w:tr>
      <w:tr w14:paraId="4015492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369E">
            <w:pPr>
              <w:widowControl/>
              <w:jc w:val="center"/>
              <w:textAlignment w:val="center"/>
              <w:rPr>
                <w:rFonts w:hint="eastAsia" w:ascii="宋体" w:hAnsi="宋体" w:cs="宋体"/>
                <w:sz w:val="22"/>
                <w:szCs w:val="22"/>
              </w:rPr>
            </w:pPr>
            <w:r>
              <w:rPr>
                <w:rFonts w:hint="eastAsia" w:ascii="宋体" w:hAnsi="宋体" w:cs="宋体"/>
                <w:kern w:val="0"/>
                <w:sz w:val="22"/>
                <w:szCs w:val="22"/>
              </w:rPr>
              <w:t>2.2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8CC3ABE">
            <w:pPr>
              <w:jc w:val="left"/>
              <w:rPr>
                <w:rFonts w:hint="eastAsia" w:ascii="宋体" w:hAnsi="宋体" w:cs="宋体"/>
                <w:sz w:val="22"/>
                <w:szCs w:val="22"/>
              </w:rPr>
            </w:pPr>
            <w:r>
              <w:rPr>
                <w:rFonts w:hint="eastAsia" w:ascii="宋体" w:hAnsi="宋体" w:cs="宋体"/>
                <w:bCs/>
                <w:sz w:val="22"/>
                <w:szCs w:val="22"/>
              </w:rPr>
              <w:t>屏幕尺寸：≥10.4英寸彩色显示屏，分辨率：</w:t>
            </w:r>
            <w:r>
              <w:rPr>
                <w:rFonts w:hint="eastAsia" w:ascii="宋体" w:hAnsi="宋体" w:cs="宋体"/>
                <w:sz w:val="22"/>
                <w:szCs w:val="22"/>
              </w:rPr>
              <w:t>800×600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DF661DE">
            <w:pPr>
              <w:jc w:val="left"/>
              <w:rPr>
                <w:rFonts w:hint="eastAsia" w:ascii="宋体" w:hAnsi="宋体" w:cs="宋体"/>
                <w:sz w:val="22"/>
                <w:szCs w:val="22"/>
              </w:rPr>
            </w:pPr>
          </w:p>
        </w:tc>
      </w:tr>
      <w:tr w14:paraId="17C52D5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A35BC5">
            <w:pPr>
              <w:widowControl/>
              <w:jc w:val="center"/>
              <w:textAlignment w:val="center"/>
              <w:rPr>
                <w:rFonts w:hint="eastAsia" w:ascii="宋体" w:hAnsi="宋体" w:cs="宋体"/>
                <w:sz w:val="22"/>
                <w:szCs w:val="22"/>
              </w:rPr>
            </w:pPr>
            <w:r>
              <w:rPr>
                <w:rFonts w:hint="eastAsia" w:ascii="宋体" w:hAnsi="宋体" w:cs="宋体"/>
                <w:sz w:val="22"/>
                <w:szCs w:val="22"/>
              </w:rPr>
              <w:t>2.3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50453CF">
            <w:pPr>
              <w:widowControl/>
              <w:jc w:val="left"/>
              <w:textAlignment w:val="center"/>
              <w:rPr>
                <w:rFonts w:hint="eastAsia" w:ascii="宋体" w:hAnsi="宋体" w:cs="宋体"/>
                <w:sz w:val="22"/>
                <w:szCs w:val="22"/>
              </w:rPr>
            </w:pPr>
            <w:r>
              <w:rPr>
                <w:rFonts w:hint="eastAsia" w:ascii="宋体" w:hAnsi="宋体" w:cs="宋体"/>
                <w:bCs/>
                <w:sz w:val="22"/>
                <w:szCs w:val="22"/>
              </w:rPr>
              <w:t>支持同屏显示</w:t>
            </w:r>
            <w:r>
              <w:rPr>
                <w:rFonts w:hint="eastAsia" w:ascii="宋体" w:hAnsi="宋体" w:cs="宋体"/>
                <w:sz w:val="22"/>
                <w:szCs w:val="22"/>
              </w:rPr>
              <w:t>11道波形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20FEB5D">
            <w:pPr>
              <w:jc w:val="left"/>
              <w:rPr>
                <w:rFonts w:hint="eastAsia" w:ascii="宋体" w:hAnsi="宋体" w:cs="宋体"/>
                <w:sz w:val="22"/>
                <w:szCs w:val="22"/>
              </w:rPr>
            </w:pPr>
          </w:p>
        </w:tc>
      </w:tr>
      <w:tr w14:paraId="6137F09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2696BA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153A19D">
            <w:pPr>
              <w:jc w:val="left"/>
              <w:rPr>
                <w:rFonts w:hint="eastAsia" w:ascii="宋体" w:hAnsi="宋体" w:cs="宋体"/>
                <w:sz w:val="22"/>
                <w:szCs w:val="22"/>
              </w:rPr>
            </w:pPr>
            <w:r>
              <w:rPr>
                <w:rFonts w:hint="eastAsia" w:ascii="宋体" w:hAnsi="宋体" w:cs="宋体"/>
                <w:bCs/>
                <w:sz w:val="22"/>
                <w:szCs w:val="22"/>
              </w:rPr>
              <w:t>可根据医护人员临床观察需要自由组合4个参数和波形进行大字体显示功能，大字体界面支持NIBP多组回顾、对比，</w:t>
            </w:r>
            <w:r>
              <w:rPr>
                <w:rFonts w:hint="eastAsia" w:ascii="宋体" w:hAnsi="宋体" w:cs="宋体"/>
                <w:sz w:val="22"/>
                <w:szCs w:val="22"/>
              </w:rPr>
              <w:t>使得医护人员可以全方位、远距离清晰观察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6BC381">
            <w:pPr>
              <w:jc w:val="left"/>
              <w:rPr>
                <w:rFonts w:hint="eastAsia" w:ascii="宋体" w:hAnsi="宋体" w:cs="宋体"/>
                <w:sz w:val="22"/>
                <w:szCs w:val="22"/>
              </w:rPr>
            </w:pPr>
          </w:p>
        </w:tc>
      </w:tr>
      <w:tr w14:paraId="2CAF249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A15008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2C24609">
            <w:pPr>
              <w:jc w:val="left"/>
              <w:rPr>
                <w:rFonts w:hint="eastAsia" w:ascii="宋体" w:hAnsi="宋体" w:cs="宋体"/>
                <w:sz w:val="22"/>
                <w:szCs w:val="22"/>
              </w:rPr>
            </w:pPr>
            <w:r>
              <w:rPr>
                <w:rFonts w:hint="eastAsia" w:ascii="宋体" w:hAnsi="宋体" w:cs="宋体"/>
                <w:bCs/>
                <w:sz w:val="22"/>
                <w:szCs w:val="22"/>
              </w:rPr>
              <w:t>具有呼吸氧合图观察界面，同步显示心率、呼吸、血氧饱和度参数，准确反映患者三个参数间的关联反应，帮助医生准确作出判断</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059EF1">
            <w:pPr>
              <w:jc w:val="left"/>
              <w:rPr>
                <w:rFonts w:hint="eastAsia" w:ascii="宋体" w:hAnsi="宋体" w:cs="宋体"/>
                <w:sz w:val="22"/>
                <w:szCs w:val="22"/>
              </w:rPr>
            </w:pPr>
          </w:p>
        </w:tc>
      </w:tr>
      <w:tr w14:paraId="06C6141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1BB90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0964246">
            <w:pPr>
              <w:widowControl/>
              <w:jc w:val="left"/>
              <w:textAlignment w:val="center"/>
              <w:rPr>
                <w:rFonts w:hint="eastAsia" w:ascii="宋体" w:hAnsi="宋体" w:cs="宋体"/>
                <w:sz w:val="22"/>
                <w:szCs w:val="22"/>
              </w:rPr>
            </w:pPr>
            <w:r>
              <w:rPr>
                <w:rFonts w:hint="eastAsia" w:ascii="宋体" w:hAnsi="宋体" w:cs="宋体"/>
                <w:bCs/>
                <w:sz w:val="22"/>
                <w:szCs w:val="22"/>
              </w:rPr>
              <w:t>具有短趋势共存界面显示，方便同屏查看实时数据及趋势</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792D28">
            <w:pPr>
              <w:jc w:val="left"/>
              <w:rPr>
                <w:rFonts w:hint="eastAsia" w:ascii="宋体" w:hAnsi="宋体" w:cs="宋体"/>
                <w:sz w:val="22"/>
                <w:szCs w:val="22"/>
              </w:rPr>
            </w:pPr>
          </w:p>
        </w:tc>
      </w:tr>
      <w:tr w14:paraId="43FA6C0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7FCF94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EF2F45D">
            <w:pPr>
              <w:rPr>
                <w:rFonts w:hint="eastAsia" w:ascii="宋体" w:hAnsi="宋体" w:cs="宋体"/>
                <w:sz w:val="22"/>
                <w:szCs w:val="22"/>
              </w:rPr>
            </w:pPr>
            <w:r>
              <w:rPr>
                <w:rFonts w:hint="eastAsia" w:ascii="宋体" w:hAnsi="宋体" w:cs="宋体"/>
                <w:bCs/>
                <w:sz w:val="22"/>
                <w:szCs w:val="22"/>
              </w:rPr>
              <w:t>主界面上支持“进入趋势图回顾界面”、“进入趋势表回顾界面”、“快速接收一名病人”、“进入呼吸氧合界面”、“夜间模式”等多种快捷键操作，且可根据不同医护人员使用习惯选择是否在主屏幕显示快捷键列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995696F">
            <w:pPr>
              <w:jc w:val="left"/>
              <w:rPr>
                <w:rFonts w:hint="eastAsia" w:ascii="宋体" w:hAnsi="宋体" w:cs="宋体"/>
                <w:sz w:val="22"/>
                <w:szCs w:val="22"/>
              </w:rPr>
            </w:pPr>
          </w:p>
        </w:tc>
      </w:tr>
      <w:tr w14:paraId="45954F5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90F959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5EBD45E">
            <w:pPr>
              <w:rPr>
                <w:rFonts w:hint="eastAsia" w:ascii="宋体" w:hAnsi="宋体" w:cs="宋体"/>
                <w:sz w:val="22"/>
                <w:szCs w:val="22"/>
              </w:rPr>
            </w:pPr>
            <w:r>
              <w:rPr>
                <w:rFonts w:hint="eastAsia" w:ascii="宋体" w:hAnsi="宋体" w:cs="宋体"/>
                <w:bCs/>
                <w:sz w:val="22"/>
                <w:szCs w:val="22"/>
              </w:rPr>
              <w:t>支持待机模式、夜间模式、演示模式、隐私模式等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3F11A9">
            <w:pPr>
              <w:jc w:val="left"/>
              <w:rPr>
                <w:rFonts w:hint="eastAsia" w:ascii="宋体" w:hAnsi="宋体" w:cs="宋体"/>
                <w:sz w:val="22"/>
                <w:szCs w:val="22"/>
              </w:rPr>
            </w:pPr>
          </w:p>
        </w:tc>
      </w:tr>
      <w:tr w14:paraId="4AF7212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C12B43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498B7D6">
            <w:pPr>
              <w:widowControl/>
              <w:jc w:val="left"/>
              <w:textAlignment w:val="center"/>
              <w:rPr>
                <w:rFonts w:hint="eastAsia" w:ascii="宋体" w:hAnsi="宋体" w:cs="宋体"/>
                <w:sz w:val="22"/>
                <w:szCs w:val="22"/>
              </w:rPr>
            </w:pPr>
            <w:r>
              <w:rPr>
                <w:rFonts w:hint="eastAsia" w:ascii="宋体" w:hAnsi="宋体" w:cs="宋体"/>
                <w:kern w:val="0"/>
                <w:sz w:val="22"/>
                <w:szCs w:val="22"/>
              </w:rPr>
              <w:t>标配触摸屏，使操作更加便捷，提高医护人员的工作效率</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1D1715F">
            <w:pPr>
              <w:jc w:val="left"/>
              <w:rPr>
                <w:rFonts w:hint="eastAsia" w:ascii="宋体" w:hAnsi="宋体" w:cs="宋体"/>
                <w:sz w:val="22"/>
                <w:szCs w:val="22"/>
              </w:rPr>
            </w:pPr>
          </w:p>
        </w:tc>
      </w:tr>
      <w:tr w14:paraId="0B58FB7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5C0A91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B24C1B5">
            <w:pPr>
              <w:widowControl/>
              <w:jc w:val="left"/>
              <w:textAlignment w:val="center"/>
              <w:rPr>
                <w:rFonts w:hint="eastAsia" w:ascii="宋体" w:hAnsi="宋体" w:cs="宋体"/>
                <w:sz w:val="22"/>
                <w:szCs w:val="22"/>
              </w:rPr>
            </w:pPr>
            <w:r>
              <w:rPr>
                <w:rFonts w:hint="eastAsia" w:ascii="宋体" w:hAnsi="宋体" w:cs="宋体"/>
                <w:bCs/>
                <w:sz w:val="22"/>
                <w:szCs w:val="22"/>
              </w:rPr>
              <w:t>支持七道心电波形同屏显示、心电波形级联</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28267A">
            <w:pPr>
              <w:jc w:val="left"/>
              <w:rPr>
                <w:rFonts w:hint="eastAsia" w:ascii="宋体" w:hAnsi="宋体" w:cs="宋体"/>
                <w:sz w:val="22"/>
                <w:szCs w:val="22"/>
              </w:rPr>
            </w:pPr>
          </w:p>
        </w:tc>
      </w:tr>
      <w:tr w14:paraId="070FE7F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B4330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F16D78E">
            <w:pPr>
              <w:widowControl/>
              <w:jc w:val="left"/>
              <w:textAlignment w:val="center"/>
              <w:rPr>
                <w:rFonts w:hint="eastAsia" w:ascii="宋体" w:hAnsi="宋体" w:cs="宋体"/>
                <w:sz w:val="22"/>
                <w:szCs w:val="22"/>
              </w:rPr>
            </w:pPr>
            <w:r>
              <w:rPr>
                <w:rFonts w:hint="eastAsia" w:ascii="宋体" w:hAnsi="宋体" w:cs="宋体"/>
                <w:bCs/>
                <w:sz w:val="22"/>
                <w:szCs w:val="22"/>
              </w:rPr>
              <w:t>心电增益有：1.25mm/mv (×0.125), 2.5 mm/mv (×0.25), 5 mm/mv (×0.5),10 mm/mv (×1), 20 mm/mv (×2), 40 mm/mv (×4),自动增益，多种选择，满足临床需求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A584304">
            <w:pPr>
              <w:jc w:val="left"/>
              <w:rPr>
                <w:rFonts w:hint="eastAsia" w:ascii="宋体" w:hAnsi="宋体" w:cs="宋体"/>
                <w:sz w:val="22"/>
                <w:szCs w:val="22"/>
              </w:rPr>
            </w:pPr>
          </w:p>
        </w:tc>
      </w:tr>
      <w:tr w14:paraId="7649C90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842BDB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3748D78">
            <w:pPr>
              <w:widowControl/>
              <w:jc w:val="left"/>
              <w:textAlignment w:val="center"/>
              <w:rPr>
                <w:rFonts w:hint="eastAsia" w:ascii="宋体" w:hAnsi="宋体" w:cs="宋体"/>
                <w:sz w:val="22"/>
                <w:szCs w:val="22"/>
              </w:rPr>
            </w:pPr>
            <w:r>
              <w:rPr>
                <w:rFonts w:hint="eastAsia" w:ascii="宋体" w:hAnsi="宋体" w:cs="宋体"/>
                <w:bCs/>
                <w:sz w:val="22"/>
                <w:szCs w:val="22"/>
              </w:rPr>
              <w:t>共模抑制比：弱滤波&gt;95dB，监护、强滤波&gt;105dB</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63D75D">
            <w:pPr>
              <w:jc w:val="left"/>
              <w:rPr>
                <w:rFonts w:hint="eastAsia" w:ascii="宋体" w:hAnsi="宋体" w:cs="宋体"/>
                <w:sz w:val="22"/>
                <w:szCs w:val="22"/>
              </w:rPr>
            </w:pPr>
          </w:p>
        </w:tc>
      </w:tr>
      <w:tr w14:paraId="26FB917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7B2CF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1CAF6E2">
            <w:pPr>
              <w:widowControl/>
              <w:jc w:val="left"/>
              <w:textAlignment w:val="center"/>
              <w:rPr>
                <w:rFonts w:hint="eastAsia" w:ascii="宋体" w:hAnsi="宋体" w:cs="宋体"/>
                <w:sz w:val="22"/>
                <w:szCs w:val="22"/>
              </w:rPr>
            </w:pPr>
            <w:r>
              <w:rPr>
                <w:rFonts w:hint="eastAsia" w:ascii="宋体" w:hAnsi="宋体" w:cs="宋体"/>
                <w:bCs/>
                <w:sz w:val="22"/>
                <w:szCs w:val="22"/>
              </w:rPr>
              <w:t>ST段分析功能：在强滤波、监护、弱滤波模式下，均支持进行ST段分析，保证各类病人监护安全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26E27DA">
            <w:pPr>
              <w:jc w:val="left"/>
              <w:rPr>
                <w:rFonts w:hint="eastAsia" w:ascii="宋体" w:hAnsi="宋体" w:cs="宋体"/>
                <w:sz w:val="22"/>
                <w:szCs w:val="22"/>
              </w:rPr>
            </w:pPr>
          </w:p>
        </w:tc>
      </w:tr>
      <w:tr w14:paraId="04EB668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C084FB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5E6A58E">
            <w:pPr>
              <w:widowControl/>
              <w:jc w:val="left"/>
              <w:textAlignment w:val="center"/>
              <w:rPr>
                <w:rFonts w:hint="eastAsia" w:ascii="宋体" w:hAnsi="宋体" w:cs="宋体"/>
                <w:sz w:val="22"/>
                <w:szCs w:val="22"/>
              </w:rPr>
            </w:pPr>
            <w:r>
              <w:rPr>
                <w:rFonts w:hint="eastAsia" w:ascii="宋体" w:hAnsi="宋体" w:cs="宋体"/>
                <w:sz w:val="22"/>
                <w:szCs w:val="22"/>
              </w:rPr>
              <w:t>技术报警和生理报警有各自的报警指示灯及报警颜色，有利于医护人员远距离辨识报警情况（2个独立的报警指示灯）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C69E10B">
            <w:pPr>
              <w:jc w:val="left"/>
              <w:rPr>
                <w:rFonts w:hint="eastAsia" w:ascii="宋体" w:hAnsi="宋体" w:cs="宋体"/>
                <w:sz w:val="22"/>
                <w:szCs w:val="22"/>
              </w:rPr>
            </w:pPr>
          </w:p>
        </w:tc>
      </w:tr>
      <w:tr w14:paraId="710C29F9">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55C7E795">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三：抢救床（转送床）   数量：1张</w:t>
            </w:r>
          </w:p>
        </w:tc>
      </w:tr>
      <w:tr w14:paraId="7328BBB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AB33668">
            <w:pPr>
              <w:widowControl/>
              <w:jc w:val="center"/>
              <w:textAlignment w:val="center"/>
              <w:rPr>
                <w:rFonts w:hint="eastAsia" w:ascii="宋体" w:hAnsi="宋体" w:cs="宋体"/>
                <w:sz w:val="22"/>
                <w:szCs w:val="22"/>
              </w:rPr>
            </w:pPr>
            <w:r>
              <w:rPr>
                <w:rFonts w:hint="eastAsia" w:ascii="宋体" w:hAnsi="宋体" w:cs="宋体"/>
                <w:kern w:val="0"/>
                <w:sz w:val="22"/>
                <w:szCs w:val="22"/>
              </w:rPr>
              <w:t>3.1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24D9">
            <w:pPr>
              <w:jc w:val="left"/>
              <w:rPr>
                <w:rFonts w:hint="eastAsia" w:ascii="宋体" w:hAnsi="宋体" w:cs="宋体"/>
                <w:sz w:val="22"/>
                <w:szCs w:val="22"/>
              </w:rPr>
            </w:pPr>
            <w:r>
              <w:rPr>
                <w:rFonts w:hint="eastAsia" w:ascii="宋体" w:hAnsi="宋体" w:cs="宋体"/>
                <w:sz w:val="22"/>
                <w:szCs w:val="22"/>
              </w:rPr>
              <w:t>规格尺寸：2000*600mm±30mm（护栏内收后）</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01766B">
            <w:pPr>
              <w:jc w:val="left"/>
              <w:rPr>
                <w:rFonts w:hint="eastAsia" w:ascii="宋体" w:hAnsi="宋体" w:cs="宋体"/>
                <w:sz w:val="22"/>
                <w:szCs w:val="22"/>
              </w:rPr>
            </w:pPr>
          </w:p>
        </w:tc>
      </w:tr>
      <w:tr w14:paraId="3E13C95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CB5407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832C">
            <w:pPr>
              <w:jc w:val="left"/>
              <w:rPr>
                <w:rFonts w:hint="eastAsia" w:ascii="宋体" w:hAnsi="宋体" w:cs="宋体"/>
                <w:sz w:val="22"/>
                <w:szCs w:val="22"/>
              </w:rPr>
            </w:pPr>
            <w:r>
              <w:rPr>
                <w:rFonts w:hint="eastAsia" w:ascii="宋体" w:hAnsi="宋体" w:cs="宋体"/>
                <w:sz w:val="22"/>
                <w:szCs w:val="22"/>
              </w:rPr>
              <w:t>床面尺寸：1900*600mm±30mm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931183">
            <w:pPr>
              <w:jc w:val="left"/>
              <w:rPr>
                <w:rFonts w:hint="eastAsia" w:ascii="宋体" w:hAnsi="宋体" w:cs="宋体"/>
                <w:sz w:val="22"/>
                <w:szCs w:val="22"/>
              </w:rPr>
            </w:pPr>
          </w:p>
        </w:tc>
      </w:tr>
      <w:tr w14:paraId="304F05E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1F3D0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56FD">
            <w:pPr>
              <w:jc w:val="left"/>
              <w:rPr>
                <w:rFonts w:hint="eastAsia" w:ascii="宋体" w:hAnsi="宋体" w:cs="宋体"/>
                <w:sz w:val="22"/>
                <w:szCs w:val="22"/>
              </w:rPr>
            </w:pPr>
            <w:r>
              <w:rPr>
                <w:rFonts w:hint="eastAsia" w:ascii="宋体" w:hAnsi="宋体" w:cs="宋体"/>
                <w:sz w:val="22"/>
                <w:szCs w:val="22"/>
              </w:rPr>
              <w:t>护栏尺寸：1020*330mm±30mm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739D28B">
            <w:pPr>
              <w:jc w:val="left"/>
              <w:rPr>
                <w:rFonts w:hint="eastAsia" w:ascii="宋体" w:hAnsi="宋体" w:cs="宋体"/>
                <w:sz w:val="22"/>
                <w:szCs w:val="22"/>
              </w:rPr>
            </w:pPr>
          </w:p>
        </w:tc>
      </w:tr>
      <w:tr w14:paraId="44CBDBB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A220F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B0D3">
            <w:pPr>
              <w:jc w:val="left"/>
              <w:rPr>
                <w:rFonts w:hint="eastAsia" w:ascii="宋体" w:hAnsi="宋体" w:cs="宋体"/>
                <w:sz w:val="22"/>
                <w:szCs w:val="22"/>
              </w:rPr>
            </w:pPr>
            <w:r>
              <w:rPr>
                <w:rFonts w:hint="eastAsia" w:ascii="宋体" w:hAnsi="宋体" w:cs="宋体"/>
                <w:sz w:val="22"/>
                <w:szCs w:val="22"/>
              </w:rPr>
              <w:t>背部角度：0-70</w:t>
            </w:r>
            <w:r>
              <w:rPr>
                <w:rFonts w:hint="eastAsia" w:ascii="宋体" w:hAnsi="宋体" w:cs="宋体"/>
                <w:sz w:val="22"/>
                <w:szCs w:val="22"/>
                <w:u w:color="000000"/>
              </w:rPr>
              <w:t>±5°</w:t>
            </w:r>
            <w:r>
              <w:rPr>
                <w:rFonts w:hint="eastAsia" w:ascii="宋体" w:hAnsi="宋体" w:cs="宋体"/>
                <w:sz w:val="22"/>
                <w:szCs w:val="22"/>
              </w:rPr>
              <w:t>（液压调节）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A74340">
            <w:pPr>
              <w:jc w:val="left"/>
              <w:rPr>
                <w:rFonts w:hint="eastAsia" w:ascii="宋体" w:hAnsi="宋体" w:cs="宋体"/>
                <w:sz w:val="22"/>
                <w:szCs w:val="22"/>
              </w:rPr>
            </w:pPr>
          </w:p>
        </w:tc>
      </w:tr>
      <w:tr w14:paraId="4664E49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BB915C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8D3D">
            <w:pPr>
              <w:jc w:val="left"/>
              <w:rPr>
                <w:rFonts w:hint="eastAsia" w:ascii="宋体" w:hAnsi="宋体" w:cs="宋体"/>
                <w:sz w:val="22"/>
                <w:szCs w:val="22"/>
              </w:rPr>
            </w:pPr>
            <w:r>
              <w:rPr>
                <w:rFonts w:hint="eastAsia" w:ascii="宋体" w:hAnsi="宋体" w:cs="宋体"/>
                <w:sz w:val="22"/>
                <w:szCs w:val="22"/>
              </w:rPr>
              <w:t>高度调节：550-850mm</w:t>
            </w:r>
            <w:r>
              <w:rPr>
                <w:rFonts w:hint="eastAsia" w:ascii="宋体" w:hAnsi="宋体" w:cs="宋体"/>
                <w:sz w:val="22"/>
                <w:szCs w:val="22"/>
                <w:u w:color="000000"/>
              </w:rPr>
              <w:t>±30mm</w:t>
            </w:r>
            <w:r>
              <w:rPr>
                <w:rFonts w:hint="eastAsia" w:ascii="宋体" w:hAnsi="宋体" w:cs="宋体"/>
                <w:sz w:val="22"/>
                <w:szCs w:val="22"/>
              </w:rPr>
              <w:t>（手摇调节）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62B4E3B">
            <w:pPr>
              <w:jc w:val="left"/>
              <w:rPr>
                <w:rFonts w:hint="eastAsia" w:ascii="宋体" w:hAnsi="宋体" w:cs="宋体"/>
                <w:sz w:val="22"/>
                <w:szCs w:val="22"/>
              </w:rPr>
            </w:pPr>
          </w:p>
        </w:tc>
      </w:tr>
      <w:tr w14:paraId="5D96E50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7A1F5F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6D76">
            <w:pPr>
              <w:jc w:val="left"/>
              <w:rPr>
                <w:rFonts w:hint="eastAsia" w:ascii="宋体" w:hAnsi="宋体" w:cs="宋体"/>
                <w:sz w:val="22"/>
                <w:szCs w:val="22"/>
              </w:rPr>
            </w:pPr>
            <w:r>
              <w:rPr>
                <w:rFonts w:hint="eastAsia" w:ascii="宋体" w:hAnsi="宋体" w:cs="宋体"/>
                <w:sz w:val="22"/>
                <w:szCs w:val="22"/>
              </w:rPr>
              <w:t>床面材质：PP材料吹塑成型，加厚处理，整体表面光滑，易擦拭，清洁更方便</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3820215">
            <w:pPr>
              <w:jc w:val="left"/>
              <w:rPr>
                <w:rFonts w:hint="eastAsia" w:ascii="宋体" w:hAnsi="宋体" w:cs="宋体"/>
                <w:sz w:val="22"/>
                <w:szCs w:val="22"/>
              </w:rPr>
            </w:pPr>
          </w:p>
        </w:tc>
      </w:tr>
      <w:tr w14:paraId="6309D68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0DC172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1692">
            <w:pPr>
              <w:jc w:val="left"/>
              <w:rPr>
                <w:rFonts w:hint="eastAsia" w:ascii="宋体" w:hAnsi="宋体" w:cs="宋体"/>
                <w:sz w:val="22"/>
                <w:szCs w:val="22"/>
              </w:rPr>
            </w:pPr>
            <w:r>
              <w:rPr>
                <w:rFonts w:hint="eastAsia" w:ascii="宋体" w:hAnsi="宋体" w:cs="宋体"/>
                <w:sz w:val="22"/>
                <w:szCs w:val="22"/>
              </w:rPr>
              <w:t>护栏材质：PP材料吹塑成型，加厚处理，整体表面光滑，易擦拭，清洁更方便。上拉自动锁定，下收带液压缓冲。挂钩加厚处理，护栏为可拆卸式，便于维修更换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1EA0C0">
            <w:pPr>
              <w:jc w:val="left"/>
              <w:rPr>
                <w:rFonts w:hint="eastAsia" w:ascii="宋体" w:hAnsi="宋体" w:cs="宋体"/>
                <w:sz w:val="22"/>
                <w:szCs w:val="22"/>
              </w:rPr>
            </w:pPr>
          </w:p>
        </w:tc>
      </w:tr>
      <w:tr w14:paraId="7BAB2C7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78DDD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CCFC">
            <w:pPr>
              <w:jc w:val="left"/>
              <w:rPr>
                <w:rFonts w:hint="eastAsia" w:ascii="宋体" w:hAnsi="宋体" w:cs="宋体"/>
                <w:sz w:val="22"/>
                <w:szCs w:val="22"/>
              </w:rPr>
            </w:pPr>
            <w:r>
              <w:rPr>
                <w:rFonts w:hint="eastAsia" w:ascii="宋体" w:hAnsi="宋体" w:cs="宋体"/>
                <w:sz w:val="22"/>
                <w:szCs w:val="22"/>
              </w:rPr>
              <w:t>防撞保护：四角设有防撞轮，防止划伤家具</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3BC2C0">
            <w:pPr>
              <w:jc w:val="left"/>
              <w:rPr>
                <w:rFonts w:hint="eastAsia" w:ascii="宋体" w:hAnsi="宋体" w:cs="宋体"/>
                <w:sz w:val="22"/>
                <w:szCs w:val="22"/>
              </w:rPr>
            </w:pPr>
          </w:p>
        </w:tc>
      </w:tr>
      <w:tr w14:paraId="7793A89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D5E6E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5C07">
            <w:pPr>
              <w:jc w:val="left"/>
              <w:rPr>
                <w:rFonts w:hint="eastAsia" w:ascii="宋体" w:hAnsi="宋体" w:cs="宋体"/>
                <w:sz w:val="22"/>
                <w:szCs w:val="22"/>
              </w:rPr>
            </w:pPr>
            <w:r>
              <w:rPr>
                <w:rFonts w:hint="eastAsia" w:ascii="宋体" w:hAnsi="宋体" w:cs="宋体"/>
                <w:sz w:val="22"/>
                <w:szCs w:val="22"/>
              </w:rPr>
              <w:t>转运保护：设有安全绑带，防止转运过程中意外坠床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1C6676">
            <w:pPr>
              <w:jc w:val="left"/>
              <w:rPr>
                <w:rFonts w:hint="eastAsia" w:ascii="宋体" w:hAnsi="宋体" w:cs="宋体"/>
                <w:sz w:val="22"/>
                <w:szCs w:val="22"/>
              </w:rPr>
            </w:pPr>
          </w:p>
        </w:tc>
      </w:tr>
      <w:tr w14:paraId="6907866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6B8708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5DEF">
            <w:pPr>
              <w:jc w:val="left"/>
              <w:rPr>
                <w:rFonts w:hint="eastAsia" w:ascii="宋体" w:hAnsi="宋体" w:cs="宋体"/>
                <w:sz w:val="22"/>
                <w:szCs w:val="22"/>
              </w:rPr>
            </w:pPr>
            <w:r>
              <w:rPr>
                <w:rFonts w:hint="eastAsia" w:ascii="宋体" w:hAnsi="宋体" w:cs="宋体"/>
                <w:sz w:val="22"/>
                <w:szCs w:val="22"/>
              </w:rPr>
              <w:t>丝杆：采用加长铜罗母，双面滚珠轴承，具有双向限位离合功能，内有适量黄油，使丝杆传动灵活、耐用，防尘套结构，无灰尘进入，提高丝杆的使用寿命。升降丝杆配备液压助力杆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3D558B">
            <w:pPr>
              <w:jc w:val="left"/>
              <w:rPr>
                <w:rFonts w:hint="eastAsia" w:ascii="宋体" w:hAnsi="宋体" w:cs="宋体"/>
                <w:sz w:val="22"/>
                <w:szCs w:val="22"/>
              </w:rPr>
            </w:pPr>
          </w:p>
        </w:tc>
      </w:tr>
      <w:tr w14:paraId="7B27D0F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0BC974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5C69">
            <w:pPr>
              <w:jc w:val="left"/>
              <w:rPr>
                <w:rFonts w:hint="eastAsia" w:ascii="宋体" w:hAnsi="宋体" w:cs="宋体"/>
                <w:sz w:val="22"/>
                <w:szCs w:val="22"/>
              </w:rPr>
            </w:pPr>
            <w:r>
              <w:rPr>
                <w:rFonts w:hint="eastAsia" w:ascii="宋体" w:hAnsi="宋体" w:cs="宋体"/>
                <w:sz w:val="22"/>
                <w:szCs w:val="22"/>
              </w:rPr>
              <w:t>脚轮及刹车：采用原装进口 6寸聚氨酯静音单面脚轮，单轮承重≥120kg。稳定、耐磨、启动应力小。不锈钢刹车踏板，具有定向、万向、刹车三档式控制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EB6F026">
            <w:pPr>
              <w:jc w:val="left"/>
              <w:rPr>
                <w:rFonts w:hint="eastAsia" w:ascii="宋体" w:hAnsi="宋体" w:cs="宋体"/>
                <w:sz w:val="22"/>
                <w:szCs w:val="22"/>
              </w:rPr>
            </w:pPr>
          </w:p>
        </w:tc>
      </w:tr>
      <w:tr w14:paraId="36BA117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189B5C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9556">
            <w:pPr>
              <w:jc w:val="left"/>
              <w:rPr>
                <w:rFonts w:hint="eastAsia" w:ascii="宋体" w:hAnsi="宋体" w:cs="宋体"/>
                <w:sz w:val="22"/>
                <w:szCs w:val="22"/>
              </w:rPr>
            </w:pPr>
            <w:r>
              <w:rPr>
                <w:rFonts w:hint="eastAsia" w:ascii="宋体" w:hAnsi="宋体" w:cs="宋体"/>
                <w:sz w:val="22"/>
                <w:szCs w:val="22"/>
              </w:rPr>
              <w:t>插孔及挂钩：床体四周4个输液插孔和4个引流挂钩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83F77B">
            <w:pPr>
              <w:jc w:val="left"/>
              <w:rPr>
                <w:rFonts w:hint="eastAsia" w:ascii="宋体" w:hAnsi="宋体" w:cs="宋体"/>
                <w:sz w:val="22"/>
                <w:szCs w:val="22"/>
              </w:rPr>
            </w:pPr>
          </w:p>
        </w:tc>
      </w:tr>
      <w:tr w14:paraId="3A3893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3CA54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2EC1">
            <w:pPr>
              <w:jc w:val="left"/>
              <w:rPr>
                <w:rFonts w:hint="eastAsia" w:ascii="宋体" w:hAnsi="宋体" w:cs="宋体"/>
                <w:sz w:val="22"/>
                <w:szCs w:val="22"/>
              </w:rPr>
            </w:pPr>
            <w:r>
              <w:rPr>
                <w:rFonts w:hint="eastAsia" w:ascii="宋体" w:hAnsi="宋体" w:cs="宋体"/>
                <w:sz w:val="22"/>
                <w:szCs w:val="22"/>
              </w:rPr>
              <w:t>输液架：不锈钢可伸缩式输液架，接头为不锈钢材质，防止碎裂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7442EE">
            <w:pPr>
              <w:jc w:val="left"/>
              <w:rPr>
                <w:rFonts w:hint="eastAsia" w:ascii="宋体" w:hAnsi="宋体" w:cs="宋体"/>
                <w:sz w:val="22"/>
                <w:szCs w:val="22"/>
              </w:rPr>
            </w:pPr>
          </w:p>
        </w:tc>
      </w:tr>
      <w:tr w14:paraId="6BB0F11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788482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A946">
            <w:pPr>
              <w:jc w:val="left"/>
              <w:rPr>
                <w:rFonts w:hint="eastAsia" w:ascii="宋体" w:hAnsi="宋体" w:cs="宋体"/>
                <w:sz w:val="22"/>
                <w:szCs w:val="22"/>
              </w:rPr>
            </w:pPr>
            <w:r>
              <w:rPr>
                <w:rFonts w:hint="eastAsia" w:ascii="宋体" w:hAnsi="宋体" w:cs="宋体"/>
                <w:sz w:val="22"/>
                <w:szCs w:val="22"/>
              </w:rPr>
              <w:t>底盘：采用轻质亚克力底盘罩，可有效吸收冲击后回弹，不易变形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C1BE5D">
            <w:pPr>
              <w:jc w:val="left"/>
              <w:rPr>
                <w:rFonts w:hint="eastAsia" w:ascii="宋体" w:hAnsi="宋体" w:cs="宋体"/>
                <w:sz w:val="22"/>
                <w:szCs w:val="22"/>
              </w:rPr>
            </w:pPr>
          </w:p>
        </w:tc>
      </w:tr>
      <w:tr w14:paraId="7458880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1EE4F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96B4">
            <w:pPr>
              <w:jc w:val="left"/>
              <w:rPr>
                <w:rFonts w:hint="eastAsia" w:ascii="宋体" w:hAnsi="宋体" w:cs="宋体"/>
                <w:sz w:val="22"/>
                <w:szCs w:val="22"/>
              </w:rPr>
            </w:pPr>
            <w:r>
              <w:rPr>
                <w:rFonts w:hint="eastAsia" w:ascii="宋体" w:hAnsi="宋体" w:cs="宋体"/>
                <w:sz w:val="22"/>
                <w:szCs w:val="22"/>
              </w:rPr>
              <w:t>氧气瓶挂架：配备氧气瓶挂架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F9344E">
            <w:pPr>
              <w:jc w:val="left"/>
              <w:rPr>
                <w:rFonts w:hint="eastAsia" w:ascii="宋体" w:hAnsi="宋体" w:cs="宋体"/>
                <w:sz w:val="22"/>
                <w:szCs w:val="22"/>
              </w:rPr>
            </w:pPr>
          </w:p>
        </w:tc>
      </w:tr>
      <w:tr w14:paraId="19D3831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367507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53BB">
            <w:pPr>
              <w:jc w:val="left"/>
              <w:rPr>
                <w:rFonts w:hint="eastAsia" w:ascii="宋体" w:hAnsi="宋体" w:cs="宋体"/>
                <w:sz w:val="22"/>
                <w:szCs w:val="22"/>
              </w:rPr>
            </w:pPr>
            <w:r>
              <w:rPr>
                <w:rFonts w:hint="eastAsia" w:ascii="宋体" w:hAnsi="宋体" w:cs="宋体"/>
                <w:sz w:val="22"/>
                <w:szCs w:val="22"/>
              </w:rPr>
              <w:t>推行手柄：配备浸塑推行手柄，方便转运</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A3E6A1">
            <w:pPr>
              <w:jc w:val="left"/>
              <w:rPr>
                <w:rFonts w:hint="eastAsia" w:ascii="宋体" w:hAnsi="宋体" w:cs="宋体"/>
                <w:sz w:val="22"/>
                <w:szCs w:val="22"/>
              </w:rPr>
            </w:pPr>
          </w:p>
        </w:tc>
      </w:tr>
      <w:tr w14:paraId="1665839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58993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A67A">
            <w:pPr>
              <w:jc w:val="left"/>
              <w:rPr>
                <w:rFonts w:hint="eastAsia" w:ascii="宋体" w:hAnsi="宋体" w:cs="宋体"/>
                <w:sz w:val="22"/>
                <w:szCs w:val="22"/>
              </w:rPr>
            </w:pPr>
            <w:r>
              <w:rPr>
                <w:rFonts w:hint="eastAsia" w:ascii="宋体" w:hAnsi="宋体" w:cs="宋体"/>
                <w:sz w:val="22"/>
                <w:szCs w:val="22"/>
              </w:rPr>
              <w:t>床垫：配备低阻尼床垫，与病床高度一致时可方便拉动床垫转移病人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2E970D">
            <w:pPr>
              <w:jc w:val="left"/>
              <w:rPr>
                <w:rFonts w:hint="eastAsia" w:ascii="宋体" w:hAnsi="宋体" w:cs="宋体"/>
                <w:sz w:val="22"/>
                <w:szCs w:val="22"/>
              </w:rPr>
            </w:pPr>
          </w:p>
        </w:tc>
      </w:tr>
      <w:tr w14:paraId="3567C2A5">
        <w:tblPrEx>
          <w:tblCellMar>
            <w:top w:w="0" w:type="dxa"/>
            <w:left w:w="108" w:type="dxa"/>
            <w:bottom w:w="0" w:type="dxa"/>
            <w:right w:w="108" w:type="dxa"/>
          </w:tblCellMar>
        </w:tblPrEx>
        <w:trPr>
          <w:trHeight w:val="598"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F764F1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3.18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EFCA">
            <w:pPr>
              <w:jc w:val="left"/>
              <w:rPr>
                <w:rFonts w:hint="eastAsia" w:ascii="宋体" w:hAnsi="宋体" w:cs="宋体"/>
                <w:sz w:val="22"/>
                <w:szCs w:val="22"/>
              </w:rPr>
            </w:pPr>
            <w:r>
              <w:rPr>
                <w:rFonts w:hint="eastAsia" w:ascii="宋体" w:hAnsi="宋体" w:cs="宋体"/>
                <w:sz w:val="22"/>
                <w:szCs w:val="22"/>
              </w:rPr>
              <w:t>单套配置要求：急诊抢救床1台，中控脚轮4个， PP翻转式护栏1付，输液架1根，床垫1张，推柄1个，氧气瓶架1个，防撞轮4个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FD2CF4E">
            <w:pPr>
              <w:jc w:val="left"/>
              <w:rPr>
                <w:rFonts w:hint="eastAsia" w:ascii="宋体" w:hAnsi="宋体" w:cs="宋体"/>
                <w:sz w:val="22"/>
                <w:szCs w:val="22"/>
              </w:rPr>
            </w:pPr>
          </w:p>
        </w:tc>
      </w:tr>
      <w:tr w14:paraId="52998039">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68A30F94">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四：除颤仪  数量：1台</w:t>
            </w:r>
          </w:p>
        </w:tc>
      </w:tr>
      <w:tr w14:paraId="69F4DCE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5D8F447">
            <w:pPr>
              <w:widowControl/>
              <w:jc w:val="center"/>
              <w:textAlignment w:val="center"/>
              <w:rPr>
                <w:rFonts w:hint="eastAsia" w:ascii="宋体" w:hAnsi="宋体" w:cs="宋体"/>
                <w:sz w:val="22"/>
                <w:szCs w:val="22"/>
              </w:rPr>
            </w:pPr>
            <w:r>
              <w:rPr>
                <w:rFonts w:hint="eastAsia" w:ascii="宋体" w:hAnsi="宋体" w:cs="宋体"/>
                <w:kern w:val="0"/>
                <w:sz w:val="22"/>
                <w:szCs w:val="22"/>
              </w:rPr>
              <w:t>4.1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F20455F">
            <w:pPr>
              <w:widowControl/>
              <w:jc w:val="left"/>
              <w:rPr>
                <w:rFonts w:hint="eastAsia" w:ascii="宋体" w:hAnsi="宋体" w:cs="宋体"/>
                <w:kern w:val="0"/>
                <w:sz w:val="22"/>
                <w:szCs w:val="22"/>
              </w:rPr>
            </w:pPr>
            <w:r>
              <w:rPr>
                <w:rFonts w:hint="eastAsia" w:ascii="宋体" w:hAnsi="宋体" w:cs="宋体"/>
                <w:kern w:val="0"/>
                <w:sz w:val="22"/>
                <w:szCs w:val="22"/>
              </w:rPr>
              <w:t>整机重量（标准配置，含电池、体外板、记录仪）≤5.3kg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1237D6">
            <w:pPr>
              <w:jc w:val="left"/>
              <w:rPr>
                <w:rFonts w:hint="eastAsia" w:ascii="宋体" w:hAnsi="宋体" w:cs="宋体"/>
                <w:b/>
                <w:bCs/>
                <w:sz w:val="22"/>
                <w:szCs w:val="22"/>
              </w:rPr>
            </w:pPr>
          </w:p>
        </w:tc>
      </w:tr>
      <w:tr w14:paraId="681DFAB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CBE47B">
            <w:pPr>
              <w:widowControl/>
              <w:jc w:val="center"/>
              <w:textAlignment w:val="center"/>
              <w:rPr>
                <w:rFonts w:hint="eastAsia" w:ascii="宋体" w:hAnsi="宋体" w:cs="宋体"/>
                <w:sz w:val="22"/>
                <w:szCs w:val="22"/>
              </w:rPr>
            </w:pPr>
            <w:r>
              <w:rPr>
                <w:rFonts w:hint="eastAsia" w:ascii="宋体" w:hAnsi="宋体" w:cs="宋体"/>
                <w:kern w:val="0"/>
                <w:sz w:val="22"/>
                <w:szCs w:val="22"/>
              </w:rPr>
              <w:t>4.2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6093CF8">
            <w:pPr>
              <w:widowControl/>
              <w:jc w:val="left"/>
              <w:rPr>
                <w:rFonts w:hint="eastAsia" w:ascii="宋体" w:hAnsi="宋体" w:cs="宋体"/>
                <w:kern w:val="0"/>
                <w:sz w:val="22"/>
                <w:szCs w:val="22"/>
              </w:rPr>
            </w:pPr>
            <w:r>
              <w:rPr>
                <w:rFonts w:hint="eastAsia" w:ascii="宋体" w:hAnsi="宋体" w:cs="宋体"/>
                <w:kern w:val="0"/>
                <w:sz w:val="22"/>
                <w:szCs w:val="22"/>
              </w:rPr>
              <w:t>抗冲击/跌落性能：具备优异的抗冲击/跌落性能，裸机六面均可承受≥0.75m跌落冲击</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74BA5B">
            <w:pPr>
              <w:jc w:val="left"/>
              <w:rPr>
                <w:rFonts w:hint="eastAsia" w:ascii="宋体" w:hAnsi="宋体" w:cs="宋体"/>
                <w:sz w:val="22"/>
                <w:szCs w:val="22"/>
              </w:rPr>
            </w:pPr>
          </w:p>
        </w:tc>
      </w:tr>
      <w:tr w14:paraId="219AB43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1292203">
            <w:pPr>
              <w:widowControl/>
              <w:jc w:val="center"/>
              <w:textAlignment w:val="center"/>
              <w:rPr>
                <w:rFonts w:hint="eastAsia" w:ascii="宋体" w:hAnsi="宋体" w:cs="宋体"/>
                <w:sz w:val="22"/>
                <w:szCs w:val="22"/>
              </w:rPr>
            </w:pPr>
            <w:r>
              <w:rPr>
                <w:rFonts w:hint="eastAsia" w:ascii="宋体" w:hAnsi="宋体" w:cs="宋体"/>
                <w:kern w:val="0"/>
                <w:sz w:val="22"/>
                <w:szCs w:val="22"/>
              </w:rPr>
              <w:t>4.3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020AC8E0">
            <w:pPr>
              <w:widowControl/>
              <w:jc w:val="left"/>
              <w:rPr>
                <w:rFonts w:hint="eastAsia" w:ascii="宋体" w:hAnsi="宋体" w:cs="宋体"/>
                <w:kern w:val="0"/>
                <w:sz w:val="22"/>
                <w:szCs w:val="22"/>
              </w:rPr>
            </w:pPr>
            <w:r>
              <w:rPr>
                <w:rFonts w:hint="eastAsia" w:ascii="宋体" w:hAnsi="宋体" w:cs="宋体"/>
                <w:kern w:val="0"/>
                <w:sz w:val="22"/>
                <w:szCs w:val="22"/>
              </w:rPr>
              <w:t>防尘防水级别：设备具有良好的防尘防水设计，防尘防水级别IP44</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2C8EF8C">
            <w:pPr>
              <w:jc w:val="left"/>
              <w:rPr>
                <w:rFonts w:hint="eastAsia" w:ascii="宋体" w:hAnsi="宋体" w:cs="宋体"/>
                <w:sz w:val="22"/>
                <w:szCs w:val="22"/>
              </w:rPr>
            </w:pPr>
          </w:p>
        </w:tc>
      </w:tr>
      <w:tr w14:paraId="2BAD39F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700712E">
            <w:pPr>
              <w:widowControl/>
              <w:jc w:val="center"/>
              <w:textAlignment w:val="center"/>
              <w:rPr>
                <w:rFonts w:hint="eastAsia" w:ascii="宋体" w:hAnsi="宋体" w:cs="宋体"/>
                <w:sz w:val="22"/>
                <w:szCs w:val="22"/>
              </w:rPr>
            </w:pPr>
            <w:r>
              <w:rPr>
                <w:rFonts w:hint="eastAsia" w:ascii="宋体" w:hAnsi="宋体" w:cs="宋体"/>
                <w:kern w:val="0"/>
                <w:sz w:val="22"/>
                <w:szCs w:val="22"/>
              </w:rPr>
              <w:t>4.4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702CB52">
            <w:pPr>
              <w:widowControl/>
              <w:jc w:val="left"/>
              <w:rPr>
                <w:rFonts w:hint="eastAsia" w:ascii="宋体" w:hAnsi="宋体" w:cs="宋体"/>
                <w:kern w:val="0"/>
                <w:sz w:val="22"/>
                <w:szCs w:val="22"/>
              </w:rPr>
            </w:pPr>
            <w:r>
              <w:rPr>
                <w:rFonts w:hint="eastAsia" w:ascii="宋体" w:hAnsi="宋体" w:cs="宋体"/>
                <w:kern w:val="0"/>
                <w:sz w:val="22"/>
                <w:szCs w:val="22"/>
              </w:rPr>
              <w:t>环境适应能力强，工作温度范围至少满足0ºC～45ºC，且从室温环境下进入-20ºC环境后，至少能工作60分钟；存储温度范围至少满足-30～70ºC；工作/存储湿度范围至少满足10%～95%，非冷凝；工作/存储海拔高度（大气压力）范围至少满足：-381m～+4575m（57.0kPa～106.2kP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3F1248">
            <w:pPr>
              <w:jc w:val="left"/>
              <w:rPr>
                <w:rFonts w:hint="eastAsia" w:ascii="宋体" w:hAnsi="宋体" w:cs="宋体"/>
                <w:sz w:val="22"/>
                <w:szCs w:val="22"/>
              </w:rPr>
            </w:pPr>
          </w:p>
        </w:tc>
      </w:tr>
      <w:tr w14:paraId="421F0FE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F964C9E">
            <w:pPr>
              <w:widowControl/>
              <w:jc w:val="center"/>
              <w:textAlignment w:val="center"/>
              <w:rPr>
                <w:rFonts w:hint="eastAsia" w:ascii="宋体" w:hAnsi="宋体" w:cs="宋体"/>
                <w:sz w:val="22"/>
                <w:szCs w:val="22"/>
              </w:rPr>
            </w:pPr>
            <w:r>
              <w:rPr>
                <w:rFonts w:hint="eastAsia" w:ascii="宋体" w:hAnsi="宋体" w:cs="宋体"/>
                <w:kern w:val="0"/>
                <w:sz w:val="22"/>
                <w:szCs w:val="22"/>
              </w:rPr>
              <w:t>4.5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4061B99">
            <w:pPr>
              <w:widowControl/>
              <w:jc w:val="left"/>
              <w:rPr>
                <w:rFonts w:hint="eastAsia" w:ascii="宋体" w:hAnsi="宋体" w:cs="宋体"/>
                <w:kern w:val="0"/>
                <w:sz w:val="22"/>
                <w:szCs w:val="22"/>
              </w:rPr>
            </w:pPr>
            <w:r>
              <w:rPr>
                <w:rFonts w:hint="eastAsia" w:ascii="宋体" w:hAnsi="宋体" w:cs="宋体"/>
                <w:kern w:val="0"/>
                <w:sz w:val="22"/>
                <w:szCs w:val="22"/>
              </w:rPr>
              <w:t>除颤监护仪面板按除颤1-2-3步操作分区显示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5D7A05">
            <w:pPr>
              <w:jc w:val="left"/>
              <w:rPr>
                <w:rFonts w:hint="eastAsia" w:ascii="宋体" w:hAnsi="宋体" w:cs="宋体"/>
                <w:sz w:val="22"/>
                <w:szCs w:val="22"/>
              </w:rPr>
            </w:pPr>
          </w:p>
        </w:tc>
      </w:tr>
      <w:tr w14:paraId="1D7A797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CB29F1C">
            <w:pPr>
              <w:widowControl/>
              <w:jc w:val="center"/>
              <w:textAlignment w:val="center"/>
              <w:rPr>
                <w:rFonts w:hint="eastAsia" w:ascii="宋体" w:hAnsi="宋体" w:cs="宋体"/>
                <w:sz w:val="22"/>
                <w:szCs w:val="22"/>
              </w:rPr>
            </w:pPr>
            <w:r>
              <w:rPr>
                <w:rFonts w:hint="eastAsia" w:ascii="宋体" w:hAnsi="宋体" w:cs="宋体"/>
                <w:kern w:val="0"/>
                <w:sz w:val="22"/>
                <w:szCs w:val="22"/>
              </w:rPr>
              <w:t>4.6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B8ECEDD">
            <w:pPr>
              <w:widowControl/>
              <w:jc w:val="left"/>
              <w:rPr>
                <w:rFonts w:hint="eastAsia" w:ascii="宋体" w:hAnsi="宋体" w:cs="宋体"/>
                <w:kern w:val="0"/>
                <w:sz w:val="22"/>
                <w:szCs w:val="22"/>
              </w:rPr>
            </w:pPr>
            <w:r>
              <w:rPr>
                <w:rFonts w:hint="eastAsia" w:ascii="宋体" w:hAnsi="宋体" w:cs="宋体"/>
                <w:kern w:val="0"/>
                <w:sz w:val="22"/>
                <w:szCs w:val="22"/>
              </w:rPr>
              <w:t>提供双色报警灯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A2B806">
            <w:pPr>
              <w:jc w:val="left"/>
              <w:rPr>
                <w:rFonts w:hint="eastAsia" w:ascii="宋体" w:hAnsi="宋体" w:cs="宋体"/>
                <w:sz w:val="22"/>
                <w:szCs w:val="22"/>
              </w:rPr>
            </w:pPr>
          </w:p>
        </w:tc>
      </w:tr>
      <w:tr w14:paraId="6F600F1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91FE40">
            <w:pPr>
              <w:widowControl/>
              <w:jc w:val="center"/>
              <w:textAlignment w:val="center"/>
              <w:rPr>
                <w:rFonts w:hint="eastAsia" w:ascii="宋体" w:hAnsi="宋体" w:cs="宋体"/>
                <w:sz w:val="22"/>
                <w:szCs w:val="22"/>
              </w:rPr>
            </w:pPr>
            <w:r>
              <w:rPr>
                <w:rFonts w:hint="eastAsia" w:ascii="宋体" w:hAnsi="宋体" w:cs="宋体"/>
                <w:kern w:val="0"/>
                <w:sz w:val="22"/>
                <w:szCs w:val="22"/>
              </w:rPr>
              <w:t>4.7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1D3D669">
            <w:pPr>
              <w:widowControl/>
              <w:jc w:val="left"/>
              <w:rPr>
                <w:rFonts w:hint="eastAsia" w:ascii="宋体" w:hAnsi="宋体" w:cs="宋体"/>
                <w:kern w:val="0"/>
                <w:sz w:val="22"/>
                <w:szCs w:val="22"/>
              </w:rPr>
            </w:pPr>
            <w:r>
              <w:rPr>
                <w:rFonts w:hint="eastAsia" w:ascii="宋体" w:hAnsi="宋体" w:cs="宋体"/>
                <w:kern w:val="0"/>
                <w:sz w:val="22"/>
                <w:szCs w:val="22"/>
              </w:rPr>
              <w:t>除颤监护仪内置常用操作互动学习指南。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D5490A">
            <w:pPr>
              <w:jc w:val="left"/>
              <w:rPr>
                <w:rFonts w:hint="eastAsia" w:ascii="宋体" w:hAnsi="宋体" w:cs="宋体"/>
                <w:sz w:val="22"/>
                <w:szCs w:val="22"/>
              </w:rPr>
            </w:pPr>
          </w:p>
        </w:tc>
      </w:tr>
      <w:tr w14:paraId="3FC40701">
        <w:tblPrEx>
          <w:tblCellMar>
            <w:top w:w="0" w:type="dxa"/>
            <w:left w:w="108" w:type="dxa"/>
            <w:bottom w:w="0" w:type="dxa"/>
            <w:right w:w="108" w:type="dxa"/>
          </w:tblCellMar>
        </w:tblPrEx>
        <w:trPr>
          <w:trHeight w:val="378"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33025B2">
            <w:pPr>
              <w:widowControl/>
              <w:jc w:val="center"/>
              <w:textAlignment w:val="center"/>
              <w:rPr>
                <w:rFonts w:hint="eastAsia" w:ascii="宋体" w:hAnsi="宋体" w:cs="宋体"/>
                <w:sz w:val="22"/>
                <w:szCs w:val="22"/>
              </w:rPr>
            </w:pPr>
            <w:r>
              <w:rPr>
                <w:rFonts w:hint="eastAsia" w:ascii="宋体" w:hAnsi="宋体" w:cs="宋体"/>
                <w:kern w:val="0"/>
                <w:sz w:val="22"/>
                <w:szCs w:val="22"/>
              </w:rPr>
              <w:t>4.8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92301FD">
            <w:pPr>
              <w:widowControl/>
              <w:jc w:val="left"/>
              <w:rPr>
                <w:rFonts w:hint="eastAsia" w:ascii="宋体" w:hAnsi="宋体" w:cs="宋体"/>
                <w:kern w:val="0"/>
                <w:sz w:val="22"/>
                <w:szCs w:val="22"/>
              </w:rPr>
            </w:pPr>
            <w:r>
              <w:rPr>
                <w:rFonts w:hint="eastAsia" w:ascii="宋体" w:hAnsi="宋体" w:cs="宋体"/>
                <w:kern w:val="0"/>
                <w:sz w:val="22"/>
                <w:szCs w:val="22"/>
              </w:rPr>
              <w:t>可通过扫描设备机身二维码查看设备培训维护视频。</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104F6E">
            <w:pPr>
              <w:jc w:val="left"/>
              <w:rPr>
                <w:rFonts w:hint="eastAsia" w:ascii="宋体" w:hAnsi="宋体" w:cs="宋体"/>
                <w:sz w:val="22"/>
                <w:szCs w:val="22"/>
              </w:rPr>
            </w:pPr>
          </w:p>
        </w:tc>
      </w:tr>
      <w:tr w14:paraId="27F5C835">
        <w:tblPrEx>
          <w:tblCellMar>
            <w:top w:w="0" w:type="dxa"/>
            <w:left w:w="108" w:type="dxa"/>
            <w:bottom w:w="0" w:type="dxa"/>
            <w:right w:w="108" w:type="dxa"/>
          </w:tblCellMar>
        </w:tblPrEx>
        <w:trPr>
          <w:trHeight w:val="699"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E4D753F">
            <w:pPr>
              <w:widowControl/>
              <w:jc w:val="center"/>
              <w:textAlignment w:val="center"/>
              <w:rPr>
                <w:rFonts w:hint="eastAsia" w:ascii="宋体" w:hAnsi="宋体" w:cs="宋体"/>
                <w:sz w:val="22"/>
                <w:szCs w:val="22"/>
              </w:rPr>
            </w:pPr>
            <w:r>
              <w:rPr>
                <w:rFonts w:hint="eastAsia" w:ascii="宋体" w:hAnsi="宋体" w:cs="宋体"/>
                <w:kern w:val="0"/>
                <w:sz w:val="22"/>
                <w:szCs w:val="22"/>
              </w:rPr>
              <w:t>4.9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C97E174">
            <w:pPr>
              <w:widowControl/>
              <w:jc w:val="left"/>
              <w:rPr>
                <w:rFonts w:hint="eastAsia" w:ascii="宋体" w:hAnsi="宋体" w:cs="宋体"/>
                <w:kern w:val="0"/>
                <w:sz w:val="22"/>
                <w:szCs w:val="22"/>
              </w:rPr>
            </w:pPr>
            <w:r>
              <w:rPr>
                <w:rFonts w:hint="eastAsia" w:ascii="宋体" w:hAnsi="宋体" w:cs="宋体"/>
                <w:kern w:val="0"/>
                <w:sz w:val="22"/>
                <w:szCs w:val="22"/>
              </w:rPr>
              <w:t>彩色液晶显示屏，屏幕尺寸≥7英寸；分辨率不小于800×480像素；可显示≥4通道监护参数波形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9B10ABD">
            <w:pPr>
              <w:jc w:val="left"/>
              <w:rPr>
                <w:rFonts w:hint="eastAsia" w:ascii="宋体" w:hAnsi="宋体" w:cs="宋体"/>
                <w:sz w:val="22"/>
                <w:szCs w:val="22"/>
              </w:rPr>
            </w:pPr>
          </w:p>
        </w:tc>
      </w:tr>
      <w:tr w14:paraId="0950BA3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0E610A">
            <w:pPr>
              <w:widowControl/>
              <w:jc w:val="center"/>
              <w:textAlignment w:val="center"/>
              <w:rPr>
                <w:rFonts w:hint="eastAsia" w:ascii="宋体" w:hAnsi="宋体" w:cs="宋体"/>
                <w:sz w:val="22"/>
                <w:szCs w:val="22"/>
              </w:rPr>
            </w:pPr>
            <w:r>
              <w:rPr>
                <w:rFonts w:hint="eastAsia" w:ascii="宋体" w:hAnsi="宋体" w:cs="宋体"/>
                <w:kern w:val="0"/>
                <w:sz w:val="22"/>
                <w:szCs w:val="22"/>
              </w:rPr>
              <w:t>4.10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1AD7090">
            <w:pPr>
              <w:widowControl/>
              <w:jc w:val="left"/>
              <w:rPr>
                <w:rFonts w:hint="eastAsia" w:ascii="宋体" w:hAnsi="宋体" w:cs="宋体"/>
                <w:kern w:val="0"/>
                <w:sz w:val="22"/>
                <w:szCs w:val="22"/>
              </w:rPr>
            </w:pPr>
            <w:r>
              <w:rPr>
                <w:rFonts w:hint="eastAsia" w:ascii="宋体" w:hAnsi="宋体" w:cs="宋体"/>
                <w:kern w:val="0"/>
                <w:sz w:val="22"/>
                <w:szCs w:val="22"/>
              </w:rPr>
              <w:t>支持中文操作界面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C3F311">
            <w:pPr>
              <w:jc w:val="left"/>
              <w:rPr>
                <w:rFonts w:hint="eastAsia" w:ascii="宋体" w:hAnsi="宋体" w:cs="宋体"/>
                <w:sz w:val="22"/>
                <w:szCs w:val="22"/>
              </w:rPr>
            </w:pPr>
          </w:p>
        </w:tc>
      </w:tr>
      <w:tr w14:paraId="41E51BC7">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9042D5C">
            <w:pPr>
              <w:widowControl/>
              <w:jc w:val="center"/>
              <w:textAlignment w:val="center"/>
              <w:rPr>
                <w:rFonts w:hint="eastAsia" w:ascii="宋体" w:hAnsi="宋体" w:cs="宋体"/>
                <w:sz w:val="22"/>
                <w:szCs w:val="22"/>
              </w:rPr>
            </w:pPr>
            <w:r>
              <w:rPr>
                <w:rFonts w:hint="eastAsia" w:ascii="宋体" w:hAnsi="宋体" w:cs="宋体"/>
                <w:kern w:val="0"/>
                <w:sz w:val="22"/>
                <w:szCs w:val="22"/>
              </w:rPr>
              <w:t>4.11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04D25C6">
            <w:pPr>
              <w:widowControl/>
              <w:jc w:val="left"/>
              <w:rPr>
                <w:rFonts w:hint="eastAsia" w:ascii="宋体" w:hAnsi="宋体" w:cs="宋体"/>
                <w:kern w:val="0"/>
                <w:sz w:val="22"/>
                <w:szCs w:val="22"/>
              </w:rPr>
            </w:pPr>
            <w:r>
              <w:rPr>
                <w:rFonts w:hint="eastAsia" w:ascii="宋体" w:hAnsi="宋体" w:cs="宋体"/>
                <w:kern w:val="0"/>
                <w:sz w:val="22"/>
                <w:szCs w:val="22"/>
              </w:rPr>
              <w:t>有高对比度显示界面，支持户外查看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AAEE071">
            <w:pPr>
              <w:jc w:val="left"/>
              <w:rPr>
                <w:rFonts w:hint="eastAsia" w:ascii="宋体" w:hAnsi="宋体" w:cs="宋体"/>
                <w:sz w:val="22"/>
                <w:szCs w:val="22"/>
              </w:rPr>
            </w:pPr>
          </w:p>
        </w:tc>
      </w:tr>
      <w:tr w14:paraId="066B3345">
        <w:tblPrEx>
          <w:tblCellMar>
            <w:top w:w="0" w:type="dxa"/>
            <w:left w:w="108" w:type="dxa"/>
            <w:bottom w:w="0" w:type="dxa"/>
            <w:right w:w="108" w:type="dxa"/>
          </w:tblCellMar>
        </w:tblPrEx>
        <w:trPr>
          <w:trHeight w:val="373"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677B23">
            <w:pPr>
              <w:widowControl/>
              <w:jc w:val="center"/>
              <w:textAlignment w:val="center"/>
              <w:rPr>
                <w:rFonts w:hint="eastAsia" w:ascii="宋体" w:hAnsi="宋体" w:cs="宋体"/>
                <w:sz w:val="22"/>
                <w:szCs w:val="22"/>
              </w:rPr>
            </w:pPr>
            <w:r>
              <w:rPr>
                <w:rFonts w:hint="eastAsia" w:ascii="宋体" w:hAnsi="宋体" w:cs="宋体"/>
                <w:kern w:val="0"/>
                <w:sz w:val="22"/>
                <w:szCs w:val="22"/>
              </w:rPr>
              <w:t>4.12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5EB9906">
            <w:pPr>
              <w:widowControl/>
              <w:jc w:val="left"/>
              <w:rPr>
                <w:rFonts w:hint="eastAsia" w:ascii="宋体" w:hAnsi="宋体" w:cs="宋体"/>
                <w:kern w:val="0"/>
                <w:sz w:val="22"/>
                <w:szCs w:val="22"/>
              </w:rPr>
            </w:pPr>
            <w:r>
              <w:rPr>
                <w:rFonts w:hint="eastAsia" w:ascii="宋体" w:hAnsi="宋体" w:cs="宋体"/>
                <w:kern w:val="0"/>
                <w:sz w:val="22"/>
                <w:szCs w:val="22"/>
              </w:rPr>
              <w:t>内置可充电锂电池，方便拆卸，无需依靠授权维修人员更换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5A5492">
            <w:pPr>
              <w:jc w:val="left"/>
              <w:rPr>
                <w:rFonts w:hint="eastAsia" w:ascii="宋体" w:hAnsi="宋体" w:cs="宋体"/>
                <w:sz w:val="22"/>
                <w:szCs w:val="22"/>
              </w:rPr>
            </w:pPr>
          </w:p>
        </w:tc>
      </w:tr>
      <w:tr w14:paraId="656CC53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99A8374">
            <w:pPr>
              <w:widowControl/>
              <w:jc w:val="center"/>
              <w:textAlignment w:val="center"/>
              <w:rPr>
                <w:rFonts w:hint="eastAsia" w:ascii="宋体" w:hAnsi="宋体" w:cs="宋体"/>
                <w:sz w:val="22"/>
                <w:szCs w:val="22"/>
              </w:rPr>
            </w:pPr>
            <w:r>
              <w:rPr>
                <w:rFonts w:hint="eastAsia" w:ascii="宋体" w:hAnsi="宋体" w:cs="宋体"/>
                <w:kern w:val="0"/>
                <w:sz w:val="22"/>
                <w:szCs w:val="22"/>
              </w:rPr>
              <w:t>4.13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7B1EB7C">
            <w:pPr>
              <w:widowControl/>
              <w:jc w:val="left"/>
              <w:rPr>
                <w:rFonts w:hint="eastAsia" w:ascii="宋体" w:hAnsi="宋体" w:cs="宋体"/>
                <w:kern w:val="0"/>
                <w:sz w:val="22"/>
                <w:szCs w:val="22"/>
              </w:rPr>
            </w:pPr>
            <w:r>
              <w:rPr>
                <w:rFonts w:hint="eastAsia" w:ascii="宋体" w:hAnsi="宋体" w:cs="宋体"/>
                <w:kern w:val="0"/>
                <w:sz w:val="22"/>
                <w:szCs w:val="22"/>
              </w:rPr>
              <w:t>电池工作时间：连续监护时间不小于6小时；不少于300次200J充放电；不少于200次360J充放电</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A3AE91">
            <w:pPr>
              <w:jc w:val="left"/>
              <w:rPr>
                <w:rFonts w:hint="eastAsia" w:ascii="宋体" w:hAnsi="宋体" w:cs="宋体"/>
                <w:sz w:val="22"/>
                <w:szCs w:val="22"/>
              </w:rPr>
            </w:pPr>
          </w:p>
        </w:tc>
      </w:tr>
      <w:tr w14:paraId="4F85054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D5E4CF">
            <w:pPr>
              <w:widowControl/>
              <w:jc w:val="center"/>
              <w:textAlignment w:val="center"/>
              <w:rPr>
                <w:rFonts w:hint="eastAsia" w:ascii="宋体" w:hAnsi="宋体" w:cs="宋体"/>
                <w:sz w:val="22"/>
                <w:szCs w:val="22"/>
              </w:rPr>
            </w:pPr>
            <w:r>
              <w:rPr>
                <w:rFonts w:hint="eastAsia" w:ascii="宋体" w:hAnsi="宋体" w:cs="宋体"/>
                <w:kern w:val="0"/>
                <w:sz w:val="22"/>
                <w:szCs w:val="22"/>
              </w:rPr>
              <w:t>4.14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0B7A447">
            <w:pPr>
              <w:widowControl/>
              <w:jc w:val="left"/>
              <w:rPr>
                <w:rFonts w:hint="eastAsia" w:ascii="宋体" w:hAnsi="宋体" w:cs="宋体"/>
                <w:kern w:val="0"/>
                <w:sz w:val="22"/>
                <w:szCs w:val="22"/>
              </w:rPr>
            </w:pPr>
            <w:r>
              <w:rPr>
                <w:rFonts w:hint="eastAsia" w:ascii="宋体" w:hAnsi="宋体" w:cs="宋体"/>
                <w:kern w:val="0"/>
                <w:sz w:val="22"/>
                <w:szCs w:val="22"/>
              </w:rPr>
              <w:t>支持成人、小儿、新生儿，提供注册证等证明文件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2611C9">
            <w:pPr>
              <w:jc w:val="left"/>
              <w:rPr>
                <w:rFonts w:hint="eastAsia" w:ascii="宋体" w:hAnsi="宋体" w:cs="宋体"/>
                <w:sz w:val="22"/>
                <w:szCs w:val="22"/>
              </w:rPr>
            </w:pPr>
          </w:p>
        </w:tc>
      </w:tr>
      <w:tr w14:paraId="594530C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D27D2DA">
            <w:pPr>
              <w:widowControl/>
              <w:jc w:val="center"/>
              <w:textAlignment w:val="center"/>
              <w:rPr>
                <w:rFonts w:hint="eastAsia" w:ascii="宋体" w:hAnsi="宋体" w:cs="宋体"/>
                <w:sz w:val="22"/>
                <w:szCs w:val="22"/>
              </w:rPr>
            </w:pPr>
            <w:r>
              <w:rPr>
                <w:rFonts w:hint="eastAsia" w:ascii="宋体" w:hAnsi="宋体" w:cs="宋体"/>
                <w:kern w:val="0"/>
                <w:sz w:val="22"/>
                <w:szCs w:val="22"/>
              </w:rPr>
              <w:t>4.15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BD0D28E">
            <w:pPr>
              <w:widowControl/>
              <w:jc w:val="left"/>
              <w:rPr>
                <w:rFonts w:hint="eastAsia" w:ascii="宋体" w:hAnsi="宋体" w:cs="宋体"/>
                <w:kern w:val="0"/>
                <w:sz w:val="22"/>
                <w:szCs w:val="22"/>
              </w:rPr>
            </w:pPr>
            <w:r>
              <w:rPr>
                <w:rFonts w:hint="eastAsia" w:ascii="宋体" w:hAnsi="宋体" w:cs="宋体"/>
                <w:kern w:val="0"/>
                <w:sz w:val="22"/>
                <w:szCs w:val="22"/>
              </w:rPr>
              <w:t>采用双相波技术，双相指数截断（BTE）波形，波形参数可根据病人阻抗进行自动补偿</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2A77DD">
            <w:pPr>
              <w:jc w:val="left"/>
              <w:rPr>
                <w:rFonts w:hint="eastAsia" w:ascii="宋体" w:hAnsi="宋体" w:cs="宋体"/>
                <w:sz w:val="22"/>
                <w:szCs w:val="22"/>
              </w:rPr>
            </w:pPr>
          </w:p>
        </w:tc>
      </w:tr>
      <w:tr w14:paraId="7FEAD77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E6E084E">
            <w:pPr>
              <w:widowControl/>
              <w:jc w:val="center"/>
              <w:textAlignment w:val="center"/>
              <w:rPr>
                <w:rFonts w:hint="eastAsia" w:ascii="宋体" w:hAnsi="宋体" w:cs="宋体"/>
                <w:sz w:val="22"/>
                <w:szCs w:val="22"/>
              </w:rPr>
            </w:pPr>
            <w:r>
              <w:rPr>
                <w:rFonts w:hint="eastAsia" w:ascii="宋体" w:hAnsi="宋体" w:cs="宋体"/>
                <w:kern w:val="0"/>
                <w:sz w:val="22"/>
                <w:szCs w:val="22"/>
              </w:rPr>
              <w:t>4.16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E417E63">
            <w:pPr>
              <w:widowControl/>
              <w:jc w:val="left"/>
              <w:rPr>
                <w:rFonts w:hint="eastAsia" w:ascii="宋体" w:hAnsi="宋体" w:cs="宋体"/>
                <w:kern w:val="0"/>
                <w:sz w:val="22"/>
                <w:szCs w:val="22"/>
              </w:rPr>
            </w:pPr>
            <w:r>
              <w:rPr>
                <w:rFonts w:hint="eastAsia" w:ascii="宋体" w:hAnsi="宋体" w:cs="宋体"/>
                <w:kern w:val="0"/>
                <w:sz w:val="22"/>
                <w:szCs w:val="22"/>
              </w:rPr>
              <w:t>手动除颤分为同步和非同步两种方式，体外除颤能量分20档以上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19A84F0">
            <w:pPr>
              <w:jc w:val="left"/>
              <w:rPr>
                <w:rFonts w:hint="eastAsia" w:ascii="宋体" w:hAnsi="宋体" w:cs="宋体"/>
                <w:sz w:val="22"/>
                <w:szCs w:val="22"/>
              </w:rPr>
            </w:pPr>
          </w:p>
        </w:tc>
      </w:tr>
      <w:tr w14:paraId="2F36CF0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588F66">
            <w:pPr>
              <w:widowControl/>
              <w:jc w:val="center"/>
              <w:textAlignment w:val="center"/>
              <w:rPr>
                <w:rFonts w:hint="eastAsia" w:ascii="宋体" w:hAnsi="宋体" w:cs="宋体"/>
                <w:sz w:val="22"/>
                <w:szCs w:val="22"/>
              </w:rPr>
            </w:pPr>
            <w:r>
              <w:rPr>
                <w:rFonts w:hint="eastAsia" w:ascii="宋体" w:hAnsi="宋体" w:cs="宋体"/>
                <w:kern w:val="0"/>
                <w:sz w:val="22"/>
                <w:szCs w:val="22"/>
              </w:rPr>
              <w:t>4.17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3822B79">
            <w:pPr>
              <w:widowControl/>
              <w:jc w:val="left"/>
              <w:rPr>
                <w:rFonts w:hint="eastAsia" w:ascii="宋体" w:hAnsi="宋体" w:cs="宋体"/>
                <w:kern w:val="0"/>
                <w:sz w:val="22"/>
                <w:szCs w:val="22"/>
              </w:rPr>
            </w:pPr>
            <w:r>
              <w:rPr>
                <w:rFonts w:hint="eastAsia" w:ascii="宋体" w:hAnsi="宋体" w:cs="宋体"/>
                <w:kern w:val="0"/>
                <w:sz w:val="22"/>
                <w:szCs w:val="22"/>
              </w:rPr>
              <w:t>输出能量：成人最大能量可支持360J</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CA9EB2">
            <w:pPr>
              <w:jc w:val="left"/>
              <w:rPr>
                <w:rFonts w:hint="eastAsia" w:ascii="宋体" w:hAnsi="宋体" w:cs="宋体"/>
                <w:sz w:val="22"/>
                <w:szCs w:val="22"/>
              </w:rPr>
            </w:pPr>
          </w:p>
        </w:tc>
      </w:tr>
      <w:tr w14:paraId="0108AB0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4B2355C">
            <w:pPr>
              <w:widowControl/>
              <w:jc w:val="center"/>
              <w:textAlignment w:val="center"/>
              <w:rPr>
                <w:rFonts w:hint="eastAsia" w:ascii="宋体" w:hAnsi="宋体" w:cs="宋体"/>
                <w:sz w:val="22"/>
                <w:szCs w:val="22"/>
              </w:rPr>
            </w:pPr>
            <w:r>
              <w:rPr>
                <w:rFonts w:hint="eastAsia" w:ascii="宋体" w:hAnsi="宋体" w:cs="宋体"/>
                <w:kern w:val="0"/>
                <w:sz w:val="22"/>
                <w:szCs w:val="22"/>
              </w:rPr>
              <w:t>4.18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3B5EC21">
            <w:pPr>
              <w:widowControl/>
              <w:jc w:val="left"/>
              <w:rPr>
                <w:rFonts w:hint="eastAsia" w:ascii="宋体" w:hAnsi="宋体" w:cs="宋体"/>
                <w:kern w:val="0"/>
                <w:sz w:val="22"/>
                <w:szCs w:val="22"/>
              </w:rPr>
            </w:pPr>
            <w:r>
              <w:rPr>
                <w:rFonts w:hint="eastAsia" w:ascii="宋体" w:hAnsi="宋体" w:cs="宋体"/>
                <w:kern w:val="0"/>
                <w:sz w:val="22"/>
                <w:szCs w:val="22"/>
              </w:rPr>
              <w:t>开机速度快，从开机到显示除颤界面小于2s，提供说明书或检测报告等证明材料</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530826F">
            <w:pPr>
              <w:jc w:val="left"/>
              <w:rPr>
                <w:rFonts w:hint="eastAsia" w:ascii="宋体" w:hAnsi="宋体" w:cs="宋体"/>
                <w:sz w:val="22"/>
                <w:szCs w:val="22"/>
              </w:rPr>
            </w:pPr>
          </w:p>
        </w:tc>
      </w:tr>
      <w:tr w14:paraId="6A165F3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494EE33">
            <w:pPr>
              <w:widowControl/>
              <w:jc w:val="center"/>
              <w:textAlignment w:val="center"/>
              <w:rPr>
                <w:rFonts w:hint="eastAsia" w:ascii="宋体" w:hAnsi="宋体" w:cs="宋体"/>
                <w:sz w:val="22"/>
                <w:szCs w:val="22"/>
              </w:rPr>
            </w:pPr>
            <w:r>
              <w:rPr>
                <w:rFonts w:hint="eastAsia" w:ascii="宋体" w:hAnsi="宋体" w:cs="宋体"/>
                <w:kern w:val="0"/>
                <w:sz w:val="22"/>
                <w:szCs w:val="22"/>
              </w:rPr>
              <w:t>4.19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082F425">
            <w:pPr>
              <w:widowControl/>
              <w:jc w:val="left"/>
              <w:rPr>
                <w:rFonts w:hint="eastAsia" w:ascii="宋体" w:hAnsi="宋体" w:cs="宋体"/>
                <w:kern w:val="0"/>
                <w:sz w:val="22"/>
                <w:szCs w:val="22"/>
              </w:rPr>
            </w:pPr>
            <w:r>
              <w:rPr>
                <w:rFonts w:hint="eastAsia" w:ascii="宋体" w:hAnsi="宋体" w:cs="宋体"/>
                <w:kern w:val="0"/>
                <w:sz w:val="22"/>
                <w:szCs w:val="22"/>
              </w:rPr>
              <w:t>充电至200J小于3s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ADCF7AC">
            <w:pPr>
              <w:jc w:val="left"/>
              <w:rPr>
                <w:rFonts w:hint="eastAsia" w:ascii="宋体" w:hAnsi="宋体" w:cs="宋体"/>
                <w:sz w:val="22"/>
                <w:szCs w:val="22"/>
              </w:rPr>
            </w:pPr>
          </w:p>
        </w:tc>
      </w:tr>
      <w:tr w14:paraId="6FE1E18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74FCA19">
            <w:pPr>
              <w:widowControl/>
              <w:jc w:val="center"/>
              <w:textAlignment w:val="center"/>
              <w:rPr>
                <w:rFonts w:hint="eastAsia" w:ascii="宋体" w:hAnsi="宋体" w:cs="宋体"/>
                <w:sz w:val="22"/>
                <w:szCs w:val="22"/>
              </w:rPr>
            </w:pPr>
            <w:r>
              <w:rPr>
                <w:rFonts w:hint="eastAsia" w:ascii="宋体" w:hAnsi="宋体" w:cs="宋体"/>
                <w:kern w:val="0"/>
                <w:sz w:val="22"/>
                <w:szCs w:val="22"/>
              </w:rPr>
              <w:t>4.20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B090A5B">
            <w:pPr>
              <w:widowControl/>
              <w:jc w:val="left"/>
              <w:rPr>
                <w:rFonts w:hint="eastAsia" w:ascii="宋体" w:hAnsi="宋体" w:cs="宋体"/>
                <w:kern w:val="0"/>
                <w:sz w:val="22"/>
                <w:szCs w:val="22"/>
              </w:rPr>
            </w:pPr>
            <w:r>
              <w:rPr>
                <w:rFonts w:hint="eastAsia" w:ascii="宋体" w:hAnsi="宋体" w:cs="宋体"/>
                <w:kern w:val="0"/>
                <w:sz w:val="22"/>
                <w:szCs w:val="22"/>
              </w:rPr>
              <w:t>除颤后心电基线恢复时间小于2.5s。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4DF26D7">
            <w:pPr>
              <w:jc w:val="left"/>
              <w:rPr>
                <w:rFonts w:hint="eastAsia" w:ascii="宋体" w:hAnsi="宋体" w:cs="宋体"/>
                <w:sz w:val="22"/>
                <w:szCs w:val="22"/>
              </w:rPr>
            </w:pPr>
          </w:p>
        </w:tc>
      </w:tr>
      <w:tr w14:paraId="798E95E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79575DF">
            <w:pPr>
              <w:widowControl/>
              <w:jc w:val="center"/>
              <w:textAlignment w:val="center"/>
              <w:rPr>
                <w:rFonts w:hint="eastAsia" w:ascii="宋体" w:hAnsi="宋体" w:cs="宋体"/>
                <w:sz w:val="22"/>
                <w:szCs w:val="22"/>
              </w:rPr>
            </w:pPr>
            <w:r>
              <w:rPr>
                <w:rFonts w:hint="eastAsia" w:ascii="宋体" w:hAnsi="宋体" w:cs="宋体"/>
                <w:kern w:val="0"/>
                <w:sz w:val="22"/>
                <w:szCs w:val="22"/>
              </w:rPr>
              <w:t>4.21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BD7BBA9">
            <w:pPr>
              <w:widowControl/>
              <w:jc w:val="left"/>
              <w:rPr>
                <w:rFonts w:hint="eastAsia" w:ascii="宋体" w:hAnsi="宋体" w:cs="宋体"/>
                <w:kern w:val="0"/>
                <w:sz w:val="22"/>
                <w:szCs w:val="22"/>
              </w:rPr>
            </w:pPr>
            <w:r>
              <w:rPr>
                <w:rFonts w:hint="eastAsia" w:ascii="宋体" w:hAnsi="宋体" w:cs="宋体"/>
                <w:kern w:val="0"/>
                <w:sz w:val="22"/>
                <w:szCs w:val="22"/>
              </w:rPr>
              <w:t>病人接触状态指示：体外除颤电极板支持显示病人接触阻抗状态；除颤监护仪界面可显示病人接触阻抗状态和接触阻抗值</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E471F75">
            <w:pPr>
              <w:jc w:val="left"/>
              <w:rPr>
                <w:rFonts w:hint="eastAsia" w:ascii="宋体" w:hAnsi="宋体" w:cs="宋体"/>
                <w:sz w:val="22"/>
                <w:szCs w:val="22"/>
              </w:rPr>
            </w:pPr>
          </w:p>
        </w:tc>
      </w:tr>
      <w:tr w14:paraId="03E5457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E19CD47">
            <w:pPr>
              <w:widowControl/>
              <w:jc w:val="center"/>
              <w:textAlignment w:val="center"/>
              <w:rPr>
                <w:rFonts w:hint="eastAsia" w:ascii="宋体" w:hAnsi="宋体" w:cs="宋体"/>
                <w:sz w:val="22"/>
                <w:szCs w:val="22"/>
              </w:rPr>
            </w:pPr>
            <w:r>
              <w:rPr>
                <w:rFonts w:hint="eastAsia" w:ascii="宋体" w:hAnsi="宋体" w:cs="宋体"/>
                <w:kern w:val="0"/>
                <w:sz w:val="22"/>
                <w:szCs w:val="22"/>
              </w:rPr>
              <w:t>4.22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EE5217D">
            <w:pPr>
              <w:widowControl/>
              <w:jc w:val="left"/>
              <w:rPr>
                <w:rFonts w:hint="eastAsia" w:ascii="宋体" w:hAnsi="宋体" w:cs="宋体"/>
                <w:kern w:val="0"/>
                <w:sz w:val="22"/>
                <w:szCs w:val="22"/>
              </w:rPr>
            </w:pPr>
            <w:r>
              <w:rPr>
                <w:rFonts w:hint="eastAsia" w:ascii="宋体" w:hAnsi="宋体" w:cs="宋体"/>
                <w:kern w:val="0"/>
                <w:sz w:val="22"/>
                <w:szCs w:val="22"/>
              </w:rPr>
              <w:t>手动除颤模式支持自动节律分析，提供除颤操作指引</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742AC9F">
            <w:pPr>
              <w:jc w:val="left"/>
              <w:rPr>
                <w:rFonts w:hint="eastAsia" w:ascii="宋体" w:hAnsi="宋体" w:cs="宋体"/>
                <w:sz w:val="22"/>
                <w:szCs w:val="22"/>
              </w:rPr>
            </w:pPr>
          </w:p>
        </w:tc>
      </w:tr>
      <w:tr w14:paraId="142130B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A71A83">
            <w:pPr>
              <w:widowControl/>
              <w:jc w:val="center"/>
              <w:textAlignment w:val="center"/>
              <w:rPr>
                <w:rFonts w:hint="eastAsia" w:ascii="宋体" w:hAnsi="宋体" w:cs="宋体"/>
                <w:sz w:val="22"/>
                <w:szCs w:val="22"/>
              </w:rPr>
            </w:pPr>
            <w:r>
              <w:rPr>
                <w:rFonts w:hint="eastAsia" w:ascii="宋体" w:hAnsi="宋体" w:cs="宋体"/>
                <w:kern w:val="0"/>
                <w:sz w:val="22"/>
                <w:szCs w:val="22"/>
              </w:rPr>
              <w:t>4.23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EB0C81D">
            <w:pPr>
              <w:widowControl/>
              <w:jc w:val="left"/>
              <w:rPr>
                <w:rFonts w:hint="eastAsia" w:ascii="宋体" w:hAnsi="宋体" w:cs="宋体"/>
                <w:kern w:val="0"/>
                <w:sz w:val="22"/>
                <w:szCs w:val="22"/>
              </w:rPr>
            </w:pPr>
            <w:r>
              <w:rPr>
                <w:rFonts w:hint="eastAsia" w:ascii="宋体" w:hAnsi="宋体" w:cs="宋体"/>
                <w:kern w:val="0"/>
                <w:sz w:val="22"/>
                <w:szCs w:val="22"/>
              </w:rPr>
              <w:t>手动除颤可按预制序列和病人类型自动调节能量。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F9E70A">
            <w:pPr>
              <w:jc w:val="left"/>
              <w:rPr>
                <w:rFonts w:hint="eastAsia" w:ascii="宋体" w:hAnsi="宋体" w:cs="宋体"/>
                <w:sz w:val="22"/>
                <w:szCs w:val="22"/>
              </w:rPr>
            </w:pPr>
          </w:p>
        </w:tc>
      </w:tr>
      <w:tr w14:paraId="3FCBCB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55C9C5">
            <w:pPr>
              <w:widowControl/>
              <w:jc w:val="center"/>
              <w:textAlignment w:val="center"/>
              <w:rPr>
                <w:rFonts w:hint="eastAsia" w:ascii="宋体" w:hAnsi="宋体" w:cs="宋体"/>
                <w:sz w:val="22"/>
                <w:szCs w:val="22"/>
              </w:rPr>
            </w:pPr>
            <w:r>
              <w:rPr>
                <w:rFonts w:hint="eastAsia" w:ascii="宋体" w:hAnsi="宋体" w:cs="宋体"/>
                <w:kern w:val="0"/>
                <w:sz w:val="22"/>
                <w:szCs w:val="22"/>
              </w:rPr>
              <w:t>4.24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E2A71BD">
            <w:pPr>
              <w:widowControl/>
              <w:jc w:val="left"/>
              <w:rPr>
                <w:rFonts w:hint="eastAsia" w:ascii="宋体" w:hAnsi="宋体" w:cs="宋体"/>
                <w:kern w:val="0"/>
                <w:sz w:val="22"/>
                <w:szCs w:val="22"/>
              </w:rPr>
            </w:pPr>
            <w:r>
              <w:rPr>
                <w:rFonts w:hint="eastAsia" w:ascii="宋体" w:hAnsi="宋体" w:cs="宋体"/>
                <w:kern w:val="0"/>
                <w:sz w:val="22"/>
                <w:szCs w:val="22"/>
              </w:rPr>
              <w:t>体外除颤电极板支持成人、小儿电极板一体式设计，无需额外小儿电极板转接件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5A646E">
            <w:pPr>
              <w:jc w:val="left"/>
              <w:rPr>
                <w:rFonts w:hint="eastAsia" w:ascii="宋体" w:hAnsi="宋体" w:cs="宋体"/>
                <w:sz w:val="22"/>
                <w:szCs w:val="22"/>
              </w:rPr>
            </w:pPr>
          </w:p>
        </w:tc>
      </w:tr>
      <w:tr w14:paraId="014D421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83A35CD">
            <w:pPr>
              <w:widowControl/>
              <w:jc w:val="center"/>
              <w:textAlignment w:val="center"/>
              <w:rPr>
                <w:rFonts w:hint="eastAsia" w:ascii="宋体" w:hAnsi="宋体" w:cs="宋体"/>
                <w:sz w:val="22"/>
                <w:szCs w:val="22"/>
              </w:rPr>
            </w:pPr>
            <w:r>
              <w:rPr>
                <w:rFonts w:hint="eastAsia" w:ascii="宋体" w:hAnsi="宋体" w:cs="宋体"/>
                <w:kern w:val="0"/>
                <w:sz w:val="22"/>
                <w:szCs w:val="22"/>
              </w:rPr>
              <w:t>4.25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C2EBF28">
            <w:pPr>
              <w:widowControl/>
              <w:jc w:val="left"/>
              <w:rPr>
                <w:rFonts w:hint="eastAsia" w:ascii="宋体" w:hAnsi="宋体" w:cs="宋体"/>
                <w:kern w:val="0"/>
                <w:sz w:val="22"/>
                <w:szCs w:val="22"/>
              </w:rPr>
            </w:pPr>
            <w:r>
              <w:rPr>
                <w:rFonts w:hint="eastAsia" w:ascii="宋体" w:hAnsi="宋体" w:cs="宋体"/>
                <w:kern w:val="0"/>
                <w:sz w:val="22"/>
                <w:szCs w:val="22"/>
              </w:rPr>
              <w:t>体外除颤电极板支持能量选择、充电和放电操作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683885">
            <w:pPr>
              <w:jc w:val="left"/>
              <w:rPr>
                <w:rFonts w:hint="eastAsia" w:ascii="宋体" w:hAnsi="宋体" w:cs="宋体"/>
                <w:sz w:val="22"/>
                <w:szCs w:val="22"/>
              </w:rPr>
            </w:pPr>
          </w:p>
        </w:tc>
      </w:tr>
      <w:tr w14:paraId="4D91FDA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ED959F">
            <w:pPr>
              <w:widowControl/>
              <w:jc w:val="center"/>
              <w:textAlignment w:val="center"/>
              <w:rPr>
                <w:rFonts w:hint="eastAsia" w:ascii="宋体" w:hAnsi="宋体" w:cs="宋体"/>
                <w:sz w:val="22"/>
                <w:szCs w:val="22"/>
              </w:rPr>
            </w:pPr>
            <w:r>
              <w:rPr>
                <w:rFonts w:hint="eastAsia" w:ascii="宋体" w:hAnsi="宋体" w:cs="宋体"/>
                <w:kern w:val="0"/>
                <w:sz w:val="22"/>
                <w:szCs w:val="22"/>
              </w:rPr>
              <w:t>4.26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491B4C1">
            <w:pPr>
              <w:widowControl/>
              <w:jc w:val="left"/>
              <w:rPr>
                <w:rFonts w:hint="eastAsia" w:ascii="宋体" w:hAnsi="宋体" w:cs="宋体"/>
                <w:kern w:val="0"/>
                <w:sz w:val="22"/>
                <w:szCs w:val="22"/>
              </w:rPr>
            </w:pPr>
            <w:r>
              <w:rPr>
                <w:rFonts w:hint="eastAsia" w:ascii="宋体" w:hAnsi="宋体" w:cs="宋体"/>
                <w:kern w:val="0"/>
                <w:sz w:val="22"/>
                <w:szCs w:val="22"/>
              </w:rPr>
              <w:t>支持手动事件标记功能，方便医护人员随时记录治疗、用药等操作时间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D013BC">
            <w:pPr>
              <w:jc w:val="left"/>
              <w:rPr>
                <w:rFonts w:hint="eastAsia" w:ascii="宋体" w:hAnsi="宋体" w:cs="宋体"/>
                <w:sz w:val="22"/>
                <w:szCs w:val="22"/>
              </w:rPr>
            </w:pPr>
          </w:p>
        </w:tc>
      </w:tr>
      <w:tr w14:paraId="1CA635E8">
        <w:tblPrEx>
          <w:tblCellMar>
            <w:top w:w="0" w:type="dxa"/>
            <w:left w:w="108" w:type="dxa"/>
            <w:bottom w:w="0" w:type="dxa"/>
            <w:right w:w="108" w:type="dxa"/>
          </w:tblCellMar>
        </w:tblPrEx>
        <w:trPr>
          <w:trHeight w:val="372"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4BCFCD4">
            <w:pPr>
              <w:widowControl/>
              <w:jc w:val="center"/>
              <w:textAlignment w:val="center"/>
              <w:rPr>
                <w:rFonts w:hint="eastAsia" w:ascii="宋体" w:hAnsi="宋体" w:cs="宋体"/>
                <w:sz w:val="22"/>
                <w:szCs w:val="22"/>
              </w:rPr>
            </w:pPr>
            <w:r>
              <w:rPr>
                <w:rFonts w:hint="eastAsia" w:ascii="宋体" w:hAnsi="宋体" w:cs="宋体"/>
                <w:kern w:val="0"/>
                <w:sz w:val="22"/>
                <w:szCs w:val="22"/>
              </w:rPr>
              <w:t>4.27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13C5950">
            <w:pPr>
              <w:widowControl/>
              <w:jc w:val="left"/>
              <w:rPr>
                <w:rFonts w:hint="eastAsia" w:ascii="宋体" w:hAnsi="宋体" w:cs="宋体"/>
                <w:kern w:val="0"/>
                <w:sz w:val="22"/>
                <w:szCs w:val="22"/>
              </w:rPr>
            </w:pPr>
            <w:r>
              <w:rPr>
                <w:rFonts w:hint="eastAsia" w:ascii="宋体" w:hAnsi="宋体" w:cs="宋体"/>
                <w:kern w:val="0"/>
                <w:sz w:val="22"/>
                <w:szCs w:val="22"/>
              </w:rPr>
              <w:t>可选配AED功能，AED适用于成人和儿科病人（年龄大于29天）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33B151F">
            <w:pPr>
              <w:jc w:val="left"/>
              <w:rPr>
                <w:rFonts w:hint="eastAsia" w:ascii="宋体" w:hAnsi="宋体" w:cs="宋体"/>
                <w:sz w:val="22"/>
                <w:szCs w:val="22"/>
              </w:rPr>
            </w:pPr>
          </w:p>
        </w:tc>
      </w:tr>
      <w:tr w14:paraId="63F3CA4D">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F6ED17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4.28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9675178">
            <w:pPr>
              <w:widowControl/>
              <w:jc w:val="left"/>
              <w:rPr>
                <w:rFonts w:hint="eastAsia" w:ascii="宋体" w:hAnsi="宋体" w:cs="宋体"/>
                <w:kern w:val="0"/>
                <w:sz w:val="22"/>
                <w:szCs w:val="22"/>
              </w:rPr>
            </w:pPr>
            <w:r>
              <w:rPr>
                <w:rFonts w:hint="eastAsia" w:ascii="宋体" w:hAnsi="宋体" w:cs="宋体"/>
                <w:kern w:val="0"/>
                <w:sz w:val="22"/>
                <w:szCs w:val="22"/>
              </w:rPr>
              <w:t>支持AED语音提示；提供CPR节奏音，满足AHA/ERC指南要求；支持AED录音功能，可保存至少180分钟抢救现场录音</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AD571E">
            <w:pPr>
              <w:jc w:val="left"/>
              <w:rPr>
                <w:rFonts w:hint="eastAsia" w:ascii="宋体" w:hAnsi="宋体" w:cs="宋体"/>
                <w:sz w:val="22"/>
                <w:szCs w:val="22"/>
              </w:rPr>
            </w:pPr>
          </w:p>
        </w:tc>
      </w:tr>
      <w:tr w14:paraId="1E3E1BF2">
        <w:tblPrEx>
          <w:tblCellMar>
            <w:top w:w="0" w:type="dxa"/>
            <w:left w:w="108" w:type="dxa"/>
            <w:bottom w:w="0" w:type="dxa"/>
            <w:right w:w="108" w:type="dxa"/>
          </w:tblCellMar>
        </w:tblPrEx>
        <w:trPr>
          <w:trHeight w:val="404"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A4D2D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4.29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039B7BB">
            <w:pPr>
              <w:widowControl/>
              <w:jc w:val="left"/>
              <w:rPr>
                <w:rFonts w:hint="eastAsia" w:ascii="宋体" w:hAnsi="宋体" w:cs="宋体"/>
                <w:kern w:val="0"/>
                <w:sz w:val="22"/>
                <w:szCs w:val="22"/>
              </w:rPr>
            </w:pPr>
            <w:r>
              <w:rPr>
                <w:rFonts w:hint="eastAsia" w:ascii="宋体" w:hAnsi="宋体" w:cs="宋体"/>
                <w:kern w:val="0"/>
                <w:sz w:val="22"/>
                <w:szCs w:val="22"/>
              </w:rPr>
              <w:t>可选配无创起搏功能，支持按需、固定起搏模式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4A662A">
            <w:pPr>
              <w:jc w:val="left"/>
              <w:rPr>
                <w:rFonts w:hint="eastAsia" w:ascii="宋体" w:hAnsi="宋体" w:cs="宋体"/>
                <w:sz w:val="22"/>
                <w:szCs w:val="22"/>
              </w:rPr>
            </w:pPr>
          </w:p>
        </w:tc>
      </w:tr>
      <w:tr w14:paraId="3E5E2E5F">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FC2DFB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020D5BCB">
            <w:pPr>
              <w:widowControl/>
              <w:jc w:val="left"/>
              <w:rPr>
                <w:rFonts w:hint="eastAsia" w:ascii="宋体" w:hAnsi="宋体" w:cs="宋体"/>
                <w:kern w:val="0"/>
                <w:sz w:val="22"/>
                <w:szCs w:val="22"/>
              </w:rPr>
            </w:pPr>
            <w:r>
              <w:rPr>
                <w:rFonts w:hint="eastAsia" w:ascii="宋体" w:hAnsi="宋体" w:cs="宋体"/>
                <w:kern w:val="0"/>
                <w:sz w:val="22"/>
                <w:szCs w:val="22"/>
              </w:rPr>
              <w:t>起搏脉冲电流：0-200mA；起搏脉冲频率：40-170ppm；支持4:1降速起搏功能，方便医护人员检查起搏效果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87308B">
            <w:pPr>
              <w:jc w:val="left"/>
              <w:rPr>
                <w:rFonts w:hint="eastAsia" w:ascii="宋体" w:hAnsi="宋体" w:cs="宋体"/>
                <w:sz w:val="22"/>
                <w:szCs w:val="22"/>
              </w:rPr>
            </w:pPr>
          </w:p>
        </w:tc>
      </w:tr>
      <w:tr w14:paraId="6E17E41F">
        <w:tblPrEx>
          <w:tblCellMar>
            <w:top w:w="0" w:type="dxa"/>
            <w:left w:w="108" w:type="dxa"/>
            <w:bottom w:w="0" w:type="dxa"/>
            <w:right w:w="108" w:type="dxa"/>
          </w:tblCellMar>
        </w:tblPrEx>
        <w:trPr>
          <w:trHeight w:val="459"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E25D63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C98D94C">
            <w:pPr>
              <w:widowControl/>
              <w:jc w:val="left"/>
              <w:rPr>
                <w:rFonts w:hint="eastAsia" w:ascii="宋体" w:hAnsi="宋体" w:cs="宋体"/>
                <w:kern w:val="0"/>
                <w:sz w:val="22"/>
                <w:szCs w:val="22"/>
              </w:rPr>
            </w:pPr>
            <w:r>
              <w:rPr>
                <w:rFonts w:hint="eastAsia" w:ascii="宋体" w:hAnsi="宋体" w:cs="宋体"/>
                <w:kern w:val="0"/>
                <w:sz w:val="22"/>
                <w:szCs w:val="22"/>
              </w:rPr>
              <w:t>可选配3/5导心电监护，HR范围：成人15-300bpm，小儿/新生儿：15-350bpm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D50B1C">
            <w:pPr>
              <w:jc w:val="left"/>
              <w:rPr>
                <w:rFonts w:hint="eastAsia" w:ascii="宋体" w:hAnsi="宋体" w:cs="宋体"/>
                <w:sz w:val="22"/>
                <w:szCs w:val="22"/>
              </w:rPr>
            </w:pPr>
          </w:p>
        </w:tc>
      </w:tr>
      <w:tr w14:paraId="56754A87">
        <w:tblPrEx>
          <w:tblCellMar>
            <w:top w:w="0" w:type="dxa"/>
            <w:left w:w="108" w:type="dxa"/>
            <w:bottom w:w="0" w:type="dxa"/>
            <w:right w:w="108" w:type="dxa"/>
          </w:tblCellMar>
        </w:tblPrEx>
        <w:trPr>
          <w:trHeight w:val="426"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59766E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C52BC0D">
            <w:pPr>
              <w:widowControl/>
              <w:jc w:val="left"/>
              <w:rPr>
                <w:rFonts w:hint="eastAsia" w:ascii="宋体" w:hAnsi="宋体" w:cs="宋体"/>
                <w:kern w:val="0"/>
                <w:sz w:val="22"/>
                <w:szCs w:val="22"/>
              </w:rPr>
            </w:pPr>
            <w:r>
              <w:rPr>
                <w:rFonts w:hint="eastAsia" w:ascii="宋体" w:hAnsi="宋体" w:cs="宋体"/>
                <w:kern w:val="0"/>
                <w:sz w:val="22"/>
                <w:szCs w:val="22"/>
              </w:rPr>
              <w:t>频率响应范围最大支持0.05-150Hz；共模抑制比最大支持＞105dB</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D05114B">
            <w:pPr>
              <w:jc w:val="left"/>
              <w:rPr>
                <w:rFonts w:hint="eastAsia" w:ascii="宋体" w:hAnsi="宋体" w:cs="宋体"/>
                <w:sz w:val="22"/>
                <w:szCs w:val="22"/>
              </w:rPr>
            </w:pPr>
          </w:p>
        </w:tc>
      </w:tr>
      <w:tr w14:paraId="3C40F843">
        <w:tblPrEx>
          <w:tblCellMar>
            <w:top w:w="0" w:type="dxa"/>
            <w:left w:w="108" w:type="dxa"/>
            <w:bottom w:w="0" w:type="dxa"/>
            <w:right w:w="108" w:type="dxa"/>
          </w:tblCellMar>
        </w:tblPrEx>
        <w:trPr>
          <w:trHeight w:val="394"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CB9068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13CD2BF">
            <w:pPr>
              <w:widowControl/>
              <w:jc w:val="left"/>
              <w:rPr>
                <w:rFonts w:hint="eastAsia" w:ascii="宋体" w:hAnsi="宋体" w:cs="宋体"/>
                <w:kern w:val="0"/>
                <w:sz w:val="22"/>
                <w:szCs w:val="22"/>
              </w:rPr>
            </w:pPr>
            <w:r>
              <w:rPr>
                <w:rFonts w:hint="eastAsia" w:ascii="宋体" w:hAnsi="宋体" w:cs="宋体"/>
                <w:kern w:val="0"/>
                <w:sz w:val="22"/>
                <w:szCs w:val="22"/>
              </w:rPr>
              <w:t>可选配ECG模拟输出功能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6DB18A">
            <w:pPr>
              <w:jc w:val="left"/>
              <w:rPr>
                <w:rFonts w:hint="eastAsia" w:ascii="宋体" w:hAnsi="宋体" w:cs="宋体"/>
                <w:sz w:val="22"/>
                <w:szCs w:val="22"/>
              </w:rPr>
            </w:pPr>
          </w:p>
        </w:tc>
      </w:tr>
      <w:tr w14:paraId="0C7E9BC9">
        <w:tblPrEx>
          <w:tblCellMar>
            <w:top w:w="0" w:type="dxa"/>
            <w:left w:w="108" w:type="dxa"/>
            <w:bottom w:w="0" w:type="dxa"/>
            <w:right w:w="108" w:type="dxa"/>
          </w:tblCellMar>
        </w:tblPrEx>
        <w:trPr>
          <w:trHeight w:val="362"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381093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84B6BE2">
            <w:pPr>
              <w:widowControl/>
              <w:jc w:val="left"/>
              <w:rPr>
                <w:rFonts w:hint="eastAsia" w:ascii="宋体" w:hAnsi="宋体" w:cs="宋体"/>
                <w:kern w:val="0"/>
                <w:sz w:val="22"/>
                <w:szCs w:val="22"/>
              </w:rPr>
            </w:pPr>
            <w:r>
              <w:rPr>
                <w:rFonts w:hint="eastAsia" w:ascii="宋体" w:hAnsi="宋体" w:cs="宋体"/>
                <w:kern w:val="0"/>
                <w:sz w:val="22"/>
                <w:szCs w:val="22"/>
              </w:rPr>
              <w:t>可选配阻抗呼吸，呼吸频率：0-200rpm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767BF7">
            <w:pPr>
              <w:jc w:val="left"/>
              <w:rPr>
                <w:rFonts w:hint="eastAsia" w:ascii="宋体" w:hAnsi="宋体" w:cs="宋体"/>
                <w:sz w:val="22"/>
                <w:szCs w:val="22"/>
              </w:rPr>
            </w:pPr>
          </w:p>
        </w:tc>
      </w:tr>
      <w:tr w14:paraId="119CF7F3">
        <w:tblPrEx>
          <w:tblCellMar>
            <w:top w:w="0" w:type="dxa"/>
            <w:left w:w="108" w:type="dxa"/>
            <w:bottom w:w="0" w:type="dxa"/>
            <w:right w:w="108" w:type="dxa"/>
          </w:tblCellMar>
        </w:tblPrEx>
        <w:trPr>
          <w:trHeight w:val="35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2B149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FC26D0E">
            <w:pPr>
              <w:widowControl/>
              <w:jc w:val="left"/>
              <w:rPr>
                <w:rFonts w:hint="eastAsia" w:ascii="宋体" w:hAnsi="宋体" w:cs="宋体"/>
                <w:kern w:val="0"/>
                <w:sz w:val="22"/>
                <w:szCs w:val="22"/>
              </w:rPr>
            </w:pPr>
            <w:r>
              <w:rPr>
                <w:rFonts w:hint="eastAsia" w:ascii="宋体" w:hAnsi="宋体" w:cs="宋体"/>
                <w:kern w:val="0"/>
                <w:sz w:val="22"/>
                <w:szCs w:val="22"/>
              </w:rPr>
              <w:t>内置50mm热敏记录仪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DE778C">
            <w:pPr>
              <w:jc w:val="left"/>
              <w:rPr>
                <w:rFonts w:hint="eastAsia" w:ascii="宋体" w:hAnsi="宋体" w:cs="宋体"/>
                <w:sz w:val="22"/>
                <w:szCs w:val="22"/>
              </w:rPr>
            </w:pPr>
          </w:p>
        </w:tc>
      </w:tr>
      <w:tr w14:paraId="159474DE">
        <w:tblPrEx>
          <w:tblCellMar>
            <w:top w:w="0" w:type="dxa"/>
            <w:left w:w="108" w:type="dxa"/>
            <w:bottom w:w="0" w:type="dxa"/>
            <w:right w:w="108" w:type="dxa"/>
          </w:tblCellMar>
        </w:tblPrEx>
        <w:trPr>
          <w:trHeight w:val="394"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DE0E0B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718E814">
            <w:pPr>
              <w:widowControl/>
              <w:jc w:val="left"/>
              <w:rPr>
                <w:rFonts w:hint="eastAsia" w:ascii="宋体" w:hAnsi="宋体" w:cs="宋体"/>
                <w:kern w:val="0"/>
                <w:sz w:val="22"/>
                <w:szCs w:val="22"/>
              </w:rPr>
            </w:pPr>
            <w:r>
              <w:rPr>
                <w:rFonts w:hint="eastAsia" w:ascii="宋体" w:hAnsi="宋体" w:cs="宋体"/>
                <w:kern w:val="0"/>
                <w:sz w:val="22"/>
                <w:szCs w:val="22"/>
              </w:rPr>
              <w:t>自动打印报告：充放电、标记事件、自检、报警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8C11D2">
            <w:pPr>
              <w:jc w:val="left"/>
              <w:rPr>
                <w:rFonts w:hint="eastAsia" w:ascii="宋体" w:hAnsi="宋体" w:cs="宋体"/>
                <w:sz w:val="22"/>
                <w:szCs w:val="22"/>
              </w:rPr>
            </w:pPr>
          </w:p>
        </w:tc>
      </w:tr>
      <w:tr w14:paraId="7E431E15">
        <w:tblPrEx>
          <w:tblCellMar>
            <w:top w:w="0" w:type="dxa"/>
            <w:left w:w="108" w:type="dxa"/>
            <w:bottom w:w="0" w:type="dxa"/>
            <w:right w:w="108" w:type="dxa"/>
          </w:tblCellMar>
        </w:tblPrEx>
        <w:trPr>
          <w:trHeight w:val="415"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B54186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4380FC3">
            <w:pPr>
              <w:widowControl/>
              <w:jc w:val="left"/>
              <w:rPr>
                <w:rFonts w:hint="eastAsia" w:ascii="宋体" w:hAnsi="宋体" w:cs="宋体"/>
                <w:kern w:val="0"/>
                <w:sz w:val="22"/>
                <w:szCs w:val="22"/>
              </w:rPr>
            </w:pPr>
            <w:r>
              <w:rPr>
                <w:rFonts w:hint="eastAsia" w:ascii="宋体" w:hAnsi="宋体" w:cs="宋体"/>
                <w:kern w:val="0"/>
                <w:sz w:val="22"/>
                <w:szCs w:val="22"/>
              </w:rPr>
              <w:t>走纸速度：6.25, 12.5, 25, 50mm/s，提供说明书等证明材料</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C19377">
            <w:pPr>
              <w:jc w:val="left"/>
              <w:rPr>
                <w:rFonts w:hint="eastAsia" w:ascii="宋体" w:hAnsi="宋体" w:cs="宋体"/>
                <w:sz w:val="22"/>
                <w:szCs w:val="22"/>
              </w:rPr>
            </w:pPr>
          </w:p>
        </w:tc>
      </w:tr>
      <w:tr w14:paraId="61BDDFA3">
        <w:tblPrEx>
          <w:tblCellMar>
            <w:top w:w="0" w:type="dxa"/>
            <w:left w:w="108" w:type="dxa"/>
            <w:bottom w:w="0" w:type="dxa"/>
            <w:right w:w="108" w:type="dxa"/>
          </w:tblCellMar>
        </w:tblPrEx>
        <w:trPr>
          <w:trHeight w:val="394"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E6145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8A86D61">
            <w:pPr>
              <w:widowControl/>
              <w:jc w:val="left"/>
              <w:rPr>
                <w:rFonts w:hint="eastAsia" w:ascii="宋体" w:hAnsi="宋体" w:cs="宋体"/>
                <w:kern w:val="0"/>
                <w:sz w:val="22"/>
                <w:szCs w:val="22"/>
              </w:rPr>
            </w:pPr>
            <w:r>
              <w:rPr>
                <w:rFonts w:hint="eastAsia" w:ascii="宋体" w:hAnsi="宋体" w:cs="宋体"/>
                <w:kern w:val="0"/>
                <w:sz w:val="22"/>
                <w:szCs w:val="22"/>
              </w:rPr>
              <w:t>设备的内部存储容量不小于1Gbit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791F98">
            <w:pPr>
              <w:jc w:val="left"/>
              <w:rPr>
                <w:rFonts w:hint="eastAsia" w:ascii="宋体" w:hAnsi="宋体" w:cs="宋体"/>
                <w:sz w:val="22"/>
                <w:szCs w:val="22"/>
              </w:rPr>
            </w:pPr>
          </w:p>
        </w:tc>
      </w:tr>
      <w:tr w14:paraId="3D6BE52C">
        <w:tblPrEx>
          <w:tblCellMar>
            <w:top w:w="0" w:type="dxa"/>
            <w:left w:w="108" w:type="dxa"/>
            <w:bottom w:w="0" w:type="dxa"/>
            <w:right w:w="108" w:type="dxa"/>
          </w:tblCellMar>
        </w:tblPrEx>
        <w:trPr>
          <w:trHeight w:val="405"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C394CC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4.39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D42481A">
            <w:pPr>
              <w:widowControl/>
              <w:jc w:val="left"/>
              <w:rPr>
                <w:rFonts w:hint="eastAsia" w:ascii="宋体" w:hAnsi="宋体" w:cs="宋体"/>
                <w:kern w:val="0"/>
                <w:sz w:val="22"/>
                <w:szCs w:val="22"/>
              </w:rPr>
            </w:pPr>
            <w:r>
              <w:rPr>
                <w:rFonts w:hint="eastAsia" w:ascii="宋体" w:hAnsi="宋体" w:cs="宋体"/>
                <w:kern w:val="0"/>
                <w:sz w:val="22"/>
                <w:szCs w:val="22"/>
              </w:rPr>
              <w:t>可存储不少于10小时连续心电波形；可存储不少于500个事件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D4EBEF">
            <w:pPr>
              <w:jc w:val="left"/>
              <w:rPr>
                <w:rFonts w:hint="eastAsia" w:ascii="宋体" w:hAnsi="宋体" w:cs="宋体"/>
                <w:sz w:val="22"/>
                <w:szCs w:val="22"/>
              </w:rPr>
            </w:pPr>
          </w:p>
        </w:tc>
      </w:tr>
      <w:tr w14:paraId="5A25C017">
        <w:tblPrEx>
          <w:tblCellMar>
            <w:top w:w="0" w:type="dxa"/>
            <w:left w:w="108" w:type="dxa"/>
            <w:bottom w:w="0" w:type="dxa"/>
            <w:right w:w="108" w:type="dxa"/>
          </w:tblCellMar>
        </w:tblPrEx>
        <w:trPr>
          <w:trHeight w:val="384"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43AF6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2AD4B9B">
            <w:pPr>
              <w:widowControl/>
              <w:jc w:val="left"/>
              <w:rPr>
                <w:rFonts w:hint="eastAsia" w:ascii="宋体" w:hAnsi="宋体" w:cs="宋体"/>
                <w:kern w:val="0"/>
                <w:sz w:val="22"/>
                <w:szCs w:val="22"/>
              </w:rPr>
            </w:pPr>
            <w:r>
              <w:rPr>
                <w:rFonts w:hint="eastAsia" w:ascii="宋体" w:hAnsi="宋体" w:cs="宋体"/>
                <w:kern w:val="0"/>
                <w:sz w:val="22"/>
                <w:szCs w:val="22"/>
              </w:rPr>
              <w:t>支持USB接口，可通过外部USB闪存设备导出抢救记录数据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D3A218C">
            <w:pPr>
              <w:jc w:val="left"/>
              <w:rPr>
                <w:rFonts w:hint="eastAsia" w:ascii="宋体" w:hAnsi="宋体" w:cs="宋体"/>
                <w:sz w:val="22"/>
                <w:szCs w:val="22"/>
              </w:rPr>
            </w:pPr>
          </w:p>
        </w:tc>
      </w:tr>
      <w:tr w14:paraId="32D392DD">
        <w:tblPrEx>
          <w:tblCellMar>
            <w:top w:w="0" w:type="dxa"/>
            <w:left w:w="108" w:type="dxa"/>
            <w:bottom w:w="0" w:type="dxa"/>
            <w:right w:w="108" w:type="dxa"/>
          </w:tblCellMar>
        </w:tblPrEx>
        <w:trPr>
          <w:trHeight w:val="361"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547101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241251C">
            <w:pPr>
              <w:widowControl/>
              <w:jc w:val="left"/>
              <w:rPr>
                <w:rFonts w:hint="eastAsia" w:ascii="宋体" w:hAnsi="宋体" w:cs="宋体"/>
                <w:kern w:val="0"/>
                <w:sz w:val="22"/>
                <w:szCs w:val="22"/>
              </w:rPr>
            </w:pPr>
            <w:r>
              <w:rPr>
                <w:rFonts w:hint="eastAsia" w:ascii="宋体" w:hAnsi="宋体" w:cs="宋体"/>
                <w:kern w:val="0"/>
                <w:sz w:val="22"/>
                <w:szCs w:val="22"/>
              </w:rPr>
              <w:t>设备具有用户检测和设备自检功能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398C98">
            <w:pPr>
              <w:jc w:val="left"/>
              <w:rPr>
                <w:rFonts w:hint="eastAsia" w:ascii="宋体" w:hAnsi="宋体" w:cs="宋体"/>
                <w:sz w:val="22"/>
                <w:szCs w:val="22"/>
              </w:rPr>
            </w:pPr>
          </w:p>
        </w:tc>
      </w:tr>
      <w:tr w14:paraId="50834152">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9B5F47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4712ED5">
            <w:pPr>
              <w:widowControl/>
              <w:jc w:val="left"/>
              <w:rPr>
                <w:rFonts w:hint="eastAsia" w:ascii="宋体" w:hAnsi="宋体" w:cs="宋体"/>
                <w:kern w:val="0"/>
                <w:sz w:val="22"/>
                <w:szCs w:val="22"/>
              </w:rPr>
            </w:pPr>
            <w:r>
              <w:rPr>
                <w:rFonts w:hint="eastAsia" w:ascii="宋体" w:hAnsi="宋体" w:cs="宋体"/>
                <w:kern w:val="0"/>
                <w:sz w:val="22"/>
                <w:szCs w:val="22"/>
              </w:rPr>
              <w:t>支持开机检测和运行中实时检测；设备处于关机状态下支持每日、每周的设备自检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51E8FE7">
            <w:pPr>
              <w:jc w:val="left"/>
              <w:rPr>
                <w:rFonts w:hint="eastAsia" w:ascii="宋体" w:hAnsi="宋体" w:cs="宋体"/>
                <w:sz w:val="22"/>
                <w:szCs w:val="22"/>
              </w:rPr>
            </w:pPr>
          </w:p>
        </w:tc>
      </w:tr>
      <w:tr w14:paraId="53614A06">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6DCDA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D77DBA8">
            <w:pPr>
              <w:widowControl/>
              <w:jc w:val="left"/>
              <w:rPr>
                <w:rFonts w:hint="eastAsia" w:ascii="宋体" w:hAnsi="宋体" w:cs="宋体"/>
                <w:kern w:val="0"/>
                <w:sz w:val="22"/>
                <w:szCs w:val="22"/>
              </w:rPr>
            </w:pPr>
            <w:r>
              <w:rPr>
                <w:rFonts w:hint="eastAsia" w:ascii="宋体" w:hAnsi="宋体" w:cs="宋体"/>
                <w:kern w:val="0"/>
                <w:sz w:val="22"/>
                <w:szCs w:val="22"/>
              </w:rPr>
              <w:t>定期关机自检应覆盖全面，检测项应至少包含以下内容：除颤治疗功能、电池、充放电，其中充放电检测应覆盖最大能量。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32A143">
            <w:pPr>
              <w:jc w:val="left"/>
              <w:rPr>
                <w:rFonts w:hint="eastAsia" w:ascii="宋体" w:hAnsi="宋体" w:cs="宋体"/>
                <w:sz w:val="22"/>
                <w:szCs w:val="22"/>
              </w:rPr>
            </w:pPr>
          </w:p>
        </w:tc>
      </w:tr>
      <w:tr w14:paraId="6D8A324E">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61BB5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E5CFFC6">
            <w:pPr>
              <w:widowControl/>
              <w:jc w:val="left"/>
              <w:rPr>
                <w:rFonts w:hint="eastAsia" w:ascii="宋体" w:hAnsi="宋体" w:cs="宋体"/>
                <w:kern w:val="0"/>
                <w:sz w:val="22"/>
                <w:szCs w:val="22"/>
              </w:rPr>
            </w:pPr>
            <w:r>
              <w:rPr>
                <w:rFonts w:hint="eastAsia" w:ascii="宋体" w:hAnsi="宋体" w:cs="宋体"/>
                <w:kern w:val="0"/>
                <w:sz w:val="22"/>
                <w:szCs w:val="22"/>
              </w:rPr>
              <w:t>支持用户检测提醒，当超过建议的时间未进行相应检测时，除颤监护仪会给出提示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0CD42D8">
            <w:pPr>
              <w:jc w:val="left"/>
              <w:rPr>
                <w:rFonts w:hint="eastAsia" w:ascii="宋体" w:hAnsi="宋体" w:cs="宋体"/>
                <w:sz w:val="22"/>
                <w:szCs w:val="22"/>
              </w:rPr>
            </w:pPr>
          </w:p>
        </w:tc>
      </w:tr>
      <w:tr w14:paraId="5E51FE20">
        <w:tblPrEx>
          <w:tblCellMar>
            <w:top w:w="0" w:type="dxa"/>
            <w:left w:w="108" w:type="dxa"/>
            <w:bottom w:w="0" w:type="dxa"/>
            <w:right w:w="108" w:type="dxa"/>
          </w:tblCellMar>
        </w:tblPrEx>
        <w:trPr>
          <w:trHeight w:val="417"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9B8D25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26B600C">
            <w:pPr>
              <w:widowControl/>
              <w:jc w:val="left"/>
              <w:rPr>
                <w:rFonts w:hint="eastAsia" w:ascii="宋体" w:hAnsi="宋体" w:cs="宋体"/>
                <w:kern w:val="0"/>
                <w:sz w:val="22"/>
                <w:szCs w:val="22"/>
              </w:rPr>
            </w:pPr>
            <w:r>
              <w:rPr>
                <w:rFonts w:hint="eastAsia" w:ascii="宋体" w:hAnsi="宋体" w:cs="宋体"/>
                <w:kern w:val="0"/>
                <w:sz w:val="22"/>
                <w:szCs w:val="22"/>
              </w:rPr>
              <w:t>提供设备状态指示灯：根据自检结果，红灯/绿灯指示设备状态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50AEE3">
            <w:pPr>
              <w:jc w:val="left"/>
              <w:rPr>
                <w:rFonts w:hint="eastAsia" w:ascii="宋体" w:hAnsi="宋体" w:cs="宋体"/>
                <w:sz w:val="22"/>
                <w:szCs w:val="22"/>
              </w:rPr>
            </w:pPr>
          </w:p>
        </w:tc>
      </w:tr>
      <w:tr w14:paraId="7E493F27">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A8EEC4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80BA47B">
            <w:pPr>
              <w:widowControl/>
              <w:jc w:val="left"/>
              <w:rPr>
                <w:rFonts w:hint="eastAsia" w:ascii="宋体" w:hAnsi="宋体" w:cs="宋体"/>
                <w:kern w:val="0"/>
                <w:sz w:val="22"/>
                <w:szCs w:val="22"/>
              </w:rPr>
            </w:pPr>
            <w:r>
              <w:rPr>
                <w:rFonts w:hint="eastAsia" w:ascii="宋体" w:hAnsi="宋体" w:cs="宋体"/>
                <w:kern w:val="0"/>
                <w:sz w:val="22"/>
                <w:szCs w:val="22"/>
              </w:rPr>
              <w:t>查看自检报告方便快捷，操作步骤不超过2步；自检报告显示的检测项支持用户自定义。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1B1D51A">
            <w:pPr>
              <w:jc w:val="left"/>
              <w:rPr>
                <w:rFonts w:hint="eastAsia" w:ascii="宋体" w:hAnsi="宋体" w:cs="宋体"/>
                <w:sz w:val="22"/>
                <w:szCs w:val="22"/>
              </w:rPr>
            </w:pPr>
          </w:p>
        </w:tc>
      </w:tr>
      <w:tr w14:paraId="330C7941">
        <w:tblPrEx>
          <w:tblCellMar>
            <w:top w:w="0" w:type="dxa"/>
            <w:left w:w="108" w:type="dxa"/>
            <w:bottom w:w="0" w:type="dxa"/>
            <w:right w:w="108" w:type="dxa"/>
          </w:tblCellMar>
        </w:tblPrEx>
        <w:trPr>
          <w:trHeight w:val="415"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B08ACE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6DE364A">
            <w:pPr>
              <w:widowControl/>
              <w:jc w:val="left"/>
              <w:rPr>
                <w:rFonts w:hint="eastAsia" w:ascii="宋体" w:hAnsi="宋体" w:cs="宋体"/>
                <w:kern w:val="0"/>
                <w:sz w:val="22"/>
                <w:szCs w:val="22"/>
              </w:rPr>
            </w:pPr>
            <w:r>
              <w:rPr>
                <w:rFonts w:hint="eastAsia" w:ascii="宋体" w:hAnsi="宋体" w:cs="宋体"/>
                <w:kern w:val="0"/>
                <w:sz w:val="22"/>
                <w:szCs w:val="22"/>
              </w:rPr>
              <w:t>自检失败时，提供图文故障排除提示。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D5B84F">
            <w:pPr>
              <w:jc w:val="left"/>
              <w:rPr>
                <w:rFonts w:hint="eastAsia" w:ascii="宋体" w:hAnsi="宋体" w:cs="宋体"/>
                <w:sz w:val="22"/>
                <w:szCs w:val="22"/>
              </w:rPr>
            </w:pPr>
          </w:p>
        </w:tc>
      </w:tr>
      <w:tr w14:paraId="5693B98D">
        <w:tblPrEx>
          <w:tblCellMar>
            <w:top w:w="0" w:type="dxa"/>
            <w:left w:w="108" w:type="dxa"/>
            <w:bottom w:w="0" w:type="dxa"/>
            <w:right w:w="108" w:type="dxa"/>
          </w:tblCellMar>
        </w:tblPrEx>
        <w:trPr>
          <w:trHeight w:val="60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094823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4.48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C534187">
            <w:pPr>
              <w:widowControl/>
              <w:jc w:val="left"/>
              <w:textAlignment w:val="center"/>
              <w:rPr>
                <w:rFonts w:hint="eastAsia" w:ascii="宋体" w:hAnsi="宋体" w:cs="宋体"/>
                <w:sz w:val="22"/>
                <w:szCs w:val="22"/>
              </w:rPr>
            </w:pPr>
            <w:r>
              <w:rPr>
                <w:rFonts w:hint="eastAsia" w:ascii="宋体" w:hAnsi="宋体" w:cs="宋体"/>
                <w:kern w:val="0"/>
                <w:sz w:val="22"/>
                <w:szCs w:val="22"/>
              </w:rPr>
              <w:t>可选配蜂窝移动传输（4G）功能，支持连接远程设备管理系统，进行设备集中批量管理、故障保修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05CCF0">
            <w:pPr>
              <w:jc w:val="left"/>
              <w:rPr>
                <w:rFonts w:hint="eastAsia" w:ascii="宋体" w:hAnsi="宋体" w:cs="宋体"/>
                <w:sz w:val="22"/>
                <w:szCs w:val="22"/>
              </w:rPr>
            </w:pPr>
          </w:p>
        </w:tc>
      </w:tr>
      <w:tr w14:paraId="123AB2F4">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7C42300F">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五、电子血压计  数量：5台</w:t>
            </w:r>
          </w:p>
        </w:tc>
      </w:tr>
      <w:tr w14:paraId="3640FB3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EFE5B9">
            <w:pPr>
              <w:widowControl/>
              <w:jc w:val="center"/>
              <w:textAlignment w:val="center"/>
              <w:rPr>
                <w:rFonts w:hint="eastAsia" w:ascii="宋体" w:hAnsi="宋体" w:cs="宋体"/>
                <w:sz w:val="22"/>
                <w:szCs w:val="22"/>
              </w:rPr>
            </w:pPr>
            <w:r>
              <w:rPr>
                <w:rFonts w:hint="eastAsia" w:ascii="宋体" w:hAnsi="宋体" w:cs="宋体"/>
                <w:kern w:val="0"/>
                <w:sz w:val="22"/>
                <w:szCs w:val="22"/>
              </w:rPr>
              <w:t>5.1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3E4CD50E">
            <w:pPr>
              <w:spacing w:before="100" w:beforeAutospacing="1" w:after="100" w:afterAutospacing="1"/>
              <w:rPr>
                <w:rFonts w:hint="eastAsia" w:ascii="宋体" w:hAnsi="宋体" w:cs="宋体"/>
                <w:sz w:val="22"/>
                <w:szCs w:val="22"/>
              </w:rPr>
            </w:pPr>
            <w:r>
              <w:rPr>
                <w:rFonts w:hint="eastAsia" w:ascii="宋体" w:hAnsi="宋体" w:cs="宋体"/>
                <w:sz w:val="22"/>
                <w:szCs w:val="22"/>
              </w:rPr>
              <w:t>测量原理：示波法</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9654D3">
            <w:pPr>
              <w:jc w:val="left"/>
              <w:rPr>
                <w:rFonts w:hint="eastAsia" w:ascii="宋体" w:hAnsi="宋体" w:cs="宋体"/>
                <w:sz w:val="22"/>
                <w:szCs w:val="22"/>
              </w:rPr>
            </w:pPr>
          </w:p>
        </w:tc>
      </w:tr>
      <w:tr w14:paraId="3F0AD65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5F261A4">
            <w:pPr>
              <w:widowControl/>
              <w:jc w:val="center"/>
              <w:textAlignment w:val="center"/>
              <w:rPr>
                <w:rFonts w:hint="eastAsia" w:ascii="宋体" w:hAnsi="宋体" w:cs="宋体"/>
                <w:sz w:val="22"/>
                <w:szCs w:val="22"/>
              </w:rPr>
            </w:pPr>
            <w:r>
              <w:rPr>
                <w:rFonts w:hint="eastAsia" w:ascii="宋体" w:hAnsi="宋体" w:cs="宋体"/>
                <w:kern w:val="0"/>
                <w:sz w:val="22"/>
                <w:szCs w:val="22"/>
              </w:rPr>
              <w:t>5.2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E98C9A9">
            <w:pPr>
              <w:spacing w:before="100" w:beforeAutospacing="1" w:after="100" w:afterAutospacing="1"/>
              <w:rPr>
                <w:rFonts w:hint="eastAsia" w:ascii="宋体" w:hAnsi="宋体" w:cs="宋体"/>
                <w:sz w:val="22"/>
                <w:szCs w:val="22"/>
              </w:rPr>
            </w:pPr>
            <w:r>
              <w:rPr>
                <w:rFonts w:hint="eastAsia" w:ascii="宋体" w:hAnsi="宋体" w:cs="宋体"/>
                <w:color w:val="000000"/>
                <w:sz w:val="22"/>
                <w:szCs w:val="22"/>
              </w:rPr>
              <w:t>适用范围：用于测量成人及3岁以上儿童的血压及脉搏数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7D469C">
            <w:pPr>
              <w:jc w:val="left"/>
              <w:rPr>
                <w:rFonts w:hint="eastAsia" w:ascii="宋体" w:hAnsi="宋体" w:cs="宋体"/>
                <w:sz w:val="22"/>
                <w:szCs w:val="22"/>
              </w:rPr>
            </w:pPr>
          </w:p>
        </w:tc>
      </w:tr>
      <w:tr w14:paraId="5783C4A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DCEAC31">
            <w:pPr>
              <w:widowControl/>
              <w:jc w:val="center"/>
              <w:textAlignment w:val="center"/>
              <w:rPr>
                <w:rFonts w:hint="eastAsia" w:ascii="宋体" w:hAnsi="宋体" w:cs="宋体"/>
                <w:sz w:val="22"/>
                <w:szCs w:val="22"/>
              </w:rPr>
            </w:pPr>
            <w:r>
              <w:rPr>
                <w:rFonts w:hint="eastAsia" w:ascii="宋体" w:hAnsi="宋体" w:cs="宋体"/>
                <w:kern w:val="0"/>
                <w:sz w:val="22"/>
                <w:szCs w:val="22"/>
              </w:rPr>
              <w:t>5.3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CB097B0">
            <w:pPr>
              <w:spacing w:before="100" w:beforeAutospacing="1" w:after="100" w:afterAutospacing="1"/>
              <w:rPr>
                <w:rFonts w:hint="eastAsia" w:ascii="宋体" w:hAnsi="宋体" w:cs="宋体"/>
                <w:sz w:val="22"/>
                <w:szCs w:val="22"/>
              </w:rPr>
            </w:pPr>
            <w:r>
              <w:rPr>
                <w:rFonts w:hint="eastAsia" w:ascii="宋体" w:hAnsi="宋体" w:cs="宋体"/>
                <w:sz w:val="22"/>
                <w:szCs w:val="22"/>
              </w:rPr>
              <w:t>显示：LCD显示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DB80425">
            <w:pPr>
              <w:jc w:val="left"/>
              <w:rPr>
                <w:rFonts w:hint="eastAsia" w:ascii="宋体" w:hAnsi="宋体" w:cs="宋体"/>
                <w:sz w:val="22"/>
                <w:szCs w:val="22"/>
              </w:rPr>
            </w:pPr>
          </w:p>
        </w:tc>
      </w:tr>
      <w:tr w14:paraId="0DA30FD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51CF4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2D88E78">
            <w:pPr>
              <w:spacing w:before="100" w:beforeAutospacing="1" w:after="100" w:afterAutospacing="1"/>
              <w:rPr>
                <w:rFonts w:hint="eastAsia" w:ascii="宋体" w:hAnsi="宋体" w:cs="宋体"/>
                <w:sz w:val="22"/>
                <w:szCs w:val="22"/>
              </w:rPr>
            </w:pPr>
            <w:r>
              <w:rPr>
                <w:rFonts w:hint="eastAsia" w:ascii="宋体" w:hAnsi="宋体" w:cs="宋体"/>
                <w:sz w:val="22"/>
                <w:szCs w:val="22"/>
              </w:rPr>
              <w:t>测量位置：上臂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8DE9264">
            <w:pPr>
              <w:jc w:val="left"/>
              <w:rPr>
                <w:rFonts w:hint="eastAsia" w:ascii="宋体" w:hAnsi="宋体" w:cs="宋体"/>
                <w:sz w:val="22"/>
                <w:szCs w:val="22"/>
              </w:rPr>
            </w:pPr>
          </w:p>
        </w:tc>
      </w:tr>
      <w:tr w14:paraId="6841FDA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3A2D11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83D3FF8">
            <w:pPr>
              <w:spacing w:before="100" w:beforeAutospacing="1" w:after="100" w:afterAutospacing="1"/>
              <w:rPr>
                <w:rFonts w:hint="eastAsia" w:ascii="宋体" w:hAnsi="宋体" w:cs="宋体"/>
                <w:sz w:val="22"/>
                <w:szCs w:val="22"/>
              </w:rPr>
            </w:pPr>
            <w:r>
              <w:rPr>
                <w:rFonts w:hint="eastAsia" w:ascii="宋体" w:hAnsi="宋体" w:cs="宋体"/>
                <w:sz w:val="22"/>
                <w:szCs w:val="22"/>
              </w:rPr>
              <w:t>手臂周长：12～50cm（标配袖带 22～32cm）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0CBDF4A">
            <w:pPr>
              <w:jc w:val="left"/>
              <w:rPr>
                <w:rFonts w:hint="eastAsia" w:ascii="宋体" w:hAnsi="宋体" w:cs="宋体"/>
                <w:sz w:val="22"/>
                <w:szCs w:val="22"/>
              </w:rPr>
            </w:pPr>
          </w:p>
        </w:tc>
      </w:tr>
      <w:tr w14:paraId="646B9BC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6AE20A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1288197">
            <w:pPr>
              <w:rPr>
                <w:rFonts w:hint="eastAsia" w:ascii="宋体" w:hAnsi="宋体" w:cs="宋体"/>
                <w:sz w:val="22"/>
                <w:szCs w:val="22"/>
              </w:rPr>
            </w:pPr>
            <w:r>
              <w:rPr>
                <w:rFonts w:hint="eastAsia" w:ascii="宋体" w:hAnsi="宋体" w:cs="宋体"/>
                <w:sz w:val="22"/>
                <w:szCs w:val="22"/>
              </w:rPr>
              <w:t>压力测量范围： 0～300mmHg；脉搏测量范围：40～190次/分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A00312F">
            <w:pPr>
              <w:jc w:val="left"/>
              <w:rPr>
                <w:rFonts w:hint="eastAsia" w:ascii="宋体" w:hAnsi="宋体" w:cs="宋体"/>
                <w:sz w:val="22"/>
                <w:szCs w:val="22"/>
              </w:rPr>
            </w:pPr>
          </w:p>
        </w:tc>
      </w:tr>
      <w:tr w14:paraId="6FBD86F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F4535D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D2EF9DA">
            <w:pPr>
              <w:rPr>
                <w:rFonts w:hint="eastAsia" w:ascii="宋体" w:hAnsi="宋体" w:cs="宋体"/>
                <w:sz w:val="22"/>
                <w:szCs w:val="22"/>
              </w:rPr>
            </w:pPr>
            <w:r>
              <w:rPr>
                <w:rFonts w:hint="eastAsia" w:ascii="宋体" w:hAnsi="宋体" w:cs="宋体"/>
                <w:sz w:val="22"/>
                <w:szCs w:val="22"/>
              </w:rPr>
              <w:t>测量精度： 压力精度：±3mmHg（±0.4KPa）；脉搏测量精度： ±5%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34195B">
            <w:pPr>
              <w:jc w:val="left"/>
              <w:rPr>
                <w:rFonts w:hint="eastAsia" w:ascii="宋体" w:hAnsi="宋体" w:cs="宋体"/>
                <w:sz w:val="22"/>
                <w:szCs w:val="22"/>
              </w:rPr>
            </w:pPr>
          </w:p>
        </w:tc>
      </w:tr>
      <w:tr w14:paraId="17D121C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4EF491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AD4846B">
            <w:pPr>
              <w:rPr>
                <w:rFonts w:hint="eastAsia" w:ascii="宋体" w:hAnsi="宋体" w:cs="宋体"/>
                <w:sz w:val="22"/>
                <w:szCs w:val="22"/>
              </w:rPr>
            </w:pPr>
            <w:r>
              <w:rPr>
                <w:rFonts w:hint="eastAsia" w:ascii="宋体" w:hAnsi="宋体" w:cs="宋体"/>
                <w:sz w:val="22"/>
                <w:szCs w:val="22"/>
              </w:rPr>
              <w:t>重量：本体0.52kg；电源适配器0.2kg；电池0.1kg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E9077D">
            <w:pPr>
              <w:jc w:val="left"/>
              <w:rPr>
                <w:rFonts w:hint="eastAsia" w:ascii="宋体" w:hAnsi="宋体" w:cs="宋体"/>
                <w:sz w:val="22"/>
                <w:szCs w:val="22"/>
              </w:rPr>
            </w:pPr>
          </w:p>
        </w:tc>
      </w:tr>
      <w:tr w14:paraId="629A365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D08865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B1664F0">
            <w:pPr>
              <w:spacing w:before="100" w:beforeAutospacing="1" w:after="100" w:afterAutospacing="1"/>
              <w:rPr>
                <w:rFonts w:hint="eastAsia" w:ascii="宋体" w:hAnsi="宋体" w:cs="宋体"/>
                <w:sz w:val="22"/>
                <w:szCs w:val="22"/>
              </w:rPr>
            </w:pPr>
            <w:r>
              <w:rPr>
                <w:rFonts w:hint="eastAsia" w:ascii="宋体" w:hAnsi="宋体" w:cs="宋体"/>
                <w:sz w:val="22"/>
                <w:szCs w:val="22"/>
              </w:rPr>
              <w:t>电击防护型式:Class II/内部电源   BF型设备</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2B20E9">
            <w:pPr>
              <w:jc w:val="left"/>
              <w:rPr>
                <w:rFonts w:hint="eastAsia" w:ascii="宋体" w:hAnsi="宋体" w:cs="宋体"/>
                <w:sz w:val="22"/>
                <w:szCs w:val="22"/>
              </w:rPr>
            </w:pPr>
          </w:p>
        </w:tc>
      </w:tr>
      <w:tr w14:paraId="394800A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1230A6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8523196">
            <w:pPr>
              <w:rPr>
                <w:rFonts w:hint="eastAsia" w:ascii="宋体" w:hAnsi="宋体" w:cs="宋体"/>
                <w:sz w:val="22"/>
                <w:szCs w:val="22"/>
              </w:rPr>
            </w:pPr>
            <w:r>
              <w:rPr>
                <w:rFonts w:hint="eastAsia" w:ascii="宋体" w:hAnsi="宋体" w:cs="宋体"/>
                <w:sz w:val="22"/>
                <w:szCs w:val="22"/>
              </w:rPr>
              <w:t>电源:电源适配器  输入：AC100V～240V，50/60HZ,350mA输出：DC 6V±5%，1.6A电池 DC 3.6V，1900mAh (充满电状态下可使用300次)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445151F">
            <w:pPr>
              <w:jc w:val="left"/>
              <w:rPr>
                <w:rFonts w:hint="eastAsia" w:ascii="宋体" w:hAnsi="宋体" w:cs="宋体"/>
                <w:sz w:val="22"/>
                <w:szCs w:val="22"/>
              </w:rPr>
            </w:pPr>
          </w:p>
        </w:tc>
      </w:tr>
      <w:tr w14:paraId="097FA2F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4D0D7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9093936">
            <w:pPr>
              <w:rPr>
                <w:rFonts w:hint="eastAsia" w:ascii="宋体" w:hAnsi="宋体" w:cs="宋体"/>
                <w:sz w:val="22"/>
                <w:szCs w:val="22"/>
              </w:rPr>
            </w:pPr>
            <w:r>
              <w:rPr>
                <w:rFonts w:hint="eastAsia" w:ascii="宋体" w:hAnsi="宋体" w:cs="宋体"/>
                <w:sz w:val="22"/>
                <w:szCs w:val="22"/>
              </w:rPr>
              <w:t>操作环境:温度+5℃～+40℃，湿度15%RH～85%RH</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E496F3">
            <w:pPr>
              <w:jc w:val="left"/>
              <w:rPr>
                <w:rFonts w:hint="eastAsia" w:ascii="宋体" w:hAnsi="宋体" w:cs="宋体"/>
                <w:sz w:val="22"/>
                <w:szCs w:val="22"/>
              </w:rPr>
            </w:pPr>
          </w:p>
        </w:tc>
      </w:tr>
      <w:tr w14:paraId="261DED2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09B006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56A09E9">
            <w:pPr>
              <w:spacing w:before="100" w:beforeAutospacing="1" w:after="100" w:afterAutospacing="1"/>
              <w:rPr>
                <w:rFonts w:hint="eastAsia" w:ascii="宋体" w:hAnsi="宋体" w:cs="宋体"/>
                <w:sz w:val="22"/>
                <w:szCs w:val="22"/>
              </w:rPr>
            </w:pPr>
            <w:r>
              <w:rPr>
                <w:rFonts w:hint="eastAsia" w:ascii="宋体" w:hAnsi="宋体" w:cs="宋体"/>
                <w:sz w:val="22"/>
                <w:szCs w:val="22"/>
              </w:rPr>
              <w:t>储存环境:温度-20℃～60℃，湿度10%RH～95%RH</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0B21D6">
            <w:pPr>
              <w:jc w:val="left"/>
              <w:rPr>
                <w:rFonts w:hint="eastAsia" w:ascii="宋体" w:hAnsi="宋体" w:cs="宋体"/>
                <w:sz w:val="22"/>
                <w:szCs w:val="22"/>
              </w:rPr>
            </w:pPr>
          </w:p>
        </w:tc>
      </w:tr>
      <w:tr w14:paraId="30C674D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51FC5E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0EF86632">
            <w:pPr>
              <w:rPr>
                <w:rFonts w:hint="eastAsia" w:ascii="宋体" w:hAnsi="宋体" w:cs="宋体"/>
                <w:sz w:val="22"/>
                <w:szCs w:val="22"/>
              </w:rPr>
            </w:pPr>
            <w:r>
              <w:rPr>
                <w:rFonts w:hint="eastAsia" w:ascii="宋体" w:hAnsi="宋体" w:cs="宋体"/>
                <w:sz w:val="22"/>
                <w:szCs w:val="22"/>
              </w:rPr>
              <w:t>标准配置：主机，中号袖带(22-32cm)，充电电池，电源适配器，中文使用说明书，合格证，有毒有害物质元素含有表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A754AE0">
            <w:pPr>
              <w:jc w:val="left"/>
              <w:rPr>
                <w:rFonts w:hint="eastAsia" w:ascii="宋体" w:hAnsi="宋体" w:cs="宋体"/>
                <w:sz w:val="22"/>
                <w:szCs w:val="22"/>
              </w:rPr>
            </w:pPr>
          </w:p>
        </w:tc>
      </w:tr>
      <w:tr w14:paraId="580783C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87DA43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7129839">
            <w:pPr>
              <w:rPr>
                <w:rFonts w:hint="eastAsia" w:ascii="宋体" w:hAnsi="宋体" w:cs="宋体"/>
                <w:sz w:val="22"/>
                <w:szCs w:val="22"/>
              </w:rPr>
            </w:pPr>
            <w:r>
              <w:rPr>
                <w:rFonts w:hint="eastAsia" w:ascii="宋体" w:hAnsi="宋体" w:cs="宋体"/>
                <w:sz w:val="22"/>
                <w:szCs w:val="22"/>
              </w:rPr>
              <w:t>采用先进的血压测量技术，简单、精确、便捷。</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F6670F0">
            <w:pPr>
              <w:jc w:val="left"/>
              <w:rPr>
                <w:rFonts w:hint="eastAsia" w:ascii="宋体" w:hAnsi="宋体" w:cs="宋体"/>
                <w:sz w:val="22"/>
                <w:szCs w:val="22"/>
              </w:rPr>
            </w:pPr>
          </w:p>
        </w:tc>
      </w:tr>
      <w:tr w14:paraId="44FD971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358166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5615453">
            <w:pPr>
              <w:rPr>
                <w:rFonts w:hint="eastAsia" w:ascii="宋体" w:hAnsi="宋体" w:cs="宋体"/>
                <w:sz w:val="22"/>
                <w:szCs w:val="22"/>
              </w:rPr>
            </w:pPr>
            <w:r>
              <w:rPr>
                <w:rFonts w:hint="eastAsia" w:ascii="宋体" w:hAnsi="宋体" w:cs="宋体"/>
                <w:sz w:val="22"/>
                <w:szCs w:val="22"/>
              </w:rPr>
              <w:t>测量过程中舒适的Intelli Sense充气模式，自动判定合适的充气速度和自动收紧臂套软硬度。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ECD03E">
            <w:pPr>
              <w:jc w:val="left"/>
              <w:rPr>
                <w:rFonts w:hint="eastAsia" w:ascii="宋体" w:hAnsi="宋体" w:cs="宋体"/>
                <w:sz w:val="22"/>
                <w:szCs w:val="22"/>
              </w:rPr>
            </w:pPr>
          </w:p>
        </w:tc>
      </w:tr>
      <w:tr w14:paraId="597D085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F99380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40717A5">
            <w:pPr>
              <w:rPr>
                <w:rFonts w:hint="eastAsia" w:ascii="宋体" w:hAnsi="宋体" w:cs="宋体"/>
                <w:sz w:val="22"/>
                <w:szCs w:val="22"/>
              </w:rPr>
            </w:pPr>
            <w:r>
              <w:rPr>
                <w:rFonts w:hint="eastAsia" w:ascii="宋体" w:hAnsi="宋体" w:cs="宋体"/>
                <w:sz w:val="22"/>
                <w:szCs w:val="22"/>
              </w:rPr>
              <w:t>可适应臂围12-50cm的儿童、小儿及成人患者，各类人群均可获得精确测量。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F22EA22">
            <w:pPr>
              <w:jc w:val="left"/>
              <w:rPr>
                <w:rFonts w:hint="eastAsia" w:ascii="宋体" w:hAnsi="宋体" w:cs="宋体"/>
                <w:sz w:val="22"/>
                <w:szCs w:val="22"/>
              </w:rPr>
            </w:pPr>
          </w:p>
        </w:tc>
      </w:tr>
      <w:tr w14:paraId="2339AFF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CB60AA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EC4B8EF">
            <w:pPr>
              <w:rPr>
                <w:rFonts w:hint="eastAsia" w:ascii="宋体" w:hAnsi="宋体" w:cs="宋体"/>
                <w:sz w:val="22"/>
                <w:szCs w:val="22"/>
              </w:rPr>
            </w:pPr>
            <w:r>
              <w:rPr>
                <w:rFonts w:hint="eastAsia" w:ascii="宋体" w:hAnsi="宋体" w:cs="宋体"/>
                <w:sz w:val="22"/>
                <w:szCs w:val="22"/>
              </w:rPr>
              <w:t>整个主机及袖带均为医用耐久性设计，使用次数10万次以上，测量按键20万次以上，满足专业医疗机构的使用需求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F78F1A">
            <w:pPr>
              <w:jc w:val="left"/>
              <w:rPr>
                <w:rFonts w:hint="eastAsia" w:ascii="宋体" w:hAnsi="宋体" w:cs="宋体"/>
                <w:sz w:val="22"/>
                <w:szCs w:val="22"/>
              </w:rPr>
            </w:pPr>
          </w:p>
        </w:tc>
      </w:tr>
      <w:tr w14:paraId="1155E6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720503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2DB19A95">
            <w:pPr>
              <w:spacing w:before="100" w:beforeAutospacing="1" w:after="100" w:afterAutospacing="1"/>
              <w:rPr>
                <w:rFonts w:hint="eastAsia" w:ascii="宋体" w:hAnsi="宋体" w:cs="宋体"/>
                <w:sz w:val="22"/>
                <w:szCs w:val="22"/>
              </w:rPr>
            </w:pPr>
            <w:r>
              <w:rPr>
                <w:rFonts w:hint="eastAsia" w:ascii="宋体" w:hAnsi="宋体" w:cs="宋体"/>
                <w:sz w:val="22"/>
                <w:szCs w:val="22"/>
              </w:rPr>
              <w:t>听诊法测量功能：按照血压测量规范要求的速度自动充放气，但不进行测量，医生自己用听诊器进行听诊测量，且可通过按键记录，实现测量结果的显示和存储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8408E5">
            <w:pPr>
              <w:jc w:val="left"/>
              <w:rPr>
                <w:rFonts w:hint="eastAsia" w:ascii="宋体" w:hAnsi="宋体" w:cs="宋体"/>
                <w:sz w:val="22"/>
                <w:szCs w:val="22"/>
              </w:rPr>
            </w:pPr>
          </w:p>
        </w:tc>
      </w:tr>
      <w:tr w14:paraId="33AF2E6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77C584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5.19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68531CFD">
            <w:pPr>
              <w:spacing w:before="100" w:beforeAutospacing="1" w:after="100" w:afterAutospacing="1"/>
              <w:rPr>
                <w:rFonts w:hint="eastAsia" w:ascii="宋体" w:hAnsi="宋体" w:cs="宋体"/>
                <w:sz w:val="22"/>
                <w:szCs w:val="22"/>
              </w:rPr>
            </w:pPr>
            <w:r>
              <w:rPr>
                <w:rFonts w:hint="eastAsia" w:ascii="宋体" w:hAnsi="宋体" w:cs="宋体"/>
                <w:sz w:val="22"/>
                <w:szCs w:val="22"/>
              </w:rPr>
              <w:t>防震、防水设计，适应医疗现场各种不同的环境要求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8C1284">
            <w:pPr>
              <w:jc w:val="left"/>
              <w:rPr>
                <w:rFonts w:hint="eastAsia" w:ascii="宋体" w:hAnsi="宋体" w:cs="宋体"/>
                <w:sz w:val="22"/>
                <w:szCs w:val="22"/>
              </w:rPr>
            </w:pPr>
          </w:p>
        </w:tc>
      </w:tr>
      <w:tr w14:paraId="1BD32E6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9477E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5.20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74C8486E">
            <w:pPr>
              <w:rPr>
                <w:rFonts w:hint="eastAsia" w:ascii="宋体" w:hAnsi="宋体" w:cs="宋体"/>
                <w:sz w:val="22"/>
                <w:szCs w:val="22"/>
              </w:rPr>
            </w:pPr>
            <w:r>
              <w:rPr>
                <w:rFonts w:hint="eastAsia" w:ascii="宋体" w:hAnsi="宋体" w:cs="宋体"/>
                <w:sz w:val="22"/>
                <w:szCs w:val="22"/>
              </w:rPr>
              <w:t>背光灯设计，使夜间测量更便捷，避免开灯影响其他患者</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8FA5A9">
            <w:pPr>
              <w:jc w:val="left"/>
              <w:rPr>
                <w:rFonts w:hint="eastAsia" w:ascii="宋体" w:hAnsi="宋体" w:cs="宋体"/>
                <w:sz w:val="22"/>
                <w:szCs w:val="22"/>
              </w:rPr>
            </w:pPr>
          </w:p>
        </w:tc>
      </w:tr>
      <w:tr w14:paraId="660FD96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FA8998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5.21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216EE5E">
            <w:pPr>
              <w:rPr>
                <w:rFonts w:hint="eastAsia" w:ascii="宋体" w:hAnsi="宋体" w:cs="宋体"/>
                <w:sz w:val="22"/>
                <w:szCs w:val="22"/>
              </w:rPr>
            </w:pPr>
            <w:r>
              <w:rPr>
                <w:rFonts w:hint="eastAsia" w:ascii="宋体" w:hAnsi="宋体" w:cs="宋体"/>
                <w:sz w:val="22"/>
                <w:szCs w:val="22"/>
              </w:rPr>
              <w:t>不规则脉波检测功能。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C35E92">
            <w:pPr>
              <w:jc w:val="left"/>
              <w:rPr>
                <w:rFonts w:hint="eastAsia" w:ascii="宋体" w:hAnsi="宋体" w:cs="宋体"/>
                <w:sz w:val="22"/>
                <w:szCs w:val="22"/>
              </w:rPr>
            </w:pPr>
          </w:p>
        </w:tc>
      </w:tr>
      <w:tr w14:paraId="64914C7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913765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5.22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4AAFDD78">
            <w:pPr>
              <w:spacing w:before="100" w:beforeAutospacing="1" w:after="100" w:afterAutospacing="1"/>
              <w:rPr>
                <w:rFonts w:hint="eastAsia" w:ascii="宋体" w:hAnsi="宋体" w:cs="宋体"/>
                <w:sz w:val="22"/>
                <w:szCs w:val="22"/>
              </w:rPr>
            </w:pPr>
            <w:r>
              <w:rPr>
                <w:rFonts w:hint="eastAsia" w:ascii="宋体" w:hAnsi="宋体" w:cs="宋体"/>
                <w:sz w:val="22"/>
                <w:szCs w:val="22"/>
              </w:rPr>
              <w:t>测量过程中身体移动检测功能，提高检测的成功率和精确度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D013B8">
            <w:pPr>
              <w:jc w:val="left"/>
              <w:rPr>
                <w:rFonts w:hint="eastAsia" w:ascii="宋体" w:hAnsi="宋体" w:cs="宋体"/>
                <w:sz w:val="22"/>
                <w:szCs w:val="22"/>
              </w:rPr>
            </w:pPr>
          </w:p>
        </w:tc>
      </w:tr>
      <w:tr w14:paraId="6CB4462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5303EA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5.23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16E0BEC6">
            <w:pPr>
              <w:spacing w:before="100" w:beforeAutospacing="1" w:after="100" w:afterAutospacing="1"/>
              <w:rPr>
                <w:rFonts w:hint="eastAsia" w:ascii="宋体" w:hAnsi="宋体" w:cs="宋体"/>
                <w:sz w:val="22"/>
                <w:szCs w:val="22"/>
              </w:rPr>
            </w:pPr>
            <w:r>
              <w:rPr>
                <w:rFonts w:hint="eastAsia" w:ascii="宋体" w:hAnsi="宋体" w:cs="宋体"/>
                <w:sz w:val="22"/>
                <w:szCs w:val="22"/>
              </w:rPr>
              <w:t>主机和袖带均可用酒精擦拭消毒，使用更安心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03828D">
            <w:pPr>
              <w:jc w:val="left"/>
              <w:rPr>
                <w:rFonts w:hint="eastAsia" w:ascii="宋体" w:hAnsi="宋体" w:cs="宋体"/>
                <w:sz w:val="22"/>
                <w:szCs w:val="22"/>
              </w:rPr>
            </w:pPr>
          </w:p>
        </w:tc>
      </w:tr>
      <w:tr w14:paraId="4E99B4A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AF3DAF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5.24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tcPr>
          <w:p w14:paraId="582555A8">
            <w:pPr>
              <w:spacing w:before="100" w:beforeAutospacing="1" w:after="100" w:afterAutospacing="1"/>
              <w:rPr>
                <w:rFonts w:hint="eastAsia" w:ascii="宋体" w:hAnsi="宋体" w:cs="宋体"/>
                <w:sz w:val="22"/>
                <w:szCs w:val="22"/>
              </w:rPr>
            </w:pPr>
            <w:r>
              <w:rPr>
                <w:rFonts w:hint="eastAsia" w:ascii="宋体" w:hAnsi="宋体" w:cs="宋体"/>
                <w:sz w:val="22"/>
                <w:szCs w:val="22"/>
              </w:rPr>
              <w:t>精度通过美国专业医疗机构的认证（AAMI SP10）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53F2E3">
            <w:pPr>
              <w:jc w:val="left"/>
              <w:rPr>
                <w:rFonts w:hint="eastAsia" w:ascii="宋体" w:hAnsi="宋体" w:cs="宋体"/>
                <w:sz w:val="22"/>
                <w:szCs w:val="22"/>
              </w:rPr>
            </w:pPr>
          </w:p>
        </w:tc>
      </w:tr>
      <w:tr w14:paraId="319608C3">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79B50BE3">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六、电动吸痰器  数量：1台</w:t>
            </w:r>
          </w:p>
        </w:tc>
      </w:tr>
      <w:tr w14:paraId="102C9F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3DB0012">
            <w:pPr>
              <w:widowControl/>
              <w:jc w:val="center"/>
              <w:textAlignment w:val="center"/>
              <w:rPr>
                <w:rFonts w:hint="eastAsia" w:ascii="宋体" w:hAnsi="宋体" w:cs="宋体"/>
                <w:sz w:val="22"/>
                <w:szCs w:val="22"/>
              </w:rPr>
            </w:pPr>
            <w:r>
              <w:rPr>
                <w:rFonts w:hint="eastAsia" w:ascii="宋体" w:hAnsi="宋体" w:cs="宋体"/>
                <w:kern w:val="0"/>
                <w:sz w:val="22"/>
                <w:szCs w:val="22"/>
              </w:rPr>
              <w:t>6.1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39EAD92">
            <w:pPr>
              <w:widowControl/>
              <w:jc w:val="left"/>
              <w:textAlignment w:val="center"/>
              <w:rPr>
                <w:rFonts w:hint="eastAsia" w:ascii="宋体" w:hAnsi="宋体" w:cs="宋体"/>
                <w:sz w:val="22"/>
                <w:szCs w:val="22"/>
              </w:rPr>
            </w:pPr>
            <w:r>
              <w:rPr>
                <w:rFonts w:hint="eastAsia" w:ascii="宋体" w:hAnsi="宋体" w:cs="宋体"/>
                <w:sz w:val="22"/>
                <w:szCs w:val="22"/>
              </w:rPr>
              <w:t>重量＜5kg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759D9E">
            <w:pPr>
              <w:jc w:val="left"/>
              <w:rPr>
                <w:rFonts w:hint="eastAsia" w:ascii="宋体" w:hAnsi="宋体" w:cs="宋体"/>
                <w:sz w:val="22"/>
                <w:szCs w:val="22"/>
              </w:rPr>
            </w:pPr>
          </w:p>
        </w:tc>
      </w:tr>
      <w:tr w14:paraId="6FAB122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F38B53">
            <w:pPr>
              <w:widowControl/>
              <w:jc w:val="center"/>
              <w:textAlignment w:val="center"/>
              <w:rPr>
                <w:rFonts w:hint="eastAsia" w:ascii="宋体" w:hAnsi="宋体" w:cs="宋体"/>
                <w:sz w:val="22"/>
                <w:szCs w:val="22"/>
              </w:rPr>
            </w:pPr>
            <w:r>
              <w:rPr>
                <w:rFonts w:hint="eastAsia" w:ascii="宋体" w:hAnsi="宋体" w:cs="宋体"/>
                <w:kern w:val="0"/>
                <w:sz w:val="22"/>
                <w:szCs w:val="22"/>
              </w:rPr>
              <w:t>6.2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C34A15C">
            <w:pPr>
              <w:widowControl/>
              <w:jc w:val="left"/>
              <w:textAlignment w:val="center"/>
              <w:rPr>
                <w:rFonts w:hint="eastAsia" w:ascii="宋体" w:hAnsi="宋体" w:cs="宋体"/>
                <w:sz w:val="22"/>
                <w:szCs w:val="22"/>
              </w:rPr>
            </w:pPr>
            <w:r>
              <w:rPr>
                <w:rFonts w:hint="eastAsia" w:ascii="宋体" w:hAnsi="宋体" w:cs="宋体"/>
                <w:sz w:val="22"/>
                <w:szCs w:val="22"/>
              </w:rPr>
              <w:t>抽气速率≥20L/min</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A1EEE5B">
            <w:pPr>
              <w:jc w:val="left"/>
              <w:rPr>
                <w:rFonts w:hint="eastAsia" w:ascii="宋体" w:hAnsi="宋体" w:cs="宋体"/>
                <w:sz w:val="22"/>
                <w:szCs w:val="22"/>
              </w:rPr>
            </w:pPr>
          </w:p>
        </w:tc>
      </w:tr>
      <w:tr w14:paraId="2CA4613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0E3DD4D">
            <w:pPr>
              <w:widowControl/>
              <w:jc w:val="center"/>
              <w:textAlignment w:val="center"/>
              <w:rPr>
                <w:rFonts w:hint="eastAsia" w:ascii="宋体" w:hAnsi="宋体" w:cs="宋体"/>
                <w:sz w:val="22"/>
                <w:szCs w:val="22"/>
              </w:rPr>
            </w:pPr>
            <w:r>
              <w:rPr>
                <w:rFonts w:hint="eastAsia" w:ascii="宋体" w:hAnsi="宋体" w:cs="宋体"/>
                <w:kern w:val="0"/>
                <w:sz w:val="22"/>
                <w:szCs w:val="22"/>
              </w:rPr>
              <w:t>6.3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0AD8DF2">
            <w:pPr>
              <w:widowControl/>
              <w:jc w:val="left"/>
              <w:textAlignment w:val="center"/>
              <w:rPr>
                <w:rFonts w:hint="eastAsia" w:ascii="宋体" w:hAnsi="宋体" w:cs="宋体"/>
                <w:sz w:val="22"/>
                <w:szCs w:val="22"/>
              </w:rPr>
            </w:pPr>
            <w:r>
              <w:rPr>
                <w:rFonts w:hint="eastAsia" w:ascii="宋体" w:hAnsi="宋体" w:cs="宋体"/>
                <w:sz w:val="22"/>
                <w:szCs w:val="22"/>
              </w:rPr>
              <w:t>极限负压值≥80kPa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2B2E84">
            <w:pPr>
              <w:jc w:val="left"/>
              <w:rPr>
                <w:rFonts w:hint="eastAsia" w:ascii="宋体" w:hAnsi="宋体" w:cs="宋体"/>
                <w:sz w:val="22"/>
                <w:szCs w:val="22"/>
              </w:rPr>
            </w:pPr>
          </w:p>
        </w:tc>
      </w:tr>
      <w:tr w14:paraId="5F28F93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330833">
            <w:pPr>
              <w:widowControl/>
              <w:jc w:val="center"/>
              <w:textAlignment w:val="center"/>
              <w:rPr>
                <w:rFonts w:hint="eastAsia" w:ascii="宋体" w:hAnsi="宋体" w:cs="宋体"/>
                <w:sz w:val="22"/>
                <w:szCs w:val="22"/>
              </w:rPr>
            </w:pPr>
            <w:r>
              <w:rPr>
                <w:rFonts w:hint="eastAsia" w:ascii="宋体" w:hAnsi="宋体" w:cs="宋体"/>
                <w:kern w:val="0"/>
                <w:sz w:val="22"/>
                <w:szCs w:val="22"/>
              </w:rPr>
              <w:t>6.4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CE585A">
            <w:pPr>
              <w:widowControl/>
              <w:jc w:val="left"/>
              <w:textAlignment w:val="center"/>
              <w:rPr>
                <w:rFonts w:hint="eastAsia" w:ascii="宋体" w:hAnsi="宋体" w:cs="宋体"/>
                <w:sz w:val="22"/>
                <w:szCs w:val="22"/>
              </w:rPr>
            </w:pPr>
            <w:r>
              <w:rPr>
                <w:rFonts w:hint="eastAsia" w:ascii="宋体" w:hAnsi="宋体" w:cs="宋体"/>
                <w:sz w:val="22"/>
                <w:szCs w:val="22"/>
              </w:rPr>
              <w:t>负压精度±5kPa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206E02">
            <w:pPr>
              <w:jc w:val="left"/>
              <w:rPr>
                <w:rFonts w:hint="eastAsia" w:ascii="宋体" w:hAnsi="宋体" w:cs="宋体"/>
                <w:sz w:val="22"/>
                <w:szCs w:val="22"/>
              </w:rPr>
            </w:pPr>
          </w:p>
        </w:tc>
      </w:tr>
      <w:tr w14:paraId="1575E1E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1ECF5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6.5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A8ECB54">
            <w:pPr>
              <w:widowControl/>
              <w:jc w:val="left"/>
              <w:textAlignment w:val="center"/>
              <w:rPr>
                <w:rFonts w:hint="eastAsia" w:ascii="宋体" w:hAnsi="宋体" w:cs="宋体"/>
                <w:sz w:val="22"/>
                <w:szCs w:val="22"/>
              </w:rPr>
            </w:pPr>
            <w:r>
              <w:rPr>
                <w:rFonts w:hint="eastAsia" w:ascii="宋体" w:hAnsi="宋体" w:cs="宋体"/>
                <w:sz w:val="22"/>
                <w:szCs w:val="22"/>
              </w:rPr>
              <w:t>电源类别：电池驱动（内置电池）</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31B32BB">
            <w:pPr>
              <w:jc w:val="left"/>
              <w:rPr>
                <w:rFonts w:hint="eastAsia" w:ascii="宋体" w:hAnsi="宋体" w:cs="宋体"/>
                <w:sz w:val="22"/>
                <w:szCs w:val="22"/>
              </w:rPr>
            </w:pPr>
          </w:p>
        </w:tc>
      </w:tr>
      <w:tr w14:paraId="0921630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668876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6.6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31F5980">
            <w:pPr>
              <w:widowControl/>
              <w:jc w:val="left"/>
              <w:textAlignment w:val="center"/>
              <w:rPr>
                <w:rFonts w:hint="eastAsia" w:ascii="宋体" w:hAnsi="宋体" w:cs="宋体"/>
                <w:sz w:val="22"/>
                <w:szCs w:val="22"/>
              </w:rPr>
            </w:pPr>
            <w:r>
              <w:rPr>
                <w:rFonts w:hint="eastAsia" w:ascii="宋体" w:hAnsi="宋体" w:cs="宋体"/>
                <w:sz w:val="22"/>
                <w:szCs w:val="22"/>
              </w:rPr>
              <w:t>负压指示器：表盘指针显示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B97098">
            <w:pPr>
              <w:jc w:val="left"/>
              <w:rPr>
                <w:rFonts w:hint="eastAsia" w:ascii="宋体" w:hAnsi="宋体" w:cs="宋体"/>
                <w:sz w:val="22"/>
                <w:szCs w:val="22"/>
              </w:rPr>
            </w:pPr>
          </w:p>
        </w:tc>
      </w:tr>
      <w:tr w14:paraId="479ABDB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0E15F2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6.7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10C6A48">
            <w:pPr>
              <w:widowControl/>
              <w:jc w:val="left"/>
              <w:textAlignment w:val="center"/>
              <w:rPr>
                <w:rFonts w:hint="eastAsia" w:ascii="宋体" w:hAnsi="宋体" w:cs="宋体"/>
                <w:sz w:val="22"/>
                <w:szCs w:val="22"/>
              </w:rPr>
            </w:pPr>
            <w:r>
              <w:rPr>
                <w:rFonts w:hint="eastAsia" w:ascii="宋体" w:hAnsi="宋体" w:cs="宋体"/>
                <w:sz w:val="22"/>
                <w:szCs w:val="22"/>
              </w:rPr>
              <w:t>过滤器：滞留颗粒物的装置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4562373">
            <w:pPr>
              <w:jc w:val="left"/>
              <w:rPr>
                <w:rFonts w:hint="eastAsia" w:ascii="宋体" w:hAnsi="宋体" w:cs="宋体"/>
                <w:sz w:val="22"/>
                <w:szCs w:val="22"/>
              </w:rPr>
            </w:pPr>
          </w:p>
        </w:tc>
      </w:tr>
      <w:tr w14:paraId="69C1834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66C94C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6.8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E958AAF">
            <w:pPr>
              <w:widowControl/>
              <w:jc w:val="left"/>
              <w:textAlignment w:val="center"/>
              <w:rPr>
                <w:rFonts w:hint="eastAsia" w:ascii="宋体" w:hAnsi="宋体" w:cs="宋体"/>
                <w:sz w:val="22"/>
                <w:szCs w:val="22"/>
              </w:rPr>
            </w:pPr>
            <w:r>
              <w:rPr>
                <w:rFonts w:hint="eastAsia" w:ascii="宋体" w:hAnsi="宋体" w:cs="宋体"/>
                <w:sz w:val="22"/>
                <w:szCs w:val="22"/>
              </w:rPr>
              <w:t>储液罐≥1000ml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F65256">
            <w:pPr>
              <w:jc w:val="left"/>
              <w:rPr>
                <w:rFonts w:hint="eastAsia" w:ascii="宋体" w:hAnsi="宋体" w:cs="宋体"/>
                <w:sz w:val="22"/>
                <w:szCs w:val="22"/>
              </w:rPr>
            </w:pPr>
          </w:p>
        </w:tc>
      </w:tr>
      <w:tr w14:paraId="67C2221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D568E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6.9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92604EF">
            <w:pPr>
              <w:widowControl/>
              <w:jc w:val="left"/>
              <w:textAlignment w:val="center"/>
              <w:rPr>
                <w:rFonts w:hint="eastAsia" w:ascii="宋体" w:hAnsi="宋体" w:cs="宋体"/>
                <w:sz w:val="22"/>
                <w:szCs w:val="22"/>
              </w:rPr>
            </w:pPr>
            <w:r>
              <w:rPr>
                <w:rFonts w:hint="eastAsia" w:ascii="宋体" w:hAnsi="宋体" w:cs="宋体"/>
                <w:kern w:val="0"/>
                <w:sz w:val="22"/>
                <w:szCs w:val="22"/>
              </w:rPr>
              <w:t>噪音值≤70dB</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984CAB">
            <w:pPr>
              <w:jc w:val="left"/>
              <w:rPr>
                <w:rFonts w:hint="eastAsia" w:ascii="宋体" w:hAnsi="宋体" w:cs="宋体"/>
                <w:sz w:val="22"/>
                <w:szCs w:val="22"/>
              </w:rPr>
            </w:pPr>
          </w:p>
        </w:tc>
      </w:tr>
      <w:tr w14:paraId="10876B50">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DA2FB17">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七、新生儿访视包   数量：1个</w:t>
            </w:r>
          </w:p>
        </w:tc>
      </w:tr>
      <w:tr w14:paraId="538EA64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62C9A41">
            <w:pPr>
              <w:widowControl/>
              <w:jc w:val="center"/>
              <w:textAlignment w:val="center"/>
              <w:rPr>
                <w:rFonts w:hint="eastAsia" w:ascii="宋体" w:hAnsi="宋体" w:cs="宋体"/>
                <w:sz w:val="22"/>
                <w:szCs w:val="22"/>
              </w:rPr>
            </w:pPr>
            <w:r>
              <w:rPr>
                <w:rFonts w:hint="eastAsia" w:ascii="宋体" w:hAnsi="宋体" w:cs="宋体"/>
                <w:kern w:val="0"/>
                <w:sz w:val="22"/>
                <w:szCs w:val="22"/>
              </w:rPr>
              <w:t>7.1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826804F">
            <w:pPr>
              <w:widowControl/>
              <w:textAlignment w:val="center"/>
              <w:rPr>
                <w:rFonts w:hint="eastAsia" w:ascii="宋体" w:hAnsi="宋体" w:cs="宋体"/>
                <w:sz w:val="22"/>
                <w:szCs w:val="22"/>
              </w:rPr>
            </w:pPr>
            <w:r>
              <w:rPr>
                <w:rFonts w:hint="eastAsia" w:ascii="宋体" w:hAnsi="宋体" w:cs="宋体"/>
                <w:sz w:val="22"/>
                <w:szCs w:val="22"/>
              </w:rPr>
              <w:t>多功能母婴秤：新生儿身长测量具有头顶部精确垂直定位装置（垂直高度7.5cm以上,应高于新生儿头顶中心位置以达到有效身长测量初始定位），身长测量精度±0.1cm；头部初始垂直定位面不得采用硬质材料以免有安全问题，且不得变形；要求具有良好的安全性，秤面可拉伸的面板在拉伸前及拉伸后应有锁紧装置以确保新生儿安全。不得出现可拉伸面板滑动松垮可能夹伤新生儿的安全隐患；头部的垂直定位装置同时一体配备保护新生儿头部的软头垫，长度大于20cm及宽度大于15cm以确保对新生儿头部的有效保护</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8154898">
            <w:pPr>
              <w:jc w:val="left"/>
              <w:rPr>
                <w:rFonts w:hint="eastAsia" w:ascii="宋体" w:hAnsi="宋体" w:cs="宋体"/>
                <w:sz w:val="22"/>
                <w:szCs w:val="22"/>
              </w:rPr>
            </w:pPr>
          </w:p>
        </w:tc>
      </w:tr>
      <w:tr w14:paraId="58A521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28E5221">
            <w:pPr>
              <w:widowControl/>
              <w:jc w:val="center"/>
              <w:textAlignment w:val="center"/>
              <w:rPr>
                <w:rFonts w:hint="eastAsia" w:ascii="宋体" w:hAnsi="宋体" w:cs="宋体"/>
                <w:sz w:val="22"/>
                <w:szCs w:val="22"/>
              </w:rPr>
            </w:pPr>
            <w:r>
              <w:rPr>
                <w:rFonts w:hint="eastAsia" w:ascii="宋体" w:hAnsi="宋体" w:cs="宋体"/>
                <w:kern w:val="0"/>
                <w:sz w:val="22"/>
                <w:szCs w:val="22"/>
              </w:rPr>
              <w:t>7.2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8F18F62">
            <w:pPr>
              <w:widowControl/>
              <w:jc w:val="left"/>
              <w:textAlignment w:val="center"/>
              <w:rPr>
                <w:rFonts w:hint="eastAsia" w:ascii="宋体" w:hAnsi="宋体" w:cs="宋体"/>
                <w:sz w:val="22"/>
                <w:szCs w:val="22"/>
              </w:rPr>
            </w:pPr>
            <w:r>
              <w:rPr>
                <w:rFonts w:hint="eastAsia" w:ascii="宋体" w:hAnsi="宋体" w:cs="宋体"/>
                <w:sz w:val="22"/>
                <w:szCs w:val="22"/>
              </w:rPr>
              <w:t>婴幼儿体重测量范围：0-20kg，测量精度：±0.05kg； 婴幼儿身长测量范围：41-84cm；配备精确测量婴儿身高（卧式）用滑杆 ；一体化旋转折叠结构，尺寸38cm(长)*32cm(宽)*4.5cm(高)；可测量产后妈妈及孕妇体重：量程0-100KG；节能环保，具备自动断电功能，配纽扣电池</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1682CE">
            <w:pPr>
              <w:jc w:val="left"/>
              <w:rPr>
                <w:rFonts w:hint="eastAsia" w:ascii="宋体" w:hAnsi="宋体" w:cs="宋体"/>
                <w:sz w:val="22"/>
                <w:szCs w:val="22"/>
              </w:rPr>
            </w:pPr>
          </w:p>
        </w:tc>
      </w:tr>
      <w:tr w14:paraId="069EACD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20BD76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7.3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5272EA">
            <w:pPr>
              <w:widowControl/>
              <w:jc w:val="left"/>
              <w:textAlignment w:val="center"/>
              <w:rPr>
                <w:rFonts w:hint="eastAsia" w:ascii="宋体" w:hAnsi="宋体" w:cs="宋体"/>
                <w:sz w:val="22"/>
                <w:szCs w:val="22"/>
              </w:rPr>
            </w:pPr>
            <w:r>
              <w:rPr>
                <w:rFonts w:hint="eastAsia" w:ascii="宋体" w:hAnsi="宋体" w:cs="宋体"/>
                <w:sz w:val="22"/>
                <w:szCs w:val="22"/>
              </w:rPr>
              <w:t>儿童健康生长发育专业分析软件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50F4A36">
            <w:pPr>
              <w:jc w:val="left"/>
              <w:rPr>
                <w:rFonts w:hint="eastAsia" w:ascii="宋体" w:hAnsi="宋体" w:cs="宋体"/>
                <w:sz w:val="22"/>
                <w:szCs w:val="22"/>
              </w:rPr>
            </w:pPr>
          </w:p>
        </w:tc>
      </w:tr>
      <w:tr w14:paraId="3AA1C13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05AA3C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7.4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049EF0D">
            <w:pPr>
              <w:widowControl/>
              <w:jc w:val="left"/>
              <w:textAlignment w:val="center"/>
              <w:rPr>
                <w:rFonts w:hint="eastAsia" w:ascii="宋体" w:hAnsi="宋体" w:cs="宋体"/>
                <w:sz w:val="22"/>
                <w:szCs w:val="22"/>
              </w:rPr>
            </w:pPr>
            <w:r>
              <w:rPr>
                <w:rFonts w:hint="eastAsia" w:ascii="宋体" w:hAnsi="宋体" w:cs="宋体"/>
                <w:sz w:val="22"/>
                <w:szCs w:val="22"/>
              </w:rPr>
              <w:t>便携式访视包（可手拎肩背两用包）：包体外表面有中国妇幼及相关标识，文字及图案均采用刺绣工艺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646C76">
            <w:pPr>
              <w:jc w:val="left"/>
              <w:rPr>
                <w:rFonts w:hint="eastAsia" w:ascii="宋体" w:hAnsi="宋体" w:cs="宋体"/>
                <w:sz w:val="22"/>
                <w:szCs w:val="22"/>
              </w:rPr>
            </w:pPr>
          </w:p>
        </w:tc>
      </w:tr>
      <w:tr w14:paraId="5C57164B">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6A7D19E3">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八、经皮黄疸仪   数量：1台</w:t>
            </w:r>
          </w:p>
        </w:tc>
      </w:tr>
      <w:tr w14:paraId="775E34B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3FF2C9E">
            <w:pPr>
              <w:widowControl/>
              <w:jc w:val="center"/>
              <w:textAlignment w:val="center"/>
              <w:rPr>
                <w:rFonts w:hint="eastAsia" w:ascii="宋体" w:hAnsi="宋体" w:cs="宋体"/>
                <w:sz w:val="22"/>
                <w:szCs w:val="22"/>
              </w:rPr>
            </w:pPr>
            <w:r>
              <w:rPr>
                <w:rFonts w:hint="eastAsia" w:ascii="宋体" w:hAnsi="宋体" w:cs="宋体"/>
                <w:kern w:val="0"/>
                <w:sz w:val="22"/>
                <w:szCs w:val="22"/>
              </w:rPr>
              <w:t>8.1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F5F560E">
            <w:pPr>
              <w:widowControl/>
              <w:textAlignment w:val="center"/>
              <w:rPr>
                <w:rFonts w:hint="eastAsia" w:ascii="宋体" w:hAnsi="宋体" w:cs="宋体"/>
                <w:sz w:val="22"/>
                <w:szCs w:val="22"/>
              </w:rPr>
            </w:pPr>
            <w:r>
              <w:rPr>
                <w:rFonts w:hint="eastAsia" w:ascii="宋体" w:hAnsi="宋体" w:cs="宋体"/>
                <w:sz w:val="22"/>
                <w:szCs w:val="22"/>
              </w:rPr>
              <w:t>光源：LED发光二极管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753AD1">
            <w:pPr>
              <w:jc w:val="left"/>
              <w:rPr>
                <w:rFonts w:hint="eastAsia" w:ascii="宋体" w:hAnsi="宋体" w:cs="宋体"/>
                <w:sz w:val="22"/>
                <w:szCs w:val="22"/>
              </w:rPr>
            </w:pPr>
          </w:p>
        </w:tc>
      </w:tr>
      <w:tr w14:paraId="45E215E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4188985">
            <w:pPr>
              <w:widowControl/>
              <w:jc w:val="center"/>
              <w:textAlignment w:val="center"/>
              <w:rPr>
                <w:rFonts w:hint="eastAsia" w:ascii="宋体" w:hAnsi="宋体" w:cs="宋体"/>
                <w:sz w:val="22"/>
                <w:szCs w:val="22"/>
              </w:rPr>
            </w:pPr>
            <w:r>
              <w:rPr>
                <w:rFonts w:hint="eastAsia" w:ascii="宋体" w:hAnsi="宋体" w:cs="宋体"/>
                <w:kern w:val="0"/>
                <w:sz w:val="22"/>
                <w:szCs w:val="22"/>
              </w:rPr>
              <w:t>8.2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C60B311">
            <w:pPr>
              <w:widowControl/>
              <w:jc w:val="left"/>
              <w:textAlignment w:val="center"/>
              <w:rPr>
                <w:rFonts w:hint="eastAsia" w:ascii="宋体" w:hAnsi="宋体" w:cs="宋体"/>
                <w:sz w:val="22"/>
                <w:szCs w:val="22"/>
              </w:rPr>
            </w:pPr>
            <w:r>
              <w:rPr>
                <w:rFonts w:hint="eastAsia" w:ascii="宋体" w:hAnsi="宋体" w:cs="宋体"/>
                <w:sz w:val="22"/>
                <w:szCs w:val="22"/>
              </w:rPr>
              <w:t>测量方式：光反射式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C287D7">
            <w:pPr>
              <w:jc w:val="left"/>
              <w:rPr>
                <w:rFonts w:hint="eastAsia" w:ascii="宋体" w:hAnsi="宋体" w:cs="宋体"/>
                <w:sz w:val="22"/>
                <w:szCs w:val="22"/>
              </w:rPr>
            </w:pPr>
          </w:p>
        </w:tc>
      </w:tr>
      <w:tr w14:paraId="7FC439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6F0DBF">
            <w:pPr>
              <w:widowControl/>
              <w:jc w:val="center"/>
              <w:textAlignment w:val="center"/>
              <w:rPr>
                <w:rFonts w:hint="eastAsia" w:ascii="宋体" w:hAnsi="宋体" w:cs="宋体"/>
                <w:sz w:val="22"/>
                <w:szCs w:val="22"/>
              </w:rPr>
            </w:pPr>
            <w:r>
              <w:rPr>
                <w:rFonts w:hint="eastAsia" w:ascii="宋体" w:hAnsi="宋体" w:cs="宋体"/>
                <w:kern w:val="0"/>
                <w:sz w:val="22"/>
                <w:szCs w:val="22"/>
              </w:rPr>
              <w:t>8.3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86F0F28">
            <w:pPr>
              <w:widowControl/>
              <w:jc w:val="left"/>
              <w:textAlignment w:val="center"/>
              <w:rPr>
                <w:rFonts w:hint="eastAsia" w:ascii="宋体" w:hAnsi="宋体" w:cs="宋体"/>
                <w:sz w:val="22"/>
                <w:szCs w:val="22"/>
              </w:rPr>
            </w:pPr>
            <w:r>
              <w:rPr>
                <w:rFonts w:hint="eastAsia" w:ascii="宋体" w:hAnsi="宋体" w:cs="宋体"/>
                <w:sz w:val="22"/>
                <w:szCs w:val="22"/>
              </w:rPr>
              <w:t>显示方式：液晶显示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A56944">
            <w:pPr>
              <w:jc w:val="left"/>
              <w:rPr>
                <w:rFonts w:hint="eastAsia" w:ascii="宋体" w:hAnsi="宋体" w:cs="宋体"/>
                <w:sz w:val="22"/>
                <w:szCs w:val="22"/>
              </w:rPr>
            </w:pPr>
          </w:p>
        </w:tc>
      </w:tr>
      <w:tr w14:paraId="7F7F4A2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5E7A795">
            <w:pPr>
              <w:widowControl/>
              <w:jc w:val="center"/>
              <w:textAlignment w:val="center"/>
              <w:rPr>
                <w:rFonts w:hint="eastAsia" w:ascii="宋体" w:hAnsi="宋体" w:cs="宋体"/>
                <w:sz w:val="22"/>
                <w:szCs w:val="22"/>
              </w:rPr>
            </w:pPr>
            <w:r>
              <w:rPr>
                <w:rFonts w:hint="eastAsia" w:ascii="宋体" w:hAnsi="宋体" w:cs="宋体"/>
                <w:kern w:val="0"/>
                <w:sz w:val="22"/>
                <w:szCs w:val="22"/>
              </w:rPr>
              <w:t>8.4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314C14A">
            <w:pPr>
              <w:widowControl/>
              <w:jc w:val="left"/>
              <w:textAlignment w:val="center"/>
              <w:rPr>
                <w:rFonts w:hint="eastAsia" w:ascii="宋体" w:hAnsi="宋体" w:cs="宋体"/>
                <w:sz w:val="22"/>
                <w:szCs w:val="22"/>
              </w:rPr>
            </w:pPr>
            <w:r>
              <w:rPr>
                <w:rFonts w:hint="eastAsia" w:ascii="宋体" w:hAnsi="宋体" w:cs="宋体"/>
                <w:sz w:val="22"/>
                <w:szCs w:val="22"/>
              </w:rPr>
              <w:t>示值误差：0-25 mg/dL±1.0 mg/dL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481CA3">
            <w:pPr>
              <w:jc w:val="left"/>
              <w:rPr>
                <w:rFonts w:hint="eastAsia" w:ascii="宋体" w:hAnsi="宋体" w:cs="宋体"/>
                <w:sz w:val="22"/>
                <w:szCs w:val="22"/>
              </w:rPr>
            </w:pPr>
          </w:p>
        </w:tc>
      </w:tr>
      <w:tr w14:paraId="146087C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14C385E">
            <w:pPr>
              <w:widowControl/>
              <w:jc w:val="center"/>
              <w:textAlignment w:val="center"/>
              <w:rPr>
                <w:rFonts w:hint="eastAsia" w:ascii="宋体" w:hAnsi="宋体" w:cs="宋体"/>
                <w:sz w:val="22"/>
                <w:szCs w:val="22"/>
              </w:rPr>
            </w:pPr>
            <w:r>
              <w:rPr>
                <w:rFonts w:hint="eastAsia" w:ascii="宋体" w:hAnsi="宋体" w:cs="宋体"/>
                <w:kern w:val="0"/>
                <w:sz w:val="22"/>
                <w:szCs w:val="22"/>
              </w:rPr>
              <w:t>8.5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41B6090">
            <w:pPr>
              <w:widowControl/>
              <w:jc w:val="left"/>
              <w:textAlignment w:val="center"/>
              <w:rPr>
                <w:rFonts w:hint="eastAsia" w:ascii="宋体" w:hAnsi="宋体" w:cs="宋体"/>
                <w:sz w:val="22"/>
                <w:szCs w:val="22"/>
              </w:rPr>
            </w:pPr>
            <w:r>
              <w:rPr>
                <w:rFonts w:hint="eastAsia" w:ascii="宋体" w:hAnsi="宋体" w:cs="宋体"/>
                <w:sz w:val="22"/>
                <w:szCs w:val="22"/>
              </w:rPr>
              <w:t>电源：锂电池DC3.7V、≥1500mAh，一次充足电后可检测800次以上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545C29">
            <w:pPr>
              <w:jc w:val="left"/>
              <w:rPr>
                <w:rFonts w:hint="eastAsia" w:ascii="宋体" w:hAnsi="宋体" w:cs="宋体"/>
                <w:sz w:val="22"/>
                <w:szCs w:val="22"/>
              </w:rPr>
            </w:pPr>
          </w:p>
        </w:tc>
      </w:tr>
      <w:tr w14:paraId="6F43815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46CDC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51A40F">
            <w:pPr>
              <w:widowControl/>
              <w:jc w:val="left"/>
              <w:textAlignment w:val="center"/>
              <w:rPr>
                <w:rFonts w:hint="eastAsia" w:ascii="宋体" w:hAnsi="宋体" w:cs="宋体"/>
                <w:sz w:val="22"/>
                <w:szCs w:val="22"/>
              </w:rPr>
            </w:pPr>
            <w:r>
              <w:rPr>
                <w:rFonts w:hint="eastAsia" w:ascii="宋体" w:hAnsi="宋体" w:cs="宋体"/>
                <w:sz w:val="22"/>
                <w:szCs w:val="22"/>
              </w:rPr>
              <w:t>校验色屏：白色端面为0，黄色端面为16.0±1.0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0FBFF2">
            <w:pPr>
              <w:jc w:val="left"/>
              <w:rPr>
                <w:rFonts w:hint="eastAsia" w:ascii="宋体" w:hAnsi="宋体" w:cs="宋体"/>
                <w:sz w:val="22"/>
                <w:szCs w:val="22"/>
              </w:rPr>
            </w:pPr>
          </w:p>
        </w:tc>
      </w:tr>
      <w:tr w14:paraId="4171A1F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C63CC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F1570AF">
            <w:pPr>
              <w:widowControl/>
              <w:jc w:val="left"/>
              <w:textAlignment w:val="center"/>
              <w:rPr>
                <w:rFonts w:hint="eastAsia" w:ascii="宋体" w:hAnsi="宋体" w:cs="宋体"/>
                <w:sz w:val="22"/>
                <w:szCs w:val="22"/>
              </w:rPr>
            </w:pPr>
            <w:r>
              <w:rPr>
                <w:rFonts w:hint="eastAsia" w:ascii="宋体" w:hAnsi="宋体" w:cs="宋体"/>
                <w:sz w:val="22"/>
                <w:szCs w:val="22"/>
              </w:rPr>
              <w:t>测量单位同时显示功能：可分别显示μmol/L、mg/dL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490C8BD">
            <w:pPr>
              <w:jc w:val="left"/>
              <w:rPr>
                <w:rFonts w:hint="eastAsia" w:ascii="宋体" w:hAnsi="宋体" w:cs="宋体"/>
                <w:sz w:val="22"/>
                <w:szCs w:val="22"/>
              </w:rPr>
            </w:pPr>
          </w:p>
        </w:tc>
      </w:tr>
      <w:tr w14:paraId="374B44A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609B5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8341B10">
            <w:pPr>
              <w:widowControl/>
              <w:jc w:val="left"/>
              <w:textAlignment w:val="center"/>
              <w:rPr>
                <w:rFonts w:hint="eastAsia" w:ascii="宋体" w:hAnsi="宋体" w:cs="宋体"/>
                <w:sz w:val="22"/>
                <w:szCs w:val="22"/>
              </w:rPr>
            </w:pPr>
            <w:r>
              <w:rPr>
                <w:rFonts w:hint="eastAsia" w:ascii="宋体" w:hAnsi="宋体" w:cs="宋体"/>
                <w:sz w:val="22"/>
                <w:szCs w:val="22"/>
              </w:rPr>
              <w:t>数据存储功能：具有存储200条测量数值的功能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FF3971">
            <w:pPr>
              <w:jc w:val="left"/>
              <w:rPr>
                <w:rFonts w:hint="eastAsia" w:ascii="宋体" w:hAnsi="宋体" w:cs="宋体"/>
                <w:sz w:val="22"/>
                <w:szCs w:val="22"/>
              </w:rPr>
            </w:pPr>
          </w:p>
        </w:tc>
      </w:tr>
      <w:tr w14:paraId="298B105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D95484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303CB6D">
            <w:pPr>
              <w:widowControl/>
              <w:jc w:val="left"/>
              <w:textAlignment w:val="center"/>
              <w:rPr>
                <w:rFonts w:hint="eastAsia" w:ascii="宋体" w:hAnsi="宋体" w:cs="宋体"/>
                <w:sz w:val="22"/>
                <w:szCs w:val="22"/>
              </w:rPr>
            </w:pPr>
            <w:r>
              <w:rPr>
                <w:rFonts w:hint="eastAsia" w:ascii="宋体" w:hAnsi="宋体" w:cs="宋体"/>
                <w:sz w:val="22"/>
                <w:szCs w:val="22"/>
              </w:rPr>
              <w:t>计算平均值功能：显示“AVERAGE(n)”的数据、单位。“（n）”为2-5次，递增；同时可清除前一次数据,“（n）”退1，数据同时退一次；“（n）”为1和5时，不可清除</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9FEE71">
            <w:pPr>
              <w:jc w:val="left"/>
              <w:rPr>
                <w:rFonts w:hint="eastAsia" w:ascii="宋体" w:hAnsi="宋体" w:cs="宋体"/>
                <w:sz w:val="22"/>
                <w:szCs w:val="22"/>
              </w:rPr>
            </w:pPr>
          </w:p>
        </w:tc>
      </w:tr>
      <w:tr w14:paraId="2BA5F2B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FF72C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0E463CA">
            <w:pPr>
              <w:widowControl/>
              <w:jc w:val="left"/>
              <w:textAlignment w:val="center"/>
              <w:rPr>
                <w:rFonts w:hint="eastAsia" w:ascii="宋体" w:hAnsi="宋体" w:cs="宋体"/>
                <w:sz w:val="22"/>
                <w:szCs w:val="22"/>
              </w:rPr>
            </w:pPr>
            <w:r>
              <w:rPr>
                <w:rFonts w:hint="eastAsia" w:ascii="宋体" w:hAnsi="宋体" w:cs="宋体"/>
                <w:sz w:val="22"/>
                <w:szCs w:val="22"/>
              </w:rPr>
              <w:t>开启准备时间：开机即用，无需准备</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D50822">
            <w:pPr>
              <w:jc w:val="left"/>
              <w:rPr>
                <w:rFonts w:hint="eastAsia" w:ascii="宋体" w:hAnsi="宋体" w:cs="宋体"/>
                <w:sz w:val="22"/>
                <w:szCs w:val="22"/>
              </w:rPr>
            </w:pPr>
          </w:p>
        </w:tc>
      </w:tr>
      <w:tr w14:paraId="7230E1C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5C515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8A90C56">
            <w:pPr>
              <w:widowControl/>
              <w:jc w:val="left"/>
              <w:textAlignment w:val="center"/>
              <w:rPr>
                <w:rFonts w:hint="eastAsia" w:ascii="宋体" w:hAnsi="宋体" w:cs="宋体"/>
                <w:sz w:val="22"/>
                <w:szCs w:val="22"/>
              </w:rPr>
            </w:pPr>
            <w:r>
              <w:rPr>
                <w:rFonts w:hint="eastAsia" w:ascii="宋体" w:hAnsi="宋体" w:cs="宋体"/>
                <w:sz w:val="22"/>
                <w:szCs w:val="22"/>
              </w:rPr>
              <w:t>电池电压检测功能：当测试仪电池电压过低时，屏幕显示“Low Battery”</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84B0CA4">
            <w:pPr>
              <w:jc w:val="left"/>
              <w:rPr>
                <w:rFonts w:hint="eastAsia" w:ascii="宋体" w:hAnsi="宋体" w:cs="宋体"/>
                <w:sz w:val="22"/>
                <w:szCs w:val="22"/>
              </w:rPr>
            </w:pPr>
          </w:p>
        </w:tc>
      </w:tr>
      <w:tr w14:paraId="3E8AA0D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52158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0101F6D">
            <w:pPr>
              <w:widowControl/>
              <w:jc w:val="left"/>
              <w:textAlignment w:val="center"/>
              <w:rPr>
                <w:rFonts w:hint="eastAsia" w:ascii="宋体" w:hAnsi="宋体" w:cs="宋体"/>
                <w:sz w:val="22"/>
                <w:szCs w:val="22"/>
              </w:rPr>
            </w:pPr>
            <w:r>
              <w:rPr>
                <w:rFonts w:hint="eastAsia" w:ascii="宋体" w:hAnsi="宋体" w:cs="宋体"/>
                <w:sz w:val="22"/>
                <w:szCs w:val="22"/>
              </w:rPr>
              <w:t>自动关机功能：不在充电状态下，测试仪停止操作，放置10分钟后自动关机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927475">
            <w:pPr>
              <w:jc w:val="left"/>
              <w:rPr>
                <w:rFonts w:hint="eastAsia" w:ascii="宋体" w:hAnsi="宋体" w:cs="宋体"/>
                <w:sz w:val="22"/>
                <w:szCs w:val="22"/>
              </w:rPr>
            </w:pPr>
          </w:p>
        </w:tc>
      </w:tr>
      <w:tr w14:paraId="4CE3352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74A41D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6CD6D44">
            <w:pPr>
              <w:widowControl/>
              <w:jc w:val="left"/>
              <w:textAlignment w:val="center"/>
              <w:rPr>
                <w:rFonts w:hint="eastAsia" w:ascii="宋体" w:hAnsi="宋体" w:cs="宋体"/>
                <w:sz w:val="22"/>
                <w:szCs w:val="22"/>
              </w:rPr>
            </w:pPr>
            <w:r>
              <w:rPr>
                <w:rFonts w:hint="eastAsia" w:ascii="宋体" w:hAnsi="宋体" w:cs="宋体"/>
                <w:sz w:val="22"/>
                <w:szCs w:val="22"/>
              </w:rPr>
              <w:t>充电显示功能：仪器充电时，显示屏点亮并显示“Charging...”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1E58319">
            <w:pPr>
              <w:jc w:val="left"/>
              <w:rPr>
                <w:rFonts w:hint="eastAsia" w:ascii="宋体" w:hAnsi="宋体" w:cs="宋体"/>
                <w:sz w:val="22"/>
                <w:szCs w:val="22"/>
              </w:rPr>
            </w:pPr>
          </w:p>
        </w:tc>
      </w:tr>
      <w:tr w14:paraId="3191465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37B795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8.14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2EB5D84">
            <w:pPr>
              <w:widowControl/>
              <w:jc w:val="left"/>
              <w:textAlignment w:val="center"/>
              <w:rPr>
                <w:rFonts w:hint="eastAsia" w:ascii="宋体" w:hAnsi="宋体" w:cs="宋体"/>
                <w:sz w:val="22"/>
                <w:szCs w:val="22"/>
              </w:rPr>
            </w:pPr>
            <w:r>
              <w:rPr>
                <w:rFonts w:hint="eastAsia" w:ascii="宋体" w:hAnsi="宋体" w:cs="宋体"/>
                <w:sz w:val="22"/>
                <w:szCs w:val="22"/>
              </w:rPr>
              <w:t>充电自动保护功能：当测试仪电池充到4.2V±0.05V时，自动停止充电(充电电流小于等于20mA)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6F7967">
            <w:pPr>
              <w:jc w:val="left"/>
              <w:rPr>
                <w:rFonts w:hint="eastAsia" w:ascii="宋体" w:hAnsi="宋体" w:cs="宋体"/>
                <w:sz w:val="22"/>
                <w:szCs w:val="22"/>
              </w:rPr>
            </w:pPr>
          </w:p>
        </w:tc>
      </w:tr>
      <w:tr w14:paraId="3EC7D4E3">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2D44ADAF">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九、全自动尿液分析系统  数量：1台</w:t>
            </w:r>
          </w:p>
        </w:tc>
      </w:tr>
      <w:tr w14:paraId="62A2CD8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33ED8CB">
            <w:pPr>
              <w:widowControl/>
              <w:jc w:val="center"/>
              <w:textAlignment w:val="center"/>
              <w:rPr>
                <w:rFonts w:hint="eastAsia" w:ascii="宋体" w:hAnsi="宋体" w:cs="宋体"/>
                <w:sz w:val="22"/>
                <w:szCs w:val="22"/>
              </w:rPr>
            </w:pPr>
            <w:r>
              <w:rPr>
                <w:rFonts w:hint="eastAsia" w:ascii="宋体" w:hAnsi="宋体" w:cs="宋体"/>
                <w:kern w:val="0"/>
                <w:sz w:val="22"/>
                <w:szCs w:val="22"/>
              </w:rPr>
              <w:t>9.1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D0F8C6E">
            <w:pPr>
              <w:rPr>
                <w:rFonts w:hint="eastAsia" w:ascii="宋体" w:hAnsi="宋体" w:cs="宋体"/>
                <w:sz w:val="22"/>
                <w:szCs w:val="22"/>
              </w:rPr>
            </w:pPr>
            <w:r>
              <w:rPr>
                <w:rFonts w:hint="eastAsia" w:ascii="宋体" w:hAnsi="宋体" w:cs="宋体"/>
                <w:sz w:val="22"/>
                <w:szCs w:val="22"/>
              </w:rPr>
              <w:t>检测原理：有形成分采用数字成像自动识别原理，流式及深度学习人工智能识别技术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8B4A01">
            <w:pPr>
              <w:jc w:val="left"/>
              <w:rPr>
                <w:rFonts w:hint="eastAsia" w:ascii="宋体" w:hAnsi="宋体" w:cs="宋体"/>
                <w:sz w:val="22"/>
                <w:szCs w:val="22"/>
              </w:rPr>
            </w:pPr>
          </w:p>
        </w:tc>
      </w:tr>
      <w:tr w14:paraId="4B69B54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B35A42">
            <w:pPr>
              <w:widowControl/>
              <w:jc w:val="center"/>
              <w:textAlignment w:val="center"/>
              <w:rPr>
                <w:rFonts w:hint="eastAsia" w:ascii="宋体" w:hAnsi="宋体" w:cs="宋体"/>
                <w:sz w:val="22"/>
                <w:szCs w:val="22"/>
              </w:rPr>
            </w:pPr>
            <w:r>
              <w:rPr>
                <w:rFonts w:hint="eastAsia" w:ascii="宋体" w:hAnsi="宋体" w:cs="宋体"/>
                <w:kern w:val="0"/>
                <w:sz w:val="22"/>
                <w:szCs w:val="22"/>
              </w:rPr>
              <w:t>9.2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D9A61E0">
            <w:pPr>
              <w:widowControl/>
              <w:jc w:val="left"/>
              <w:textAlignment w:val="center"/>
              <w:rPr>
                <w:rFonts w:hint="eastAsia" w:ascii="宋体" w:hAnsi="宋体" w:cs="宋体"/>
                <w:sz w:val="22"/>
                <w:szCs w:val="22"/>
              </w:rPr>
            </w:pPr>
            <w:r>
              <w:rPr>
                <w:rFonts w:hint="eastAsia" w:ascii="宋体" w:hAnsi="宋体" w:cs="宋体"/>
                <w:sz w:val="22"/>
                <w:szCs w:val="22"/>
              </w:rPr>
              <w:t>干化学检测项目：干化学测试项目≥14项，并提供微量白蛋白与肌酐的比值参数（ACR比值）和蛋白质与肌酐比值参数（PCR）</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A9CEA7">
            <w:pPr>
              <w:jc w:val="left"/>
              <w:rPr>
                <w:rFonts w:hint="eastAsia" w:ascii="宋体" w:hAnsi="宋体" w:cs="宋体"/>
                <w:sz w:val="22"/>
                <w:szCs w:val="22"/>
              </w:rPr>
            </w:pPr>
          </w:p>
        </w:tc>
      </w:tr>
      <w:tr w14:paraId="114326E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15D6CF8">
            <w:pPr>
              <w:widowControl/>
              <w:jc w:val="center"/>
              <w:textAlignment w:val="center"/>
              <w:rPr>
                <w:rFonts w:hint="eastAsia" w:ascii="宋体" w:hAnsi="宋体" w:cs="宋体"/>
                <w:sz w:val="22"/>
                <w:szCs w:val="22"/>
              </w:rPr>
            </w:pPr>
            <w:r>
              <w:rPr>
                <w:rFonts w:hint="eastAsia" w:ascii="宋体" w:hAnsi="宋体" w:cs="宋体"/>
                <w:kern w:val="0"/>
                <w:sz w:val="22"/>
                <w:szCs w:val="22"/>
              </w:rPr>
              <w:t>9.3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82A34B1">
            <w:pPr>
              <w:widowControl/>
              <w:jc w:val="left"/>
              <w:textAlignment w:val="center"/>
              <w:rPr>
                <w:rFonts w:hint="eastAsia" w:ascii="宋体" w:hAnsi="宋体" w:cs="宋体"/>
                <w:sz w:val="22"/>
                <w:szCs w:val="22"/>
              </w:rPr>
            </w:pPr>
            <w:r>
              <w:rPr>
                <w:rFonts w:hint="eastAsia" w:ascii="宋体" w:hAnsi="宋体" w:cs="宋体"/>
                <w:sz w:val="22"/>
                <w:szCs w:val="22"/>
              </w:rPr>
              <w:t>有形成分检测项目：有形成分自动识别测试项目≥30项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63458E5">
            <w:pPr>
              <w:jc w:val="left"/>
              <w:rPr>
                <w:rFonts w:hint="eastAsia" w:ascii="宋体" w:hAnsi="宋体" w:cs="宋体"/>
                <w:sz w:val="22"/>
                <w:szCs w:val="22"/>
              </w:rPr>
            </w:pPr>
          </w:p>
        </w:tc>
      </w:tr>
      <w:tr w14:paraId="38E7DF6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3934DA">
            <w:pPr>
              <w:widowControl/>
              <w:jc w:val="center"/>
              <w:textAlignment w:val="center"/>
              <w:rPr>
                <w:rFonts w:hint="eastAsia" w:ascii="宋体" w:hAnsi="宋体" w:cs="宋体"/>
                <w:sz w:val="22"/>
                <w:szCs w:val="22"/>
              </w:rPr>
            </w:pPr>
            <w:r>
              <w:rPr>
                <w:rFonts w:hint="eastAsia" w:ascii="宋体" w:hAnsi="宋体" w:cs="宋体"/>
                <w:kern w:val="0"/>
                <w:sz w:val="22"/>
                <w:szCs w:val="22"/>
              </w:rPr>
              <w:t>9.4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5AD7879">
            <w:pPr>
              <w:widowControl/>
              <w:jc w:val="left"/>
              <w:textAlignment w:val="center"/>
              <w:rPr>
                <w:rFonts w:hint="eastAsia" w:ascii="宋体" w:hAnsi="宋体" w:cs="宋体"/>
                <w:sz w:val="22"/>
                <w:szCs w:val="22"/>
              </w:rPr>
            </w:pPr>
            <w:r>
              <w:rPr>
                <w:rFonts w:hint="eastAsia" w:ascii="宋体" w:hAnsi="宋体" w:cs="宋体"/>
                <w:sz w:val="22"/>
                <w:szCs w:val="22"/>
              </w:rPr>
              <w:t>理学检测项目：颜色、浊度、比重、电导率、渗透压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F3754E">
            <w:pPr>
              <w:jc w:val="left"/>
              <w:rPr>
                <w:rFonts w:hint="eastAsia" w:ascii="宋体" w:hAnsi="宋体" w:cs="宋体"/>
                <w:sz w:val="22"/>
                <w:szCs w:val="22"/>
              </w:rPr>
            </w:pPr>
          </w:p>
        </w:tc>
      </w:tr>
      <w:tr w14:paraId="077939F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272DA8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B36FC0E">
            <w:pPr>
              <w:widowControl/>
              <w:jc w:val="left"/>
              <w:textAlignment w:val="center"/>
              <w:rPr>
                <w:rFonts w:hint="eastAsia" w:ascii="宋体" w:hAnsi="宋体" w:cs="宋体"/>
                <w:sz w:val="22"/>
                <w:szCs w:val="22"/>
              </w:rPr>
            </w:pPr>
            <w:r>
              <w:rPr>
                <w:rFonts w:hint="eastAsia" w:ascii="宋体" w:hAnsi="宋体" w:cs="宋体"/>
                <w:sz w:val="22"/>
                <w:szCs w:val="22"/>
              </w:rPr>
              <w:t>红细胞形态学项目：≥4项报告参数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70A511">
            <w:pPr>
              <w:jc w:val="left"/>
              <w:rPr>
                <w:rFonts w:hint="eastAsia" w:ascii="宋体" w:hAnsi="宋体" w:cs="宋体"/>
                <w:sz w:val="22"/>
                <w:szCs w:val="22"/>
              </w:rPr>
            </w:pPr>
          </w:p>
        </w:tc>
      </w:tr>
      <w:tr w14:paraId="432089C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0B0B84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69B5570">
            <w:pPr>
              <w:widowControl/>
              <w:jc w:val="left"/>
              <w:textAlignment w:val="center"/>
              <w:rPr>
                <w:rFonts w:hint="eastAsia" w:ascii="宋体" w:hAnsi="宋体" w:cs="宋体"/>
                <w:sz w:val="22"/>
                <w:szCs w:val="22"/>
              </w:rPr>
            </w:pPr>
            <w:r>
              <w:rPr>
                <w:rFonts w:hint="eastAsia" w:ascii="宋体" w:hAnsi="宋体" w:cs="宋体"/>
                <w:sz w:val="22"/>
                <w:szCs w:val="22"/>
              </w:rPr>
              <w:t>检测速度：干化学测试模式≥300个/每小时；有形成分测试模式≥80个/每小时；联合测试模式≥80个/每小时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298002">
            <w:pPr>
              <w:jc w:val="left"/>
              <w:rPr>
                <w:rFonts w:hint="eastAsia" w:ascii="宋体" w:hAnsi="宋体" w:cs="宋体"/>
                <w:sz w:val="22"/>
                <w:szCs w:val="22"/>
              </w:rPr>
            </w:pPr>
          </w:p>
        </w:tc>
      </w:tr>
      <w:tr w14:paraId="525D946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2530C0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7008BB5">
            <w:pPr>
              <w:widowControl/>
              <w:jc w:val="left"/>
              <w:textAlignment w:val="center"/>
              <w:rPr>
                <w:rFonts w:hint="eastAsia" w:ascii="宋体" w:hAnsi="宋体" w:cs="宋体"/>
                <w:sz w:val="22"/>
                <w:szCs w:val="22"/>
              </w:rPr>
            </w:pPr>
            <w:r>
              <w:rPr>
                <w:rFonts w:hint="eastAsia" w:ascii="宋体" w:hAnsi="宋体" w:cs="宋体"/>
                <w:sz w:val="22"/>
                <w:szCs w:val="22"/>
              </w:rPr>
              <w:t>开机自检与提示：开机后能自检，出现异常时能识别并显示故障信息和诊断信息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FC7692">
            <w:pPr>
              <w:jc w:val="left"/>
              <w:rPr>
                <w:rFonts w:hint="eastAsia" w:ascii="宋体" w:hAnsi="宋体" w:cs="宋体"/>
                <w:sz w:val="22"/>
                <w:szCs w:val="22"/>
              </w:rPr>
            </w:pPr>
          </w:p>
        </w:tc>
      </w:tr>
      <w:tr w14:paraId="1E310B1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B1249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78DE118">
            <w:pPr>
              <w:widowControl/>
              <w:jc w:val="left"/>
              <w:textAlignment w:val="center"/>
              <w:rPr>
                <w:rFonts w:hint="eastAsia" w:ascii="宋体" w:hAnsi="宋体" w:cs="宋体"/>
                <w:sz w:val="22"/>
                <w:szCs w:val="22"/>
              </w:rPr>
            </w:pPr>
            <w:r>
              <w:rPr>
                <w:rFonts w:hint="eastAsia" w:ascii="宋体" w:hAnsi="宋体" w:cs="宋体"/>
                <w:sz w:val="22"/>
                <w:szCs w:val="22"/>
              </w:rPr>
              <w:t>样本放置位：可放置不少于50个样本</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0133E7">
            <w:pPr>
              <w:jc w:val="left"/>
              <w:rPr>
                <w:rFonts w:hint="eastAsia" w:ascii="宋体" w:hAnsi="宋体" w:cs="宋体"/>
                <w:sz w:val="22"/>
                <w:szCs w:val="22"/>
              </w:rPr>
            </w:pPr>
          </w:p>
        </w:tc>
      </w:tr>
      <w:tr w14:paraId="2BBF28F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A8474C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6820D28">
            <w:pPr>
              <w:widowControl/>
              <w:jc w:val="left"/>
              <w:textAlignment w:val="center"/>
              <w:rPr>
                <w:rFonts w:hint="eastAsia" w:ascii="宋体" w:hAnsi="宋体" w:cs="宋体"/>
                <w:sz w:val="22"/>
                <w:szCs w:val="22"/>
              </w:rPr>
            </w:pPr>
            <w:r>
              <w:rPr>
                <w:rFonts w:hint="eastAsia" w:ascii="宋体" w:hAnsi="宋体" w:cs="宋体"/>
                <w:sz w:val="22"/>
                <w:szCs w:val="22"/>
              </w:rPr>
              <w:t>密闭样本采样：支持密闭标本的直接采样（穿刺采样），无需人工开盖</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3F76D8">
            <w:pPr>
              <w:jc w:val="left"/>
              <w:rPr>
                <w:rFonts w:hint="eastAsia" w:ascii="宋体" w:hAnsi="宋体" w:cs="宋体"/>
                <w:sz w:val="22"/>
                <w:szCs w:val="22"/>
              </w:rPr>
            </w:pPr>
          </w:p>
        </w:tc>
      </w:tr>
      <w:tr w14:paraId="0520C91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F9366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4C362AD">
            <w:pPr>
              <w:widowControl/>
              <w:jc w:val="left"/>
              <w:textAlignment w:val="center"/>
              <w:rPr>
                <w:rFonts w:hint="eastAsia" w:ascii="宋体" w:hAnsi="宋体" w:cs="宋体"/>
                <w:sz w:val="22"/>
                <w:szCs w:val="22"/>
              </w:rPr>
            </w:pPr>
            <w:r>
              <w:rPr>
                <w:rFonts w:hint="eastAsia" w:ascii="宋体" w:hAnsi="宋体" w:cs="宋体"/>
                <w:sz w:val="22"/>
                <w:szCs w:val="22"/>
              </w:rPr>
              <w:t>条形码360°旋转纠正：具有试管条形码360°旋转纠正功能，能自动将不正对扫描器的条形码旋转纠正至扫描区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6AD65A2">
            <w:pPr>
              <w:jc w:val="left"/>
              <w:rPr>
                <w:rFonts w:hint="eastAsia" w:ascii="宋体" w:hAnsi="宋体" w:cs="宋体"/>
                <w:sz w:val="22"/>
                <w:szCs w:val="22"/>
              </w:rPr>
            </w:pPr>
          </w:p>
        </w:tc>
      </w:tr>
      <w:tr w14:paraId="30DCF7D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5CEB3D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D64C6B">
            <w:pPr>
              <w:widowControl/>
              <w:jc w:val="left"/>
              <w:textAlignment w:val="center"/>
              <w:rPr>
                <w:rFonts w:hint="eastAsia" w:ascii="宋体" w:hAnsi="宋体" w:cs="宋体"/>
                <w:sz w:val="22"/>
                <w:szCs w:val="22"/>
              </w:rPr>
            </w:pPr>
            <w:r>
              <w:rPr>
                <w:rFonts w:hint="eastAsia" w:ascii="宋体" w:hAnsi="宋体" w:cs="宋体"/>
                <w:sz w:val="22"/>
                <w:szCs w:val="22"/>
              </w:rPr>
              <w:t>干化学原始图像：可提供尿试纸CIS彩色原始图像，显示每个检测项目对应试纸检测块的颜色</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3E94BD">
            <w:pPr>
              <w:jc w:val="left"/>
              <w:rPr>
                <w:rFonts w:hint="eastAsia" w:ascii="宋体" w:hAnsi="宋体" w:cs="宋体"/>
                <w:sz w:val="22"/>
                <w:szCs w:val="22"/>
              </w:rPr>
            </w:pPr>
          </w:p>
        </w:tc>
      </w:tr>
      <w:tr w14:paraId="430A998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81CE38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7506AA8">
            <w:pPr>
              <w:widowControl/>
              <w:jc w:val="left"/>
              <w:textAlignment w:val="center"/>
              <w:rPr>
                <w:rFonts w:hint="eastAsia" w:ascii="宋体" w:hAnsi="宋体" w:cs="宋体"/>
                <w:sz w:val="22"/>
                <w:szCs w:val="22"/>
              </w:rPr>
            </w:pPr>
            <w:r>
              <w:rPr>
                <w:rFonts w:hint="eastAsia" w:ascii="宋体" w:hAnsi="宋体" w:cs="宋体"/>
                <w:sz w:val="22"/>
                <w:szCs w:val="22"/>
              </w:rPr>
              <w:t>有形成分检测原始视频：可提供尿液有形成分检测时的原始视频，可按帧查看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318A1F8">
            <w:pPr>
              <w:jc w:val="left"/>
              <w:rPr>
                <w:rFonts w:hint="eastAsia" w:ascii="宋体" w:hAnsi="宋体" w:cs="宋体"/>
                <w:sz w:val="22"/>
                <w:szCs w:val="22"/>
              </w:rPr>
            </w:pPr>
          </w:p>
        </w:tc>
      </w:tr>
      <w:tr w14:paraId="113BABD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8AFF81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1CCE7A9">
            <w:pPr>
              <w:widowControl/>
              <w:jc w:val="left"/>
              <w:textAlignment w:val="center"/>
              <w:rPr>
                <w:rFonts w:hint="eastAsia" w:ascii="宋体" w:hAnsi="宋体" w:cs="宋体"/>
                <w:sz w:val="22"/>
                <w:szCs w:val="22"/>
              </w:rPr>
            </w:pPr>
            <w:r>
              <w:rPr>
                <w:rFonts w:hint="eastAsia" w:ascii="宋体" w:hAnsi="宋体" w:cs="宋体"/>
                <w:sz w:val="22"/>
                <w:szCs w:val="22"/>
              </w:rPr>
              <w:t>存储与查询：至少能存储100万个干化学数据、50万个尿试纸图像、40万个尿有形数据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E03AC7">
            <w:pPr>
              <w:jc w:val="left"/>
              <w:rPr>
                <w:rFonts w:hint="eastAsia" w:ascii="宋体" w:hAnsi="宋体" w:cs="宋体"/>
                <w:sz w:val="22"/>
                <w:szCs w:val="22"/>
              </w:rPr>
            </w:pPr>
          </w:p>
        </w:tc>
      </w:tr>
      <w:tr w14:paraId="6F8CF06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3C8F9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35D023F">
            <w:pPr>
              <w:widowControl/>
              <w:jc w:val="left"/>
              <w:textAlignment w:val="center"/>
              <w:rPr>
                <w:rFonts w:hint="eastAsia" w:ascii="宋体" w:hAnsi="宋体" w:cs="宋体"/>
                <w:sz w:val="22"/>
                <w:szCs w:val="22"/>
              </w:rPr>
            </w:pPr>
            <w:r>
              <w:rPr>
                <w:rFonts w:hint="eastAsia" w:ascii="宋体" w:hAnsi="宋体" w:cs="宋体"/>
                <w:sz w:val="22"/>
                <w:szCs w:val="22"/>
              </w:rPr>
              <w:t>尿有形成分拍摄图像数量：单个样本检测最高可拍摄1400张图像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2C10CB">
            <w:pPr>
              <w:jc w:val="left"/>
              <w:rPr>
                <w:rFonts w:hint="eastAsia" w:ascii="宋体" w:hAnsi="宋体" w:cs="宋体"/>
                <w:sz w:val="22"/>
                <w:szCs w:val="22"/>
              </w:rPr>
            </w:pPr>
          </w:p>
        </w:tc>
      </w:tr>
      <w:tr w14:paraId="5908677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CF02D5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072AF4">
            <w:pPr>
              <w:widowControl/>
              <w:jc w:val="left"/>
              <w:textAlignment w:val="center"/>
              <w:rPr>
                <w:rFonts w:hint="eastAsia" w:ascii="宋体" w:hAnsi="宋体" w:cs="宋体"/>
                <w:sz w:val="22"/>
                <w:szCs w:val="22"/>
              </w:rPr>
            </w:pPr>
            <w:r>
              <w:rPr>
                <w:rFonts w:hint="eastAsia" w:ascii="宋体" w:hAnsi="宋体" w:cs="宋体"/>
                <w:sz w:val="22"/>
                <w:szCs w:val="22"/>
              </w:rPr>
              <w:t>吸样量：干化学≤0.6ml，有形成分≤1.6ml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07CB20">
            <w:pPr>
              <w:jc w:val="left"/>
              <w:rPr>
                <w:rFonts w:hint="eastAsia" w:ascii="宋体" w:hAnsi="宋体" w:cs="宋体"/>
                <w:sz w:val="22"/>
                <w:szCs w:val="22"/>
              </w:rPr>
            </w:pPr>
          </w:p>
        </w:tc>
      </w:tr>
      <w:tr w14:paraId="2C1BDB9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275F5B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260D4EE">
            <w:pPr>
              <w:widowControl/>
              <w:jc w:val="left"/>
              <w:textAlignment w:val="center"/>
              <w:rPr>
                <w:rFonts w:hint="eastAsia" w:ascii="宋体" w:hAnsi="宋体" w:cs="宋体"/>
                <w:sz w:val="22"/>
                <w:szCs w:val="22"/>
              </w:rPr>
            </w:pPr>
            <w:r>
              <w:rPr>
                <w:rFonts w:hint="eastAsia" w:ascii="宋体" w:hAnsi="宋体" w:cs="宋体"/>
                <w:sz w:val="22"/>
                <w:szCs w:val="22"/>
              </w:rPr>
              <w:t>自动对焦：可自动聚焦校准数字成像系统的焦距</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D5B20A">
            <w:pPr>
              <w:jc w:val="left"/>
              <w:rPr>
                <w:rFonts w:hint="eastAsia" w:ascii="宋体" w:hAnsi="宋体" w:cs="宋体"/>
                <w:sz w:val="22"/>
                <w:szCs w:val="22"/>
              </w:rPr>
            </w:pPr>
          </w:p>
        </w:tc>
      </w:tr>
      <w:tr w14:paraId="25F9432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3C4CF6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0568E0B">
            <w:pPr>
              <w:widowControl/>
              <w:jc w:val="left"/>
              <w:textAlignment w:val="center"/>
              <w:rPr>
                <w:rFonts w:hint="eastAsia" w:ascii="宋体" w:hAnsi="宋体" w:cs="宋体"/>
                <w:sz w:val="22"/>
                <w:szCs w:val="22"/>
              </w:rPr>
            </w:pPr>
            <w:r>
              <w:rPr>
                <w:rFonts w:hint="eastAsia" w:ascii="宋体" w:hAnsi="宋体" w:cs="宋体"/>
                <w:sz w:val="22"/>
                <w:szCs w:val="22"/>
              </w:rPr>
              <w:t>自动维护：可设定维护时间或者维护周期，进行自动维护</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942917">
            <w:pPr>
              <w:jc w:val="left"/>
              <w:rPr>
                <w:rFonts w:hint="eastAsia" w:ascii="宋体" w:hAnsi="宋体" w:cs="宋体"/>
                <w:sz w:val="22"/>
                <w:szCs w:val="22"/>
              </w:rPr>
            </w:pPr>
          </w:p>
        </w:tc>
      </w:tr>
      <w:tr w14:paraId="099A7F1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692FDC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01F5CE4">
            <w:pPr>
              <w:widowControl/>
              <w:jc w:val="left"/>
              <w:textAlignment w:val="center"/>
              <w:rPr>
                <w:rFonts w:hint="eastAsia" w:ascii="宋体" w:hAnsi="宋体" w:cs="宋体"/>
                <w:sz w:val="22"/>
                <w:szCs w:val="22"/>
              </w:rPr>
            </w:pPr>
            <w:r>
              <w:rPr>
                <w:rFonts w:hint="eastAsia" w:ascii="宋体" w:hAnsi="宋体" w:cs="宋体"/>
                <w:sz w:val="22"/>
                <w:szCs w:val="22"/>
              </w:rPr>
              <w:t>检测结果自动审核：可对检测结果自动审核，自动完成样本的分类、提示异常结果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3B723E">
            <w:pPr>
              <w:jc w:val="left"/>
              <w:rPr>
                <w:rFonts w:hint="eastAsia" w:ascii="宋体" w:hAnsi="宋体" w:cs="宋体"/>
                <w:sz w:val="22"/>
                <w:szCs w:val="22"/>
              </w:rPr>
            </w:pPr>
          </w:p>
        </w:tc>
      </w:tr>
      <w:tr w14:paraId="10BE545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709F1D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38F9B33">
            <w:pPr>
              <w:widowControl/>
              <w:jc w:val="left"/>
              <w:textAlignment w:val="center"/>
              <w:rPr>
                <w:rFonts w:hint="eastAsia" w:ascii="宋体" w:hAnsi="宋体" w:cs="宋体"/>
                <w:sz w:val="22"/>
                <w:szCs w:val="22"/>
              </w:rPr>
            </w:pPr>
            <w:r>
              <w:rPr>
                <w:rFonts w:hint="eastAsia" w:ascii="宋体" w:hAnsi="宋体" w:cs="宋体"/>
                <w:sz w:val="22"/>
                <w:szCs w:val="22"/>
              </w:rPr>
              <w:t>远程协助服务：可通过网络远程进行人工智能深度学习识别算法的训练，可远程报告故障代码或质控信息，并进行问题解决</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41C20D">
            <w:pPr>
              <w:jc w:val="left"/>
              <w:rPr>
                <w:rFonts w:hint="eastAsia" w:ascii="宋体" w:hAnsi="宋体" w:cs="宋体"/>
                <w:sz w:val="22"/>
                <w:szCs w:val="22"/>
              </w:rPr>
            </w:pPr>
          </w:p>
        </w:tc>
      </w:tr>
      <w:tr w14:paraId="37AD860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B6BC3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9.20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D5E5FD2">
            <w:pPr>
              <w:widowControl/>
              <w:jc w:val="left"/>
              <w:textAlignment w:val="center"/>
              <w:rPr>
                <w:rFonts w:hint="eastAsia" w:ascii="宋体" w:hAnsi="宋体" w:cs="宋体"/>
                <w:sz w:val="22"/>
                <w:szCs w:val="22"/>
              </w:rPr>
            </w:pPr>
            <w:r>
              <w:rPr>
                <w:rFonts w:hint="eastAsia" w:ascii="宋体" w:hAnsi="宋体" w:cs="宋体"/>
                <w:sz w:val="22"/>
                <w:szCs w:val="22"/>
              </w:rPr>
              <w:t>具有同品牌的校准物，并能提供五种浓度水平的质控液</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8EC1CD">
            <w:pPr>
              <w:jc w:val="left"/>
              <w:rPr>
                <w:rFonts w:hint="eastAsia" w:ascii="宋体" w:hAnsi="宋体" w:cs="宋体"/>
                <w:sz w:val="22"/>
                <w:szCs w:val="22"/>
              </w:rPr>
            </w:pPr>
          </w:p>
        </w:tc>
      </w:tr>
      <w:tr w14:paraId="447A12B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6FB88F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9.2</w:t>
            </w:r>
            <w:r>
              <w:rPr>
                <w:rFonts w:ascii="宋体" w:hAnsi="宋体" w:cs="宋体"/>
                <w:kern w:val="0"/>
                <w:sz w:val="22"/>
                <w:szCs w:val="22"/>
              </w:rPr>
              <w:t>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AC358EE">
            <w:pPr>
              <w:widowControl/>
              <w:jc w:val="left"/>
              <w:textAlignment w:val="center"/>
              <w:rPr>
                <w:rFonts w:hint="eastAsia" w:ascii="宋体" w:hAnsi="宋体" w:cs="宋体"/>
                <w:sz w:val="22"/>
                <w:szCs w:val="22"/>
              </w:rPr>
            </w:pPr>
            <w:r>
              <w:rPr>
                <w:rFonts w:hint="eastAsia"/>
                <w:sz w:val="22"/>
                <w:szCs w:val="22"/>
              </w:rPr>
              <w:t>免费与医院lis系统连接</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378870">
            <w:pPr>
              <w:jc w:val="left"/>
              <w:rPr>
                <w:rFonts w:hint="eastAsia" w:ascii="宋体" w:hAnsi="宋体" w:cs="宋体"/>
                <w:sz w:val="22"/>
                <w:szCs w:val="22"/>
              </w:rPr>
            </w:pPr>
          </w:p>
        </w:tc>
      </w:tr>
      <w:tr w14:paraId="252091F4">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A2C009F">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十、全自动血液分析仪  数量：1台</w:t>
            </w:r>
          </w:p>
        </w:tc>
      </w:tr>
      <w:tr w14:paraId="7844904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D8C0E56">
            <w:pPr>
              <w:widowControl/>
              <w:jc w:val="center"/>
              <w:textAlignment w:val="center"/>
              <w:rPr>
                <w:rFonts w:hint="eastAsia" w:ascii="宋体" w:hAnsi="宋体" w:cs="宋体"/>
                <w:sz w:val="22"/>
                <w:szCs w:val="22"/>
              </w:rPr>
            </w:pPr>
            <w:r>
              <w:rPr>
                <w:rFonts w:hint="eastAsia" w:ascii="宋体" w:hAnsi="宋体" w:cs="宋体"/>
                <w:kern w:val="0"/>
                <w:sz w:val="22"/>
                <w:szCs w:val="22"/>
              </w:rPr>
              <w:t>10.1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10EEB22">
            <w:pPr>
              <w:widowControl/>
              <w:jc w:val="left"/>
              <w:textAlignment w:val="center"/>
              <w:rPr>
                <w:rFonts w:hint="eastAsia" w:ascii="宋体" w:hAnsi="宋体" w:cs="宋体"/>
                <w:sz w:val="22"/>
                <w:szCs w:val="22"/>
              </w:rPr>
            </w:pPr>
            <w:r>
              <w:rPr>
                <w:rFonts w:hint="eastAsia" w:ascii="宋体" w:hAnsi="宋体" w:cs="宋体"/>
                <w:color w:val="000000"/>
                <w:sz w:val="22"/>
                <w:szCs w:val="22"/>
              </w:rPr>
              <w:t>检测原理：采用激光散射法对白细胞进行准确的五分类检测，采用免疫散射比浊法进行C-反应蛋白（CRP）测定</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5F54CA">
            <w:pPr>
              <w:jc w:val="left"/>
              <w:rPr>
                <w:rFonts w:hint="eastAsia" w:ascii="宋体" w:hAnsi="宋体" w:cs="宋体"/>
                <w:sz w:val="22"/>
                <w:szCs w:val="22"/>
              </w:rPr>
            </w:pPr>
          </w:p>
        </w:tc>
      </w:tr>
      <w:tr w14:paraId="2AFDF0A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95F5418">
            <w:pPr>
              <w:widowControl/>
              <w:jc w:val="center"/>
              <w:textAlignment w:val="center"/>
              <w:rPr>
                <w:rFonts w:hint="eastAsia" w:ascii="宋体" w:hAnsi="宋体" w:cs="宋体"/>
                <w:sz w:val="22"/>
                <w:szCs w:val="22"/>
              </w:rPr>
            </w:pPr>
            <w:r>
              <w:rPr>
                <w:rFonts w:hint="eastAsia" w:ascii="宋体" w:hAnsi="宋体" w:cs="宋体"/>
                <w:kern w:val="0"/>
                <w:sz w:val="22"/>
                <w:szCs w:val="22"/>
              </w:rPr>
              <w:t>10.2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92A235D">
            <w:pPr>
              <w:widowControl/>
              <w:jc w:val="left"/>
              <w:textAlignment w:val="center"/>
              <w:rPr>
                <w:rFonts w:hint="eastAsia" w:ascii="宋体" w:hAnsi="宋体" w:cs="宋体"/>
                <w:sz w:val="22"/>
                <w:szCs w:val="22"/>
              </w:rPr>
            </w:pPr>
            <w:r>
              <w:rPr>
                <w:rFonts w:hint="eastAsia" w:ascii="宋体" w:hAnsi="宋体" w:cs="宋体"/>
                <w:color w:val="000000"/>
                <w:sz w:val="22"/>
                <w:szCs w:val="22"/>
              </w:rPr>
              <w:t>分类通道：具有独立的嗜碱性粒细胞通道</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09B905C">
            <w:pPr>
              <w:jc w:val="left"/>
              <w:rPr>
                <w:rFonts w:hint="eastAsia" w:ascii="宋体" w:hAnsi="宋体" w:cs="宋体"/>
                <w:sz w:val="22"/>
                <w:szCs w:val="22"/>
              </w:rPr>
            </w:pPr>
          </w:p>
        </w:tc>
      </w:tr>
      <w:tr w14:paraId="50702B3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B05878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E2D894E">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检测参数：≥28项可报告参数（不含散点图和直方图）</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F95CF6">
            <w:pPr>
              <w:jc w:val="left"/>
              <w:rPr>
                <w:rFonts w:hint="eastAsia" w:ascii="宋体" w:hAnsi="宋体" w:cs="宋体"/>
                <w:sz w:val="22"/>
                <w:szCs w:val="22"/>
              </w:rPr>
            </w:pPr>
          </w:p>
        </w:tc>
      </w:tr>
      <w:tr w14:paraId="2865647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A370C16">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10.4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CD794CA">
            <w:pPr>
              <w:widowControl/>
              <w:jc w:val="left"/>
              <w:textAlignment w:val="center"/>
              <w:rPr>
                <w:rFonts w:hint="eastAsia" w:ascii="宋体" w:hAnsi="宋体" w:cs="宋体"/>
                <w:sz w:val="22"/>
                <w:szCs w:val="22"/>
              </w:rPr>
            </w:pPr>
            <w:r>
              <w:rPr>
                <w:rFonts w:hint="eastAsia" w:ascii="宋体" w:hAnsi="宋体" w:cs="宋体"/>
                <w:color w:val="000000"/>
                <w:sz w:val="22"/>
                <w:szCs w:val="22"/>
              </w:rPr>
              <w:t>研究参数：≥12项，包括中性粒细胞和淋巴细胞比值、血小板和淋巴细胞比值、大红细胞、小红细胞、异常淋巴细胞、有核红细胞和原始细胞等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73D954">
            <w:pPr>
              <w:jc w:val="left"/>
              <w:rPr>
                <w:rFonts w:hint="eastAsia" w:ascii="宋体" w:hAnsi="宋体" w:cs="宋体"/>
                <w:sz w:val="22"/>
                <w:szCs w:val="22"/>
              </w:rPr>
            </w:pPr>
          </w:p>
        </w:tc>
      </w:tr>
      <w:tr w14:paraId="7986AD1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4CB700F">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10.5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B96D8F3">
            <w:pPr>
              <w:widowControl/>
              <w:jc w:val="left"/>
              <w:textAlignment w:val="center"/>
              <w:rPr>
                <w:rFonts w:hint="eastAsia" w:ascii="宋体" w:hAnsi="宋体" w:cs="宋体"/>
                <w:sz w:val="22"/>
                <w:szCs w:val="22"/>
              </w:rPr>
            </w:pPr>
            <w:r>
              <w:rPr>
                <w:rFonts w:hint="eastAsia" w:ascii="宋体" w:hAnsi="宋体" w:cs="宋体"/>
                <w:color w:val="000000"/>
                <w:sz w:val="22"/>
                <w:szCs w:val="22"/>
              </w:rPr>
              <w:t>检测模式：具有CBC、CBC+DIFF、CBC+DIFF+CRP、CBC+CRP、CRP等5种及以上全血检测模式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0DB288">
            <w:pPr>
              <w:jc w:val="left"/>
              <w:rPr>
                <w:rFonts w:hint="eastAsia" w:ascii="宋体" w:hAnsi="宋体" w:cs="宋体"/>
                <w:sz w:val="22"/>
                <w:szCs w:val="22"/>
              </w:rPr>
            </w:pPr>
          </w:p>
        </w:tc>
      </w:tr>
      <w:tr w14:paraId="56C21AA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EAC746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8FB3E4E">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样本添加：可随时添加样本</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9225D4">
            <w:pPr>
              <w:jc w:val="left"/>
              <w:rPr>
                <w:rFonts w:hint="eastAsia" w:ascii="宋体" w:hAnsi="宋体" w:cs="宋体"/>
                <w:sz w:val="22"/>
                <w:szCs w:val="22"/>
              </w:rPr>
            </w:pPr>
          </w:p>
        </w:tc>
      </w:tr>
      <w:tr w14:paraId="3480627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85039B">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10.7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CE83F14">
            <w:pPr>
              <w:widowControl/>
              <w:jc w:val="left"/>
              <w:textAlignment w:val="center"/>
              <w:rPr>
                <w:rFonts w:hint="eastAsia" w:ascii="宋体" w:hAnsi="宋体" w:cs="宋体"/>
                <w:sz w:val="22"/>
                <w:szCs w:val="22"/>
              </w:rPr>
            </w:pPr>
            <w:r>
              <w:rPr>
                <w:rFonts w:hint="eastAsia" w:ascii="宋体" w:hAnsi="宋体" w:cs="宋体"/>
                <w:color w:val="000000"/>
                <w:sz w:val="22"/>
                <w:szCs w:val="22"/>
              </w:rPr>
              <w:t>进样方式：全自动进样，单管封闭进样；急诊位有单管封闭进样仓，有效降低生物污染风险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C8C026">
            <w:pPr>
              <w:jc w:val="left"/>
              <w:rPr>
                <w:rFonts w:hint="eastAsia" w:ascii="宋体" w:hAnsi="宋体" w:cs="宋体"/>
                <w:sz w:val="22"/>
                <w:szCs w:val="22"/>
              </w:rPr>
            </w:pPr>
          </w:p>
        </w:tc>
      </w:tr>
      <w:tr w14:paraId="40420AF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C4F83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167EB13">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进样器容量：≥40个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AB22BAB">
            <w:pPr>
              <w:jc w:val="left"/>
              <w:rPr>
                <w:rFonts w:hint="eastAsia" w:ascii="宋体" w:hAnsi="宋体" w:cs="宋体"/>
                <w:sz w:val="22"/>
                <w:szCs w:val="22"/>
              </w:rPr>
            </w:pPr>
          </w:p>
        </w:tc>
      </w:tr>
      <w:tr w14:paraId="0098579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0AADF3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6426A77">
            <w:pPr>
              <w:widowControl/>
              <w:jc w:val="left"/>
              <w:textAlignment w:val="center"/>
              <w:rPr>
                <w:rFonts w:hint="eastAsia" w:ascii="宋体" w:hAnsi="宋体" w:cs="宋体"/>
                <w:sz w:val="22"/>
                <w:szCs w:val="22"/>
              </w:rPr>
            </w:pPr>
            <w:r>
              <w:rPr>
                <w:rFonts w:hint="eastAsia" w:ascii="宋体" w:hAnsi="宋体" w:cs="宋体"/>
                <w:color w:val="000000"/>
                <w:sz w:val="22"/>
                <w:szCs w:val="22"/>
              </w:rPr>
              <w:t>进样模式：具有独立的静脉全血、末梢全血、预稀释血检测模式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CFB527C">
            <w:pPr>
              <w:jc w:val="left"/>
              <w:rPr>
                <w:rFonts w:hint="eastAsia" w:ascii="宋体" w:hAnsi="宋体" w:cs="宋体"/>
                <w:sz w:val="22"/>
                <w:szCs w:val="22"/>
              </w:rPr>
            </w:pPr>
          </w:p>
        </w:tc>
      </w:tr>
      <w:tr w14:paraId="53FDFE9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65B92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C7E4526">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样本用量：五分类+CRP模式≤40μl，CRP模式≤20μl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2F989A">
            <w:pPr>
              <w:jc w:val="left"/>
              <w:rPr>
                <w:rFonts w:hint="eastAsia" w:ascii="宋体" w:hAnsi="宋体" w:cs="宋体"/>
                <w:sz w:val="22"/>
                <w:szCs w:val="22"/>
              </w:rPr>
            </w:pPr>
          </w:p>
        </w:tc>
      </w:tr>
      <w:tr w14:paraId="1D7E053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21D055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E625EE0">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检测速度：五分类+CRP模式≥50个样本/小时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EDE9EC6">
            <w:pPr>
              <w:jc w:val="left"/>
              <w:rPr>
                <w:rFonts w:hint="eastAsia" w:ascii="宋体" w:hAnsi="宋体" w:cs="宋体"/>
                <w:sz w:val="22"/>
                <w:szCs w:val="22"/>
              </w:rPr>
            </w:pPr>
          </w:p>
        </w:tc>
      </w:tr>
      <w:tr w14:paraId="7EBC16F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69C0A4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42BE60">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预稀释模式：自动定量打出稀释液，具备五分类+CRP功能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8E4364">
            <w:pPr>
              <w:jc w:val="left"/>
              <w:rPr>
                <w:rFonts w:hint="eastAsia" w:ascii="宋体" w:hAnsi="宋体" w:cs="宋体"/>
                <w:sz w:val="22"/>
                <w:szCs w:val="22"/>
              </w:rPr>
            </w:pPr>
          </w:p>
        </w:tc>
      </w:tr>
      <w:tr w14:paraId="43954A5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0CAC29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D975326">
            <w:pPr>
              <w:widowControl/>
              <w:jc w:val="left"/>
              <w:textAlignment w:val="center"/>
              <w:rPr>
                <w:rFonts w:hint="eastAsia" w:ascii="宋体" w:hAnsi="宋体" w:cs="宋体"/>
                <w:sz w:val="22"/>
                <w:szCs w:val="22"/>
              </w:rPr>
            </w:pPr>
            <w:r>
              <w:rPr>
                <w:rFonts w:hint="eastAsia" w:ascii="宋体" w:hAnsi="宋体" w:cs="宋体"/>
                <w:color w:val="000000"/>
                <w:sz w:val="22"/>
                <w:szCs w:val="22"/>
              </w:rPr>
              <w:t>线性范围：WBC：0~400×10</w:t>
            </w:r>
            <w:r>
              <w:rPr>
                <w:rFonts w:hint="eastAsia" w:ascii="宋体" w:hAnsi="宋体" w:cs="宋体"/>
                <w:color w:val="000000"/>
                <w:sz w:val="22"/>
                <w:szCs w:val="22"/>
                <w:vertAlign w:val="superscript"/>
              </w:rPr>
              <w:t>9</w:t>
            </w:r>
            <w:r>
              <w:rPr>
                <w:rFonts w:hint="eastAsia" w:ascii="宋体" w:hAnsi="宋体" w:cs="宋体"/>
                <w:color w:val="000000"/>
                <w:sz w:val="22"/>
                <w:szCs w:val="22"/>
              </w:rPr>
              <w:t>/L，PLT：0～5000×10</w:t>
            </w:r>
            <w:r>
              <w:rPr>
                <w:rFonts w:hint="eastAsia" w:ascii="宋体" w:hAnsi="宋体" w:cs="宋体"/>
                <w:color w:val="000000"/>
                <w:sz w:val="22"/>
                <w:szCs w:val="22"/>
                <w:vertAlign w:val="superscript"/>
              </w:rPr>
              <w:t>9</w:t>
            </w:r>
            <w:r>
              <w:rPr>
                <w:rFonts w:hint="eastAsia" w:ascii="宋体" w:hAnsi="宋体" w:cs="宋体"/>
                <w:color w:val="000000"/>
                <w:sz w:val="22"/>
                <w:szCs w:val="22"/>
              </w:rPr>
              <w:t>/L，HGB：0-250g/L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5DB92A">
            <w:pPr>
              <w:jc w:val="left"/>
              <w:rPr>
                <w:rFonts w:hint="eastAsia" w:ascii="宋体" w:hAnsi="宋体" w:cs="宋体"/>
                <w:sz w:val="22"/>
                <w:szCs w:val="22"/>
              </w:rPr>
            </w:pPr>
          </w:p>
        </w:tc>
      </w:tr>
      <w:tr w14:paraId="1C32409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1529DE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980E276">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CRP线性范围：0.3~300mg/L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07CBB83">
            <w:pPr>
              <w:jc w:val="left"/>
              <w:rPr>
                <w:rFonts w:hint="eastAsia" w:ascii="宋体" w:hAnsi="宋体" w:cs="宋体"/>
                <w:sz w:val="22"/>
                <w:szCs w:val="22"/>
              </w:rPr>
            </w:pPr>
          </w:p>
        </w:tc>
      </w:tr>
      <w:tr w14:paraId="507A04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EE5D7C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2948440">
            <w:pPr>
              <w:widowControl/>
              <w:jc w:val="left"/>
              <w:textAlignment w:val="center"/>
              <w:rPr>
                <w:rFonts w:hint="eastAsia" w:ascii="宋体" w:hAnsi="宋体" w:cs="宋体"/>
                <w:sz w:val="22"/>
                <w:szCs w:val="22"/>
              </w:rPr>
            </w:pPr>
            <w:r>
              <w:rPr>
                <w:rFonts w:hint="eastAsia" w:ascii="宋体" w:hAnsi="宋体" w:cs="宋体"/>
                <w:color w:val="000000"/>
                <w:sz w:val="22"/>
                <w:szCs w:val="22"/>
              </w:rPr>
              <w:t>CRP试剂包装规格按人份数注册</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A26E9A">
            <w:pPr>
              <w:jc w:val="left"/>
              <w:rPr>
                <w:rFonts w:hint="eastAsia" w:ascii="宋体" w:hAnsi="宋体" w:cs="宋体"/>
                <w:sz w:val="22"/>
                <w:szCs w:val="22"/>
              </w:rPr>
            </w:pPr>
          </w:p>
        </w:tc>
      </w:tr>
      <w:tr w14:paraId="6E99F09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40F6F1E">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10.16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F26D6AD">
            <w:pPr>
              <w:widowControl/>
              <w:jc w:val="left"/>
              <w:textAlignment w:val="center"/>
              <w:rPr>
                <w:rFonts w:hint="eastAsia" w:ascii="宋体" w:hAnsi="宋体" w:cs="宋体"/>
                <w:sz w:val="22"/>
                <w:szCs w:val="22"/>
              </w:rPr>
            </w:pPr>
            <w:r>
              <w:rPr>
                <w:rFonts w:hint="eastAsia" w:ascii="宋体" w:hAnsi="宋体" w:cs="宋体"/>
                <w:color w:val="000000"/>
                <w:sz w:val="22"/>
                <w:szCs w:val="22"/>
              </w:rPr>
              <w:t>全血CRP检测时可校正红细胞、白细胞、血小板体积的干扰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06593A">
            <w:pPr>
              <w:jc w:val="left"/>
              <w:rPr>
                <w:rFonts w:hint="eastAsia" w:ascii="宋体" w:hAnsi="宋体" w:cs="宋体"/>
                <w:sz w:val="22"/>
                <w:szCs w:val="22"/>
              </w:rPr>
            </w:pPr>
          </w:p>
        </w:tc>
      </w:tr>
      <w:tr w14:paraId="530CE01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2B0C27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2219D81">
            <w:pPr>
              <w:widowControl/>
              <w:jc w:val="left"/>
              <w:textAlignment w:val="center"/>
              <w:rPr>
                <w:rFonts w:hint="eastAsia" w:ascii="宋体" w:hAnsi="宋体" w:cs="宋体"/>
                <w:sz w:val="22"/>
                <w:szCs w:val="22"/>
              </w:rPr>
            </w:pPr>
            <w:r>
              <w:rPr>
                <w:rFonts w:hint="eastAsia" w:ascii="宋体" w:hAnsi="宋体" w:cs="宋体"/>
                <w:color w:val="000000"/>
                <w:sz w:val="22"/>
                <w:szCs w:val="22"/>
              </w:rPr>
              <w:t>操作系统：全中文操作分析报告软件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A4603E">
            <w:pPr>
              <w:jc w:val="left"/>
              <w:rPr>
                <w:rFonts w:hint="eastAsia" w:ascii="宋体" w:hAnsi="宋体" w:cs="宋体"/>
                <w:sz w:val="22"/>
                <w:szCs w:val="22"/>
              </w:rPr>
            </w:pPr>
          </w:p>
        </w:tc>
      </w:tr>
      <w:tr w14:paraId="14BF1B0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FFDF40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C886FD0">
            <w:pPr>
              <w:pStyle w:val="127"/>
              <w:spacing w:line="360" w:lineRule="auto"/>
              <w:ind w:left="0" w:leftChars="0" w:firstLine="0" w:firstLineChars="0"/>
              <w:rPr>
                <w:rFonts w:hint="eastAsia" w:ascii="宋体" w:hAnsi="宋体" w:cs="宋体"/>
                <w:sz w:val="22"/>
                <w:szCs w:val="22"/>
              </w:rPr>
            </w:pPr>
            <w:r>
              <w:rPr>
                <w:rFonts w:hint="eastAsia" w:ascii="宋体" w:hAnsi="宋体" w:cs="宋体"/>
                <w:color w:val="000000"/>
                <w:sz w:val="22"/>
                <w:szCs w:val="22"/>
              </w:rPr>
              <w:t>排堵方式：正反冲洗，高压灼烧</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365747">
            <w:pPr>
              <w:jc w:val="left"/>
              <w:rPr>
                <w:rFonts w:hint="eastAsia" w:ascii="宋体" w:hAnsi="宋体" w:cs="宋体"/>
                <w:sz w:val="22"/>
                <w:szCs w:val="22"/>
              </w:rPr>
            </w:pPr>
          </w:p>
        </w:tc>
      </w:tr>
      <w:tr w14:paraId="5C9B9BC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27CCC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8B9BA93">
            <w:pPr>
              <w:widowControl/>
              <w:jc w:val="left"/>
              <w:textAlignment w:val="center"/>
              <w:rPr>
                <w:rFonts w:hint="eastAsia" w:ascii="宋体" w:hAnsi="宋体" w:cs="宋体"/>
                <w:sz w:val="22"/>
                <w:szCs w:val="22"/>
              </w:rPr>
            </w:pPr>
            <w:r>
              <w:rPr>
                <w:rFonts w:hint="eastAsia" w:ascii="宋体" w:hAnsi="宋体" w:cs="宋体"/>
                <w:color w:val="000000"/>
                <w:sz w:val="22"/>
                <w:szCs w:val="22"/>
              </w:rPr>
              <w:t>具有原厂配套的试剂、校准品、质控品，并提供校准品溯源性文件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374D41">
            <w:pPr>
              <w:jc w:val="left"/>
              <w:rPr>
                <w:rFonts w:hint="eastAsia" w:ascii="宋体" w:hAnsi="宋体" w:cs="宋体"/>
                <w:sz w:val="22"/>
                <w:szCs w:val="22"/>
              </w:rPr>
            </w:pPr>
          </w:p>
        </w:tc>
      </w:tr>
      <w:tr w14:paraId="11C2393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B33445">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10.20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DE93040">
            <w:pPr>
              <w:widowControl/>
              <w:jc w:val="left"/>
              <w:textAlignment w:val="center"/>
              <w:rPr>
                <w:rFonts w:hint="eastAsia" w:ascii="宋体" w:hAnsi="宋体" w:cs="宋体"/>
                <w:sz w:val="22"/>
                <w:szCs w:val="22"/>
              </w:rPr>
            </w:pPr>
            <w:r>
              <w:rPr>
                <w:rFonts w:hint="eastAsia" w:ascii="宋体" w:hAnsi="宋体" w:cs="宋体"/>
                <w:color w:val="000000"/>
                <w:sz w:val="22"/>
                <w:szCs w:val="22"/>
              </w:rPr>
              <w:t>投标厂家的仪器的血球质控品、校准品均获得FDA认证，保证其溯源性和准确性得到更严格的法规验证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ED0AC0">
            <w:pPr>
              <w:jc w:val="left"/>
              <w:rPr>
                <w:rFonts w:hint="eastAsia" w:ascii="宋体" w:hAnsi="宋体" w:cs="宋体"/>
                <w:sz w:val="22"/>
                <w:szCs w:val="22"/>
              </w:rPr>
            </w:pPr>
          </w:p>
        </w:tc>
      </w:tr>
      <w:tr w14:paraId="085162A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3191E0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5A133AD">
            <w:pPr>
              <w:widowControl/>
              <w:jc w:val="left"/>
              <w:textAlignment w:val="center"/>
              <w:rPr>
                <w:rFonts w:hint="eastAsia" w:ascii="宋体" w:hAnsi="宋体" w:cs="宋体"/>
                <w:sz w:val="22"/>
                <w:szCs w:val="22"/>
              </w:rPr>
            </w:pPr>
            <w:r>
              <w:rPr>
                <w:rFonts w:hint="eastAsia" w:ascii="宋体" w:hAnsi="宋体" w:cs="宋体"/>
                <w:color w:val="000000"/>
                <w:sz w:val="22"/>
                <w:szCs w:val="22"/>
              </w:rPr>
              <w:t>所投血球产品在卫生部临检中心室间质评中具有单独分组，有利于室间质评的开展和实验室质量管理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4864D7">
            <w:pPr>
              <w:jc w:val="left"/>
              <w:rPr>
                <w:rFonts w:hint="eastAsia" w:ascii="宋体" w:hAnsi="宋体" w:cs="宋体"/>
                <w:sz w:val="22"/>
                <w:szCs w:val="22"/>
              </w:rPr>
            </w:pPr>
          </w:p>
        </w:tc>
      </w:tr>
      <w:tr w14:paraId="6E67E30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5424C4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10.2</w:t>
            </w:r>
            <w:r>
              <w:rPr>
                <w:rFonts w:ascii="宋体" w:hAnsi="宋体" w:cs="宋体"/>
                <w:kern w:val="0"/>
                <w:sz w:val="22"/>
                <w:szCs w:val="22"/>
              </w:rPr>
              <w:t>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B750EB1">
            <w:pPr>
              <w:widowControl/>
              <w:jc w:val="left"/>
              <w:textAlignment w:val="center"/>
              <w:rPr>
                <w:rFonts w:hint="eastAsia" w:ascii="宋体" w:hAnsi="宋体" w:cs="宋体"/>
                <w:sz w:val="22"/>
                <w:szCs w:val="22"/>
              </w:rPr>
            </w:pPr>
            <w:r>
              <w:rPr>
                <w:rFonts w:hint="eastAsia"/>
                <w:sz w:val="22"/>
                <w:szCs w:val="22"/>
              </w:rPr>
              <w:t>免费与医院lis系统连接</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4C18067">
            <w:pPr>
              <w:jc w:val="left"/>
              <w:rPr>
                <w:rFonts w:hint="eastAsia" w:ascii="宋体" w:hAnsi="宋体" w:cs="宋体"/>
                <w:sz w:val="22"/>
                <w:szCs w:val="22"/>
              </w:rPr>
            </w:pPr>
          </w:p>
        </w:tc>
      </w:tr>
      <w:tr w14:paraId="45C3963B">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227D8E2A">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十一、医用冷藏箱 数量：2台</w:t>
            </w:r>
          </w:p>
        </w:tc>
      </w:tr>
      <w:tr w14:paraId="5FEC136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B673F61">
            <w:pPr>
              <w:widowControl/>
              <w:jc w:val="center"/>
              <w:textAlignment w:val="center"/>
              <w:rPr>
                <w:rFonts w:hint="eastAsia" w:ascii="宋体" w:hAnsi="宋体" w:cs="宋体"/>
                <w:sz w:val="22"/>
                <w:szCs w:val="22"/>
              </w:rPr>
            </w:pPr>
            <w:r>
              <w:rPr>
                <w:rFonts w:hint="eastAsia" w:ascii="宋体" w:hAnsi="宋体" w:cs="宋体"/>
                <w:kern w:val="0"/>
                <w:sz w:val="22"/>
                <w:szCs w:val="22"/>
              </w:rPr>
              <w:t>11.1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2F7664C">
            <w:pPr>
              <w:widowControl/>
              <w:textAlignment w:val="center"/>
              <w:rPr>
                <w:rFonts w:hint="eastAsia" w:ascii="宋体" w:hAnsi="宋体" w:cs="宋体"/>
                <w:sz w:val="22"/>
                <w:szCs w:val="22"/>
              </w:rPr>
            </w:pPr>
            <w:r>
              <w:rPr>
                <w:rFonts w:hint="eastAsia" w:ascii="宋体" w:hAnsi="宋体" w:cs="宋体"/>
                <w:sz w:val="22"/>
                <w:szCs w:val="22"/>
              </w:rPr>
              <w:t>箱内温度：2-8℃，瀑布式送风、逆流循环技术，温度均匀性≤±1.5℃，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81C4767">
            <w:pPr>
              <w:jc w:val="left"/>
              <w:rPr>
                <w:rFonts w:hint="eastAsia" w:ascii="宋体" w:hAnsi="宋体" w:cs="宋体"/>
                <w:sz w:val="22"/>
                <w:szCs w:val="22"/>
              </w:rPr>
            </w:pPr>
          </w:p>
        </w:tc>
      </w:tr>
      <w:tr w14:paraId="7C93E54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B25B11">
            <w:pPr>
              <w:widowControl/>
              <w:jc w:val="center"/>
              <w:textAlignment w:val="center"/>
              <w:rPr>
                <w:rFonts w:hint="eastAsia" w:ascii="宋体" w:hAnsi="宋体" w:cs="宋体"/>
                <w:sz w:val="22"/>
                <w:szCs w:val="22"/>
              </w:rPr>
            </w:pPr>
            <w:r>
              <w:rPr>
                <w:rFonts w:hint="eastAsia" w:ascii="宋体" w:hAnsi="宋体" w:cs="宋体"/>
                <w:kern w:val="0"/>
                <w:sz w:val="22"/>
                <w:szCs w:val="22"/>
              </w:rPr>
              <w:t>11.2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B5CA1E6">
            <w:pPr>
              <w:widowControl/>
              <w:jc w:val="left"/>
              <w:textAlignment w:val="center"/>
              <w:rPr>
                <w:rFonts w:hint="eastAsia" w:ascii="宋体" w:hAnsi="宋体" w:cs="宋体"/>
                <w:sz w:val="22"/>
                <w:szCs w:val="22"/>
              </w:rPr>
            </w:pPr>
            <w:r>
              <w:rPr>
                <w:rFonts w:hint="eastAsia" w:ascii="宋体" w:hAnsi="宋体" w:cs="宋体"/>
                <w:sz w:val="22"/>
                <w:szCs w:val="22"/>
              </w:rPr>
              <w:t>有效容积≥750L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BBBBECF">
            <w:pPr>
              <w:jc w:val="left"/>
              <w:rPr>
                <w:rFonts w:hint="eastAsia" w:ascii="宋体" w:hAnsi="宋体" w:cs="宋体"/>
                <w:sz w:val="22"/>
                <w:szCs w:val="22"/>
              </w:rPr>
            </w:pPr>
          </w:p>
        </w:tc>
      </w:tr>
      <w:tr w14:paraId="6EA241D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0CF21EA">
            <w:pPr>
              <w:widowControl/>
              <w:jc w:val="center"/>
              <w:textAlignment w:val="center"/>
              <w:rPr>
                <w:rFonts w:hint="eastAsia" w:ascii="宋体" w:hAnsi="宋体" w:cs="宋体"/>
                <w:sz w:val="22"/>
                <w:szCs w:val="22"/>
              </w:rPr>
            </w:pPr>
            <w:r>
              <w:rPr>
                <w:rFonts w:hint="eastAsia" w:ascii="宋体" w:hAnsi="宋体" w:cs="宋体"/>
                <w:kern w:val="0"/>
                <w:sz w:val="22"/>
                <w:szCs w:val="22"/>
              </w:rPr>
              <w:t>11.3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5550179">
            <w:pPr>
              <w:widowControl/>
              <w:jc w:val="left"/>
              <w:textAlignment w:val="center"/>
              <w:rPr>
                <w:rFonts w:hint="eastAsia" w:ascii="宋体" w:hAnsi="宋体" w:cs="宋体"/>
                <w:sz w:val="22"/>
                <w:szCs w:val="22"/>
              </w:rPr>
            </w:pPr>
            <w:r>
              <w:rPr>
                <w:rFonts w:hint="eastAsia" w:ascii="宋体" w:hAnsi="宋体" w:cs="宋体"/>
                <w:sz w:val="22"/>
                <w:szCs w:val="22"/>
              </w:rPr>
              <w:t>多重故障报警高低温、断电、远程、电池传感器故障等，实时监控，使用更安心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9265547">
            <w:pPr>
              <w:jc w:val="left"/>
              <w:rPr>
                <w:rFonts w:hint="eastAsia" w:ascii="宋体" w:hAnsi="宋体" w:cs="宋体"/>
                <w:sz w:val="22"/>
                <w:szCs w:val="22"/>
              </w:rPr>
            </w:pPr>
          </w:p>
        </w:tc>
      </w:tr>
      <w:tr w14:paraId="0780853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1C5702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E6D9E34">
            <w:pPr>
              <w:widowControl/>
              <w:jc w:val="left"/>
              <w:textAlignment w:val="center"/>
              <w:rPr>
                <w:rFonts w:hint="eastAsia" w:ascii="宋体" w:hAnsi="宋体" w:cs="宋体"/>
                <w:sz w:val="22"/>
                <w:szCs w:val="22"/>
              </w:rPr>
            </w:pPr>
            <w:r>
              <w:rPr>
                <w:rFonts w:hint="eastAsia" w:ascii="宋体" w:hAnsi="宋体" w:cs="宋体"/>
                <w:sz w:val="22"/>
                <w:szCs w:val="22"/>
              </w:rPr>
              <w:t>4种模式预警声音报警、灯光报警、远程报警云平台报警，全面保障存储安全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5B16A4">
            <w:pPr>
              <w:jc w:val="left"/>
              <w:rPr>
                <w:rFonts w:hint="eastAsia" w:ascii="宋体" w:hAnsi="宋体" w:cs="宋体"/>
                <w:sz w:val="22"/>
                <w:szCs w:val="22"/>
              </w:rPr>
            </w:pPr>
          </w:p>
        </w:tc>
      </w:tr>
      <w:tr w14:paraId="01B1C54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828D2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36D0D24">
            <w:pPr>
              <w:widowControl/>
              <w:jc w:val="left"/>
              <w:textAlignment w:val="center"/>
              <w:rPr>
                <w:rFonts w:hint="eastAsia" w:ascii="宋体" w:hAnsi="宋体" w:cs="宋体"/>
                <w:sz w:val="22"/>
                <w:szCs w:val="22"/>
              </w:rPr>
            </w:pPr>
            <w:r>
              <w:rPr>
                <w:rFonts w:hint="eastAsia" w:ascii="宋体" w:hAnsi="宋体" w:cs="宋体"/>
                <w:sz w:val="22"/>
                <w:szCs w:val="22"/>
              </w:rPr>
              <w:t>自动关门设计，有效防止忘记关门、门未关严等状况保护冷量避免超温风险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9E1C55">
            <w:pPr>
              <w:jc w:val="left"/>
              <w:rPr>
                <w:rFonts w:hint="eastAsia" w:ascii="宋体" w:hAnsi="宋体" w:cs="宋体"/>
                <w:sz w:val="22"/>
                <w:szCs w:val="22"/>
              </w:rPr>
            </w:pPr>
          </w:p>
        </w:tc>
      </w:tr>
      <w:tr w14:paraId="5F9B61D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E99A1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BCA57A0">
            <w:pPr>
              <w:widowControl/>
              <w:jc w:val="left"/>
              <w:textAlignment w:val="center"/>
              <w:rPr>
                <w:rFonts w:hint="eastAsia" w:ascii="宋体" w:hAnsi="宋体" w:cs="宋体"/>
                <w:sz w:val="22"/>
                <w:szCs w:val="22"/>
              </w:rPr>
            </w:pPr>
            <w:r>
              <w:rPr>
                <w:rFonts w:hint="eastAsia" w:ascii="宋体" w:hAnsi="宋体" w:cs="宋体"/>
                <w:sz w:val="22"/>
                <w:szCs w:val="22"/>
              </w:rPr>
              <w:t>门体无凝露，清晰一目了然，智感除露科技，3层钢化玻璃内充惰性气体，镀2层LOW-E膜，配合边框电加热，箱内藏品清晰展示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908717">
            <w:pPr>
              <w:jc w:val="left"/>
              <w:rPr>
                <w:rFonts w:hint="eastAsia" w:ascii="宋体" w:hAnsi="宋体" w:cs="宋体"/>
                <w:sz w:val="22"/>
                <w:szCs w:val="22"/>
              </w:rPr>
            </w:pPr>
          </w:p>
        </w:tc>
      </w:tr>
      <w:tr w14:paraId="4988A99B">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67051878">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十二、低速离心机 数量： 1台</w:t>
            </w:r>
          </w:p>
        </w:tc>
      </w:tr>
      <w:tr w14:paraId="2353C21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DF7C5F">
            <w:pPr>
              <w:widowControl/>
              <w:jc w:val="center"/>
              <w:textAlignment w:val="center"/>
              <w:rPr>
                <w:rFonts w:hint="eastAsia" w:ascii="宋体" w:hAnsi="宋体" w:cs="宋体"/>
                <w:sz w:val="22"/>
                <w:szCs w:val="22"/>
              </w:rPr>
            </w:pPr>
            <w:r>
              <w:rPr>
                <w:rFonts w:hint="eastAsia" w:ascii="宋体" w:hAnsi="宋体" w:cs="宋体"/>
                <w:kern w:val="0"/>
                <w:sz w:val="22"/>
                <w:szCs w:val="22"/>
              </w:rPr>
              <w:t>12.1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AB312EB">
            <w:pPr>
              <w:widowControl/>
              <w:textAlignment w:val="center"/>
              <w:rPr>
                <w:rFonts w:hint="eastAsia" w:ascii="宋体" w:hAnsi="宋体" w:cs="宋体"/>
                <w:sz w:val="22"/>
                <w:szCs w:val="22"/>
              </w:rPr>
            </w:pPr>
            <w:r>
              <w:rPr>
                <w:rFonts w:hint="eastAsia" w:ascii="宋体" w:hAnsi="宋体" w:cs="宋体"/>
                <w:sz w:val="22"/>
                <w:szCs w:val="22"/>
              </w:rPr>
              <w:t>LCD液晶显示，可实时显示运行参数，可自动转换转速、离心力</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2E98303">
            <w:pPr>
              <w:jc w:val="left"/>
              <w:rPr>
                <w:rFonts w:hint="eastAsia" w:ascii="宋体" w:hAnsi="宋体" w:cs="宋体"/>
                <w:b/>
                <w:bCs/>
                <w:sz w:val="22"/>
                <w:szCs w:val="22"/>
              </w:rPr>
            </w:pPr>
          </w:p>
        </w:tc>
      </w:tr>
      <w:tr w14:paraId="4949E33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F48AD96">
            <w:pPr>
              <w:widowControl/>
              <w:jc w:val="center"/>
              <w:textAlignment w:val="center"/>
              <w:rPr>
                <w:rFonts w:hint="eastAsia" w:ascii="宋体" w:hAnsi="宋体" w:cs="宋体"/>
                <w:sz w:val="22"/>
                <w:szCs w:val="22"/>
              </w:rPr>
            </w:pPr>
            <w:r>
              <w:rPr>
                <w:rFonts w:hint="eastAsia" w:ascii="宋体" w:hAnsi="宋体" w:cs="宋体"/>
                <w:kern w:val="0"/>
                <w:sz w:val="22"/>
                <w:szCs w:val="22"/>
              </w:rPr>
              <w:t>12.2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238422A">
            <w:pPr>
              <w:widowControl/>
              <w:textAlignment w:val="center"/>
              <w:rPr>
                <w:rFonts w:hint="eastAsia" w:ascii="宋体" w:hAnsi="宋体" w:cs="宋体"/>
                <w:sz w:val="22"/>
                <w:szCs w:val="22"/>
              </w:rPr>
            </w:pPr>
            <w:r>
              <w:rPr>
                <w:rFonts w:hint="eastAsia" w:ascii="宋体" w:hAnsi="宋体" w:cs="宋体"/>
                <w:sz w:val="22"/>
                <w:szCs w:val="22"/>
              </w:rPr>
              <w:t>底座有吸盘固定，可车载使用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4F0399">
            <w:pPr>
              <w:jc w:val="left"/>
              <w:rPr>
                <w:rFonts w:hint="eastAsia" w:ascii="宋体" w:hAnsi="宋体" w:cs="宋体"/>
                <w:b/>
                <w:bCs/>
                <w:sz w:val="22"/>
                <w:szCs w:val="22"/>
              </w:rPr>
            </w:pPr>
          </w:p>
        </w:tc>
      </w:tr>
      <w:tr w14:paraId="6E5A5E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29EB5A2">
            <w:pPr>
              <w:widowControl/>
              <w:jc w:val="center"/>
              <w:textAlignment w:val="center"/>
              <w:rPr>
                <w:rFonts w:hint="eastAsia" w:ascii="宋体" w:hAnsi="宋体" w:cs="宋体"/>
                <w:sz w:val="22"/>
                <w:szCs w:val="22"/>
              </w:rPr>
            </w:pPr>
            <w:r>
              <w:rPr>
                <w:rFonts w:hint="eastAsia" w:ascii="宋体" w:hAnsi="宋体" w:cs="宋体"/>
                <w:kern w:val="0"/>
                <w:sz w:val="22"/>
                <w:szCs w:val="22"/>
              </w:rPr>
              <w:t>12.3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DAADCF9">
            <w:pPr>
              <w:widowControl/>
              <w:textAlignment w:val="center"/>
              <w:rPr>
                <w:rFonts w:hint="eastAsia" w:ascii="宋体" w:hAnsi="宋体" w:cs="宋体"/>
                <w:sz w:val="22"/>
                <w:szCs w:val="22"/>
              </w:rPr>
            </w:pPr>
            <w:r>
              <w:rPr>
                <w:rFonts w:hint="eastAsia" w:ascii="宋体" w:hAnsi="宋体" w:cs="宋体"/>
                <w:sz w:val="22"/>
                <w:szCs w:val="22"/>
              </w:rPr>
              <w:t>免维护直流无刷电机驱动，运行平稳，静音</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EEBFD1E">
            <w:pPr>
              <w:jc w:val="left"/>
              <w:rPr>
                <w:rFonts w:hint="eastAsia" w:ascii="宋体" w:hAnsi="宋体" w:cs="宋体"/>
                <w:b/>
                <w:bCs/>
                <w:sz w:val="22"/>
                <w:szCs w:val="22"/>
              </w:rPr>
            </w:pPr>
          </w:p>
        </w:tc>
      </w:tr>
      <w:tr w14:paraId="509BA31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F12F6F">
            <w:pPr>
              <w:widowControl/>
              <w:jc w:val="center"/>
              <w:textAlignment w:val="center"/>
              <w:rPr>
                <w:rFonts w:hint="eastAsia" w:ascii="宋体" w:hAnsi="宋体" w:cs="宋体"/>
                <w:sz w:val="22"/>
                <w:szCs w:val="22"/>
              </w:rPr>
            </w:pPr>
            <w:r>
              <w:rPr>
                <w:rFonts w:hint="eastAsia" w:ascii="宋体" w:hAnsi="宋体" w:cs="宋体"/>
                <w:kern w:val="0"/>
                <w:sz w:val="22"/>
                <w:szCs w:val="22"/>
              </w:rPr>
              <w:t>12.4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EB586C6">
            <w:pPr>
              <w:widowControl/>
              <w:textAlignment w:val="center"/>
              <w:rPr>
                <w:rFonts w:hint="eastAsia" w:ascii="宋体" w:hAnsi="宋体" w:cs="宋体"/>
                <w:sz w:val="22"/>
                <w:szCs w:val="22"/>
              </w:rPr>
            </w:pPr>
            <w:r>
              <w:rPr>
                <w:rFonts w:hint="eastAsia" w:ascii="宋体" w:hAnsi="宋体" w:cs="宋体"/>
                <w:sz w:val="22"/>
                <w:szCs w:val="22"/>
              </w:rPr>
              <w:t>转速和时间高精度控制，分离效果佳，时间可设置到秒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001E6A">
            <w:pPr>
              <w:jc w:val="left"/>
              <w:rPr>
                <w:rFonts w:hint="eastAsia" w:ascii="宋体" w:hAnsi="宋体" w:cs="宋体"/>
                <w:b/>
                <w:bCs/>
                <w:sz w:val="22"/>
                <w:szCs w:val="22"/>
              </w:rPr>
            </w:pPr>
          </w:p>
        </w:tc>
      </w:tr>
      <w:tr w14:paraId="1FA0F1E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DCCC0B5">
            <w:pPr>
              <w:widowControl/>
              <w:jc w:val="center"/>
              <w:textAlignment w:val="center"/>
              <w:rPr>
                <w:rFonts w:hint="eastAsia" w:ascii="宋体" w:hAnsi="宋体" w:cs="宋体"/>
                <w:sz w:val="22"/>
                <w:szCs w:val="22"/>
              </w:rPr>
            </w:pPr>
            <w:r>
              <w:rPr>
                <w:rFonts w:hint="eastAsia" w:ascii="宋体" w:hAnsi="宋体" w:cs="宋体"/>
                <w:kern w:val="0"/>
                <w:sz w:val="22"/>
                <w:szCs w:val="22"/>
              </w:rPr>
              <w:t>12.5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309DCA9">
            <w:pPr>
              <w:widowControl/>
              <w:textAlignment w:val="center"/>
              <w:rPr>
                <w:rFonts w:hint="eastAsia" w:ascii="宋体" w:hAnsi="宋体" w:cs="宋体"/>
                <w:sz w:val="22"/>
                <w:szCs w:val="22"/>
              </w:rPr>
            </w:pPr>
            <w:r>
              <w:rPr>
                <w:rFonts w:hint="eastAsia" w:ascii="宋体" w:hAnsi="宋体" w:cs="宋体"/>
                <w:sz w:val="22"/>
                <w:szCs w:val="22"/>
              </w:rPr>
              <w:t>适用于2/5/8/10ml真空采血管离心，离心完毕后声音提示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631172">
            <w:pPr>
              <w:jc w:val="left"/>
              <w:rPr>
                <w:rFonts w:hint="eastAsia" w:ascii="宋体" w:hAnsi="宋体" w:cs="宋体"/>
                <w:b/>
                <w:bCs/>
                <w:sz w:val="22"/>
                <w:szCs w:val="22"/>
              </w:rPr>
            </w:pPr>
          </w:p>
        </w:tc>
      </w:tr>
      <w:tr w14:paraId="64DF334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C6DA45A">
            <w:pPr>
              <w:widowControl/>
              <w:jc w:val="center"/>
              <w:textAlignment w:val="center"/>
              <w:rPr>
                <w:rFonts w:hint="eastAsia" w:ascii="宋体" w:hAnsi="宋体" w:cs="宋体"/>
                <w:sz w:val="22"/>
                <w:szCs w:val="22"/>
              </w:rPr>
            </w:pPr>
            <w:r>
              <w:rPr>
                <w:rFonts w:hint="eastAsia" w:ascii="宋体" w:hAnsi="宋体" w:cs="宋体"/>
                <w:kern w:val="0"/>
                <w:sz w:val="22"/>
                <w:szCs w:val="22"/>
              </w:rPr>
              <w:t>12.6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54704B0">
            <w:pPr>
              <w:widowControl/>
              <w:textAlignment w:val="center"/>
              <w:rPr>
                <w:rFonts w:hint="eastAsia" w:ascii="宋体" w:hAnsi="宋体" w:cs="宋体"/>
                <w:sz w:val="22"/>
                <w:szCs w:val="22"/>
              </w:rPr>
            </w:pPr>
            <w:r>
              <w:rPr>
                <w:rFonts w:hint="eastAsia" w:ascii="宋体" w:hAnsi="宋体" w:cs="宋体"/>
                <w:sz w:val="22"/>
                <w:szCs w:val="22"/>
              </w:rPr>
              <w:t>产品符合NMPA认证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8B8E4E">
            <w:pPr>
              <w:jc w:val="left"/>
              <w:rPr>
                <w:rFonts w:hint="eastAsia" w:ascii="宋体" w:hAnsi="宋体" w:cs="宋体"/>
                <w:b/>
                <w:bCs/>
                <w:sz w:val="22"/>
                <w:szCs w:val="22"/>
              </w:rPr>
            </w:pPr>
          </w:p>
        </w:tc>
      </w:tr>
      <w:tr w14:paraId="2EC6359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1BF2F0A">
            <w:pPr>
              <w:widowControl/>
              <w:jc w:val="center"/>
              <w:textAlignment w:val="center"/>
              <w:rPr>
                <w:rFonts w:hint="eastAsia" w:ascii="宋体" w:hAnsi="宋体" w:cs="宋体"/>
                <w:sz w:val="22"/>
                <w:szCs w:val="22"/>
              </w:rPr>
            </w:pPr>
            <w:r>
              <w:rPr>
                <w:rFonts w:hint="eastAsia" w:ascii="宋体" w:hAnsi="宋体" w:cs="宋体"/>
                <w:kern w:val="0"/>
                <w:sz w:val="22"/>
                <w:szCs w:val="22"/>
              </w:rPr>
              <w:t>12.7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E7C8352">
            <w:pPr>
              <w:widowControl/>
              <w:textAlignment w:val="center"/>
              <w:rPr>
                <w:rFonts w:hint="eastAsia" w:ascii="宋体" w:hAnsi="宋体" w:cs="宋体"/>
                <w:sz w:val="22"/>
                <w:szCs w:val="22"/>
              </w:rPr>
            </w:pPr>
            <w:r>
              <w:rPr>
                <w:rFonts w:hint="eastAsia" w:ascii="宋体" w:hAnsi="宋体" w:cs="宋体"/>
                <w:sz w:val="22"/>
                <w:szCs w:val="22"/>
              </w:rPr>
              <w:t>最高转速： 4000r/min</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9C6E830">
            <w:pPr>
              <w:jc w:val="left"/>
              <w:rPr>
                <w:rFonts w:hint="eastAsia" w:ascii="宋体" w:hAnsi="宋体" w:cs="宋体"/>
                <w:b/>
                <w:bCs/>
                <w:sz w:val="22"/>
                <w:szCs w:val="22"/>
              </w:rPr>
            </w:pPr>
          </w:p>
        </w:tc>
      </w:tr>
      <w:tr w14:paraId="0F52B68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5034FAF">
            <w:pPr>
              <w:widowControl/>
              <w:jc w:val="center"/>
              <w:textAlignment w:val="center"/>
              <w:rPr>
                <w:rFonts w:hint="eastAsia" w:ascii="宋体" w:hAnsi="宋体" w:cs="宋体"/>
                <w:sz w:val="22"/>
                <w:szCs w:val="22"/>
              </w:rPr>
            </w:pPr>
            <w:r>
              <w:rPr>
                <w:rFonts w:hint="eastAsia" w:ascii="宋体" w:hAnsi="宋体" w:cs="宋体"/>
                <w:kern w:val="0"/>
                <w:sz w:val="22"/>
                <w:szCs w:val="22"/>
              </w:rPr>
              <w:t>12.8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B148DEA">
            <w:pPr>
              <w:widowControl/>
              <w:textAlignment w:val="center"/>
              <w:rPr>
                <w:rFonts w:hint="eastAsia" w:ascii="宋体" w:hAnsi="宋体" w:cs="宋体"/>
                <w:sz w:val="22"/>
                <w:szCs w:val="22"/>
              </w:rPr>
            </w:pPr>
            <w:r>
              <w:rPr>
                <w:rFonts w:hint="eastAsia" w:ascii="宋体" w:hAnsi="宋体" w:cs="宋体"/>
                <w:sz w:val="22"/>
                <w:szCs w:val="22"/>
              </w:rPr>
              <w:t>最大相对离心力：1900×g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E9543B2">
            <w:pPr>
              <w:jc w:val="left"/>
              <w:rPr>
                <w:rFonts w:hint="eastAsia" w:ascii="宋体" w:hAnsi="宋体" w:cs="宋体"/>
                <w:b/>
                <w:bCs/>
                <w:sz w:val="22"/>
                <w:szCs w:val="22"/>
              </w:rPr>
            </w:pPr>
          </w:p>
        </w:tc>
      </w:tr>
      <w:tr w14:paraId="0C07740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331B2C8">
            <w:pPr>
              <w:widowControl/>
              <w:jc w:val="center"/>
              <w:textAlignment w:val="center"/>
              <w:rPr>
                <w:rFonts w:hint="eastAsia" w:ascii="宋体" w:hAnsi="宋体" w:cs="宋体"/>
                <w:sz w:val="22"/>
                <w:szCs w:val="22"/>
              </w:rPr>
            </w:pPr>
            <w:r>
              <w:rPr>
                <w:rFonts w:hint="eastAsia" w:ascii="宋体" w:hAnsi="宋体" w:cs="宋体"/>
                <w:kern w:val="0"/>
                <w:sz w:val="22"/>
                <w:szCs w:val="22"/>
              </w:rPr>
              <w:t>12.9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4A49D03">
            <w:pPr>
              <w:widowControl/>
              <w:textAlignment w:val="center"/>
              <w:rPr>
                <w:rFonts w:hint="eastAsia" w:ascii="宋体" w:hAnsi="宋体" w:cs="宋体"/>
                <w:sz w:val="22"/>
                <w:szCs w:val="22"/>
              </w:rPr>
            </w:pPr>
            <w:r>
              <w:rPr>
                <w:rFonts w:hint="eastAsia" w:ascii="宋体" w:hAnsi="宋体" w:cs="宋体"/>
                <w:sz w:val="22"/>
                <w:szCs w:val="22"/>
              </w:rPr>
              <w:t>时间控制：0-99min59s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286DC1">
            <w:pPr>
              <w:jc w:val="left"/>
              <w:rPr>
                <w:rFonts w:hint="eastAsia" w:ascii="宋体" w:hAnsi="宋体" w:cs="宋体"/>
                <w:b/>
                <w:bCs/>
                <w:sz w:val="22"/>
                <w:szCs w:val="22"/>
              </w:rPr>
            </w:pPr>
          </w:p>
        </w:tc>
      </w:tr>
      <w:tr w14:paraId="6899669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4FA43F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12.10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00E79BA">
            <w:pPr>
              <w:widowControl/>
              <w:textAlignment w:val="center"/>
              <w:rPr>
                <w:rFonts w:hint="eastAsia" w:ascii="宋体" w:hAnsi="宋体" w:cs="宋体"/>
                <w:sz w:val="22"/>
                <w:szCs w:val="22"/>
              </w:rPr>
            </w:pPr>
            <w:r>
              <w:rPr>
                <w:rFonts w:hint="eastAsia" w:ascii="宋体" w:hAnsi="宋体" w:cs="宋体"/>
                <w:sz w:val="22"/>
                <w:szCs w:val="22"/>
              </w:rPr>
              <w:t>转速精度：±10rpm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660BF58">
            <w:pPr>
              <w:jc w:val="left"/>
              <w:rPr>
                <w:rFonts w:hint="eastAsia" w:ascii="宋体" w:hAnsi="宋体" w:cs="宋体"/>
                <w:b/>
                <w:bCs/>
                <w:sz w:val="22"/>
                <w:szCs w:val="22"/>
              </w:rPr>
            </w:pPr>
          </w:p>
        </w:tc>
      </w:tr>
      <w:tr w14:paraId="039799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0017D9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12.11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43C797A">
            <w:pPr>
              <w:rPr>
                <w:rFonts w:hint="eastAsia" w:ascii="宋体" w:hAnsi="宋体" w:cs="宋体"/>
                <w:sz w:val="22"/>
                <w:szCs w:val="22"/>
              </w:rPr>
            </w:pPr>
            <w:r>
              <w:rPr>
                <w:rFonts w:hint="eastAsia" w:ascii="宋体" w:hAnsi="宋体" w:cs="宋体"/>
                <w:sz w:val="22"/>
                <w:szCs w:val="22"/>
              </w:rPr>
              <w:t>噪音：≤55dB(A)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0D12D1">
            <w:pPr>
              <w:jc w:val="left"/>
              <w:rPr>
                <w:rFonts w:hint="eastAsia" w:ascii="宋体" w:hAnsi="宋体" w:cs="宋体"/>
                <w:b/>
                <w:bCs/>
                <w:sz w:val="22"/>
                <w:szCs w:val="22"/>
              </w:rPr>
            </w:pPr>
          </w:p>
        </w:tc>
      </w:tr>
      <w:tr w14:paraId="1F078BA5">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69D80368">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十三、轮椅  数量：2张</w:t>
            </w:r>
          </w:p>
        </w:tc>
      </w:tr>
      <w:tr w14:paraId="441B8D3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F84EAC4">
            <w:pPr>
              <w:widowControl/>
              <w:jc w:val="center"/>
              <w:textAlignment w:val="center"/>
              <w:rPr>
                <w:rFonts w:hint="eastAsia" w:ascii="宋体" w:hAnsi="宋体" w:cs="宋体"/>
                <w:sz w:val="22"/>
                <w:szCs w:val="22"/>
              </w:rPr>
            </w:pPr>
            <w:r>
              <w:rPr>
                <w:rFonts w:hint="eastAsia" w:ascii="宋体" w:hAnsi="宋体" w:cs="宋体"/>
                <w:kern w:val="0"/>
                <w:sz w:val="22"/>
                <w:szCs w:val="22"/>
              </w:rPr>
              <w:t>13.1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92F5964">
            <w:pPr>
              <w:widowControl/>
              <w:jc w:val="left"/>
              <w:textAlignment w:val="center"/>
              <w:rPr>
                <w:rFonts w:hint="eastAsia" w:ascii="宋体" w:hAnsi="宋体" w:cs="宋体"/>
                <w:sz w:val="22"/>
                <w:szCs w:val="22"/>
              </w:rPr>
            </w:pPr>
            <w:r>
              <w:rPr>
                <w:rFonts w:hint="eastAsia" w:ascii="宋体" w:hAnsi="宋体" w:cs="宋体"/>
                <w:sz w:val="22"/>
                <w:szCs w:val="22"/>
              </w:rPr>
              <w:t>防滑握把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85124B">
            <w:pPr>
              <w:jc w:val="left"/>
              <w:rPr>
                <w:rFonts w:hint="eastAsia" w:ascii="宋体" w:hAnsi="宋体" w:cs="宋体"/>
                <w:sz w:val="22"/>
                <w:szCs w:val="22"/>
              </w:rPr>
            </w:pPr>
          </w:p>
        </w:tc>
      </w:tr>
      <w:tr w14:paraId="39F3BAE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05DCEF">
            <w:pPr>
              <w:widowControl/>
              <w:jc w:val="center"/>
              <w:textAlignment w:val="center"/>
              <w:rPr>
                <w:rFonts w:hint="eastAsia" w:ascii="宋体" w:hAnsi="宋体" w:cs="宋体"/>
                <w:sz w:val="22"/>
                <w:szCs w:val="22"/>
              </w:rPr>
            </w:pPr>
            <w:r>
              <w:rPr>
                <w:rFonts w:hint="eastAsia" w:ascii="宋体" w:hAnsi="宋体" w:cs="宋体"/>
                <w:kern w:val="0"/>
                <w:sz w:val="22"/>
                <w:szCs w:val="22"/>
              </w:rPr>
              <w:t>13.2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F9A820">
            <w:pPr>
              <w:widowControl/>
              <w:jc w:val="left"/>
              <w:textAlignment w:val="center"/>
              <w:rPr>
                <w:rFonts w:hint="eastAsia" w:ascii="宋体" w:hAnsi="宋体" w:cs="宋体"/>
                <w:sz w:val="22"/>
                <w:szCs w:val="22"/>
              </w:rPr>
            </w:pPr>
            <w:r>
              <w:rPr>
                <w:rFonts w:hint="eastAsia" w:ascii="宋体" w:hAnsi="宋体" w:cs="宋体"/>
                <w:sz w:val="22"/>
                <w:szCs w:val="22"/>
              </w:rPr>
              <w:t>车侧左右均有助力刹车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B38B4C">
            <w:pPr>
              <w:jc w:val="left"/>
              <w:rPr>
                <w:rFonts w:hint="eastAsia" w:ascii="宋体" w:hAnsi="宋体" w:cs="宋体"/>
                <w:sz w:val="22"/>
                <w:szCs w:val="22"/>
              </w:rPr>
            </w:pPr>
          </w:p>
        </w:tc>
      </w:tr>
      <w:tr w14:paraId="05D1C2D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654FC2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13.3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55ABA77">
            <w:pPr>
              <w:widowControl/>
              <w:jc w:val="left"/>
              <w:textAlignment w:val="center"/>
              <w:rPr>
                <w:rFonts w:hint="eastAsia" w:ascii="宋体" w:hAnsi="宋体" w:cs="宋体"/>
                <w:sz w:val="22"/>
                <w:szCs w:val="22"/>
              </w:rPr>
            </w:pPr>
            <w:r>
              <w:rPr>
                <w:rFonts w:hint="eastAsia" w:ascii="宋体" w:hAnsi="宋体" w:cs="宋体"/>
                <w:sz w:val="22"/>
                <w:szCs w:val="22"/>
              </w:rPr>
              <w:t>仿皮减压固定扶手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B02D96">
            <w:pPr>
              <w:jc w:val="left"/>
              <w:rPr>
                <w:rFonts w:hint="eastAsia" w:ascii="宋体" w:hAnsi="宋体" w:cs="宋体"/>
                <w:sz w:val="22"/>
                <w:szCs w:val="22"/>
              </w:rPr>
            </w:pPr>
          </w:p>
        </w:tc>
      </w:tr>
      <w:tr w14:paraId="78B176F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B2C626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13.4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0C91C3B">
            <w:pPr>
              <w:widowControl/>
              <w:jc w:val="left"/>
              <w:textAlignment w:val="center"/>
              <w:rPr>
                <w:rFonts w:hint="eastAsia" w:ascii="宋体" w:hAnsi="宋体" w:cs="宋体"/>
                <w:sz w:val="22"/>
                <w:szCs w:val="22"/>
              </w:rPr>
            </w:pPr>
            <w:r>
              <w:rPr>
                <w:rFonts w:hint="eastAsia" w:ascii="宋体" w:hAnsi="宋体" w:cs="宋体"/>
                <w:sz w:val="22"/>
                <w:szCs w:val="22"/>
              </w:rPr>
              <w:t>可折叠</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4CF074">
            <w:pPr>
              <w:jc w:val="left"/>
              <w:rPr>
                <w:rFonts w:hint="eastAsia" w:ascii="宋体" w:hAnsi="宋体" w:cs="宋体"/>
                <w:sz w:val="22"/>
                <w:szCs w:val="22"/>
              </w:rPr>
            </w:pPr>
          </w:p>
        </w:tc>
      </w:tr>
      <w:tr w14:paraId="5F8E71F3">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4B2EDAD8">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十四、陪护椅  数量：10张</w:t>
            </w:r>
          </w:p>
        </w:tc>
      </w:tr>
      <w:tr w14:paraId="6DD791B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6B65D2D">
            <w:pPr>
              <w:widowControl/>
              <w:jc w:val="center"/>
              <w:textAlignment w:val="center"/>
              <w:rPr>
                <w:rFonts w:hint="eastAsia" w:ascii="宋体" w:hAnsi="宋体" w:cs="宋体"/>
                <w:sz w:val="22"/>
                <w:szCs w:val="22"/>
              </w:rPr>
            </w:pPr>
            <w:r>
              <w:rPr>
                <w:rFonts w:hint="eastAsia" w:ascii="宋体" w:hAnsi="宋体" w:cs="宋体"/>
                <w:kern w:val="0"/>
                <w:sz w:val="22"/>
                <w:szCs w:val="22"/>
              </w:rPr>
              <w:t>14.1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D2188C0">
            <w:pPr>
              <w:pStyle w:val="504"/>
              <w:rPr>
                <w:rFonts w:hint="eastAsia" w:ascii="宋体" w:hAnsi="宋体" w:eastAsia="宋体" w:cs="宋体"/>
                <w:color w:val="auto"/>
                <w:sz w:val="22"/>
                <w:szCs w:val="22"/>
              </w:rPr>
            </w:pPr>
            <w:r>
              <w:rPr>
                <w:rFonts w:hint="eastAsia" w:ascii="宋体" w:hAnsi="宋体" w:eastAsia="宋体" w:cs="宋体"/>
                <w:color w:val="auto"/>
                <w:sz w:val="22"/>
                <w:szCs w:val="22"/>
              </w:rPr>
              <w:t>规格尺寸：椅600*800*940mm±30mm；床1880*600*420mm±30mm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A87FBE7">
            <w:pPr>
              <w:jc w:val="left"/>
              <w:rPr>
                <w:rFonts w:hint="eastAsia" w:ascii="宋体" w:hAnsi="宋体" w:cs="宋体"/>
                <w:sz w:val="22"/>
                <w:szCs w:val="22"/>
              </w:rPr>
            </w:pPr>
          </w:p>
        </w:tc>
      </w:tr>
      <w:tr w14:paraId="22759B5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1FD767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14.2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3B779FD">
            <w:pPr>
              <w:pStyle w:val="504"/>
              <w:rPr>
                <w:rFonts w:hint="eastAsia" w:ascii="宋体" w:hAnsi="宋体" w:eastAsia="宋体" w:cs="宋体"/>
                <w:color w:val="auto"/>
                <w:sz w:val="22"/>
                <w:szCs w:val="22"/>
              </w:rPr>
            </w:pPr>
            <w:r>
              <w:rPr>
                <w:rFonts w:hint="eastAsia" w:ascii="宋体" w:hAnsi="宋体" w:eastAsia="宋体" w:cs="宋体"/>
                <w:color w:val="auto"/>
                <w:sz w:val="22"/>
                <w:szCs w:val="22"/>
              </w:rPr>
              <w:t>椅架材质：</w:t>
            </w:r>
            <w:r>
              <w:rPr>
                <w:rFonts w:hint="eastAsia" w:ascii="宋体" w:hAnsi="宋体" w:eastAsia="宋体" w:cs="宋体"/>
                <w:color w:val="auto"/>
                <w:kern w:val="0"/>
                <w:sz w:val="22"/>
                <w:szCs w:val="22"/>
              </w:rPr>
              <w:t>Φ32×1.2mm圆管弯制成型，面框采用Φ22×1.2mm 圆管弯制成型，高频焊接，表面静电粉末喷塑处理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CFE448">
            <w:pPr>
              <w:jc w:val="left"/>
              <w:rPr>
                <w:rFonts w:hint="eastAsia" w:ascii="宋体" w:hAnsi="宋体" w:cs="宋体"/>
                <w:sz w:val="22"/>
                <w:szCs w:val="22"/>
              </w:rPr>
            </w:pPr>
          </w:p>
        </w:tc>
      </w:tr>
      <w:tr w14:paraId="256FF50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4D6064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14.3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1BB437B">
            <w:pPr>
              <w:pStyle w:val="504"/>
              <w:rPr>
                <w:rFonts w:hint="eastAsia" w:ascii="宋体" w:hAnsi="宋体" w:eastAsia="宋体" w:cs="宋体"/>
                <w:color w:val="auto"/>
                <w:sz w:val="22"/>
                <w:szCs w:val="22"/>
              </w:rPr>
            </w:pPr>
            <w:r>
              <w:rPr>
                <w:rFonts w:hint="eastAsia" w:ascii="宋体" w:hAnsi="宋体" w:eastAsia="宋体" w:cs="宋体"/>
                <w:color w:val="auto"/>
                <w:sz w:val="22"/>
                <w:szCs w:val="22"/>
              </w:rPr>
              <w:t>面料材质：优质防划痕PU软包，要求防划、耐磨、耐消毒液。海绵厚度≥5cm，一体化头枕，厚度≥9cm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818AB4A">
            <w:pPr>
              <w:jc w:val="left"/>
              <w:rPr>
                <w:rFonts w:hint="eastAsia" w:ascii="宋体" w:hAnsi="宋体" w:cs="宋体"/>
                <w:sz w:val="22"/>
                <w:szCs w:val="22"/>
              </w:rPr>
            </w:pPr>
          </w:p>
        </w:tc>
      </w:tr>
      <w:tr w14:paraId="3B19145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318ABE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14.4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488390C">
            <w:pPr>
              <w:pStyle w:val="504"/>
              <w:rPr>
                <w:rFonts w:hint="eastAsia" w:ascii="宋体" w:hAnsi="宋体" w:eastAsia="宋体" w:cs="宋体"/>
                <w:color w:val="auto"/>
                <w:sz w:val="22"/>
                <w:szCs w:val="22"/>
              </w:rPr>
            </w:pPr>
            <w:r>
              <w:rPr>
                <w:rFonts w:hint="eastAsia" w:ascii="宋体" w:hAnsi="宋体" w:eastAsia="宋体" w:cs="宋体"/>
                <w:color w:val="auto"/>
                <w:sz w:val="22"/>
                <w:szCs w:val="22"/>
              </w:rPr>
              <w:t>脚轮：陪客椅大架后方设有两个3寸万向静音轮，座板下方设有4个3寸定向轮，移动和调节时均可滑动，防止划伤地面。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018A08">
            <w:pPr>
              <w:jc w:val="left"/>
              <w:rPr>
                <w:rFonts w:hint="eastAsia" w:ascii="宋体" w:hAnsi="宋体" w:cs="宋体"/>
                <w:sz w:val="22"/>
                <w:szCs w:val="22"/>
              </w:rPr>
            </w:pPr>
          </w:p>
        </w:tc>
      </w:tr>
      <w:tr w14:paraId="03EA2FC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C2F549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14.5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ECCAA53">
            <w:pPr>
              <w:pStyle w:val="504"/>
              <w:rPr>
                <w:rFonts w:hint="eastAsia" w:ascii="宋体" w:hAnsi="宋体" w:eastAsia="宋体" w:cs="宋体"/>
                <w:color w:val="auto"/>
                <w:sz w:val="22"/>
                <w:szCs w:val="22"/>
              </w:rPr>
            </w:pPr>
            <w:r>
              <w:rPr>
                <w:rFonts w:hint="eastAsia" w:ascii="宋体" w:hAnsi="宋体" w:eastAsia="宋体" w:cs="宋体"/>
                <w:color w:val="auto"/>
                <w:sz w:val="22"/>
                <w:szCs w:val="22"/>
              </w:rPr>
              <w:t>锁具：陪客椅具有通开按压锁，方便管理。无需钥匙，按下即可锁住。一把钥匙可以打开所有陪护椅</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AF15F6">
            <w:pPr>
              <w:jc w:val="left"/>
              <w:rPr>
                <w:rFonts w:hint="eastAsia" w:ascii="宋体" w:hAnsi="宋体" w:cs="宋体"/>
                <w:sz w:val="22"/>
                <w:szCs w:val="22"/>
              </w:rPr>
            </w:pPr>
          </w:p>
        </w:tc>
      </w:tr>
      <w:tr w14:paraId="27F69288">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4A3680C3">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十五、病床（手动） 数量：24张</w:t>
            </w:r>
          </w:p>
        </w:tc>
      </w:tr>
      <w:tr w14:paraId="6524620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602F24">
            <w:pPr>
              <w:widowControl/>
              <w:jc w:val="center"/>
              <w:textAlignment w:val="center"/>
              <w:rPr>
                <w:rFonts w:hint="eastAsia" w:ascii="宋体" w:hAnsi="宋体" w:cs="宋体"/>
                <w:sz w:val="22"/>
                <w:szCs w:val="22"/>
              </w:rPr>
            </w:pPr>
            <w:r>
              <w:rPr>
                <w:rFonts w:hint="eastAsia" w:ascii="宋体" w:hAnsi="宋体" w:cs="宋体"/>
                <w:kern w:val="0"/>
                <w:sz w:val="22"/>
                <w:szCs w:val="22"/>
              </w:rPr>
              <w:t>15.1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9FD59B6">
            <w:pPr>
              <w:widowControl/>
              <w:jc w:val="left"/>
              <w:textAlignment w:val="center"/>
              <w:rPr>
                <w:rFonts w:hint="eastAsia" w:ascii="宋体" w:hAnsi="宋体" w:cs="宋体"/>
                <w:sz w:val="22"/>
                <w:szCs w:val="22"/>
              </w:rPr>
            </w:pPr>
            <w:r>
              <w:rPr>
                <w:rFonts w:hint="eastAsia" w:ascii="宋体" w:hAnsi="宋体" w:cs="宋体"/>
                <w:sz w:val="22"/>
                <w:szCs w:val="22"/>
              </w:rPr>
              <w:t>规格尺寸：2150*960*500mm±30mm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676898">
            <w:pPr>
              <w:jc w:val="left"/>
              <w:rPr>
                <w:rFonts w:hint="eastAsia" w:ascii="宋体" w:hAnsi="宋体" w:cs="宋体"/>
                <w:sz w:val="22"/>
                <w:szCs w:val="22"/>
              </w:rPr>
            </w:pPr>
          </w:p>
        </w:tc>
      </w:tr>
      <w:tr w14:paraId="7BA4084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D10247">
            <w:pPr>
              <w:widowControl/>
              <w:jc w:val="center"/>
              <w:textAlignment w:val="center"/>
              <w:rPr>
                <w:rFonts w:hint="eastAsia" w:ascii="宋体" w:hAnsi="宋体" w:cs="宋体"/>
                <w:sz w:val="22"/>
                <w:szCs w:val="22"/>
              </w:rPr>
            </w:pPr>
            <w:r>
              <w:rPr>
                <w:rFonts w:hint="eastAsia" w:ascii="宋体" w:hAnsi="宋体" w:cs="宋体"/>
                <w:kern w:val="0"/>
                <w:sz w:val="22"/>
                <w:szCs w:val="22"/>
              </w:rPr>
              <w:t>15.2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0513AEE">
            <w:pPr>
              <w:widowControl/>
              <w:jc w:val="left"/>
              <w:textAlignment w:val="center"/>
              <w:rPr>
                <w:rFonts w:hint="eastAsia" w:ascii="宋体" w:hAnsi="宋体" w:cs="宋体"/>
                <w:sz w:val="22"/>
                <w:szCs w:val="22"/>
              </w:rPr>
            </w:pPr>
            <w:r>
              <w:rPr>
                <w:rFonts w:hint="eastAsia" w:ascii="宋体" w:hAnsi="宋体" w:cs="宋体"/>
                <w:sz w:val="22"/>
                <w:szCs w:val="22"/>
              </w:rPr>
              <w:t>调节范围：背部调节范围0-70°±5°，腿部调节范围0-50°±5°</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4E8DD5">
            <w:pPr>
              <w:jc w:val="left"/>
              <w:rPr>
                <w:rFonts w:hint="eastAsia" w:ascii="宋体" w:hAnsi="宋体" w:cs="宋体"/>
                <w:sz w:val="22"/>
                <w:szCs w:val="22"/>
              </w:rPr>
            </w:pPr>
          </w:p>
        </w:tc>
      </w:tr>
      <w:tr w14:paraId="27B01E0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EDDAAAF">
            <w:pPr>
              <w:widowControl/>
              <w:jc w:val="center"/>
              <w:textAlignment w:val="center"/>
              <w:rPr>
                <w:rFonts w:hint="eastAsia" w:ascii="宋体" w:hAnsi="宋体" w:cs="宋体"/>
                <w:sz w:val="22"/>
                <w:szCs w:val="22"/>
              </w:rPr>
            </w:pPr>
            <w:r>
              <w:rPr>
                <w:rFonts w:hint="eastAsia" w:ascii="宋体" w:hAnsi="宋体" w:cs="宋体"/>
                <w:kern w:val="0"/>
                <w:sz w:val="22"/>
                <w:szCs w:val="22"/>
              </w:rPr>
              <w:t>15.3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8E9EC30">
            <w:pPr>
              <w:widowControl/>
              <w:jc w:val="left"/>
              <w:textAlignment w:val="center"/>
              <w:rPr>
                <w:rFonts w:hint="eastAsia" w:ascii="宋体" w:hAnsi="宋体" w:cs="宋体"/>
                <w:sz w:val="22"/>
                <w:szCs w:val="22"/>
              </w:rPr>
            </w:pPr>
            <w:r>
              <w:rPr>
                <w:rFonts w:hint="eastAsia" w:ascii="宋体" w:hAnsi="宋体" w:cs="宋体"/>
                <w:sz w:val="22"/>
                <w:szCs w:val="22"/>
              </w:rPr>
              <w:t>床体材质：床面板采用厚度≥1.2mm冷轧钢板表面立体冲压成型，四周椭圆管包边防止夹伤。床框外置，采用60*30*1.5mm矩形管。面板连接件为L型冲压件，厚度≥2.5mm，双边焊接，防止断裂。钢材表面经抛丸预处理后，磷化及静电粉末喷塑处理，涂层厚度≥60μm，防锈耐腐蚀。</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16EDDD">
            <w:pPr>
              <w:jc w:val="left"/>
              <w:rPr>
                <w:rFonts w:hint="eastAsia" w:ascii="宋体" w:hAnsi="宋体" w:cs="宋体"/>
                <w:sz w:val="22"/>
                <w:szCs w:val="22"/>
              </w:rPr>
            </w:pPr>
          </w:p>
        </w:tc>
      </w:tr>
      <w:tr w14:paraId="0606DD4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A7C340E">
            <w:pPr>
              <w:widowControl/>
              <w:jc w:val="center"/>
              <w:textAlignment w:val="center"/>
              <w:rPr>
                <w:rFonts w:hint="eastAsia" w:ascii="宋体" w:hAnsi="宋体" w:cs="宋体"/>
                <w:sz w:val="22"/>
                <w:szCs w:val="22"/>
              </w:rPr>
            </w:pPr>
            <w:r>
              <w:rPr>
                <w:rFonts w:hint="eastAsia" w:ascii="宋体" w:hAnsi="宋体" w:cs="宋体"/>
                <w:kern w:val="0"/>
                <w:sz w:val="22"/>
                <w:szCs w:val="22"/>
              </w:rPr>
              <w:t>15.4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9E5C431">
            <w:pPr>
              <w:widowControl/>
              <w:jc w:val="left"/>
              <w:textAlignment w:val="center"/>
              <w:rPr>
                <w:rFonts w:hint="eastAsia" w:ascii="宋体" w:hAnsi="宋体" w:cs="宋体"/>
                <w:sz w:val="22"/>
                <w:szCs w:val="22"/>
              </w:rPr>
            </w:pPr>
            <w:r>
              <w:rPr>
                <w:rFonts w:hint="eastAsia" w:ascii="宋体" w:hAnsi="宋体" w:cs="宋体"/>
                <w:sz w:val="22"/>
                <w:szCs w:val="22"/>
              </w:rPr>
              <w:t>床头尾板：HDPP材料吹塑成型，整体表面光滑，易擦拭，清洁更方便；弧线型流畅设计，美观豪华，有符合人体工程学结构的把手。床头及床尾板四角带防撞轮，具有半自动锁扣，可快速拆卸。</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A47419">
            <w:pPr>
              <w:jc w:val="left"/>
              <w:rPr>
                <w:rFonts w:hint="eastAsia" w:ascii="宋体" w:hAnsi="宋体" w:cs="宋体"/>
                <w:sz w:val="22"/>
                <w:szCs w:val="22"/>
              </w:rPr>
            </w:pPr>
          </w:p>
        </w:tc>
      </w:tr>
      <w:tr w14:paraId="280F3EF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064439D">
            <w:pPr>
              <w:widowControl/>
              <w:jc w:val="center"/>
              <w:textAlignment w:val="center"/>
              <w:rPr>
                <w:rFonts w:hint="eastAsia" w:ascii="宋体" w:hAnsi="宋体" w:cs="宋体"/>
                <w:sz w:val="22"/>
                <w:szCs w:val="22"/>
              </w:rPr>
            </w:pPr>
            <w:r>
              <w:rPr>
                <w:rFonts w:hint="eastAsia" w:ascii="宋体" w:hAnsi="宋体" w:cs="宋体"/>
                <w:kern w:val="0"/>
                <w:sz w:val="22"/>
                <w:szCs w:val="22"/>
              </w:rPr>
              <w:t>15.5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182AECF">
            <w:pPr>
              <w:widowControl/>
              <w:jc w:val="left"/>
              <w:textAlignment w:val="center"/>
              <w:rPr>
                <w:rFonts w:hint="eastAsia" w:ascii="宋体" w:hAnsi="宋体" w:cs="宋体"/>
                <w:sz w:val="22"/>
                <w:szCs w:val="22"/>
              </w:rPr>
            </w:pPr>
            <w:r>
              <w:rPr>
                <w:rFonts w:hint="eastAsia" w:ascii="宋体" w:hAnsi="宋体" w:cs="宋体"/>
                <w:sz w:val="22"/>
                <w:szCs w:val="22"/>
              </w:rPr>
              <w:t>护栏：铝合金横杆，不锈钢立柱，六档折叠护栏，尺寸1460*400mm±20mm，上拉自动锁定，下收带防夹手功能。可承受500N侧向扭力。</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790DB1">
            <w:pPr>
              <w:jc w:val="left"/>
              <w:rPr>
                <w:rFonts w:hint="eastAsia" w:ascii="宋体" w:hAnsi="宋体" w:cs="宋体"/>
                <w:sz w:val="22"/>
                <w:szCs w:val="22"/>
              </w:rPr>
            </w:pPr>
          </w:p>
        </w:tc>
      </w:tr>
      <w:tr w14:paraId="1193EA4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BEFEA7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E01C0EC">
            <w:pPr>
              <w:widowControl/>
              <w:jc w:val="left"/>
              <w:textAlignment w:val="center"/>
              <w:rPr>
                <w:rFonts w:hint="eastAsia" w:ascii="宋体" w:hAnsi="宋体" w:cs="宋体"/>
                <w:sz w:val="22"/>
                <w:szCs w:val="22"/>
              </w:rPr>
            </w:pPr>
            <w:r>
              <w:rPr>
                <w:rFonts w:hint="eastAsia" w:ascii="宋体" w:hAnsi="宋体" w:cs="宋体"/>
                <w:sz w:val="22"/>
                <w:szCs w:val="22"/>
              </w:rPr>
              <w:t>餐桌：ABS材质光面翻转式餐桌，下翻带阻尼缓降，尺寸780*340mm。餐桌连接片采用5mm激光切割件，保证强度。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530FD9">
            <w:pPr>
              <w:jc w:val="left"/>
              <w:rPr>
                <w:rFonts w:hint="eastAsia" w:ascii="宋体" w:hAnsi="宋体" w:cs="宋体"/>
                <w:sz w:val="22"/>
                <w:szCs w:val="22"/>
              </w:rPr>
            </w:pPr>
          </w:p>
        </w:tc>
      </w:tr>
      <w:tr w14:paraId="1CF5810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28E5AB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A3BD50F">
            <w:pPr>
              <w:widowControl/>
              <w:jc w:val="left"/>
              <w:textAlignment w:val="center"/>
              <w:rPr>
                <w:rFonts w:hint="eastAsia" w:ascii="宋体" w:hAnsi="宋体" w:cs="宋体"/>
                <w:sz w:val="22"/>
                <w:szCs w:val="22"/>
              </w:rPr>
            </w:pPr>
            <w:r>
              <w:rPr>
                <w:rFonts w:hint="eastAsia" w:ascii="宋体" w:hAnsi="宋体" w:cs="宋体"/>
                <w:sz w:val="22"/>
                <w:szCs w:val="22"/>
              </w:rPr>
              <w:t>摇柄和丝杆：采用2组可折叠式ABS摇手，采用加长铜罗母，双面滚珠轴承，具有双向限位离合功能，内有适量黄油，使丝杆传动灵活、耐用，防尘套结构，无灰尘进入，提高丝杆的使用寿命。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469768B">
            <w:pPr>
              <w:jc w:val="left"/>
              <w:rPr>
                <w:rFonts w:hint="eastAsia" w:ascii="宋体" w:hAnsi="宋体" w:cs="宋体"/>
                <w:sz w:val="22"/>
                <w:szCs w:val="22"/>
              </w:rPr>
            </w:pPr>
          </w:p>
        </w:tc>
      </w:tr>
      <w:tr w14:paraId="6D23723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163847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1DCC4E9">
            <w:pPr>
              <w:widowControl/>
              <w:jc w:val="left"/>
              <w:textAlignment w:val="center"/>
              <w:rPr>
                <w:rFonts w:hint="eastAsia" w:ascii="宋体" w:hAnsi="宋体" w:cs="宋体"/>
                <w:sz w:val="22"/>
                <w:szCs w:val="22"/>
              </w:rPr>
            </w:pPr>
            <w:r>
              <w:rPr>
                <w:rFonts w:hint="eastAsia" w:ascii="宋体" w:hAnsi="宋体" w:cs="宋体"/>
                <w:sz w:val="22"/>
                <w:szCs w:val="22"/>
              </w:rPr>
              <w:t>脚轮及刹车：采用优质品牌5寸聚氨酯中控双面静音脚轮，单轮承重≥120kg。配备不锈钢刹车踏板，并具有刹车、万向、定向三档调节功能。注明脚轮品牌</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7ADAA9">
            <w:pPr>
              <w:jc w:val="left"/>
              <w:rPr>
                <w:rFonts w:hint="eastAsia" w:ascii="宋体" w:hAnsi="宋体" w:cs="宋体"/>
                <w:sz w:val="22"/>
                <w:szCs w:val="22"/>
              </w:rPr>
            </w:pPr>
          </w:p>
        </w:tc>
      </w:tr>
      <w:tr w14:paraId="164174E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3E091C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9444565">
            <w:pPr>
              <w:widowControl/>
              <w:jc w:val="left"/>
              <w:textAlignment w:val="center"/>
              <w:rPr>
                <w:rFonts w:hint="eastAsia" w:ascii="宋体" w:hAnsi="宋体" w:cs="宋体"/>
                <w:sz w:val="22"/>
                <w:szCs w:val="22"/>
              </w:rPr>
            </w:pPr>
            <w:r>
              <w:rPr>
                <w:rFonts w:hint="eastAsia" w:ascii="宋体" w:hAnsi="宋体" w:cs="宋体"/>
                <w:sz w:val="22"/>
                <w:szCs w:val="22"/>
              </w:rPr>
              <w:t>杂物架：与底架焊接一体，长度≥60cm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271AF2">
            <w:pPr>
              <w:jc w:val="left"/>
              <w:rPr>
                <w:rFonts w:hint="eastAsia" w:ascii="宋体" w:hAnsi="宋体" w:cs="宋体"/>
                <w:sz w:val="22"/>
                <w:szCs w:val="22"/>
              </w:rPr>
            </w:pPr>
          </w:p>
        </w:tc>
      </w:tr>
      <w:tr w14:paraId="5864242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2F9F1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5F6D38E">
            <w:pPr>
              <w:widowControl/>
              <w:jc w:val="left"/>
              <w:textAlignment w:val="center"/>
              <w:rPr>
                <w:rFonts w:hint="eastAsia" w:ascii="宋体" w:hAnsi="宋体" w:cs="宋体"/>
                <w:sz w:val="22"/>
                <w:szCs w:val="22"/>
              </w:rPr>
            </w:pPr>
            <w:r>
              <w:rPr>
                <w:rFonts w:hint="eastAsia" w:ascii="宋体" w:hAnsi="宋体" w:cs="宋体"/>
                <w:sz w:val="22"/>
                <w:szCs w:val="22"/>
              </w:rPr>
              <w:t>关键工艺：整床采用机器人焊接，焊缝均匀平整，无漏焊、脱焊、假焊现象，保证产品机械强度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1EA9C7">
            <w:pPr>
              <w:jc w:val="left"/>
              <w:rPr>
                <w:rFonts w:hint="eastAsia" w:ascii="宋体" w:hAnsi="宋体" w:cs="宋体"/>
                <w:sz w:val="22"/>
                <w:szCs w:val="22"/>
              </w:rPr>
            </w:pPr>
          </w:p>
        </w:tc>
      </w:tr>
      <w:tr w14:paraId="05C0A95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4CC362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9472ACB">
            <w:pPr>
              <w:widowControl/>
              <w:jc w:val="left"/>
              <w:textAlignment w:val="center"/>
              <w:rPr>
                <w:rFonts w:hint="eastAsia" w:ascii="宋体" w:hAnsi="宋体" w:cs="宋体"/>
                <w:sz w:val="22"/>
                <w:szCs w:val="22"/>
              </w:rPr>
            </w:pPr>
            <w:r>
              <w:rPr>
                <w:rFonts w:hint="eastAsia" w:ascii="宋体" w:hAnsi="宋体" w:cs="宋体"/>
                <w:sz w:val="22"/>
                <w:szCs w:val="22"/>
              </w:rPr>
              <w:t>驱动方式：背部及腿部角度调节均通过拉丝杆驱动。即丝杆伸长时床面放平。背部采用双曲臂四带条传动，减少丝杆受力，力臂合理，降低丝杆磨损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41B4C4">
            <w:pPr>
              <w:jc w:val="left"/>
              <w:rPr>
                <w:rFonts w:hint="eastAsia" w:ascii="宋体" w:hAnsi="宋体" w:cs="宋体"/>
                <w:sz w:val="22"/>
                <w:szCs w:val="22"/>
              </w:rPr>
            </w:pPr>
          </w:p>
        </w:tc>
      </w:tr>
      <w:tr w14:paraId="3FADEA3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B2CEB7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551CF95">
            <w:pPr>
              <w:widowControl/>
              <w:jc w:val="left"/>
              <w:textAlignment w:val="center"/>
              <w:rPr>
                <w:rFonts w:hint="eastAsia" w:ascii="宋体" w:hAnsi="宋体" w:cs="宋体"/>
                <w:sz w:val="22"/>
                <w:szCs w:val="22"/>
              </w:rPr>
            </w:pPr>
            <w:r>
              <w:rPr>
                <w:rFonts w:hint="eastAsia" w:ascii="宋体" w:hAnsi="宋体" w:cs="宋体"/>
                <w:sz w:val="22"/>
                <w:szCs w:val="22"/>
              </w:rPr>
              <w:t>输液架：每床配备不锈钢输液架1根，内外管的接头为不锈钢车加工件，厚度≥4mm，无痕环抱式锁定</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954611">
            <w:pPr>
              <w:jc w:val="left"/>
              <w:rPr>
                <w:rFonts w:hint="eastAsia" w:ascii="宋体" w:hAnsi="宋体" w:cs="宋体"/>
                <w:sz w:val="22"/>
                <w:szCs w:val="22"/>
              </w:rPr>
            </w:pPr>
          </w:p>
        </w:tc>
      </w:tr>
      <w:tr w14:paraId="1D51577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FE48E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F404785">
            <w:pPr>
              <w:widowControl/>
              <w:jc w:val="left"/>
              <w:textAlignment w:val="center"/>
              <w:rPr>
                <w:rFonts w:hint="eastAsia" w:ascii="宋体" w:hAnsi="宋体" w:cs="宋体"/>
                <w:sz w:val="22"/>
                <w:szCs w:val="22"/>
              </w:rPr>
            </w:pPr>
            <w:r>
              <w:rPr>
                <w:rFonts w:hint="eastAsia" w:ascii="宋体" w:hAnsi="宋体" w:cs="宋体"/>
                <w:sz w:val="22"/>
                <w:szCs w:val="22"/>
              </w:rPr>
              <w:t>附件：床体四角和中央共设有6个输液架插孔，中央设有4个引流挂钩，腿部设有床垫挡圈</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004A597">
            <w:pPr>
              <w:jc w:val="left"/>
              <w:rPr>
                <w:rFonts w:hint="eastAsia" w:ascii="宋体" w:hAnsi="宋体" w:cs="宋体"/>
                <w:sz w:val="22"/>
                <w:szCs w:val="22"/>
              </w:rPr>
            </w:pPr>
          </w:p>
        </w:tc>
      </w:tr>
      <w:tr w14:paraId="53BEB38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495404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15.14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CCED726">
            <w:pPr>
              <w:widowControl/>
              <w:jc w:val="left"/>
              <w:textAlignment w:val="center"/>
              <w:rPr>
                <w:rFonts w:hint="eastAsia" w:ascii="宋体" w:hAnsi="宋体" w:cs="宋体"/>
                <w:sz w:val="22"/>
                <w:szCs w:val="22"/>
              </w:rPr>
            </w:pPr>
            <w:r>
              <w:rPr>
                <w:rFonts w:hint="eastAsia" w:ascii="宋体" w:hAnsi="宋体" w:cs="宋体"/>
                <w:sz w:val="22"/>
                <w:szCs w:val="22"/>
              </w:rPr>
              <w:t>床垫：尺寸与床配套，厚度8cm，面料为防水帆布，填充物为3cm环保椰棕+5cm高密度海绵，四周设有透气孔和拉链</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620CF55">
            <w:pPr>
              <w:jc w:val="left"/>
              <w:rPr>
                <w:rFonts w:hint="eastAsia" w:ascii="宋体" w:hAnsi="宋体" w:cs="宋体"/>
                <w:sz w:val="22"/>
                <w:szCs w:val="22"/>
              </w:rPr>
            </w:pPr>
          </w:p>
        </w:tc>
      </w:tr>
      <w:tr w14:paraId="086B56B6">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55FA8FCC">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十六、床头柜 数量：24个</w:t>
            </w:r>
          </w:p>
        </w:tc>
      </w:tr>
      <w:tr w14:paraId="79F40DA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EA302E">
            <w:pPr>
              <w:widowControl/>
              <w:jc w:val="center"/>
              <w:textAlignment w:val="center"/>
              <w:rPr>
                <w:rFonts w:hint="eastAsia" w:ascii="宋体" w:hAnsi="宋体" w:cs="宋体"/>
                <w:sz w:val="22"/>
                <w:szCs w:val="22"/>
              </w:rPr>
            </w:pPr>
            <w:r>
              <w:rPr>
                <w:rFonts w:hint="eastAsia" w:ascii="宋体" w:hAnsi="宋体" w:cs="宋体"/>
                <w:kern w:val="0"/>
                <w:sz w:val="22"/>
                <w:szCs w:val="22"/>
              </w:rPr>
              <w:t>16.1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B4700B1">
            <w:pPr>
              <w:widowControl/>
              <w:jc w:val="left"/>
              <w:textAlignment w:val="center"/>
              <w:rPr>
                <w:rFonts w:hint="eastAsia" w:ascii="宋体" w:hAnsi="宋体" w:cs="宋体"/>
                <w:sz w:val="22"/>
                <w:szCs w:val="22"/>
              </w:rPr>
            </w:pPr>
            <w:r>
              <w:rPr>
                <w:rFonts w:hint="eastAsia" w:ascii="宋体" w:hAnsi="宋体" w:cs="宋体"/>
                <w:sz w:val="22"/>
                <w:szCs w:val="22"/>
              </w:rPr>
              <w:t>规格尺寸：480*480*760mm±30mm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DF2780B">
            <w:pPr>
              <w:jc w:val="left"/>
              <w:rPr>
                <w:rFonts w:hint="eastAsia" w:ascii="宋体" w:hAnsi="宋体" w:cs="宋体"/>
                <w:sz w:val="22"/>
                <w:szCs w:val="22"/>
              </w:rPr>
            </w:pPr>
          </w:p>
        </w:tc>
      </w:tr>
      <w:tr w14:paraId="330D480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2BC5001">
            <w:pPr>
              <w:widowControl/>
              <w:jc w:val="center"/>
              <w:textAlignment w:val="center"/>
              <w:rPr>
                <w:rFonts w:hint="eastAsia" w:ascii="宋体" w:hAnsi="宋体" w:cs="宋体"/>
                <w:sz w:val="22"/>
                <w:szCs w:val="22"/>
              </w:rPr>
            </w:pPr>
            <w:r>
              <w:rPr>
                <w:rFonts w:hint="eastAsia" w:ascii="宋体" w:hAnsi="宋体" w:cs="宋体"/>
                <w:kern w:val="0"/>
                <w:sz w:val="22"/>
                <w:szCs w:val="22"/>
              </w:rPr>
              <w:t>16.2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D5600EB">
            <w:pPr>
              <w:widowControl/>
              <w:jc w:val="left"/>
              <w:textAlignment w:val="center"/>
              <w:rPr>
                <w:rFonts w:hint="eastAsia" w:ascii="宋体" w:hAnsi="宋体" w:cs="宋体"/>
                <w:sz w:val="22"/>
                <w:szCs w:val="22"/>
              </w:rPr>
            </w:pPr>
            <w:r>
              <w:rPr>
                <w:rFonts w:hint="eastAsia" w:ascii="宋体" w:hAnsi="宋体" w:cs="宋体"/>
                <w:sz w:val="22"/>
                <w:szCs w:val="22"/>
              </w:rPr>
              <w:t>柜体材质：ABS工程塑料制作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76E06F2">
            <w:pPr>
              <w:jc w:val="left"/>
              <w:rPr>
                <w:rFonts w:hint="eastAsia" w:ascii="宋体" w:hAnsi="宋体" w:cs="宋体"/>
                <w:sz w:val="22"/>
                <w:szCs w:val="22"/>
              </w:rPr>
            </w:pPr>
          </w:p>
        </w:tc>
      </w:tr>
      <w:tr w14:paraId="4CDFBDF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F90434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16.3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C70D5DF">
            <w:pPr>
              <w:widowControl/>
              <w:jc w:val="left"/>
              <w:textAlignment w:val="center"/>
              <w:rPr>
                <w:rFonts w:hint="eastAsia" w:ascii="宋体" w:hAnsi="宋体" w:cs="宋体"/>
                <w:sz w:val="22"/>
                <w:szCs w:val="22"/>
              </w:rPr>
            </w:pPr>
            <w:r>
              <w:rPr>
                <w:rFonts w:hint="eastAsia" w:ascii="宋体" w:hAnsi="宋体" w:cs="宋体"/>
                <w:sz w:val="22"/>
                <w:szCs w:val="22"/>
              </w:rPr>
              <w:t>布局：层抽板，中层抽屉，底层为单门双层柜，可内置热水瓶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C9D43C">
            <w:pPr>
              <w:jc w:val="left"/>
              <w:rPr>
                <w:rFonts w:hint="eastAsia" w:ascii="宋体" w:hAnsi="宋体" w:cs="宋体"/>
                <w:sz w:val="22"/>
                <w:szCs w:val="22"/>
              </w:rPr>
            </w:pPr>
          </w:p>
        </w:tc>
      </w:tr>
      <w:tr w14:paraId="41880DA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E87811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16.4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F708A26">
            <w:pPr>
              <w:widowControl/>
              <w:jc w:val="left"/>
              <w:textAlignment w:val="center"/>
              <w:rPr>
                <w:rFonts w:hint="eastAsia" w:ascii="宋体" w:hAnsi="宋体" w:cs="宋体"/>
                <w:sz w:val="22"/>
                <w:szCs w:val="22"/>
              </w:rPr>
            </w:pPr>
            <w:r>
              <w:rPr>
                <w:rFonts w:hint="eastAsia" w:ascii="宋体" w:hAnsi="宋体" w:cs="宋体"/>
                <w:sz w:val="22"/>
                <w:szCs w:val="22"/>
              </w:rPr>
              <w:t>挂钩：两侧设有毛巾架和垃圾袋挂钩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B70CD7D">
            <w:pPr>
              <w:jc w:val="left"/>
              <w:rPr>
                <w:rFonts w:hint="eastAsia" w:ascii="宋体" w:hAnsi="宋体" w:cs="宋体"/>
                <w:sz w:val="22"/>
                <w:szCs w:val="22"/>
              </w:rPr>
            </w:pPr>
          </w:p>
        </w:tc>
      </w:tr>
      <w:tr w14:paraId="2BB9AE00">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B807FF6">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十七、全自动身高体重秤  数量：1台</w:t>
            </w:r>
          </w:p>
        </w:tc>
      </w:tr>
      <w:tr w14:paraId="2C4A6B4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55013B">
            <w:pPr>
              <w:widowControl/>
              <w:jc w:val="center"/>
              <w:textAlignment w:val="center"/>
              <w:rPr>
                <w:rFonts w:hint="eastAsia" w:ascii="宋体" w:hAnsi="宋体" w:cs="宋体"/>
                <w:sz w:val="22"/>
                <w:szCs w:val="22"/>
              </w:rPr>
            </w:pPr>
            <w:r>
              <w:rPr>
                <w:rFonts w:hint="eastAsia" w:ascii="宋体" w:hAnsi="宋体" w:cs="宋体"/>
                <w:kern w:val="0"/>
                <w:sz w:val="22"/>
                <w:szCs w:val="22"/>
              </w:rPr>
              <w:t>17.1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11CF600">
            <w:pPr>
              <w:widowControl/>
              <w:jc w:val="left"/>
              <w:textAlignment w:val="center"/>
              <w:rPr>
                <w:rFonts w:hint="eastAsia" w:ascii="宋体" w:hAnsi="宋体" w:cs="宋体"/>
                <w:sz w:val="22"/>
                <w:szCs w:val="22"/>
              </w:rPr>
            </w:pPr>
            <w:r>
              <w:rPr>
                <w:rFonts w:hint="eastAsia" w:ascii="宋体" w:hAnsi="宋体" w:cs="宋体"/>
                <w:bCs/>
                <w:kern w:val="0"/>
                <w:sz w:val="22"/>
                <w:szCs w:val="22"/>
              </w:rPr>
              <w:t>操作方式：手动（遥控）﹑自动两种方式可随意选择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160F01">
            <w:pPr>
              <w:jc w:val="left"/>
              <w:rPr>
                <w:rFonts w:hint="eastAsia" w:ascii="宋体" w:hAnsi="宋体" w:cs="宋体"/>
                <w:sz w:val="22"/>
                <w:szCs w:val="22"/>
              </w:rPr>
            </w:pPr>
          </w:p>
        </w:tc>
      </w:tr>
      <w:tr w14:paraId="5F5D1B0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E01B14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1FA8C4A">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身高测量方式：超声波测量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3E4E61F">
            <w:pPr>
              <w:jc w:val="left"/>
              <w:rPr>
                <w:rFonts w:hint="eastAsia" w:ascii="宋体" w:hAnsi="宋体" w:cs="宋体"/>
                <w:sz w:val="22"/>
                <w:szCs w:val="22"/>
              </w:rPr>
            </w:pPr>
          </w:p>
        </w:tc>
      </w:tr>
      <w:tr w14:paraId="5CADF18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1E3181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01EF7F3">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扫码登录：一维、二维码扫描登录</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1B12D2">
            <w:pPr>
              <w:jc w:val="left"/>
              <w:rPr>
                <w:rFonts w:hint="eastAsia" w:ascii="宋体" w:hAnsi="宋体" w:cs="宋体"/>
                <w:sz w:val="22"/>
                <w:szCs w:val="22"/>
              </w:rPr>
            </w:pPr>
          </w:p>
        </w:tc>
      </w:tr>
      <w:tr w14:paraId="5226E82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18CAA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A240C84">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显示方式：数字式LCD屏幕显示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00EA3D">
            <w:pPr>
              <w:jc w:val="left"/>
              <w:rPr>
                <w:rFonts w:hint="eastAsia" w:ascii="宋体" w:hAnsi="宋体" w:cs="宋体"/>
                <w:sz w:val="22"/>
                <w:szCs w:val="22"/>
              </w:rPr>
            </w:pPr>
          </w:p>
        </w:tc>
      </w:tr>
      <w:tr w14:paraId="275FC75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A5BAC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5FC03A5">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重力补偿值 可根据用户使用地区的重力加速度值进行设定</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0249B1F">
            <w:pPr>
              <w:jc w:val="left"/>
              <w:rPr>
                <w:rFonts w:hint="eastAsia" w:ascii="宋体" w:hAnsi="宋体" w:cs="宋体"/>
                <w:sz w:val="22"/>
                <w:szCs w:val="22"/>
              </w:rPr>
            </w:pPr>
          </w:p>
        </w:tc>
      </w:tr>
      <w:tr w14:paraId="3D2C50D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06FD8C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DDB5720">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测量范围：身高：30－200CM，体重：5－300KG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2AA5FDB">
            <w:pPr>
              <w:jc w:val="left"/>
              <w:rPr>
                <w:rFonts w:hint="eastAsia" w:ascii="宋体" w:hAnsi="宋体" w:cs="宋体"/>
                <w:sz w:val="22"/>
                <w:szCs w:val="22"/>
              </w:rPr>
            </w:pPr>
          </w:p>
        </w:tc>
      </w:tr>
      <w:tr w14:paraId="50D437B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27153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E668EAA">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精确度：身高：±0.5CM ，体重：±0.05KG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7BF0DD">
            <w:pPr>
              <w:jc w:val="left"/>
              <w:rPr>
                <w:rFonts w:hint="eastAsia" w:ascii="宋体" w:hAnsi="宋体" w:cs="宋体"/>
                <w:sz w:val="22"/>
                <w:szCs w:val="22"/>
              </w:rPr>
            </w:pPr>
          </w:p>
        </w:tc>
      </w:tr>
      <w:tr w14:paraId="73AEFD8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86A0A7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7209721">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外形设计：整机外壳采用塑胶模具成型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529871">
            <w:pPr>
              <w:jc w:val="left"/>
              <w:rPr>
                <w:rFonts w:hint="eastAsia" w:ascii="宋体" w:hAnsi="宋体" w:cs="宋体"/>
                <w:sz w:val="22"/>
                <w:szCs w:val="22"/>
              </w:rPr>
            </w:pPr>
          </w:p>
        </w:tc>
      </w:tr>
      <w:tr w14:paraId="2E10532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40A25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99FF6E3">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打印方式：微型高速热敏打印机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8CF26CD">
            <w:pPr>
              <w:jc w:val="left"/>
              <w:rPr>
                <w:rFonts w:hint="eastAsia" w:ascii="宋体" w:hAnsi="宋体" w:cs="宋体"/>
                <w:sz w:val="22"/>
                <w:szCs w:val="22"/>
              </w:rPr>
            </w:pPr>
          </w:p>
        </w:tc>
      </w:tr>
      <w:tr w14:paraId="75DF0F1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351C57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3126EEE">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裁纸方式：自动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5367979">
            <w:pPr>
              <w:jc w:val="left"/>
              <w:rPr>
                <w:rFonts w:hint="eastAsia" w:ascii="宋体" w:hAnsi="宋体" w:cs="宋体"/>
                <w:sz w:val="22"/>
                <w:szCs w:val="22"/>
              </w:rPr>
            </w:pPr>
          </w:p>
        </w:tc>
      </w:tr>
      <w:tr w14:paraId="0019AE1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951DF8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4F95507">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语音提示：有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3FA13F">
            <w:pPr>
              <w:jc w:val="left"/>
              <w:rPr>
                <w:rFonts w:hint="eastAsia" w:ascii="宋体" w:hAnsi="宋体" w:cs="宋体"/>
                <w:sz w:val="22"/>
                <w:szCs w:val="22"/>
              </w:rPr>
            </w:pPr>
          </w:p>
        </w:tc>
      </w:tr>
      <w:tr w14:paraId="002A83B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438E87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63B394F">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体型：国际通用体格指数（BMI)</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125A99">
            <w:pPr>
              <w:jc w:val="left"/>
              <w:rPr>
                <w:rFonts w:hint="eastAsia" w:ascii="宋体" w:hAnsi="宋体" w:cs="宋体"/>
                <w:sz w:val="22"/>
                <w:szCs w:val="22"/>
              </w:rPr>
            </w:pPr>
          </w:p>
        </w:tc>
      </w:tr>
      <w:tr w14:paraId="6B970C9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A0AC42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17.13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A1549B2">
            <w:pPr>
              <w:widowControl/>
              <w:jc w:val="left"/>
              <w:textAlignment w:val="center"/>
              <w:rPr>
                <w:rFonts w:hint="eastAsia" w:ascii="宋体" w:hAnsi="宋体" w:cs="宋体"/>
                <w:bCs/>
                <w:kern w:val="0"/>
                <w:sz w:val="22"/>
                <w:szCs w:val="22"/>
              </w:rPr>
            </w:pPr>
            <w:r>
              <w:rPr>
                <w:rFonts w:hint="eastAsia" w:ascii="宋体" w:hAnsi="宋体" w:cs="宋体"/>
                <w:bCs/>
                <w:kern w:val="0"/>
                <w:sz w:val="22"/>
                <w:szCs w:val="22"/>
              </w:rPr>
              <w:t>数据输出格式：RS-232、网口</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B8F4DF">
            <w:pPr>
              <w:jc w:val="left"/>
              <w:rPr>
                <w:rFonts w:hint="eastAsia" w:ascii="宋体" w:hAnsi="宋体" w:cs="宋体"/>
                <w:sz w:val="22"/>
                <w:szCs w:val="22"/>
              </w:rPr>
            </w:pPr>
          </w:p>
        </w:tc>
      </w:tr>
      <w:tr w14:paraId="2F139FF6">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1CCAE72E">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十八、彩超 数量：1台</w:t>
            </w:r>
          </w:p>
        </w:tc>
      </w:tr>
      <w:tr w14:paraId="584DC69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687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D393">
            <w:pPr>
              <w:widowControl/>
              <w:spacing w:line="360" w:lineRule="exact"/>
              <w:textAlignment w:val="center"/>
              <w:rPr>
                <w:rFonts w:hint="eastAsia" w:ascii="宋体" w:hAnsi="宋体"/>
                <w:kern w:val="0"/>
                <w:sz w:val="22"/>
                <w:szCs w:val="22"/>
              </w:rPr>
            </w:pPr>
            <w:r>
              <w:rPr>
                <w:rFonts w:hint="eastAsia" w:ascii="宋体" w:hAnsi="宋体"/>
                <w:kern w:val="0"/>
                <w:sz w:val="22"/>
                <w:szCs w:val="22"/>
              </w:rPr>
              <w:t>高分辨率二维灰阶成像单元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3149966">
            <w:pPr>
              <w:jc w:val="left"/>
              <w:rPr>
                <w:rFonts w:hint="eastAsia" w:ascii="宋体" w:hAnsi="宋体" w:cs="宋体"/>
                <w:sz w:val="22"/>
                <w:szCs w:val="22"/>
              </w:rPr>
            </w:pPr>
          </w:p>
        </w:tc>
      </w:tr>
      <w:tr w14:paraId="770977F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0484">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133F">
            <w:pPr>
              <w:widowControl/>
              <w:spacing w:line="360" w:lineRule="exact"/>
              <w:textAlignment w:val="center"/>
              <w:rPr>
                <w:rFonts w:hint="eastAsia" w:ascii="宋体" w:hAnsi="宋体"/>
                <w:kern w:val="0"/>
                <w:sz w:val="22"/>
                <w:szCs w:val="22"/>
              </w:rPr>
            </w:pPr>
            <w:r>
              <w:rPr>
                <w:rFonts w:hint="eastAsia" w:ascii="宋体" w:hAnsi="宋体"/>
                <w:kern w:val="0"/>
                <w:sz w:val="22"/>
                <w:szCs w:val="22"/>
              </w:rPr>
              <w:t>高分辨率彩色多普勒血流成像单元；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B8922D1">
            <w:pPr>
              <w:jc w:val="left"/>
              <w:rPr>
                <w:rFonts w:hint="eastAsia" w:ascii="宋体" w:hAnsi="宋体" w:cs="宋体"/>
                <w:sz w:val="22"/>
                <w:szCs w:val="22"/>
              </w:rPr>
            </w:pPr>
          </w:p>
        </w:tc>
      </w:tr>
      <w:tr w14:paraId="375E67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99AC">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2C09">
            <w:pPr>
              <w:widowControl/>
              <w:spacing w:line="360" w:lineRule="exact"/>
              <w:textAlignment w:val="center"/>
              <w:rPr>
                <w:rFonts w:hint="eastAsia" w:ascii="宋体" w:hAnsi="宋体"/>
                <w:kern w:val="0"/>
                <w:sz w:val="22"/>
                <w:szCs w:val="22"/>
              </w:rPr>
            </w:pPr>
            <w:r>
              <w:rPr>
                <w:rFonts w:ascii="宋体" w:hAnsi="宋体"/>
                <w:kern w:val="0"/>
                <w:sz w:val="22"/>
                <w:szCs w:val="22"/>
              </w:rPr>
              <w:t>M</w:t>
            </w:r>
            <w:r>
              <w:rPr>
                <w:rFonts w:hint="eastAsia" w:ascii="宋体" w:hAnsi="宋体"/>
                <w:kern w:val="0"/>
                <w:sz w:val="22"/>
                <w:szCs w:val="22"/>
              </w:rPr>
              <w:t>型显示及分析系统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9612DD">
            <w:pPr>
              <w:jc w:val="left"/>
              <w:rPr>
                <w:rFonts w:hint="eastAsia" w:ascii="宋体" w:hAnsi="宋体" w:cs="宋体"/>
                <w:sz w:val="22"/>
                <w:szCs w:val="22"/>
              </w:rPr>
            </w:pPr>
          </w:p>
        </w:tc>
      </w:tr>
      <w:tr w14:paraId="046D9A3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4514">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EAB4">
            <w:pPr>
              <w:widowControl/>
              <w:spacing w:line="360" w:lineRule="exact"/>
              <w:textAlignment w:val="center"/>
              <w:rPr>
                <w:rFonts w:hint="eastAsia" w:ascii="宋体" w:hAnsi="宋体"/>
                <w:kern w:val="0"/>
                <w:sz w:val="22"/>
                <w:szCs w:val="22"/>
              </w:rPr>
            </w:pPr>
            <w:r>
              <w:rPr>
                <w:rFonts w:hint="eastAsia" w:ascii="宋体" w:hAnsi="宋体"/>
                <w:kern w:val="0"/>
                <w:sz w:val="22"/>
                <w:szCs w:val="22"/>
              </w:rPr>
              <w:t>能量多谱勒成像单元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87DE71">
            <w:pPr>
              <w:jc w:val="left"/>
              <w:rPr>
                <w:rFonts w:hint="eastAsia" w:ascii="宋体" w:hAnsi="宋体" w:cs="宋体"/>
                <w:sz w:val="22"/>
                <w:szCs w:val="22"/>
              </w:rPr>
            </w:pPr>
          </w:p>
        </w:tc>
      </w:tr>
      <w:tr w14:paraId="6E3C265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7D2">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E690">
            <w:pPr>
              <w:widowControl/>
              <w:spacing w:line="360" w:lineRule="exact"/>
              <w:textAlignment w:val="center"/>
              <w:rPr>
                <w:rFonts w:hint="eastAsia" w:ascii="宋体" w:hAnsi="宋体"/>
                <w:kern w:val="0"/>
                <w:sz w:val="22"/>
                <w:szCs w:val="22"/>
              </w:rPr>
            </w:pPr>
            <w:r>
              <w:rPr>
                <w:rFonts w:hint="eastAsia" w:ascii="宋体" w:hAnsi="宋体"/>
                <w:kern w:val="0"/>
                <w:sz w:val="22"/>
                <w:szCs w:val="22"/>
              </w:rPr>
              <w:t>频谱多普勒显示及分析系统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1720524">
            <w:pPr>
              <w:jc w:val="left"/>
              <w:rPr>
                <w:rFonts w:hint="eastAsia" w:ascii="宋体" w:hAnsi="宋体" w:cs="宋体"/>
                <w:sz w:val="22"/>
                <w:szCs w:val="22"/>
              </w:rPr>
            </w:pPr>
          </w:p>
        </w:tc>
      </w:tr>
      <w:tr w14:paraId="70C6CFC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F561">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38C4">
            <w:pPr>
              <w:widowControl/>
              <w:spacing w:line="360" w:lineRule="exact"/>
              <w:textAlignment w:val="center"/>
              <w:rPr>
                <w:rFonts w:hint="eastAsia" w:ascii="宋体" w:hAnsi="宋体"/>
                <w:kern w:val="0"/>
                <w:sz w:val="22"/>
                <w:szCs w:val="22"/>
              </w:rPr>
            </w:pPr>
            <w:r>
              <w:rPr>
                <w:rFonts w:hint="eastAsia" w:ascii="宋体" w:hAnsi="宋体"/>
                <w:kern w:val="0"/>
                <w:sz w:val="22"/>
                <w:szCs w:val="22"/>
              </w:rPr>
              <w:t>连续多普勒显示及分析系统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9EAFB0">
            <w:pPr>
              <w:jc w:val="left"/>
              <w:rPr>
                <w:rFonts w:hint="eastAsia" w:ascii="宋体" w:hAnsi="宋体" w:cs="宋体"/>
                <w:sz w:val="22"/>
                <w:szCs w:val="22"/>
              </w:rPr>
            </w:pPr>
          </w:p>
        </w:tc>
      </w:tr>
      <w:tr w14:paraId="391408B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BAC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CBE6">
            <w:pPr>
              <w:widowControl/>
              <w:spacing w:line="360" w:lineRule="exact"/>
              <w:textAlignment w:val="center"/>
              <w:rPr>
                <w:rFonts w:hint="eastAsia" w:ascii="宋体" w:hAnsi="宋体"/>
                <w:kern w:val="0"/>
                <w:sz w:val="22"/>
                <w:szCs w:val="22"/>
              </w:rPr>
            </w:pPr>
            <w:r>
              <w:rPr>
                <w:rFonts w:hint="eastAsia" w:ascii="宋体" w:hAnsi="宋体"/>
                <w:kern w:val="0"/>
                <w:sz w:val="22"/>
                <w:szCs w:val="22"/>
              </w:rPr>
              <w:t>组织多普勒成像单元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A01FB56">
            <w:pPr>
              <w:jc w:val="left"/>
              <w:rPr>
                <w:rFonts w:hint="eastAsia" w:ascii="宋体" w:hAnsi="宋体" w:cs="宋体"/>
                <w:sz w:val="22"/>
                <w:szCs w:val="22"/>
              </w:rPr>
            </w:pPr>
          </w:p>
        </w:tc>
      </w:tr>
      <w:tr w14:paraId="2A022E1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C1F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4C77">
            <w:pPr>
              <w:widowControl/>
              <w:spacing w:line="360" w:lineRule="exact"/>
              <w:textAlignment w:val="center"/>
              <w:rPr>
                <w:rFonts w:hint="eastAsia" w:ascii="宋体" w:hAnsi="宋体"/>
                <w:kern w:val="0"/>
                <w:sz w:val="22"/>
                <w:szCs w:val="22"/>
              </w:rPr>
            </w:pPr>
            <w:r>
              <w:rPr>
                <w:rFonts w:hint="eastAsia" w:ascii="宋体" w:hAnsi="宋体"/>
                <w:kern w:val="0"/>
                <w:sz w:val="22"/>
                <w:szCs w:val="22"/>
              </w:rPr>
              <w:t>智能化一键图像优化技术，可自适应调整图像的增益等参数获取最佳图像，具备独立按键。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F76575B">
            <w:pPr>
              <w:jc w:val="left"/>
              <w:rPr>
                <w:rFonts w:hint="eastAsia" w:ascii="宋体" w:hAnsi="宋体" w:cs="宋体"/>
                <w:sz w:val="22"/>
                <w:szCs w:val="22"/>
              </w:rPr>
            </w:pPr>
          </w:p>
        </w:tc>
      </w:tr>
      <w:tr w14:paraId="70ACB0E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7E06">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DF8">
            <w:pPr>
              <w:widowControl/>
              <w:spacing w:line="360" w:lineRule="exact"/>
              <w:textAlignment w:val="center"/>
              <w:rPr>
                <w:rFonts w:hint="eastAsia" w:ascii="宋体" w:hAnsi="宋体"/>
                <w:kern w:val="0"/>
                <w:sz w:val="22"/>
                <w:szCs w:val="22"/>
              </w:rPr>
            </w:pPr>
            <w:r>
              <w:rPr>
                <w:rFonts w:hint="eastAsia" w:ascii="宋体" w:hAnsi="宋体"/>
                <w:kern w:val="0"/>
                <w:sz w:val="22"/>
                <w:szCs w:val="22"/>
              </w:rPr>
              <w:t>微血流技术，可提供极高的空间分辨力，同时保证帧频</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F88901">
            <w:pPr>
              <w:jc w:val="left"/>
              <w:rPr>
                <w:rFonts w:hint="eastAsia" w:ascii="宋体" w:hAnsi="宋体" w:cs="宋体"/>
                <w:sz w:val="22"/>
                <w:szCs w:val="22"/>
              </w:rPr>
            </w:pPr>
          </w:p>
        </w:tc>
      </w:tr>
      <w:tr w14:paraId="2B3BA70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309C">
            <w:pPr>
              <w:autoSpaceDE w:val="0"/>
              <w:autoSpaceDN w:val="0"/>
              <w:adjustRightInd w:val="0"/>
              <w:spacing w:line="360" w:lineRule="exact"/>
              <w:jc w:val="center"/>
              <w:rPr>
                <w:rFonts w:hint="eastAsia" w:ascii="宋体" w:hAnsi="宋体" w:cs="宋体"/>
                <w:bCs/>
                <w:color w:val="auto"/>
                <w:sz w:val="22"/>
                <w:szCs w:val="22"/>
              </w:rPr>
            </w:pPr>
            <w:r>
              <w:rPr>
                <w:rFonts w:hint="eastAsia" w:ascii="宋体" w:hAnsi="宋体" w:cs="宋体"/>
                <w:bCs/>
                <w:color w:val="auto"/>
                <w:sz w:val="22"/>
                <w:szCs w:val="22"/>
              </w:rPr>
              <w:t>18.10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E68">
            <w:pPr>
              <w:widowControl/>
              <w:spacing w:line="360" w:lineRule="exact"/>
              <w:textAlignment w:val="center"/>
              <w:rPr>
                <w:rFonts w:hint="eastAsia" w:ascii="宋体" w:hAnsi="宋体"/>
                <w:color w:val="auto"/>
                <w:kern w:val="0"/>
                <w:sz w:val="22"/>
                <w:szCs w:val="22"/>
              </w:rPr>
            </w:pPr>
            <w:r>
              <w:rPr>
                <w:rFonts w:hint="eastAsia" w:ascii="宋体" w:hAnsi="宋体"/>
                <w:color w:val="auto"/>
                <w:kern w:val="0"/>
                <w:sz w:val="22"/>
                <w:szCs w:val="22"/>
              </w:rPr>
              <w:t>可支持阴超腔内实时温控技术，探头工作时的温度值以摄氏温度在主机显示器上实时显示。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B3AE88">
            <w:pPr>
              <w:jc w:val="left"/>
              <w:rPr>
                <w:rFonts w:hint="eastAsia" w:ascii="宋体" w:hAnsi="宋体" w:cs="宋体"/>
                <w:sz w:val="22"/>
                <w:szCs w:val="22"/>
              </w:rPr>
            </w:pPr>
          </w:p>
        </w:tc>
      </w:tr>
      <w:tr w14:paraId="20347746">
        <w:tblPrEx>
          <w:tblCellMar>
            <w:top w:w="0" w:type="dxa"/>
            <w:left w:w="108" w:type="dxa"/>
            <w:bottom w:w="0" w:type="dxa"/>
            <w:right w:w="108"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32C7">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D7B5">
            <w:pPr>
              <w:widowControl/>
              <w:spacing w:line="360" w:lineRule="exact"/>
              <w:textAlignment w:val="center"/>
              <w:rPr>
                <w:rFonts w:hint="eastAsia" w:ascii="宋体" w:hAnsi="宋体"/>
                <w:kern w:val="0"/>
                <w:sz w:val="22"/>
                <w:szCs w:val="22"/>
              </w:rPr>
            </w:pPr>
            <w:r>
              <w:rPr>
                <w:rFonts w:hint="eastAsia" w:ascii="宋体" w:hAnsi="宋体"/>
                <w:kern w:val="0"/>
                <w:sz w:val="22"/>
                <w:szCs w:val="22"/>
              </w:rPr>
              <w:t>空间复合成像技术，支持梯形成像模式，支持彩色多普勒模式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0C054F">
            <w:pPr>
              <w:jc w:val="left"/>
              <w:rPr>
                <w:rFonts w:hint="eastAsia" w:ascii="宋体" w:hAnsi="宋体" w:cs="宋体"/>
                <w:sz w:val="22"/>
                <w:szCs w:val="22"/>
              </w:rPr>
            </w:pPr>
          </w:p>
        </w:tc>
      </w:tr>
      <w:tr w14:paraId="657D54C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8E86">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7935">
            <w:pPr>
              <w:widowControl/>
              <w:spacing w:line="360" w:lineRule="exact"/>
              <w:textAlignment w:val="center"/>
              <w:rPr>
                <w:rFonts w:hint="eastAsia" w:ascii="宋体" w:hAnsi="宋体"/>
                <w:kern w:val="0"/>
                <w:sz w:val="22"/>
                <w:szCs w:val="22"/>
              </w:rPr>
            </w:pPr>
            <w:r>
              <w:rPr>
                <w:rFonts w:hint="eastAsia" w:ascii="宋体" w:hAnsi="宋体"/>
                <w:kern w:val="0"/>
                <w:sz w:val="22"/>
                <w:szCs w:val="22"/>
              </w:rPr>
              <w:t>斑点噪声抑制技术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4EA783">
            <w:pPr>
              <w:jc w:val="left"/>
              <w:rPr>
                <w:rFonts w:hint="eastAsia" w:ascii="宋体" w:hAnsi="宋体" w:cs="宋体"/>
                <w:sz w:val="22"/>
                <w:szCs w:val="22"/>
              </w:rPr>
            </w:pPr>
          </w:p>
        </w:tc>
      </w:tr>
      <w:tr w14:paraId="3838525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6BBC">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B94D">
            <w:pPr>
              <w:widowControl/>
              <w:spacing w:line="360" w:lineRule="exact"/>
              <w:textAlignment w:val="center"/>
              <w:rPr>
                <w:rFonts w:hint="eastAsia" w:ascii="宋体" w:hAnsi="宋体"/>
                <w:kern w:val="0"/>
                <w:sz w:val="22"/>
                <w:szCs w:val="22"/>
              </w:rPr>
            </w:pPr>
            <w:r>
              <w:rPr>
                <w:rFonts w:hint="eastAsia" w:ascii="宋体" w:hAnsi="宋体"/>
                <w:kern w:val="0"/>
                <w:sz w:val="22"/>
                <w:szCs w:val="22"/>
              </w:rPr>
              <w:t>实时双同步</w:t>
            </w:r>
            <w:r>
              <w:rPr>
                <w:rFonts w:ascii="宋体" w:hAnsi="宋体"/>
                <w:kern w:val="0"/>
                <w:sz w:val="22"/>
                <w:szCs w:val="22"/>
              </w:rPr>
              <w:t>/</w:t>
            </w:r>
            <w:r>
              <w:rPr>
                <w:rFonts w:hint="eastAsia" w:ascii="宋体" w:hAnsi="宋体"/>
                <w:kern w:val="0"/>
                <w:sz w:val="22"/>
                <w:szCs w:val="22"/>
              </w:rPr>
              <w:t>三同步功能；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61AD0B">
            <w:pPr>
              <w:jc w:val="left"/>
              <w:rPr>
                <w:rFonts w:hint="eastAsia" w:ascii="宋体" w:hAnsi="宋体" w:cs="宋体"/>
                <w:sz w:val="22"/>
                <w:szCs w:val="22"/>
              </w:rPr>
            </w:pPr>
          </w:p>
        </w:tc>
      </w:tr>
      <w:tr w14:paraId="0729BE4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C6AA">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E6A">
            <w:pPr>
              <w:widowControl/>
              <w:spacing w:line="360" w:lineRule="exact"/>
              <w:textAlignment w:val="center"/>
              <w:rPr>
                <w:rFonts w:hint="eastAsia" w:ascii="宋体" w:hAnsi="宋体"/>
                <w:kern w:val="0"/>
                <w:sz w:val="22"/>
                <w:szCs w:val="22"/>
              </w:rPr>
            </w:pPr>
            <w:r>
              <w:rPr>
                <w:rFonts w:hint="eastAsia" w:ascii="宋体" w:hAnsi="宋体"/>
                <w:kern w:val="0"/>
                <w:sz w:val="22"/>
                <w:szCs w:val="22"/>
              </w:rPr>
              <w:t>锐化组织轮廓增强显示技术，可分级调节≥</w:t>
            </w:r>
            <w:r>
              <w:rPr>
                <w:rFonts w:ascii="宋体" w:hAnsi="宋体"/>
                <w:kern w:val="0"/>
                <w:sz w:val="22"/>
                <w:szCs w:val="22"/>
              </w:rPr>
              <w:t>5</w:t>
            </w:r>
            <w:r>
              <w:rPr>
                <w:rFonts w:hint="eastAsia" w:ascii="宋体" w:hAnsi="宋体"/>
                <w:kern w:val="0"/>
                <w:sz w:val="22"/>
                <w:szCs w:val="22"/>
              </w:rPr>
              <w:t>级；</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20E624">
            <w:pPr>
              <w:jc w:val="left"/>
              <w:rPr>
                <w:rFonts w:hint="eastAsia" w:ascii="宋体" w:hAnsi="宋体" w:cs="宋体"/>
                <w:sz w:val="22"/>
                <w:szCs w:val="22"/>
              </w:rPr>
            </w:pPr>
          </w:p>
        </w:tc>
      </w:tr>
      <w:tr w14:paraId="59431A9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9E42">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47B5">
            <w:pPr>
              <w:widowControl/>
              <w:spacing w:line="360" w:lineRule="exact"/>
              <w:textAlignment w:val="center"/>
              <w:rPr>
                <w:rFonts w:hint="eastAsia" w:ascii="宋体" w:hAnsi="宋体"/>
                <w:kern w:val="0"/>
                <w:sz w:val="22"/>
                <w:szCs w:val="22"/>
              </w:rPr>
            </w:pPr>
            <w:r>
              <w:rPr>
                <w:rFonts w:hint="eastAsia" w:ascii="宋体" w:hAnsi="宋体"/>
                <w:kern w:val="0"/>
                <w:sz w:val="22"/>
                <w:szCs w:val="22"/>
              </w:rPr>
              <w:t>图像局部放大功能，放大不失真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A5BCA7">
            <w:pPr>
              <w:jc w:val="left"/>
              <w:rPr>
                <w:rFonts w:hint="eastAsia" w:ascii="宋体" w:hAnsi="宋体" w:cs="宋体"/>
                <w:sz w:val="22"/>
                <w:szCs w:val="22"/>
              </w:rPr>
            </w:pPr>
          </w:p>
        </w:tc>
      </w:tr>
      <w:tr w14:paraId="5830A16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47CE">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9D13">
            <w:pPr>
              <w:widowControl/>
              <w:spacing w:line="360" w:lineRule="exact"/>
              <w:textAlignment w:val="center"/>
              <w:rPr>
                <w:rFonts w:hint="eastAsia" w:ascii="宋体" w:hAnsi="宋体"/>
                <w:kern w:val="0"/>
                <w:sz w:val="22"/>
                <w:szCs w:val="22"/>
              </w:rPr>
            </w:pPr>
            <w:r>
              <w:rPr>
                <w:rFonts w:hint="eastAsia" w:ascii="宋体" w:hAnsi="宋体"/>
                <w:kern w:val="0"/>
                <w:sz w:val="22"/>
                <w:szCs w:val="22"/>
              </w:rPr>
              <w:t>支持工作流协议自定义设置，根据预设流程可自动添加注释、体标及自动激活测量等，同时结合教学系统，帮助操作者顺利完成检查工作。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29C9D4">
            <w:pPr>
              <w:jc w:val="left"/>
              <w:rPr>
                <w:rFonts w:hint="eastAsia" w:ascii="宋体" w:hAnsi="宋体" w:cs="宋体"/>
                <w:sz w:val="22"/>
                <w:szCs w:val="22"/>
              </w:rPr>
            </w:pPr>
          </w:p>
        </w:tc>
      </w:tr>
      <w:tr w14:paraId="481B6E5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E7F">
            <w:pPr>
              <w:autoSpaceDE w:val="0"/>
              <w:autoSpaceDN w:val="0"/>
              <w:adjustRightInd w:val="0"/>
              <w:spacing w:line="360" w:lineRule="exact"/>
              <w:jc w:val="center"/>
              <w:rPr>
                <w:rFonts w:hint="eastAsia" w:ascii="宋体" w:hAnsi="宋体" w:cs="宋体"/>
                <w:bCs/>
                <w:color w:val="auto"/>
                <w:sz w:val="22"/>
                <w:szCs w:val="22"/>
              </w:rPr>
            </w:pPr>
            <w:r>
              <w:rPr>
                <w:rFonts w:hint="eastAsia" w:cs="宋体"/>
                <w:b/>
                <w:bCs/>
                <w:color w:val="auto"/>
                <w:sz w:val="22"/>
                <w:szCs w:val="22"/>
              </w:rPr>
              <w:t>★</w:t>
            </w:r>
            <w:r>
              <w:rPr>
                <w:rFonts w:hint="eastAsia" w:ascii="宋体" w:hAnsi="宋体" w:cs="宋体"/>
                <w:bCs/>
                <w:color w:val="auto"/>
                <w:sz w:val="22"/>
                <w:szCs w:val="22"/>
              </w:rPr>
              <w:t>18.17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3C6E">
            <w:pPr>
              <w:widowControl/>
              <w:spacing w:line="360" w:lineRule="exact"/>
              <w:textAlignment w:val="center"/>
              <w:rPr>
                <w:rFonts w:hint="eastAsia" w:ascii="宋体" w:hAnsi="宋体"/>
                <w:color w:val="auto"/>
                <w:kern w:val="0"/>
                <w:sz w:val="22"/>
                <w:szCs w:val="22"/>
              </w:rPr>
            </w:pPr>
            <w:r>
              <w:rPr>
                <w:rFonts w:hint="eastAsia" w:ascii="宋体" w:hAnsi="宋体"/>
                <w:color w:val="auto"/>
                <w:kern w:val="0"/>
                <w:sz w:val="22"/>
                <w:szCs w:val="22"/>
              </w:rPr>
              <w:t>支持肌骨自动识别技技术，肌骨实时扫描模式下，可一键自动识别关节不同组织结构，并自动用不同的颜色进行标记区分和名称标注</w:t>
            </w:r>
            <w:r>
              <w:rPr>
                <w:rFonts w:ascii="宋体" w:hAnsi="宋体"/>
                <w:color w:val="auto"/>
                <w:kern w:val="0"/>
                <w:sz w:val="22"/>
                <w:szCs w:val="22"/>
              </w:rPr>
              <w:t>,</w:t>
            </w:r>
            <w:r>
              <w:rPr>
                <w:rFonts w:hint="eastAsia" w:ascii="宋体" w:hAnsi="宋体"/>
                <w:color w:val="auto"/>
                <w:kern w:val="0"/>
                <w:sz w:val="22"/>
                <w:szCs w:val="22"/>
              </w:rPr>
              <w:t>如辅助临床医生快速找出肩关节切面。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3CE302F">
            <w:pPr>
              <w:jc w:val="left"/>
              <w:rPr>
                <w:rFonts w:hint="eastAsia" w:ascii="宋体" w:hAnsi="宋体" w:cs="宋体"/>
                <w:sz w:val="22"/>
                <w:szCs w:val="22"/>
              </w:rPr>
            </w:pPr>
          </w:p>
        </w:tc>
      </w:tr>
      <w:tr w14:paraId="4DA49A3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DAFD">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F348">
            <w:pPr>
              <w:widowControl/>
              <w:spacing w:line="360" w:lineRule="exact"/>
              <w:textAlignment w:val="center"/>
              <w:rPr>
                <w:rFonts w:hint="eastAsia" w:ascii="宋体" w:hAnsi="宋体"/>
                <w:kern w:val="0"/>
                <w:sz w:val="22"/>
                <w:szCs w:val="22"/>
              </w:rPr>
            </w:pPr>
            <w:r>
              <w:rPr>
                <w:rFonts w:hint="eastAsia" w:ascii="宋体" w:hAnsi="宋体"/>
                <w:kern w:val="0"/>
                <w:sz w:val="22"/>
                <w:szCs w:val="22"/>
              </w:rPr>
              <w:t>扩展成像技术：凸阵、微凸阵、线阵探头均具有此功能；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885BCB0">
            <w:pPr>
              <w:jc w:val="left"/>
              <w:rPr>
                <w:rFonts w:hint="eastAsia" w:ascii="宋体" w:hAnsi="宋体" w:cs="宋体"/>
                <w:sz w:val="22"/>
                <w:szCs w:val="22"/>
              </w:rPr>
            </w:pPr>
          </w:p>
        </w:tc>
      </w:tr>
      <w:tr w14:paraId="0B5E42E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B1A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18.19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6D46">
            <w:pPr>
              <w:widowControl/>
              <w:spacing w:line="360" w:lineRule="exact"/>
              <w:textAlignment w:val="center"/>
              <w:rPr>
                <w:rFonts w:hint="eastAsia" w:ascii="宋体" w:hAnsi="宋体"/>
                <w:kern w:val="0"/>
                <w:sz w:val="22"/>
                <w:szCs w:val="22"/>
              </w:rPr>
            </w:pPr>
            <w:r>
              <w:rPr>
                <w:rFonts w:hint="eastAsia" w:ascii="宋体" w:hAnsi="宋体"/>
                <w:kern w:val="0"/>
                <w:sz w:val="22"/>
                <w:szCs w:val="22"/>
              </w:rPr>
              <w:t>常规测量软件包；</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4DD7D7">
            <w:pPr>
              <w:jc w:val="left"/>
              <w:rPr>
                <w:rFonts w:hint="eastAsia" w:ascii="宋体" w:hAnsi="宋体" w:cs="宋体"/>
                <w:sz w:val="22"/>
                <w:szCs w:val="22"/>
              </w:rPr>
            </w:pPr>
          </w:p>
        </w:tc>
      </w:tr>
      <w:tr w14:paraId="29A2DD6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4BB2">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B2D9">
            <w:pPr>
              <w:widowControl/>
              <w:spacing w:line="360" w:lineRule="exact"/>
              <w:textAlignment w:val="center"/>
              <w:rPr>
                <w:rFonts w:hint="eastAsia" w:ascii="宋体" w:hAnsi="宋体"/>
                <w:kern w:val="0"/>
                <w:sz w:val="22"/>
                <w:szCs w:val="22"/>
              </w:rPr>
            </w:pPr>
            <w:r>
              <w:rPr>
                <w:rFonts w:hint="eastAsia" w:ascii="宋体" w:hAnsi="宋体"/>
                <w:kern w:val="0"/>
                <w:sz w:val="22"/>
                <w:szCs w:val="22"/>
              </w:rPr>
              <w:t>基础测量包，</w:t>
            </w:r>
            <w:r>
              <w:rPr>
                <w:rFonts w:ascii="宋体" w:hAnsi="宋体"/>
                <w:kern w:val="0"/>
                <w:sz w:val="22"/>
                <w:szCs w:val="22"/>
              </w:rPr>
              <w:t>2B</w:t>
            </w:r>
            <w:r>
              <w:rPr>
                <w:rFonts w:hint="eastAsia" w:ascii="宋体" w:hAnsi="宋体"/>
                <w:kern w:val="0"/>
                <w:sz w:val="22"/>
                <w:szCs w:val="22"/>
              </w:rPr>
              <w:t>模式下支持双幅跨幅测量；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BEEF7BD">
            <w:pPr>
              <w:jc w:val="left"/>
              <w:rPr>
                <w:rFonts w:hint="eastAsia" w:ascii="宋体" w:hAnsi="宋体" w:cs="宋体"/>
                <w:sz w:val="22"/>
                <w:szCs w:val="22"/>
              </w:rPr>
            </w:pPr>
          </w:p>
        </w:tc>
      </w:tr>
      <w:tr w14:paraId="5AA63B6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DCA1">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F922">
            <w:pPr>
              <w:widowControl/>
              <w:spacing w:line="360" w:lineRule="exact"/>
              <w:textAlignment w:val="center"/>
              <w:rPr>
                <w:rFonts w:hint="eastAsia" w:ascii="宋体" w:hAnsi="宋体"/>
                <w:kern w:val="0"/>
                <w:sz w:val="22"/>
                <w:szCs w:val="22"/>
              </w:rPr>
            </w:pPr>
            <w:r>
              <w:rPr>
                <w:rFonts w:hint="eastAsia" w:ascii="宋体" w:hAnsi="宋体"/>
                <w:kern w:val="0"/>
                <w:sz w:val="22"/>
                <w:szCs w:val="22"/>
              </w:rPr>
              <w:t>专科测量软件包，支持腹部、妇科、产科、心脏、泌尿、小器官、儿科、血管，自动生成报告；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C7975B9">
            <w:pPr>
              <w:jc w:val="left"/>
              <w:rPr>
                <w:rFonts w:hint="eastAsia" w:ascii="宋体" w:hAnsi="宋体" w:cs="宋体"/>
                <w:sz w:val="22"/>
                <w:szCs w:val="22"/>
              </w:rPr>
            </w:pPr>
          </w:p>
        </w:tc>
      </w:tr>
      <w:tr w14:paraId="33552D4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E2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4EE4">
            <w:pPr>
              <w:widowControl/>
              <w:spacing w:line="360" w:lineRule="exact"/>
              <w:textAlignment w:val="center"/>
              <w:rPr>
                <w:rFonts w:hint="eastAsia" w:ascii="宋体" w:hAnsi="宋体"/>
                <w:kern w:val="0"/>
                <w:sz w:val="22"/>
                <w:szCs w:val="22"/>
              </w:rPr>
            </w:pPr>
            <w:r>
              <w:rPr>
                <w:rFonts w:hint="eastAsia" w:ascii="宋体" w:hAnsi="宋体"/>
                <w:kern w:val="0"/>
                <w:sz w:val="22"/>
                <w:szCs w:val="22"/>
              </w:rPr>
              <w:t>妇科测量软件包，子宫内膜自动测量，在二维成像模式下一键自动识别子宫内膜并对内膜厚度进行自动测量；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4797A4A">
            <w:pPr>
              <w:jc w:val="left"/>
              <w:rPr>
                <w:rFonts w:hint="eastAsia" w:ascii="宋体" w:hAnsi="宋体" w:cs="宋体"/>
                <w:sz w:val="22"/>
                <w:szCs w:val="22"/>
              </w:rPr>
            </w:pPr>
          </w:p>
        </w:tc>
      </w:tr>
      <w:tr w14:paraId="7AB79B3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9DD">
            <w:pPr>
              <w:autoSpaceDE w:val="0"/>
              <w:autoSpaceDN w:val="0"/>
              <w:adjustRightInd w:val="0"/>
              <w:spacing w:line="360" w:lineRule="exact"/>
              <w:jc w:val="center"/>
              <w:rPr>
                <w:rFonts w:hint="eastAsia" w:ascii="宋体" w:hAnsi="宋体" w:cs="宋体"/>
                <w:bCs/>
                <w:sz w:val="22"/>
                <w:szCs w:val="22"/>
              </w:rPr>
            </w:pPr>
            <w:r>
              <w:rPr>
                <w:rFonts w:hint="eastAsia" w:cs="宋体"/>
                <w:b/>
                <w:bCs/>
                <w:sz w:val="22"/>
                <w:szCs w:val="22"/>
              </w:rPr>
              <w:t>★</w:t>
            </w:r>
            <w:r>
              <w:rPr>
                <w:rFonts w:hint="eastAsia" w:ascii="宋体" w:hAnsi="宋体" w:cs="宋体"/>
                <w:bCs/>
                <w:sz w:val="22"/>
                <w:szCs w:val="22"/>
              </w:rPr>
              <w:t>18.23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3866">
            <w:pPr>
              <w:widowControl/>
              <w:spacing w:line="360" w:lineRule="exact"/>
              <w:textAlignment w:val="center"/>
              <w:rPr>
                <w:rFonts w:hint="eastAsia" w:ascii="宋体" w:hAnsi="宋体"/>
                <w:kern w:val="0"/>
                <w:sz w:val="22"/>
                <w:szCs w:val="22"/>
              </w:rPr>
            </w:pPr>
            <w:r>
              <w:rPr>
                <w:rFonts w:hint="eastAsia" w:ascii="宋体" w:hAnsi="宋体"/>
                <w:kern w:val="0"/>
                <w:sz w:val="22"/>
                <w:szCs w:val="22"/>
              </w:rPr>
              <w:t>产科测量软件包：产科实时扫查自动分析技术，在实时二维扫描模式下，可一键自动获取胎儿筛查标准切面并对切面进行自动测量，测量结果包括头围、双顶径、腹围和股骨等，非三维重建技术。；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E317738">
            <w:pPr>
              <w:jc w:val="left"/>
              <w:rPr>
                <w:rFonts w:hint="eastAsia" w:ascii="宋体" w:hAnsi="宋体" w:cs="宋体"/>
                <w:sz w:val="22"/>
                <w:szCs w:val="22"/>
              </w:rPr>
            </w:pPr>
          </w:p>
        </w:tc>
      </w:tr>
      <w:tr w14:paraId="7A13B28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D71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1016">
            <w:pPr>
              <w:widowControl/>
              <w:spacing w:line="360" w:lineRule="exact"/>
              <w:textAlignment w:val="center"/>
              <w:rPr>
                <w:rFonts w:hint="eastAsia" w:ascii="宋体" w:hAnsi="宋体"/>
                <w:kern w:val="0"/>
                <w:sz w:val="22"/>
                <w:szCs w:val="22"/>
              </w:rPr>
            </w:pPr>
            <w:r>
              <w:rPr>
                <w:rFonts w:hint="eastAsia" w:ascii="宋体" w:hAnsi="宋体"/>
                <w:kern w:val="0"/>
                <w:sz w:val="22"/>
                <w:szCs w:val="22"/>
              </w:rPr>
              <w:t>腹部测量软件包：支持膀胱自动测量；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FCBD768">
            <w:pPr>
              <w:jc w:val="left"/>
              <w:rPr>
                <w:rFonts w:hint="eastAsia" w:ascii="宋体" w:hAnsi="宋体" w:cs="宋体"/>
                <w:sz w:val="22"/>
                <w:szCs w:val="22"/>
              </w:rPr>
            </w:pPr>
          </w:p>
        </w:tc>
      </w:tr>
      <w:tr w14:paraId="6D9545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E280">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18.29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3E83">
            <w:pPr>
              <w:widowControl/>
              <w:spacing w:line="360" w:lineRule="exact"/>
              <w:textAlignment w:val="center"/>
              <w:rPr>
                <w:rFonts w:hint="eastAsia" w:ascii="宋体" w:hAnsi="宋体"/>
                <w:kern w:val="0"/>
                <w:sz w:val="22"/>
                <w:szCs w:val="22"/>
              </w:rPr>
            </w:pPr>
            <w:r>
              <w:rPr>
                <w:rFonts w:hint="eastAsia" w:ascii="宋体" w:hAnsi="宋体"/>
                <w:kern w:val="0"/>
                <w:sz w:val="22"/>
                <w:szCs w:val="22"/>
              </w:rPr>
              <w:t>小器官测量软件包，包含乳腺测量与分析</w:t>
            </w:r>
            <w:r>
              <w:rPr>
                <w:rFonts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CE04A7">
            <w:pPr>
              <w:jc w:val="left"/>
              <w:rPr>
                <w:rFonts w:hint="eastAsia" w:ascii="宋体" w:hAnsi="宋体" w:cs="宋体"/>
                <w:sz w:val="22"/>
                <w:szCs w:val="22"/>
              </w:rPr>
            </w:pPr>
          </w:p>
        </w:tc>
      </w:tr>
      <w:tr w14:paraId="58114CF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AB8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18.30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AB77">
            <w:pPr>
              <w:widowControl/>
              <w:spacing w:line="360" w:lineRule="exact"/>
              <w:textAlignment w:val="center"/>
              <w:rPr>
                <w:rFonts w:hint="eastAsia" w:ascii="宋体" w:hAnsi="宋体"/>
                <w:kern w:val="0"/>
                <w:sz w:val="22"/>
                <w:szCs w:val="22"/>
              </w:rPr>
            </w:pPr>
            <w:r>
              <w:rPr>
                <w:rFonts w:hint="eastAsia" w:ascii="宋体" w:hAnsi="宋体"/>
                <w:kern w:val="0"/>
                <w:sz w:val="22"/>
                <w:szCs w:val="22"/>
              </w:rPr>
              <w:t>血管测量软件包：</w:t>
            </w:r>
            <w:r>
              <w:rPr>
                <w:rFonts w:ascii="宋体" w:hAnsi="宋体"/>
                <w:kern w:val="0"/>
                <w:sz w:val="22"/>
                <w:szCs w:val="22"/>
              </w:rPr>
              <w:t>IMT</w:t>
            </w:r>
            <w:r>
              <w:rPr>
                <w:rFonts w:hint="eastAsia" w:ascii="宋体" w:hAnsi="宋体"/>
                <w:kern w:val="0"/>
                <w:sz w:val="22"/>
                <w:szCs w:val="22"/>
              </w:rPr>
              <w:t>血管内中膜自动测量，具备前、后壁同屏独立测量显示；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DAE85F">
            <w:pPr>
              <w:jc w:val="left"/>
              <w:rPr>
                <w:rFonts w:hint="eastAsia" w:ascii="宋体" w:hAnsi="宋体" w:cs="宋体"/>
                <w:sz w:val="22"/>
                <w:szCs w:val="22"/>
              </w:rPr>
            </w:pPr>
          </w:p>
        </w:tc>
      </w:tr>
      <w:tr w14:paraId="69F55E9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925F">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18.31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1CE8">
            <w:pPr>
              <w:widowControl/>
              <w:spacing w:line="360" w:lineRule="exact"/>
              <w:textAlignment w:val="center"/>
              <w:rPr>
                <w:rFonts w:hint="eastAsia" w:ascii="宋体" w:hAnsi="宋体"/>
                <w:kern w:val="0"/>
                <w:sz w:val="22"/>
                <w:szCs w:val="22"/>
              </w:rPr>
            </w:pPr>
            <w:r>
              <w:rPr>
                <w:rFonts w:hint="eastAsia" w:ascii="宋体" w:hAnsi="宋体"/>
                <w:kern w:val="0"/>
                <w:sz w:val="22"/>
                <w:szCs w:val="22"/>
              </w:rPr>
              <w:t>心脏功能测量与分析</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3FB452">
            <w:pPr>
              <w:jc w:val="left"/>
              <w:rPr>
                <w:rFonts w:hint="eastAsia" w:ascii="宋体" w:hAnsi="宋体" w:cs="宋体"/>
                <w:sz w:val="22"/>
                <w:szCs w:val="22"/>
              </w:rPr>
            </w:pPr>
          </w:p>
        </w:tc>
      </w:tr>
      <w:tr w14:paraId="17ACC9E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C40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18.35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3B34">
            <w:pPr>
              <w:widowControl/>
              <w:spacing w:line="360" w:lineRule="exact"/>
              <w:textAlignment w:val="center"/>
              <w:rPr>
                <w:rFonts w:hint="eastAsia" w:ascii="宋体" w:hAnsi="宋体"/>
                <w:kern w:val="0"/>
                <w:sz w:val="22"/>
                <w:szCs w:val="22"/>
              </w:rPr>
            </w:pPr>
            <w:r>
              <w:rPr>
                <w:rFonts w:hint="eastAsia" w:ascii="宋体" w:hAnsi="宋体"/>
                <w:kern w:val="0"/>
                <w:sz w:val="22"/>
                <w:szCs w:val="22"/>
              </w:rPr>
              <w:t>硬盘≥</w:t>
            </w:r>
            <w:r>
              <w:rPr>
                <w:rFonts w:ascii="宋体" w:hAnsi="宋体"/>
                <w:kern w:val="0"/>
                <w:sz w:val="22"/>
                <w:szCs w:val="22"/>
              </w:rPr>
              <w:t>1600G</w:t>
            </w:r>
            <w:r>
              <w:rPr>
                <w:rFonts w:hint="eastAsia" w:ascii="宋体" w:hAnsi="宋体"/>
                <w:kern w:val="0"/>
                <w:sz w:val="22"/>
                <w:szCs w:val="22"/>
              </w:rPr>
              <w:t>，图像存储，电影回放重现单元≥</w:t>
            </w:r>
            <w:r>
              <w:rPr>
                <w:rFonts w:ascii="宋体" w:hAnsi="宋体"/>
                <w:kern w:val="0"/>
                <w:sz w:val="22"/>
                <w:szCs w:val="22"/>
              </w:rPr>
              <w:t>2000</w:t>
            </w:r>
            <w:r>
              <w:rPr>
                <w:rFonts w:hint="eastAsia" w:ascii="宋体" w:hAnsi="宋体"/>
                <w:kern w:val="0"/>
                <w:sz w:val="22"/>
                <w:szCs w:val="22"/>
              </w:rPr>
              <w:t>帧；</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45FAA2">
            <w:pPr>
              <w:jc w:val="left"/>
              <w:rPr>
                <w:rFonts w:hint="eastAsia" w:ascii="宋体" w:hAnsi="宋体" w:cs="宋体"/>
                <w:sz w:val="22"/>
                <w:szCs w:val="22"/>
              </w:rPr>
            </w:pPr>
          </w:p>
        </w:tc>
      </w:tr>
      <w:tr w14:paraId="544087F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885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18.39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D0B1">
            <w:pPr>
              <w:widowControl/>
              <w:spacing w:line="360" w:lineRule="exact"/>
              <w:textAlignment w:val="center"/>
              <w:rPr>
                <w:rFonts w:hint="eastAsia" w:ascii="宋体" w:hAnsi="宋体"/>
                <w:kern w:val="0"/>
                <w:sz w:val="22"/>
                <w:szCs w:val="22"/>
              </w:rPr>
            </w:pPr>
            <w:r>
              <w:rPr>
                <w:rFonts w:hint="eastAsia" w:ascii="宋体" w:hAnsi="宋体"/>
                <w:kern w:val="0"/>
                <w:sz w:val="22"/>
                <w:szCs w:val="22"/>
              </w:rPr>
              <w:t>系统通用功能：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0801F9">
            <w:pPr>
              <w:jc w:val="left"/>
              <w:rPr>
                <w:rFonts w:hint="eastAsia" w:ascii="宋体" w:hAnsi="宋体" w:cs="宋体"/>
                <w:sz w:val="22"/>
                <w:szCs w:val="22"/>
              </w:rPr>
            </w:pPr>
          </w:p>
        </w:tc>
      </w:tr>
      <w:tr w14:paraId="4A99EA2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1F1E">
            <w:pPr>
              <w:autoSpaceDE w:val="0"/>
              <w:autoSpaceDN w:val="0"/>
              <w:adjustRightInd w:val="0"/>
              <w:spacing w:line="360" w:lineRule="exact"/>
              <w:jc w:val="center"/>
              <w:rPr>
                <w:rFonts w:hint="eastAsia" w:ascii="宋体" w:hAnsi="宋体" w:cs="宋体"/>
                <w:bCs/>
                <w:sz w:val="22"/>
                <w:szCs w:val="22"/>
              </w:rPr>
            </w:pPr>
            <w:r>
              <w:rPr>
                <w:rFonts w:hint="eastAsia" w:cs="宋体"/>
                <w:b/>
                <w:bCs/>
                <w:sz w:val="22"/>
                <w:szCs w:val="22"/>
              </w:rPr>
              <w:t>★</w:t>
            </w:r>
            <w:r>
              <w:rPr>
                <w:rFonts w:hint="eastAsia" w:ascii="宋体" w:hAnsi="宋体" w:cs="宋体"/>
                <w:bCs/>
                <w:sz w:val="22"/>
                <w:szCs w:val="22"/>
              </w:rPr>
              <w:t>18.40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9C8F">
            <w:pPr>
              <w:widowControl/>
              <w:spacing w:line="360" w:lineRule="exact"/>
              <w:textAlignment w:val="center"/>
              <w:rPr>
                <w:rFonts w:hint="eastAsia" w:ascii="宋体" w:hAnsi="宋体"/>
                <w:kern w:val="0"/>
                <w:sz w:val="22"/>
                <w:szCs w:val="22"/>
              </w:rPr>
            </w:pPr>
            <w:r>
              <w:rPr>
                <w:rFonts w:hint="eastAsia" w:ascii="宋体" w:hAnsi="宋体"/>
                <w:kern w:val="0"/>
                <w:sz w:val="22"/>
                <w:szCs w:val="22"/>
              </w:rPr>
              <w:t>超声主机内置锂电池独立供电，断电可独立工作≥1小时。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7611EA">
            <w:pPr>
              <w:jc w:val="left"/>
              <w:rPr>
                <w:rFonts w:hint="eastAsia" w:ascii="宋体" w:hAnsi="宋体" w:cs="宋体"/>
                <w:sz w:val="22"/>
                <w:szCs w:val="22"/>
              </w:rPr>
            </w:pPr>
          </w:p>
        </w:tc>
      </w:tr>
      <w:tr w14:paraId="7C18E6E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4065">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29F2">
            <w:pPr>
              <w:widowControl/>
              <w:spacing w:line="360" w:lineRule="exact"/>
              <w:textAlignment w:val="center"/>
              <w:rPr>
                <w:rFonts w:hint="eastAsia" w:ascii="宋体" w:hAnsi="宋体"/>
                <w:kern w:val="0"/>
                <w:sz w:val="22"/>
                <w:szCs w:val="22"/>
              </w:rPr>
            </w:pPr>
            <w:r>
              <w:rPr>
                <w:rFonts w:hint="eastAsia" w:ascii="宋体" w:hAnsi="宋体"/>
                <w:kern w:val="0"/>
                <w:sz w:val="22"/>
                <w:szCs w:val="22"/>
              </w:rPr>
              <w:t>高分辨率液晶显示器≥</w:t>
            </w:r>
            <w:r>
              <w:rPr>
                <w:rFonts w:ascii="宋体" w:hAnsi="宋体"/>
                <w:kern w:val="0"/>
                <w:sz w:val="22"/>
                <w:szCs w:val="22"/>
              </w:rPr>
              <w:t>21</w:t>
            </w:r>
            <w:r>
              <w:rPr>
                <w:rFonts w:hint="eastAsia" w:ascii="宋体" w:hAnsi="宋体"/>
                <w:kern w:val="0"/>
                <w:sz w:val="22"/>
                <w:szCs w:val="22"/>
              </w:rPr>
              <w:t>英寸，不间断逐行扫描，可上下左右旋转；操作面板具备角度可调液晶触摸屏≥</w:t>
            </w:r>
            <w:r>
              <w:rPr>
                <w:rFonts w:ascii="宋体" w:hAnsi="宋体"/>
                <w:kern w:val="0"/>
                <w:sz w:val="22"/>
                <w:szCs w:val="22"/>
              </w:rPr>
              <w:t>13</w:t>
            </w:r>
            <w:r>
              <w:rPr>
                <w:rFonts w:hint="eastAsia" w:ascii="宋体" w:hAnsi="宋体"/>
                <w:kern w:val="0"/>
                <w:sz w:val="22"/>
                <w:szCs w:val="22"/>
              </w:rPr>
              <w:t>英寸，直接点击触摸屏即可选择需要调节的参数，操作面板可上下左右进行高度调整及旋转；</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D51F27">
            <w:pPr>
              <w:jc w:val="left"/>
              <w:rPr>
                <w:rFonts w:hint="eastAsia" w:ascii="宋体" w:hAnsi="宋体" w:cs="宋体"/>
                <w:sz w:val="22"/>
                <w:szCs w:val="22"/>
              </w:rPr>
            </w:pPr>
          </w:p>
        </w:tc>
      </w:tr>
      <w:tr w14:paraId="4AF6CDB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B7B6">
            <w:pPr>
              <w:autoSpaceDE w:val="0"/>
              <w:autoSpaceDN w:val="0"/>
              <w:adjustRightInd w:val="0"/>
              <w:spacing w:line="360" w:lineRule="exact"/>
              <w:jc w:val="center"/>
              <w:rPr>
                <w:rFonts w:hint="eastAsia" w:ascii="宋体" w:hAnsi="宋体" w:cs="宋体"/>
                <w:bCs/>
                <w:sz w:val="22"/>
                <w:szCs w:val="22"/>
              </w:rPr>
            </w:pPr>
            <w:r>
              <w:rPr>
                <w:rFonts w:hint="eastAsia" w:cs="宋体"/>
                <w:b/>
                <w:bCs/>
                <w:sz w:val="22"/>
                <w:szCs w:val="22"/>
              </w:rPr>
              <w:t>★</w:t>
            </w:r>
            <w:r>
              <w:rPr>
                <w:rFonts w:hint="eastAsia" w:ascii="宋体" w:hAnsi="宋体" w:cs="宋体"/>
                <w:bCs/>
                <w:sz w:val="22"/>
                <w:szCs w:val="22"/>
              </w:rPr>
              <w:t>18.42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A227">
            <w:pPr>
              <w:widowControl/>
              <w:spacing w:line="360" w:lineRule="exact"/>
              <w:textAlignment w:val="center"/>
              <w:rPr>
                <w:rFonts w:hint="eastAsia" w:ascii="宋体" w:hAnsi="宋体"/>
                <w:kern w:val="0"/>
                <w:sz w:val="22"/>
                <w:szCs w:val="22"/>
              </w:rPr>
            </w:pPr>
            <w:r>
              <w:rPr>
                <w:rFonts w:hint="eastAsia" w:ascii="宋体" w:hAnsi="宋体"/>
                <w:kern w:val="0"/>
                <w:sz w:val="22"/>
                <w:szCs w:val="22"/>
              </w:rPr>
              <w:t>主机内置探头接口≥</w:t>
            </w:r>
            <w:r>
              <w:rPr>
                <w:rFonts w:ascii="宋体" w:hAnsi="宋体"/>
                <w:kern w:val="0"/>
                <w:sz w:val="22"/>
                <w:szCs w:val="22"/>
              </w:rPr>
              <w:t>5</w:t>
            </w:r>
            <w:r>
              <w:rPr>
                <w:rFonts w:hint="eastAsia" w:ascii="宋体" w:hAnsi="宋体"/>
                <w:kern w:val="0"/>
                <w:sz w:val="22"/>
                <w:szCs w:val="22"/>
              </w:rPr>
              <w:t>个，可同时激活，大小一致互通互用，非笔式探头接口；</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EB46E42">
            <w:pPr>
              <w:jc w:val="left"/>
              <w:rPr>
                <w:rFonts w:hint="eastAsia" w:ascii="宋体" w:hAnsi="宋体" w:cs="宋体"/>
                <w:sz w:val="22"/>
                <w:szCs w:val="22"/>
              </w:rPr>
            </w:pPr>
          </w:p>
        </w:tc>
      </w:tr>
      <w:tr w14:paraId="061C28E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BDD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2725">
            <w:pPr>
              <w:widowControl/>
              <w:spacing w:line="360" w:lineRule="exact"/>
              <w:textAlignment w:val="center"/>
              <w:rPr>
                <w:rFonts w:hint="eastAsia" w:ascii="宋体" w:hAnsi="宋体"/>
                <w:kern w:val="0"/>
                <w:sz w:val="22"/>
                <w:szCs w:val="22"/>
              </w:rPr>
            </w:pPr>
            <w:r>
              <w:rPr>
                <w:rFonts w:hint="eastAsia" w:ascii="宋体" w:hAnsi="宋体"/>
                <w:kern w:val="0"/>
                <w:sz w:val="22"/>
                <w:szCs w:val="22"/>
              </w:rPr>
              <w:t>预设条件：针对不同的检查脏器，预置最佳化图像的检查条件，减少操作时的调节，并以脏器图形化直观显示并配有部位名称，而非单独的中文或英文显示。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E16CE9">
            <w:pPr>
              <w:jc w:val="left"/>
              <w:rPr>
                <w:rFonts w:hint="eastAsia" w:ascii="宋体" w:hAnsi="宋体" w:cs="宋体"/>
                <w:sz w:val="22"/>
                <w:szCs w:val="22"/>
              </w:rPr>
            </w:pPr>
          </w:p>
        </w:tc>
      </w:tr>
      <w:tr w14:paraId="4A20B7B1">
        <w:tblPrEx>
          <w:tblCellMar>
            <w:top w:w="0" w:type="dxa"/>
            <w:left w:w="108" w:type="dxa"/>
            <w:bottom w:w="0" w:type="dxa"/>
            <w:right w:w="108" w:type="dxa"/>
          </w:tblCellMar>
        </w:tblPrEx>
        <w:trPr>
          <w:trHeight w:val="252"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C12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D0B">
            <w:pPr>
              <w:widowControl/>
              <w:spacing w:line="360" w:lineRule="exact"/>
              <w:textAlignment w:val="center"/>
              <w:rPr>
                <w:rFonts w:hint="eastAsia" w:ascii="宋体" w:hAnsi="宋体"/>
                <w:kern w:val="0"/>
                <w:sz w:val="22"/>
                <w:szCs w:val="22"/>
              </w:rPr>
            </w:pPr>
            <w:r>
              <w:rPr>
                <w:rFonts w:hint="eastAsia" w:ascii="宋体" w:hAnsi="宋体"/>
                <w:kern w:val="0"/>
                <w:sz w:val="22"/>
                <w:szCs w:val="22"/>
              </w:rPr>
              <w:t>探头规格：</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87CF18">
            <w:pPr>
              <w:jc w:val="left"/>
              <w:rPr>
                <w:rFonts w:hint="eastAsia" w:ascii="宋体" w:hAnsi="宋体" w:cs="宋体"/>
                <w:sz w:val="22"/>
                <w:szCs w:val="22"/>
              </w:rPr>
            </w:pPr>
          </w:p>
        </w:tc>
      </w:tr>
      <w:tr w14:paraId="6D0398B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D153">
            <w:pPr>
              <w:autoSpaceDE w:val="0"/>
              <w:autoSpaceDN w:val="0"/>
              <w:adjustRightInd w:val="0"/>
              <w:spacing w:line="360" w:lineRule="exact"/>
              <w:jc w:val="center"/>
              <w:rPr>
                <w:rFonts w:hint="eastAsia" w:ascii="宋体" w:hAnsi="宋体" w:cs="宋体"/>
                <w:bCs/>
                <w:sz w:val="22"/>
                <w:szCs w:val="22"/>
              </w:rPr>
            </w:pPr>
            <w:r>
              <w:rPr>
                <w:rFonts w:hint="eastAsia" w:cs="宋体"/>
                <w:b/>
                <w:bCs/>
                <w:sz w:val="22"/>
                <w:szCs w:val="22"/>
              </w:rPr>
              <w:t>★</w:t>
            </w:r>
            <w:r>
              <w:rPr>
                <w:rFonts w:hint="eastAsia" w:ascii="宋体" w:hAnsi="宋体" w:cs="宋体"/>
                <w:bCs/>
                <w:sz w:val="22"/>
                <w:szCs w:val="22"/>
              </w:rPr>
              <w:t>18.45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36B1">
            <w:pPr>
              <w:widowControl/>
              <w:spacing w:line="360" w:lineRule="exact"/>
              <w:textAlignment w:val="center"/>
              <w:rPr>
                <w:rFonts w:hint="eastAsia" w:ascii="宋体" w:hAnsi="宋体"/>
                <w:kern w:val="0"/>
                <w:sz w:val="22"/>
                <w:szCs w:val="22"/>
              </w:rPr>
            </w:pPr>
            <w:r>
              <w:rPr>
                <w:rFonts w:hint="eastAsia" w:ascii="宋体" w:hAnsi="宋体"/>
                <w:kern w:val="0"/>
                <w:sz w:val="22"/>
                <w:szCs w:val="22"/>
              </w:rPr>
              <w:t>支持探头类型：凸阵、相控阵、线阵、腔内、容积探头、腹腔镜超声探头、经食道心脏探头、宫腔专用探头等；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290077">
            <w:pPr>
              <w:jc w:val="left"/>
              <w:rPr>
                <w:rFonts w:hint="eastAsia" w:ascii="宋体" w:hAnsi="宋体" w:cs="宋体"/>
                <w:sz w:val="22"/>
                <w:szCs w:val="22"/>
              </w:rPr>
            </w:pPr>
          </w:p>
        </w:tc>
      </w:tr>
      <w:tr w14:paraId="7FCBC66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7DC0">
            <w:pPr>
              <w:autoSpaceDE w:val="0"/>
              <w:autoSpaceDN w:val="0"/>
              <w:adjustRightInd w:val="0"/>
              <w:spacing w:line="360" w:lineRule="exact"/>
              <w:jc w:val="center"/>
              <w:rPr>
                <w:rFonts w:hint="eastAsia" w:ascii="宋体" w:hAnsi="宋体" w:cs="宋体"/>
                <w:bCs/>
                <w:sz w:val="22"/>
                <w:szCs w:val="22"/>
              </w:rPr>
            </w:pPr>
            <w:r>
              <w:rPr>
                <w:rFonts w:hint="eastAsia" w:cs="宋体"/>
                <w:b/>
                <w:bCs/>
                <w:sz w:val="22"/>
                <w:szCs w:val="22"/>
              </w:rPr>
              <w:t>★</w:t>
            </w:r>
            <w:r>
              <w:rPr>
                <w:rFonts w:hint="eastAsia" w:ascii="宋体" w:hAnsi="宋体" w:cs="宋体"/>
                <w:bCs/>
                <w:sz w:val="22"/>
                <w:szCs w:val="22"/>
              </w:rPr>
              <w:t>18.46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0897">
            <w:pPr>
              <w:widowControl/>
              <w:spacing w:line="360" w:lineRule="exact"/>
              <w:textAlignment w:val="center"/>
              <w:rPr>
                <w:rFonts w:hint="eastAsia" w:ascii="宋体" w:hAnsi="宋体"/>
                <w:kern w:val="0"/>
                <w:sz w:val="22"/>
                <w:szCs w:val="22"/>
              </w:rPr>
            </w:pPr>
            <w:r>
              <w:rPr>
                <w:rFonts w:hint="eastAsia" w:ascii="宋体" w:hAnsi="宋体"/>
                <w:kern w:val="0"/>
                <w:sz w:val="22"/>
                <w:szCs w:val="22"/>
              </w:rPr>
              <w:t>单晶体腹部凸阵探头：</w:t>
            </w:r>
            <w:r>
              <w:rPr>
                <w:rFonts w:ascii="宋体" w:hAnsi="宋体"/>
                <w:kern w:val="0"/>
                <w:sz w:val="22"/>
                <w:szCs w:val="22"/>
              </w:rPr>
              <w:t>1.0-</w:t>
            </w:r>
            <w:r>
              <w:rPr>
                <w:rFonts w:hint="eastAsia" w:ascii="宋体" w:hAnsi="宋体"/>
                <w:kern w:val="0"/>
                <w:sz w:val="22"/>
                <w:szCs w:val="22"/>
              </w:rPr>
              <w:t>7</w:t>
            </w:r>
            <w:r>
              <w:rPr>
                <w:rFonts w:ascii="宋体" w:hAnsi="宋体"/>
                <w:kern w:val="0"/>
                <w:sz w:val="22"/>
                <w:szCs w:val="22"/>
              </w:rPr>
              <w:t>.5MHz</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065A87">
            <w:pPr>
              <w:jc w:val="left"/>
              <w:rPr>
                <w:rFonts w:hint="eastAsia" w:ascii="宋体" w:hAnsi="宋体" w:cs="宋体"/>
                <w:sz w:val="22"/>
                <w:szCs w:val="22"/>
              </w:rPr>
            </w:pPr>
          </w:p>
        </w:tc>
      </w:tr>
      <w:tr w14:paraId="48318EF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5E8D">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12F9">
            <w:pPr>
              <w:widowControl/>
              <w:spacing w:line="360" w:lineRule="exact"/>
              <w:textAlignment w:val="center"/>
              <w:rPr>
                <w:rFonts w:hint="eastAsia" w:ascii="宋体" w:hAnsi="宋体"/>
                <w:kern w:val="0"/>
                <w:sz w:val="22"/>
                <w:szCs w:val="22"/>
              </w:rPr>
            </w:pPr>
            <w:r>
              <w:rPr>
                <w:rFonts w:hint="eastAsia" w:ascii="宋体" w:hAnsi="宋体"/>
                <w:kern w:val="0"/>
                <w:sz w:val="22"/>
                <w:szCs w:val="22"/>
              </w:rPr>
              <w:t>血管</w:t>
            </w:r>
            <w:r>
              <w:rPr>
                <w:rFonts w:ascii="宋体" w:hAnsi="宋体"/>
                <w:kern w:val="0"/>
                <w:sz w:val="22"/>
                <w:szCs w:val="22"/>
              </w:rPr>
              <w:t>/</w:t>
            </w:r>
            <w:r>
              <w:rPr>
                <w:rFonts w:hint="eastAsia" w:ascii="宋体" w:hAnsi="宋体"/>
                <w:kern w:val="0"/>
                <w:sz w:val="22"/>
                <w:szCs w:val="22"/>
              </w:rPr>
              <w:t>小器官线阵探头：3</w:t>
            </w:r>
            <w:r>
              <w:rPr>
                <w:rFonts w:ascii="宋体" w:hAnsi="宋体"/>
                <w:kern w:val="0"/>
                <w:sz w:val="22"/>
                <w:szCs w:val="22"/>
              </w:rPr>
              <w:t>.0-1</w:t>
            </w:r>
            <w:r>
              <w:rPr>
                <w:rFonts w:hint="eastAsia" w:ascii="宋体" w:hAnsi="宋体"/>
                <w:kern w:val="0"/>
                <w:sz w:val="22"/>
                <w:szCs w:val="22"/>
              </w:rPr>
              <w:t>6</w:t>
            </w:r>
            <w:r>
              <w:rPr>
                <w:rFonts w:ascii="宋体" w:hAnsi="宋体"/>
                <w:kern w:val="0"/>
                <w:sz w:val="22"/>
                <w:szCs w:val="22"/>
              </w:rPr>
              <w:t>.0MHz</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904CCCB">
            <w:pPr>
              <w:jc w:val="left"/>
              <w:rPr>
                <w:rFonts w:hint="eastAsia" w:ascii="宋体" w:hAnsi="宋体" w:cs="宋体"/>
                <w:sz w:val="22"/>
                <w:szCs w:val="22"/>
              </w:rPr>
            </w:pPr>
          </w:p>
        </w:tc>
      </w:tr>
      <w:tr w14:paraId="30B275F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7ADE">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343">
            <w:pPr>
              <w:widowControl/>
              <w:spacing w:line="360" w:lineRule="exact"/>
              <w:textAlignment w:val="center"/>
              <w:rPr>
                <w:rFonts w:hint="eastAsia" w:ascii="宋体" w:hAnsi="宋体"/>
                <w:kern w:val="0"/>
                <w:sz w:val="22"/>
                <w:szCs w:val="22"/>
              </w:rPr>
            </w:pPr>
            <w:r>
              <w:rPr>
                <w:rFonts w:hint="eastAsia" w:ascii="宋体" w:hAnsi="宋体"/>
                <w:kern w:val="0"/>
                <w:sz w:val="22"/>
                <w:szCs w:val="22"/>
              </w:rPr>
              <w:t>单晶体心脏相控阵探头</w:t>
            </w:r>
            <w:r>
              <w:rPr>
                <w:rFonts w:ascii="宋体" w:hAnsi="宋体"/>
                <w:kern w:val="0"/>
                <w:sz w:val="22"/>
                <w:szCs w:val="22"/>
              </w:rPr>
              <w:t>:1.</w:t>
            </w:r>
            <w:r>
              <w:rPr>
                <w:rFonts w:hint="eastAsia" w:ascii="宋体" w:hAnsi="宋体"/>
                <w:kern w:val="0"/>
                <w:sz w:val="22"/>
                <w:szCs w:val="22"/>
              </w:rPr>
              <w:t>5</w:t>
            </w:r>
            <w:r>
              <w:rPr>
                <w:rFonts w:ascii="宋体" w:hAnsi="宋体"/>
                <w:kern w:val="0"/>
                <w:sz w:val="22"/>
                <w:szCs w:val="22"/>
              </w:rPr>
              <w:t>-</w:t>
            </w:r>
            <w:r>
              <w:rPr>
                <w:rFonts w:hint="eastAsia" w:ascii="宋体" w:hAnsi="宋体"/>
                <w:kern w:val="0"/>
                <w:sz w:val="22"/>
                <w:szCs w:val="22"/>
              </w:rPr>
              <w:t>7</w:t>
            </w:r>
            <w:r>
              <w:rPr>
                <w:rFonts w:ascii="宋体" w:hAnsi="宋体"/>
                <w:kern w:val="0"/>
                <w:sz w:val="22"/>
                <w:szCs w:val="22"/>
              </w:rPr>
              <w:t>.0MHz</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6EF984D">
            <w:pPr>
              <w:jc w:val="left"/>
              <w:rPr>
                <w:rFonts w:hint="eastAsia" w:ascii="宋体" w:hAnsi="宋体" w:cs="宋体"/>
                <w:sz w:val="22"/>
                <w:szCs w:val="22"/>
              </w:rPr>
            </w:pPr>
          </w:p>
        </w:tc>
      </w:tr>
      <w:tr w14:paraId="0D8D5A2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AD8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18.49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9067">
            <w:pPr>
              <w:widowControl/>
              <w:spacing w:line="360" w:lineRule="exact"/>
              <w:textAlignment w:val="center"/>
              <w:rPr>
                <w:rFonts w:hint="eastAsia" w:ascii="宋体" w:hAnsi="宋体"/>
                <w:kern w:val="0"/>
                <w:sz w:val="22"/>
                <w:szCs w:val="22"/>
              </w:rPr>
            </w:pPr>
            <w:r>
              <w:rPr>
                <w:rFonts w:hint="eastAsia" w:ascii="宋体" w:hAnsi="宋体"/>
                <w:kern w:val="0"/>
                <w:sz w:val="22"/>
                <w:szCs w:val="22"/>
              </w:rPr>
              <w:t>腔内探头</w:t>
            </w:r>
            <w:r>
              <w:rPr>
                <w:rFonts w:hint="eastAsia" w:ascii="宋体" w:hAnsi="宋体" w:cs="宋体"/>
                <w:sz w:val="22"/>
                <w:szCs w:val="22"/>
              </w:rPr>
              <w:t>不使用扩展成像技术情况下角度≥190°，扩展成像后角度≥210°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4A9043">
            <w:pPr>
              <w:jc w:val="left"/>
              <w:rPr>
                <w:rFonts w:hint="eastAsia" w:ascii="宋体" w:hAnsi="宋体" w:cs="宋体"/>
                <w:sz w:val="22"/>
                <w:szCs w:val="22"/>
              </w:rPr>
            </w:pPr>
          </w:p>
        </w:tc>
      </w:tr>
      <w:tr w14:paraId="147DA9B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F8F8">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F14C">
            <w:pPr>
              <w:widowControl/>
              <w:spacing w:line="360" w:lineRule="exact"/>
              <w:textAlignment w:val="center"/>
              <w:rPr>
                <w:rFonts w:hint="eastAsia" w:ascii="宋体" w:hAnsi="宋体"/>
                <w:kern w:val="0"/>
                <w:sz w:val="22"/>
                <w:szCs w:val="22"/>
              </w:rPr>
            </w:pPr>
            <w:r>
              <w:rPr>
                <w:rFonts w:hint="eastAsia" w:ascii="宋体" w:hAnsi="宋体"/>
                <w:kern w:val="0"/>
                <w:sz w:val="22"/>
                <w:szCs w:val="22"/>
              </w:rPr>
              <w:t>可支持宫腔专用探头，配合窥器使用，探头既有代替窥器下页扩张阴道的作用也有超声探头扫查子宫的作用，最大程度节约手术空间。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94CDB15">
            <w:pPr>
              <w:jc w:val="left"/>
              <w:rPr>
                <w:rFonts w:hint="eastAsia" w:ascii="宋体" w:hAnsi="宋体" w:cs="宋体"/>
                <w:sz w:val="22"/>
                <w:szCs w:val="22"/>
              </w:rPr>
            </w:pPr>
          </w:p>
        </w:tc>
      </w:tr>
      <w:tr w14:paraId="1A26713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B444">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712B">
            <w:pPr>
              <w:widowControl/>
              <w:spacing w:line="360" w:lineRule="exact"/>
              <w:textAlignment w:val="center"/>
              <w:rPr>
                <w:rFonts w:hint="eastAsia" w:ascii="宋体" w:hAnsi="宋体"/>
                <w:kern w:val="0"/>
                <w:sz w:val="22"/>
                <w:szCs w:val="22"/>
              </w:rPr>
            </w:pPr>
            <w:r>
              <w:rPr>
                <w:rFonts w:hint="eastAsia" w:ascii="宋体" w:hAnsi="宋体"/>
                <w:kern w:val="0"/>
                <w:sz w:val="22"/>
                <w:szCs w:val="22"/>
              </w:rPr>
              <w:t>可同时支持凸凸双平面和凸线双平面探头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9F37A3">
            <w:pPr>
              <w:jc w:val="left"/>
              <w:rPr>
                <w:rFonts w:hint="eastAsia" w:ascii="宋体" w:hAnsi="宋体" w:cs="宋体"/>
                <w:sz w:val="22"/>
                <w:szCs w:val="22"/>
              </w:rPr>
            </w:pPr>
          </w:p>
        </w:tc>
      </w:tr>
      <w:tr w14:paraId="4015093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F36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D18">
            <w:pPr>
              <w:widowControl/>
              <w:spacing w:line="360" w:lineRule="exact"/>
              <w:textAlignment w:val="center"/>
              <w:rPr>
                <w:rFonts w:hint="eastAsia" w:ascii="宋体" w:hAnsi="宋体"/>
                <w:kern w:val="0"/>
                <w:sz w:val="22"/>
                <w:szCs w:val="22"/>
              </w:rPr>
            </w:pPr>
            <w:r>
              <w:rPr>
                <w:rFonts w:hint="eastAsia" w:ascii="宋体" w:hAnsi="宋体"/>
                <w:kern w:val="0"/>
                <w:sz w:val="22"/>
                <w:szCs w:val="22"/>
              </w:rPr>
              <w:t>二维显像主要参数：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928569">
            <w:pPr>
              <w:jc w:val="left"/>
              <w:rPr>
                <w:rFonts w:hint="eastAsia" w:ascii="宋体" w:hAnsi="宋体" w:cs="宋体"/>
                <w:sz w:val="22"/>
                <w:szCs w:val="22"/>
              </w:rPr>
            </w:pPr>
          </w:p>
        </w:tc>
      </w:tr>
      <w:tr w14:paraId="2CF4D51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81F">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FCC4">
            <w:pPr>
              <w:widowControl/>
              <w:spacing w:line="360" w:lineRule="exact"/>
              <w:textAlignment w:val="center"/>
              <w:rPr>
                <w:rFonts w:hint="eastAsia" w:ascii="宋体" w:hAnsi="宋体"/>
                <w:kern w:val="0"/>
                <w:sz w:val="22"/>
                <w:szCs w:val="22"/>
              </w:rPr>
            </w:pPr>
            <w:r>
              <w:rPr>
                <w:rFonts w:hint="eastAsia" w:ascii="宋体" w:hAnsi="宋体"/>
                <w:kern w:val="0"/>
                <w:sz w:val="22"/>
                <w:szCs w:val="22"/>
              </w:rPr>
              <w:t>成像速度：相控阵探头，</w:t>
            </w:r>
            <w:r>
              <w:rPr>
                <w:rFonts w:ascii="宋体" w:hAnsi="宋体"/>
                <w:kern w:val="0"/>
                <w:sz w:val="22"/>
                <w:szCs w:val="22"/>
              </w:rPr>
              <w:t>88</w:t>
            </w:r>
            <w:r>
              <w:rPr>
                <w:rFonts w:hint="eastAsia" w:ascii="宋体" w:hAnsi="宋体"/>
                <w:kern w:val="0"/>
                <w:sz w:val="22"/>
                <w:szCs w:val="22"/>
              </w:rPr>
              <w:t>°角，</w:t>
            </w:r>
            <w:r>
              <w:rPr>
                <w:rFonts w:ascii="宋体" w:hAnsi="宋体"/>
                <w:kern w:val="0"/>
                <w:sz w:val="22"/>
                <w:szCs w:val="22"/>
              </w:rPr>
              <w:t>18CM</w:t>
            </w:r>
            <w:r>
              <w:rPr>
                <w:rFonts w:hint="eastAsia" w:ascii="宋体" w:hAnsi="宋体"/>
                <w:kern w:val="0"/>
                <w:sz w:val="22"/>
                <w:szCs w:val="22"/>
              </w:rPr>
              <w:t>深度时，帧速度≥</w:t>
            </w:r>
            <w:r>
              <w:rPr>
                <w:rFonts w:ascii="宋体" w:hAnsi="宋体"/>
                <w:kern w:val="0"/>
                <w:sz w:val="22"/>
                <w:szCs w:val="22"/>
              </w:rPr>
              <w:t>55</w:t>
            </w:r>
            <w:r>
              <w:rPr>
                <w:rFonts w:hint="eastAsia" w:ascii="宋体" w:hAnsi="宋体"/>
                <w:kern w:val="0"/>
                <w:sz w:val="22"/>
                <w:szCs w:val="22"/>
              </w:rPr>
              <w:t>帧</w:t>
            </w:r>
            <w:r>
              <w:rPr>
                <w:rFonts w:ascii="宋体" w:hAnsi="宋体"/>
                <w:kern w:val="0"/>
                <w:sz w:val="22"/>
                <w:szCs w:val="22"/>
              </w:rPr>
              <w:t>/</w:t>
            </w:r>
            <w:r>
              <w:rPr>
                <w:rFonts w:hint="eastAsia" w:ascii="宋体" w:hAnsi="宋体"/>
                <w:kern w:val="0"/>
                <w:sz w:val="22"/>
                <w:szCs w:val="22"/>
              </w:rPr>
              <w:t>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F9CB2F">
            <w:pPr>
              <w:jc w:val="left"/>
              <w:rPr>
                <w:rFonts w:hint="eastAsia" w:ascii="宋体" w:hAnsi="宋体" w:cs="宋体"/>
                <w:sz w:val="22"/>
                <w:szCs w:val="22"/>
              </w:rPr>
            </w:pPr>
          </w:p>
        </w:tc>
      </w:tr>
      <w:tr w14:paraId="23B57901">
        <w:tblPrEx>
          <w:tblCellMar>
            <w:top w:w="0" w:type="dxa"/>
            <w:left w:w="108" w:type="dxa"/>
            <w:bottom w:w="0" w:type="dxa"/>
            <w:right w:w="108" w:type="dxa"/>
          </w:tblCellMar>
        </w:tblPrEx>
        <w:trPr>
          <w:trHeight w:val="339"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C4E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39BF">
            <w:pPr>
              <w:widowControl/>
              <w:spacing w:line="360" w:lineRule="exact"/>
              <w:textAlignment w:val="center"/>
              <w:rPr>
                <w:rFonts w:hint="eastAsia" w:ascii="宋体" w:hAnsi="宋体"/>
                <w:kern w:val="0"/>
                <w:sz w:val="22"/>
                <w:szCs w:val="22"/>
              </w:rPr>
            </w:pPr>
            <w:r>
              <w:rPr>
                <w:rFonts w:hint="eastAsia" w:ascii="宋体" w:hAnsi="宋体"/>
                <w:kern w:val="0"/>
                <w:sz w:val="22"/>
                <w:szCs w:val="22"/>
              </w:rPr>
              <w:t>增益调节：</w:t>
            </w:r>
            <w:r>
              <w:rPr>
                <w:rFonts w:ascii="宋体" w:hAnsi="宋体"/>
                <w:kern w:val="0"/>
                <w:sz w:val="22"/>
                <w:szCs w:val="22"/>
              </w:rPr>
              <w:t>TGC</w:t>
            </w:r>
            <w:r>
              <w:rPr>
                <w:rFonts w:hint="eastAsia" w:ascii="宋体" w:hAnsi="宋体"/>
                <w:kern w:val="0"/>
                <w:sz w:val="22"/>
                <w:szCs w:val="22"/>
              </w:rPr>
              <w:t>增益补偿≥</w:t>
            </w:r>
            <w:r>
              <w:rPr>
                <w:rFonts w:ascii="宋体" w:hAnsi="宋体"/>
                <w:kern w:val="0"/>
                <w:sz w:val="22"/>
                <w:szCs w:val="22"/>
              </w:rPr>
              <w:t>8</w:t>
            </w:r>
            <w:r>
              <w:rPr>
                <w:rFonts w:hint="eastAsia" w:ascii="宋体" w:hAnsi="宋体"/>
                <w:kern w:val="0"/>
                <w:sz w:val="22"/>
                <w:szCs w:val="22"/>
              </w:rPr>
              <w:t>段，</w:t>
            </w:r>
            <w:r>
              <w:rPr>
                <w:rFonts w:ascii="宋体" w:hAnsi="宋体"/>
                <w:kern w:val="0"/>
                <w:sz w:val="22"/>
                <w:szCs w:val="22"/>
              </w:rPr>
              <w:t>LGC</w:t>
            </w:r>
            <w:r>
              <w:rPr>
                <w:rFonts w:hint="eastAsia" w:ascii="宋体" w:hAnsi="宋体"/>
                <w:kern w:val="0"/>
                <w:sz w:val="22"/>
                <w:szCs w:val="22"/>
              </w:rPr>
              <w:t>侧向增益补偿≥</w:t>
            </w:r>
            <w:r>
              <w:rPr>
                <w:rFonts w:ascii="宋体" w:hAnsi="宋体"/>
                <w:kern w:val="0"/>
                <w:sz w:val="22"/>
                <w:szCs w:val="22"/>
              </w:rPr>
              <w:t>6</w:t>
            </w:r>
            <w:r>
              <w:rPr>
                <w:rFonts w:hint="eastAsia" w:ascii="宋体" w:hAnsi="宋体"/>
                <w:kern w:val="0"/>
                <w:sz w:val="22"/>
                <w:szCs w:val="22"/>
              </w:rPr>
              <w:t>段，</w:t>
            </w:r>
            <w:r>
              <w:rPr>
                <w:rFonts w:ascii="宋体" w:hAnsi="宋体"/>
                <w:kern w:val="0"/>
                <w:sz w:val="22"/>
                <w:szCs w:val="22"/>
              </w:rPr>
              <w:t>B/M</w:t>
            </w:r>
            <w:r>
              <w:rPr>
                <w:rFonts w:hint="eastAsia" w:ascii="宋体" w:hAnsi="宋体"/>
                <w:kern w:val="0"/>
                <w:sz w:val="22"/>
                <w:szCs w:val="22"/>
              </w:rPr>
              <w:t>可独立调节；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B52E13">
            <w:pPr>
              <w:jc w:val="left"/>
              <w:rPr>
                <w:rFonts w:hint="eastAsia" w:ascii="宋体" w:hAnsi="宋体" w:cs="宋体"/>
                <w:sz w:val="22"/>
                <w:szCs w:val="22"/>
              </w:rPr>
            </w:pPr>
          </w:p>
        </w:tc>
      </w:tr>
      <w:tr w14:paraId="29A9D2E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6A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D254">
            <w:pPr>
              <w:widowControl/>
              <w:spacing w:line="360" w:lineRule="exact"/>
              <w:textAlignment w:val="center"/>
              <w:rPr>
                <w:rFonts w:hint="eastAsia" w:ascii="宋体" w:hAnsi="宋体"/>
                <w:kern w:val="0"/>
                <w:sz w:val="22"/>
                <w:szCs w:val="22"/>
              </w:rPr>
            </w:pPr>
            <w:r>
              <w:rPr>
                <w:rFonts w:hint="eastAsia" w:ascii="宋体" w:hAnsi="宋体"/>
                <w:kern w:val="0"/>
                <w:sz w:val="22"/>
                <w:szCs w:val="22"/>
              </w:rPr>
              <w:t>数字式声束形成器：数字式全程动态聚焦，数字式可变孔径及动态变迹；</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AD6B350">
            <w:pPr>
              <w:jc w:val="left"/>
              <w:rPr>
                <w:rFonts w:hint="eastAsia" w:ascii="宋体" w:hAnsi="宋体" w:cs="宋体"/>
                <w:sz w:val="22"/>
                <w:szCs w:val="22"/>
              </w:rPr>
            </w:pPr>
          </w:p>
        </w:tc>
      </w:tr>
      <w:tr w14:paraId="06547DC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2B9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8452">
            <w:pPr>
              <w:widowControl/>
              <w:spacing w:line="360" w:lineRule="exact"/>
              <w:textAlignment w:val="center"/>
              <w:rPr>
                <w:rFonts w:hint="eastAsia" w:ascii="宋体" w:hAnsi="宋体"/>
                <w:kern w:val="0"/>
                <w:sz w:val="22"/>
                <w:szCs w:val="22"/>
              </w:rPr>
            </w:pPr>
            <w:r>
              <w:rPr>
                <w:rFonts w:hint="eastAsia" w:ascii="宋体" w:hAnsi="宋体"/>
                <w:kern w:val="0"/>
                <w:sz w:val="22"/>
                <w:szCs w:val="22"/>
              </w:rPr>
              <w:t>焦点个数：≥</w:t>
            </w:r>
            <w:r>
              <w:rPr>
                <w:rFonts w:ascii="宋体" w:hAnsi="宋体"/>
                <w:kern w:val="0"/>
                <w:sz w:val="22"/>
                <w:szCs w:val="22"/>
              </w:rPr>
              <w:t>9</w:t>
            </w:r>
            <w:r>
              <w:rPr>
                <w:rFonts w:hint="eastAsia" w:ascii="宋体" w:hAnsi="宋体"/>
                <w:kern w:val="0"/>
                <w:sz w:val="22"/>
                <w:szCs w:val="22"/>
              </w:rPr>
              <w:t>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6DFB75">
            <w:pPr>
              <w:jc w:val="left"/>
              <w:rPr>
                <w:rFonts w:hint="eastAsia" w:ascii="宋体" w:hAnsi="宋体" w:cs="宋体"/>
                <w:sz w:val="22"/>
                <w:szCs w:val="22"/>
              </w:rPr>
            </w:pPr>
          </w:p>
        </w:tc>
      </w:tr>
      <w:tr w14:paraId="26DDCC4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7064">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AD80">
            <w:pPr>
              <w:widowControl/>
              <w:spacing w:line="360" w:lineRule="exact"/>
              <w:textAlignment w:val="center"/>
              <w:rPr>
                <w:rFonts w:hint="eastAsia" w:ascii="宋体" w:hAnsi="宋体"/>
                <w:kern w:val="0"/>
                <w:sz w:val="22"/>
                <w:szCs w:val="22"/>
              </w:rPr>
            </w:pPr>
            <w:r>
              <w:rPr>
                <w:rFonts w:hint="eastAsia" w:ascii="宋体" w:hAnsi="宋体"/>
                <w:kern w:val="0"/>
                <w:sz w:val="22"/>
                <w:szCs w:val="22"/>
              </w:rPr>
              <w:t>接收方式：独立接收和发射通道数，多倍信号并行处理；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1B0D66">
            <w:pPr>
              <w:jc w:val="left"/>
              <w:rPr>
                <w:rFonts w:hint="eastAsia" w:ascii="宋体" w:hAnsi="宋体" w:cs="宋体"/>
                <w:sz w:val="22"/>
                <w:szCs w:val="22"/>
              </w:rPr>
            </w:pPr>
          </w:p>
        </w:tc>
      </w:tr>
      <w:tr w14:paraId="235EFAE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CCC4">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3B6B">
            <w:pPr>
              <w:widowControl/>
              <w:spacing w:line="360" w:lineRule="exact"/>
              <w:textAlignment w:val="center"/>
              <w:rPr>
                <w:rFonts w:hint="eastAsia" w:ascii="宋体" w:hAnsi="宋体"/>
                <w:kern w:val="0"/>
                <w:sz w:val="22"/>
                <w:szCs w:val="22"/>
              </w:rPr>
            </w:pPr>
            <w:r>
              <w:rPr>
                <w:rFonts w:hint="eastAsia" w:ascii="宋体" w:hAnsi="宋体"/>
                <w:kern w:val="0"/>
                <w:sz w:val="22"/>
                <w:szCs w:val="22"/>
              </w:rPr>
              <w:t>显示深度≥</w:t>
            </w:r>
            <w:r>
              <w:rPr>
                <w:rFonts w:ascii="宋体" w:hAnsi="宋体"/>
                <w:kern w:val="0"/>
                <w:sz w:val="22"/>
                <w:szCs w:val="22"/>
              </w:rPr>
              <w:t>39cm</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80B44E6">
            <w:pPr>
              <w:jc w:val="left"/>
              <w:rPr>
                <w:rFonts w:hint="eastAsia" w:ascii="宋体" w:hAnsi="宋体" w:cs="宋体"/>
                <w:sz w:val="22"/>
                <w:szCs w:val="22"/>
              </w:rPr>
            </w:pPr>
          </w:p>
        </w:tc>
      </w:tr>
      <w:tr w14:paraId="733D917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577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18.59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717B">
            <w:pPr>
              <w:widowControl/>
              <w:spacing w:line="360" w:lineRule="exact"/>
              <w:textAlignment w:val="center"/>
              <w:rPr>
                <w:rFonts w:hint="eastAsia" w:ascii="宋体" w:hAnsi="宋体"/>
                <w:kern w:val="0"/>
                <w:sz w:val="22"/>
                <w:szCs w:val="22"/>
              </w:rPr>
            </w:pPr>
            <w:r>
              <w:rPr>
                <w:rFonts w:hint="eastAsia" w:ascii="宋体" w:hAnsi="宋体"/>
                <w:kern w:val="0"/>
                <w:sz w:val="22"/>
                <w:szCs w:val="22"/>
              </w:rPr>
              <w:t>二维灰阶成像</w:t>
            </w:r>
            <w:r>
              <w:rPr>
                <w:rFonts w:hint="eastAsia" w:ascii="宋体" w:hAnsi="宋体"/>
                <w:kern w:val="0"/>
                <w:sz w:val="22"/>
                <w:szCs w:val="22"/>
              </w:rPr>
              <w:sym w:font="Symbol" w:char="F0B3"/>
            </w:r>
            <w:r>
              <w:rPr>
                <w:rFonts w:ascii="宋体" w:hAnsi="宋体"/>
                <w:kern w:val="0"/>
                <w:sz w:val="22"/>
                <w:szCs w:val="22"/>
              </w:rPr>
              <w:t>255</w:t>
            </w:r>
            <w:r>
              <w:rPr>
                <w:rFonts w:hint="eastAsia" w:ascii="宋体" w:hAnsi="宋体"/>
                <w:kern w:val="0"/>
                <w:sz w:val="22"/>
                <w:szCs w:val="22"/>
              </w:rPr>
              <w:t>灰阶；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C26230">
            <w:pPr>
              <w:jc w:val="left"/>
              <w:rPr>
                <w:rFonts w:hint="eastAsia" w:ascii="宋体" w:hAnsi="宋体" w:cs="宋体"/>
                <w:sz w:val="22"/>
                <w:szCs w:val="22"/>
              </w:rPr>
            </w:pPr>
          </w:p>
        </w:tc>
      </w:tr>
      <w:tr w14:paraId="7E36890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889C">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9A2">
            <w:pPr>
              <w:widowControl/>
              <w:spacing w:line="360" w:lineRule="exact"/>
              <w:textAlignment w:val="center"/>
              <w:rPr>
                <w:rFonts w:hint="eastAsia" w:ascii="宋体" w:hAnsi="宋体"/>
                <w:kern w:val="0"/>
                <w:sz w:val="22"/>
                <w:szCs w:val="22"/>
              </w:rPr>
            </w:pPr>
            <w:r>
              <w:rPr>
                <w:rFonts w:hint="eastAsia" w:ascii="宋体" w:hAnsi="宋体"/>
                <w:kern w:val="0"/>
                <w:sz w:val="22"/>
                <w:szCs w:val="22"/>
              </w:rPr>
              <w:t>灰阶图谱≥</w:t>
            </w:r>
            <w:r>
              <w:rPr>
                <w:rFonts w:ascii="宋体" w:hAnsi="宋体"/>
                <w:kern w:val="0"/>
                <w:sz w:val="22"/>
                <w:szCs w:val="22"/>
              </w:rPr>
              <w:t>13</w:t>
            </w:r>
            <w:r>
              <w:rPr>
                <w:rFonts w:hint="eastAsia" w:ascii="宋体" w:hAnsi="宋体"/>
                <w:kern w:val="0"/>
                <w:sz w:val="22"/>
                <w:szCs w:val="22"/>
              </w:rPr>
              <w:t>级可调；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658F832">
            <w:pPr>
              <w:jc w:val="left"/>
              <w:rPr>
                <w:rFonts w:hint="eastAsia" w:ascii="宋体" w:hAnsi="宋体" w:cs="宋体"/>
                <w:sz w:val="22"/>
                <w:szCs w:val="22"/>
              </w:rPr>
            </w:pPr>
          </w:p>
        </w:tc>
      </w:tr>
      <w:tr w14:paraId="504F23C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BCD8">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225">
            <w:pPr>
              <w:widowControl/>
              <w:spacing w:line="360" w:lineRule="exact"/>
              <w:textAlignment w:val="center"/>
              <w:rPr>
                <w:rFonts w:hint="eastAsia" w:ascii="宋体" w:hAnsi="宋体"/>
                <w:kern w:val="0"/>
                <w:sz w:val="22"/>
                <w:szCs w:val="22"/>
              </w:rPr>
            </w:pPr>
            <w:r>
              <w:rPr>
                <w:rFonts w:hint="eastAsia" w:ascii="宋体" w:hAnsi="宋体"/>
                <w:kern w:val="0"/>
                <w:sz w:val="22"/>
                <w:szCs w:val="22"/>
              </w:rPr>
              <w:t>组织特性匹配，用户可根据人体组织真实情况进行调节，</w:t>
            </w:r>
            <w:r>
              <w:rPr>
                <w:rFonts w:ascii="宋体" w:hAnsi="宋体"/>
                <w:kern w:val="0"/>
                <w:sz w:val="22"/>
                <w:szCs w:val="22"/>
              </w:rPr>
              <w:t>25</w:t>
            </w:r>
            <w:r>
              <w:rPr>
                <w:rFonts w:hint="eastAsia" w:ascii="宋体" w:hAnsi="宋体"/>
                <w:kern w:val="0"/>
                <w:sz w:val="22"/>
                <w:szCs w:val="22"/>
              </w:rPr>
              <w:t>级可调，匹配至最佳成像声速，并以具体数值在触摸屏上显示；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21D757">
            <w:pPr>
              <w:jc w:val="left"/>
              <w:rPr>
                <w:rFonts w:hint="eastAsia" w:ascii="宋体" w:hAnsi="宋体" w:cs="宋体"/>
                <w:sz w:val="22"/>
                <w:szCs w:val="22"/>
              </w:rPr>
            </w:pPr>
          </w:p>
        </w:tc>
      </w:tr>
      <w:tr w14:paraId="18A12DB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ACC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5BCD">
            <w:pPr>
              <w:widowControl/>
              <w:spacing w:line="360" w:lineRule="exact"/>
              <w:textAlignment w:val="center"/>
              <w:rPr>
                <w:rFonts w:hint="eastAsia" w:ascii="宋体" w:hAnsi="宋体"/>
                <w:kern w:val="0"/>
                <w:sz w:val="22"/>
                <w:szCs w:val="22"/>
              </w:rPr>
            </w:pPr>
            <w:r>
              <w:rPr>
                <w:rFonts w:hint="eastAsia" w:ascii="宋体" w:hAnsi="宋体"/>
                <w:kern w:val="0"/>
                <w:sz w:val="22"/>
                <w:szCs w:val="22"/>
              </w:rPr>
              <w:t>可视可调动态范围≥</w:t>
            </w:r>
            <w:r>
              <w:rPr>
                <w:rFonts w:ascii="宋体" w:hAnsi="宋体"/>
                <w:kern w:val="0"/>
                <w:sz w:val="22"/>
                <w:szCs w:val="22"/>
              </w:rPr>
              <w:t>270</w:t>
            </w:r>
            <w:r>
              <w:rPr>
                <w:rFonts w:hint="eastAsia" w:ascii="宋体" w:hAnsi="宋体"/>
                <w:kern w:val="0"/>
                <w:sz w:val="22"/>
                <w:szCs w:val="22"/>
              </w:rPr>
              <w:t>（不接受无法可视可调的动态范围）；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731B2B3">
            <w:pPr>
              <w:jc w:val="left"/>
              <w:rPr>
                <w:rFonts w:hint="eastAsia" w:ascii="宋体" w:hAnsi="宋体" w:cs="宋体"/>
                <w:sz w:val="22"/>
                <w:szCs w:val="22"/>
              </w:rPr>
            </w:pPr>
          </w:p>
        </w:tc>
      </w:tr>
      <w:tr w14:paraId="09D1AE7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3B51">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9134">
            <w:pPr>
              <w:widowControl/>
              <w:spacing w:line="360" w:lineRule="exact"/>
              <w:textAlignment w:val="center"/>
              <w:rPr>
                <w:rFonts w:hint="eastAsia" w:ascii="宋体" w:hAnsi="宋体"/>
                <w:kern w:val="0"/>
                <w:sz w:val="22"/>
                <w:szCs w:val="22"/>
              </w:rPr>
            </w:pPr>
            <w:r>
              <w:rPr>
                <w:rFonts w:hint="eastAsia" w:ascii="宋体" w:hAnsi="宋体"/>
                <w:kern w:val="0"/>
                <w:sz w:val="22"/>
                <w:szCs w:val="22"/>
              </w:rPr>
              <w:t>频谱多普勒：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B835E9E">
            <w:pPr>
              <w:jc w:val="left"/>
              <w:rPr>
                <w:rFonts w:hint="eastAsia" w:ascii="宋体" w:hAnsi="宋体" w:cs="宋体"/>
                <w:sz w:val="22"/>
                <w:szCs w:val="22"/>
              </w:rPr>
            </w:pPr>
          </w:p>
        </w:tc>
      </w:tr>
      <w:tr w14:paraId="6963BE6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CCC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3905">
            <w:pPr>
              <w:widowControl/>
              <w:spacing w:line="360" w:lineRule="exact"/>
              <w:textAlignment w:val="center"/>
              <w:rPr>
                <w:rFonts w:hint="eastAsia" w:ascii="宋体" w:hAnsi="宋体"/>
                <w:kern w:val="0"/>
                <w:sz w:val="22"/>
                <w:szCs w:val="22"/>
              </w:rPr>
            </w:pPr>
            <w:r>
              <w:rPr>
                <w:rFonts w:hint="eastAsia" w:ascii="宋体" w:hAnsi="宋体"/>
                <w:kern w:val="0"/>
                <w:sz w:val="22"/>
                <w:szCs w:val="22"/>
              </w:rPr>
              <w:t>显示模式：高脉冲重复频率</w:t>
            </w:r>
            <w:r>
              <w:rPr>
                <w:rFonts w:ascii="宋体" w:hAnsi="宋体"/>
                <w:kern w:val="0"/>
                <w:sz w:val="22"/>
                <w:szCs w:val="22"/>
              </w:rPr>
              <w:t>(HPRF)</w:t>
            </w:r>
            <w:r>
              <w:rPr>
                <w:rFonts w:hint="eastAsia" w:ascii="宋体" w:hAnsi="宋体"/>
                <w:kern w:val="0"/>
                <w:sz w:val="22"/>
                <w:szCs w:val="22"/>
              </w:rPr>
              <w:t>，连续波多普勒（</w:t>
            </w:r>
            <w:r>
              <w:rPr>
                <w:rFonts w:ascii="宋体" w:hAnsi="宋体"/>
                <w:kern w:val="0"/>
                <w:sz w:val="22"/>
                <w:szCs w:val="22"/>
              </w:rPr>
              <w:t>CW</w:t>
            </w:r>
            <w:r>
              <w:rPr>
                <w:rFonts w:hint="eastAsia" w:ascii="宋体" w:hAnsi="宋体"/>
                <w:kern w:val="0"/>
                <w:sz w:val="22"/>
                <w:szCs w:val="22"/>
              </w:rPr>
              <w:t>），脉冲多普勒</w:t>
            </w:r>
            <w:r>
              <w:rPr>
                <w:rFonts w:ascii="宋体" w:hAnsi="宋体"/>
                <w:kern w:val="0"/>
                <w:sz w:val="22"/>
                <w:szCs w:val="22"/>
              </w:rPr>
              <w:t>(PWD)</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A94909">
            <w:pPr>
              <w:jc w:val="left"/>
              <w:rPr>
                <w:rFonts w:hint="eastAsia" w:ascii="宋体" w:hAnsi="宋体" w:cs="宋体"/>
                <w:sz w:val="22"/>
                <w:szCs w:val="22"/>
              </w:rPr>
            </w:pPr>
          </w:p>
        </w:tc>
      </w:tr>
      <w:tr w14:paraId="28178C8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50FB">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85AC">
            <w:pPr>
              <w:widowControl/>
              <w:spacing w:line="360" w:lineRule="exact"/>
              <w:textAlignment w:val="center"/>
              <w:rPr>
                <w:rFonts w:hint="eastAsia" w:ascii="宋体" w:hAnsi="宋体"/>
                <w:kern w:val="0"/>
                <w:sz w:val="22"/>
                <w:szCs w:val="22"/>
              </w:rPr>
            </w:pPr>
            <w:r>
              <w:rPr>
                <w:rFonts w:hint="eastAsia" w:ascii="宋体" w:hAnsi="宋体"/>
                <w:kern w:val="0"/>
                <w:sz w:val="22"/>
                <w:szCs w:val="22"/>
              </w:rPr>
              <w:t>发射频率：</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114052D">
            <w:pPr>
              <w:jc w:val="left"/>
              <w:rPr>
                <w:rFonts w:hint="eastAsia" w:ascii="宋体" w:hAnsi="宋体" w:cs="宋体"/>
                <w:sz w:val="22"/>
                <w:szCs w:val="22"/>
              </w:rPr>
            </w:pPr>
          </w:p>
        </w:tc>
      </w:tr>
      <w:tr w14:paraId="382BD9B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EB25">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AFD3">
            <w:pPr>
              <w:widowControl/>
              <w:spacing w:line="360" w:lineRule="exact"/>
              <w:textAlignment w:val="center"/>
              <w:rPr>
                <w:rFonts w:hint="eastAsia" w:ascii="宋体" w:hAnsi="宋体"/>
                <w:kern w:val="0"/>
                <w:sz w:val="22"/>
                <w:szCs w:val="22"/>
              </w:rPr>
            </w:pPr>
            <w:r>
              <w:rPr>
                <w:rFonts w:hint="eastAsia" w:ascii="宋体" w:hAnsi="宋体"/>
                <w:kern w:val="0"/>
                <w:sz w:val="22"/>
                <w:szCs w:val="22"/>
              </w:rPr>
              <w:t>电子凸阵：</w:t>
            </w:r>
            <w:r>
              <w:rPr>
                <w:rFonts w:ascii="宋体" w:hAnsi="宋体"/>
                <w:kern w:val="0"/>
                <w:sz w:val="22"/>
                <w:szCs w:val="22"/>
              </w:rPr>
              <w:t>PWD</w:t>
            </w:r>
            <w:r>
              <w:rPr>
                <w:rFonts w:hint="eastAsia" w:ascii="宋体" w:hAnsi="宋体"/>
                <w:kern w:val="0"/>
                <w:sz w:val="22"/>
                <w:szCs w:val="22"/>
              </w:rPr>
              <w:t>：</w:t>
            </w:r>
            <w:r>
              <w:rPr>
                <w:rFonts w:ascii="宋体" w:hAnsi="宋体"/>
                <w:kern w:val="0"/>
                <w:sz w:val="22"/>
                <w:szCs w:val="22"/>
              </w:rPr>
              <w:t>2.2-3.2MHz</w:t>
            </w:r>
            <w:r>
              <w:rPr>
                <w:rFonts w:hint="eastAsia" w:ascii="宋体" w:hAnsi="宋体"/>
                <w:kern w:val="0"/>
                <w:sz w:val="22"/>
                <w:szCs w:val="22"/>
              </w:rPr>
              <w:t>；</w:t>
            </w:r>
          </w:p>
          <w:p w14:paraId="5E5A1322">
            <w:pPr>
              <w:widowControl/>
              <w:spacing w:line="360" w:lineRule="exact"/>
              <w:textAlignment w:val="center"/>
              <w:rPr>
                <w:rFonts w:hint="eastAsia" w:ascii="宋体" w:hAnsi="宋体"/>
                <w:kern w:val="0"/>
                <w:sz w:val="22"/>
                <w:szCs w:val="22"/>
              </w:rPr>
            </w:pPr>
            <w:r>
              <w:rPr>
                <w:rFonts w:hint="eastAsia" w:ascii="宋体" w:hAnsi="宋体"/>
                <w:kern w:val="0"/>
                <w:sz w:val="22"/>
                <w:szCs w:val="22"/>
              </w:rPr>
              <w:t>电子线阵：</w:t>
            </w:r>
            <w:r>
              <w:rPr>
                <w:rFonts w:ascii="宋体" w:hAnsi="宋体"/>
                <w:kern w:val="0"/>
                <w:sz w:val="22"/>
                <w:szCs w:val="22"/>
              </w:rPr>
              <w:t>PWD</w:t>
            </w:r>
            <w:r>
              <w:rPr>
                <w:rFonts w:hint="eastAsia" w:ascii="宋体" w:hAnsi="宋体"/>
                <w:kern w:val="0"/>
                <w:sz w:val="22"/>
                <w:szCs w:val="22"/>
              </w:rPr>
              <w:t>：</w:t>
            </w:r>
            <w:r>
              <w:rPr>
                <w:rFonts w:ascii="宋体" w:hAnsi="宋体"/>
                <w:kern w:val="0"/>
                <w:sz w:val="22"/>
                <w:szCs w:val="22"/>
              </w:rPr>
              <w:t>4.5-7.0MHz</w:t>
            </w:r>
            <w:r>
              <w:rPr>
                <w:rFonts w:hint="eastAsia" w:ascii="宋体" w:hAnsi="宋体"/>
                <w:kern w:val="0"/>
                <w:sz w:val="22"/>
                <w:szCs w:val="22"/>
              </w:rPr>
              <w:t>；</w:t>
            </w:r>
          </w:p>
          <w:p w14:paraId="409CE541">
            <w:pPr>
              <w:widowControl/>
              <w:spacing w:line="360" w:lineRule="exact"/>
              <w:textAlignment w:val="center"/>
              <w:rPr>
                <w:rFonts w:hint="eastAsia" w:ascii="宋体" w:hAnsi="宋体"/>
                <w:kern w:val="0"/>
                <w:sz w:val="22"/>
                <w:szCs w:val="22"/>
              </w:rPr>
            </w:pPr>
            <w:r>
              <w:rPr>
                <w:rFonts w:hint="eastAsia" w:ascii="宋体" w:hAnsi="宋体"/>
                <w:kern w:val="0"/>
                <w:sz w:val="22"/>
                <w:szCs w:val="22"/>
              </w:rPr>
              <w:t>电子相控阵：</w:t>
            </w:r>
            <w:r>
              <w:rPr>
                <w:rFonts w:ascii="宋体" w:hAnsi="宋体"/>
                <w:kern w:val="0"/>
                <w:sz w:val="22"/>
                <w:szCs w:val="22"/>
              </w:rPr>
              <w:t>PWD</w:t>
            </w:r>
            <w:r>
              <w:rPr>
                <w:rFonts w:hint="eastAsia" w:ascii="宋体" w:hAnsi="宋体"/>
                <w:kern w:val="0"/>
                <w:sz w:val="22"/>
                <w:szCs w:val="22"/>
              </w:rPr>
              <w:t>，</w:t>
            </w:r>
            <w:r>
              <w:rPr>
                <w:rFonts w:ascii="宋体" w:hAnsi="宋体"/>
                <w:kern w:val="0"/>
                <w:sz w:val="22"/>
                <w:szCs w:val="22"/>
              </w:rPr>
              <w:t>CWD</w:t>
            </w:r>
            <w:r>
              <w:rPr>
                <w:rFonts w:hint="eastAsia" w:ascii="宋体" w:hAnsi="宋体"/>
                <w:kern w:val="0"/>
                <w:sz w:val="22"/>
                <w:szCs w:val="22"/>
              </w:rPr>
              <w:t>：</w:t>
            </w:r>
            <w:r>
              <w:rPr>
                <w:rFonts w:ascii="宋体" w:hAnsi="宋体"/>
                <w:kern w:val="0"/>
                <w:sz w:val="22"/>
                <w:szCs w:val="22"/>
              </w:rPr>
              <w:t>1.8-2.6MHz</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E13C9A6">
            <w:pPr>
              <w:jc w:val="left"/>
              <w:rPr>
                <w:rFonts w:hint="eastAsia" w:ascii="宋体" w:hAnsi="宋体" w:cs="宋体"/>
                <w:sz w:val="22"/>
                <w:szCs w:val="22"/>
              </w:rPr>
            </w:pPr>
          </w:p>
        </w:tc>
      </w:tr>
      <w:tr w14:paraId="361DE6F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3235">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C91B">
            <w:pPr>
              <w:widowControl/>
              <w:spacing w:line="360" w:lineRule="exact"/>
              <w:textAlignment w:val="center"/>
              <w:rPr>
                <w:rFonts w:hint="eastAsia" w:ascii="宋体" w:hAnsi="宋体"/>
                <w:kern w:val="0"/>
                <w:sz w:val="22"/>
                <w:szCs w:val="22"/>
              </w:rPr>
            </w:pPr>
            <w:r>
              <w:rPr>
                <w:rFonts w:hint="eastAsia" w:ascii="宋体" w:hAnsi="宋体"/>
                <w:kern w:val="0"/>
                <w:sz w:val="22"/>
                <w:szCs w:val="22"/>
              </w:rPr>
              <w:t>最大测量速度：</w:t>
            </w:r>
            <w:r>
              <w:rPr>
                <w:rFonts w:ascii="宋体" w:hAnsi="宋体"/>
                <w:kern w:val="0"/>
                <w:sz w:val="22"/>
                <w:szCs w:val="22"/>
              </w:rPr>
              <w:t>PWD</w:t>
            </w:r>
            <w:r>
              <w:rPr>
                <w:rFonts w:hint="eastAsia" w:ascii="宋体" w:hAnsi="宋体"/>
                <w:kern w:val="0"/>
                <w:sz w:val="22"/>
                <w:szCs w:val="22"/>
              </w:rPr>
              <w:t>正或反向血流速度：≥</w:t>
            </w:r>
            <w:r>
              <w:rPr>
                <w:rFonts w:ascii="宋体" w:hAnsi="宋体"/>
                <w:kern w:val="0"/>
                <w:sz w:val="22"/>
                <w:szCs w:val="22"/>
              </w:rPr>
              <w:t>10.0m/s</w:t>
            </w:r>
            <w:r>
              <w:rPr>
                <w:rFonts w:hint="eastAsia" w:ascii="宋体" w:hAnsi="宋体"/>
                <w:kern w:val="0"/>
                <w:sz w:val="22"/>
                <w:szCs w:val="22"/>
              </w:rPr>
              <w:t>；</w:t>
            </w:r>
            <w:r>
              <w:rPr>
                <w:rFonts w:ascii="宋体" w:hAnsi="宋体"/>
                <w:kern w:val="0"/>
                <w:sz w:val="22"/>
                <w:szCs w:val="22"/>
              </w:rPr>
              <w:t>CWD</w:t>
            </w:r>
            <w:r>
              <w:rPr>
                <w:rFonts w:hint="eastAsia" w:ascii="宋体" w:hAnsi="宋体"/>
                <w:kern w:val="0"/>
                <w:sz w:val="22"/>
                <w:szCs w:val="22"/>
              </w:rPr>
              <w:t>：血流速度</w:t>
            </w:r>
            <w:r>
              <w:rPr>
                <w:rFonts w:hint="eastAsia" w:ascii="宋体" w:hAnsi="宋体"/>
                <w:kern w:val="0"/>
                <w:sz w:val="22"/>
                <w:szCs w:val="22"/>
              </w:rPr>
              <w:sym w:font="Symbol" w:char="F0B3"/>
            </w:r>
            <w:r>
              <w:rPr>
                <w:rFonts w:ascii="宋体" w:hAnsi="宋体"/>
                <w:kern w:val="0"/>
                <w:sz w:val="22"/>
                <w:szCs w:val="22"/>
              </w:rPr>
              <w:t>28.0m/s</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AF174D">
            <w:pPr>
              <w:jc w:val="left"/>
              <w:rPr>
                <w:rFonts w:hint="eastAsia" w:ascii="宋体" w:hAnsi="宋体" w:cs="宋体"/>
                <w:sz w:val="22"/>
                <w:szCs w:val="22"/>
              </w:rPr>
            </w:pPr>
          </w:p>
        </w:tc>
      </w:tr>
      <w:tr w14:paraId="6C72047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BDFE">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8375">
            <w:pPr>
              <w:widowControl/>
              <w:spacing w:line="360" w:lineRule="exact"/>
              <w:textAlignment w:val="center"/>
              <w:rPr>
                <w:rFonts w:hint="eastAsia" w:ascii="宋体" w:hAnsi="宋体"/>
                <w:kern w:val="0"/>
                <w:sz w:val="22"/>
                <w:szCs w:val="22"/>
              </w:rPr>
            </w:pPr>
            <w:r>
              <w:rPr>
                <w:rFonts w:hint="eastAsia" w:ascii="宋体" w:hAnsi="宋体"/>
                <w:kern w:val="0"/>
                <w:sz w:val="22"/>
                <w:szCs w:val="22"/>
              </w:rPr>
              <w:t>最低测量速度：≤</w:t>
            </w:r>
            <w:r>
              <w:rPr>
                <w:rFonts w:ascii="宋体" w:hAnsi="宋体"/>
                <w:kern w:val="0"/>
                <w:sz w:val="22"/>
                <w:szCs w:val="22"/>
              </w:rPr>
              <w:t>0.9mm/s(</w:t>
            </w:r>
            <w:r>
              <w:rPr>
                <w:rFonts w:hint="eastAsia" w:ascii="宋体" w:hAnsi="宋体"/>
                <w:kern w:val="0"/>
                <w:sz w:val="22"/>
                <w:szCs w:val="22"/>
              </w:rPr>
              <w:t>非噪音信号</w:t>
            </w:r>
            <w:r>
              <w:rPr>
                <w:rFonts w:ascii="宋体" w:hAnsi="宋体"/>
                <w:kern w:val="0"/>
                <w:sz w:val="22"/>
                <w:szCs w:val="22"/>
              </w:rPr>
              <w:t>)</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52CC3C">
            <w:pPr>
              <w:jc w:val="left"/>
              <w:rPr>
                <w:rFonts w:hint="eastAsia" w:ascii="宋体" w:hAnsi="宋体" w:cs="宋体"/>
                <w:sz w:val="22"/>
                <w:szCs w:val="22"/>
              </w:rPr>
            </w:pPr>
          </w:p>
        </w:tc>
      </w:tr>
      <w:tr w14:paraId="51E95FA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48C9">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18.69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4053">
            <w:pPr>
              <w:widowControl/>
              <w:spacing w:line="360" w:lineRule="exact"/>
              <w:textAlignment w:val="center"/>
              <w:rPr>
                <w:rFonts w:hint="eastAsia" w:ascii="宋体" w:hAnsi="宋体"/>
                <w:kern w:val="0"/>
                <w:sz w:val="22"/>
                <w:szCs w:val="22"/>
              </w:rPr>
            </w:pPr>
            <w:r>
              <w:rPr>
                <w:rFonts w:hint="eastAsia" w:ascii="宋体" w:hAnsi="宋体"/>
                <w:kern w:val="0"/>
                <w:sz w:val="22"/>
                <w:szCs w:val="22"/>
              </w:rPr>
              <w:t>滤波器：可分级选择，≥</w:t>
            </w:r>
            <w:r>
              <w:rPr>
                <w:rFonts w:ascii="宋体" w:hAnsi="宋体"/>
                <w:kern w:val="0"/>
                <w:sz w:val="22"/>
                <w:szCs w:val="22"/>
              </w:rPr>
              <w:t>9</w:t>
            </w:r>
            <w:r>
              <w:rPr>
                <w:rFonts w:hint="eastAsia" w:ascii="宋体" w:hAnsi="宋体"/>
                <w:kern w:val="0"/>
                <w:sz w:val="22"/>
                <w:szCs w:val="22"/>
              </w:rPr>
              <w:t>级可调；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2CB35A">
            <w:pPr>
              <w:jc w:val="left"/>
              <w:rPr>
                <w:rFonts w:hint="eastAsia" w:ascii="宋体" w:hAnsi="宋体" w:cs="宋体"/>
                <w:sz w:val="22"/>
                <w:szCs w:val="22"/>
              </w:rPr>
            </w:pPr>
          </w:p>
        </w:tc>
      </w:tr>
      <w:tr w14:paraId="6BB3646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9ED3">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B760">
            <w:pPr>
              <w:widowControl/>
              <w:spacing w:line="360" w:lineRule="exact"/>
              <w:textAlignment w:val="center"/>
              <w:rPr>
                <w:rFonts w:hint="eastAsia" w:ascii="宋体" w:hAnsi="宋体"/>
                <w:kern w:val="0"/>
                <w:sz w:val="22"/>
                <w:szCs w:val="22"/>
              </w:rPr>
            </w:pPr>
            <w:r>
              <w:rPr>
                <w:rFonts w:hint="eastAsia" w:ascii="宋体" w:hAnsi="宋体"/>
                <w:kern w:val="0"/>
                <w:sz w:val="22"/>
                <w:szCs w:val="22"/>
              </w:rPr>
              <w:t>取样宽度及位置范围：宽度</w:t>
            </w:r>
            <w:r>
              <w:rPr>
                <w:rFonts w:ascii="宋体" w:hAnsi="宋体"/>
                <w:kern w:val="0"/>
                <w:sz w:val="22"/>
                <w:szCs w:val="22"/>
              </w:rPr>
              <w:t>0.5mm</w:t>
            </w:r>
            <w:r>
              <w:rPr>
                <w:rFonts w:hint="eastAsia" w:ascii="宋体" w:hAnsi="宋体"/>
                <w:kern w:val="0"/>
                <w:sz w:val="22"/>
                <w:szCs w:val="22"/>
              </w:rPr>
              <w:t>至</w:t>
            </w:r>
            <w:r>
              <w:rPr>
                <w:rFonts w:ascii="宋体" w:hAnsi="宋体"/>
                <w:kern w:val="0"/>
                <w:sz w:val="22"/>
                <w:szCs w:val="22"/>
              </w:rPr>
              <w:t>20mm</w:t>
            </w:r>
            <w:r>
              <w:rPr>
                <w:rFonts w:hint="eastAsia" w:ascii="宋体" w:hAnsi="宋体"/>
                <w:kern w:val="0"/>
                <w:sz w:val="22"/>
                <w:szCs w:val="22"/>
              </w:rPr>
              <w:t>多级可调；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112DCF5">
            <w:pPr>
              <w:jc w:val="left"/>
              <w:rPr>
                <w:rFonts w:hint="eastAsia" w:ascii="宋体" w:hAnsi="宋体" w:cs="宋体"/>
                <w:sz w:val="22"/>
                <w:szCs w:val="22"/>
              </w:rPr>
            </w:pPr>
          </w:p>
        </w:tc>
      </w:tr>
      <w:tr w14:paraId="1B45E0C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264D">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321C">
            <w:pPr>
              <w:widowControl/>
              <w:spacing w:line="360" w:lineRule="exact"/>
              <w:textAlignment w:val="center"/>
              <w:rPr>
                <w:rFonts w:hint="eastAsia" w:ascii="宋体" w:hAnsi="宋体"/>
                <w:kern w:val="0"/>
                <w:sz w:val="22"/>
                <w:szCs w:val="22"/>
              </w:rPr>
            </w:pPr>
            <w:r>
              <w:rPr>
                <w:rFonts w:hint="eastAsia" w:ascii="宋体" w:hAnsi="宋体"/>
                <w:kern w:val="0"/>
                <w:sz w:val="22"/>
                <w:szCs w:val="22"/>
              </w:rPr>
              <w:t>零位移动：</w:t>
            </w:r>
            <w:r>
              <w:rPr>
                <w:rFonts w:hint="eastAsia" w:ascii="宋体" w:hAnsi="宋体"/>
                <w:kern w:val="0"/>
                <w:sz w:val="22"/>
                <w:szCs w:val="22"/>
              </w:rPr>
              <w:sym w:font="Symbol" w:char="F0B3"/>
            </w:r>
            <w:r>
              <w:rPr>
                <w:rFonts w:ascii="宋体" w:hAnsi="宋体"/>
                <w:kern w:val="0"/>
                <w:sz w:val="22"/>
                <w:szCs w:val="22"/>
              </w:rPr>
              <w:t>15</w:t>
            </w:r>
            <w:r>
              <w:rPr>
                <w:rFonts w:hint="eastAsia" w:ascii="宋体" w:hAnsi="宋体"/>
                <w:kern w:val="0"/>
                <w:sz w:val="22"/>
                <w:szCs w:val="22"/>
              </w:rPr>
              <w:t>级；</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D1149B7">
            <w:pPr>
              <w:jc w:val="left"/>
              <w:rPr>
                <w:rFonts w:hint="eastAsia" w:ascii="宋体" w:hAnsi="宋体" w:cs="宋体"/>
                <w:sz w:val="22"/>
                <w:szCs w:val="22"/>
              </w:rPr>
            </w:pPr>
          </w:p>
        </w:tc>
      </w:tr>
      <w:tr w14:paraId="275A366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F58C">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E6DB">
            <w:pPr>
              <w:widowControl/>
              <w:spacing w:line="360" w:lineRule="exact"/>
              <w:textAlignment w:val="center"/>
              <w:rPr>
                <w:rFonts w:hint="eastAsia" w:ascii="宋体" w:hAnsi="宋体"/>
                <w:kern w:val="0"/>
                <w:sz w:val="22"/>
                <w:szCs w:val="22"/>
              </w:rPr>
            </w:pPr>
            <w:r>
              <w:rPr>
                <w:rFonts w:hint="eastAsia" w:ascii="宋体" w:hAnsi="宋体"/>
                <w:kern w:val="0"/>
                <w:sz w:val="22"/>
                <w:szCs w:val="22"/>
              </w:rPr>
              <w:t>实时自动包络频谱并完成频谱测量计算；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F804815">
            <w:pPr>
              <w:jc w:val="left"/>
              <w:rPr>
                <w:rFonts w:hint="eastAsia" w:ascii="宋体" w:hAnsi="宋体" w:cs="宋体"/>
                <w:sz w:val="22"/>
                <w:szCs w:val="22"/>
              </w:rPr>
            </w:pPr>
          </w:p>
        </w:tc>
      </w:tr>
      <w:tr w14:paraId="1F6FDA8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FEAE">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3213">
            <w:pPr>
              <w:widowControl/>
              <w:spacing w:line="360" w:lineRule="exact"/>
              <w:textAlignment w:val="center"/>
              <w:rPr>
                <w:rFonts w:hint="eastAsia" w:ascii="宋体" w:hAnsi="宋体"/>
                <w:kern w:val="0"/>
                <w:sz w:val="22"/>
                <w:szCs w:val="22"/>
              </w:rPr>
            </w:pPr>
            <w:r>
              <w:rPr>
                <w:rFonts w:hint="eastAsia" w:ascii="宋体" w:hAnsi="宋体"/>
                <w:kern w:val="0"/>
                <w:sz w:val="22"/>
                <w:szCs w:val="22"/>
              </w:rPr>
              <w:t>彩色多普勒：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8CED14">
            <w:pPr>
              <w:jc w:val="left"/>
              <w:rPr>
                <w:rFonts w:hint="eastAsia" w:ascii="宋体" w:hAnsi="宋体" w:cs="宋体"/>
                <w:sz w:val="22"/>
                <w:szCs w:val="22"/>
              </w:rPr>
            </w:pPr>
          </w:p>
        </w:tc>
      </w:tr>
      <w:tr w14:paraId="0618D28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5038">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784">
            <w:pPr>
              <w:widowControl/>
              <w:spacing w:line="360" w:lineRule="exact"/>
              <w:textAlignment w:val="center"/>
              <w:rPr>
                <w:rFonts w:hint="eastAsia" w:ascii="宋体" w:hAnsi="宋体"/>
                <w:kern w:val="0"/>
                <w:sz w:val="22"/>
                <w:szCs w:val="22"/>
              </w:rPr>
            </w:pPr>
            <w:r>
              <w:rPr>
                <w:rFonts w:hint="eastAsia" w:ascii="宋体" w:hAnsi="宋体"/>
                <w:kern w:val="0"/>
                <w:sz w:val="22"/>
                <w:szCs w:val="22"/>
              </w:rPr>
              <w:t>显示方式：速度图</w:t>
            </w:r>
            <w:r>
              <w:rPr>
                <w:rFonts w:ascii="宋体" w:hAnsi="宋体"/>
                <w:kern w:val="0"/>
                <w:sz w:val="22"/>
                <w:szCs w:val="22"/>
              </w:rPr>
              <w:t>(CFM)</w:t>
            </w:r>
            <w:r>
              <w:rPr>
                <w:rFonts w:hint="eastAsia" w:ascii="宋体" w:hAnsi="宋体"/>
                <w:kern w:val="0"/>
                <w:sz w:val="22"/>
                <w:szCs w:val="22"/>
              </w:rPr>
              <w:t>、能量图</w:t>
            </w:r>
            <w:r>
              <w:rPr>
                <w:rFonts w:ascii="宋体" w:hAnsi="宋体"/>
                <w:kern w:val="0"/>
                <w:sz w:val="22"/>
                <w:szCs w:val="22"/>
              </w:rPr>
              <w:t>(PDI)</w:t>
            </w:r>
            <w:r>
              <w:rPr>
                <w:rFonts w:hint="eastAsia" w:ascii="宋体" w:hAnsi="宋体"/>
                <w:kern w:val="0"/>
                <w:sz w:val="22"/>
                <w:szCs w:val="22"/>
              </w:rPr>
              <w:t>、方向性能量图（</w:t>
            </w:r>
            <w:r>
              <w:rPr>
                <w:rFonts w:ascii="宋体" w:hAnsi="宋体"/>
                <w:kern w:val="0"/>
                <w:sz w:val="22"/>
                <w:szCs w:val="22"/>
              </w:rPr>
              <w:t>DPDI</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DC5E42">
            <w:pPr>
              <w:jc w:val="left"/>
              <w:rPr>
                <w:rFonts w:hint="eastAsia" w:ascii="宋体" w:hAnsi="宋体" w:cs="宋体"/>
                <w:sz w:val="22"/>
                <w:szCs w:val="22"/>
              </w:rPr>
            </w:pPr>
          </w:p>
        </w:tc>
      </w:tr>
      <w:tr w14:paraId="1DCD189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987A">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2C3B">
            <w:pPr>
              <w:widowControl/>
              <w:spacing w:line="360" w:lineRule="exact"/>
              <w:textAlignment w:val="center"/>
              <w:rPr>
                <w:rFonts w:hint="eastAsia" w:ascii="宋体" w:hAnsi="宋体"/>
                <w:kern w:val="0"/>
                <w:sz w:val="22"/>
                <w:szCs w:val="22"/>
              </w:rPr>
            </w:pPr>
            <w:r>
              <w:rPr>
                <w:rFonts w:hint="eastAsia" w:ascii="宋体" w:hAnsi="宋体"/>
                <w:kern w:val="0"/>
                <w:sz w:val="22"/>
                <w:szCs w:val="22"/>
              </w:rPr>
              <w:t>彩色增强功能：彩色多普勒能量图</w:t>
            </w:r>
            <w:r>
              <w:rPr>
                <w:rFonts w:ascii="宋体" w:hAnsi="宋体"/>
                <w:kern w:val="0"/>
                <w:sz w:val="22"/>
                <w:szCs w:val="22"/>
              </w:rPr>
              <w:t>(PDI);</w:t>
            </w:r>
            <w:r>
              <w:rPr>
                <w:rFonts w:hint="eastAsia" w:ascii="宋体" w:hAnsi="宋体"/>
                <w:kern w:val="0"/>
                <w:sz w:val="22"/>
                <w:szCs w:val="22"/>
              </w:rPr>
              <w:t>组织多普勒</w:t>
            </w:r>
            <w:r>
              <w:rPr>
                <w:rFonts w:ascii="宋体" w:hAnsi="宋体"/>
                <w:kern w:val="0"/>
                <w:sz w:val="22"/>
                <w:szCs w:val="22"/>
              </w:rPr>
              <w:t>(TDI)</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0B97D7">
            <w:pPr>
              <w:jc w:val="left"/>
              <w:rPr>
                <w:rFonts w:hint="eastAsia" w:ascii="宋体" w:hAnsi="宋体" w:cs="宋体"/>
                <w:sz w:val="22"/>
                <w:szCs w:val="22"/>
              </w:rPr>
            </w:pPr>
          </w:p>
        </w:tc>
      </w:tr>
      <w:tr w14:paraId="05D752E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364A">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A220">
            <w:pPr>
              <w:widowControl/>
              <w:spacing w:line="360" w:lineRule="exact"/>
              <w:textAlignment w:val="center"/>
              <w:rPr>
                <w:rFonts w:hint="eastAsia" w:ascii="宋体" w:hAnsi="宋体"/>
                <w:kern w:val="0"/>
                <w:sz w:val="22"/>
                <w:szCs w:val="22"/>
              </w:rPr>
            </w:pPr>
            <w:r>
              <w:rPr>
                <w:rFonts w:hint="eastAsia" w:ascii="宋体" w:hAnsi="宋体"/>
                <w:kern w:val="0"/>
                <w:sz w:val="22"/>
                <w:szCs w:val="22"/>
              </w:rPr>
              <w:t>具有彩色双实时功能；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089F63">
            <w:pPr>
              <w:jc w:val="left"/>
              <w:rPr>
                <w:rFonts w:hint="eastAsia" w:ascii="宋体" w:hAnsi="宋体" w:cs="宋体"/>
                <w:sz w:val="22"/>
                <w:szCs w:val="22"/>
              </w:rPr>
            </w:pPr>
          </w:p>
        </w:tc>
      </w:tr>
      <w:tr w14:paraId="1D8387B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919A">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9132">
            <w:pPr>
              <w:widowControl/>
              <w:spacing w:line="360" w:lineRule="exact"/>
              <w:textAlignment w:val="center"/>
              <w:rPr>
                <w:rFonts w:hint="eastAsia" w:ascii="宋体" w:hAnsi="宋体"/>
                <w:kern w:val="0"/>
                <w:sz w:val="22"/>
                <w:szCs w:val="22"/>
              </w:rPr>
            </w:pPr>
            <w:r>
              <w:rPr>
                <w:rFonts w:hint="eastAsia" w:ascii="宋体" w:hAnsi="宋体"/>
                <w:kern w:val="0"/>
                <w:sz w:val="22"/>
                <w:szCs w:val="22"/>
              </w:rPr>
              <w:t>显示位置调整：线阵扫描感兴趣的图像范围：</w:t>
            </w:r>
            <w:r>
              <w:rPr>
                <w:rFonts w:ascii="宋体" w:hAnsi="宋体"/>
                <w:kern w:val="0"/>
                <w:sz w:val="22"/>
                <w:szCs w:val="22"/>
              </w:rPr>
              <w:t>-18</w:t>
            </w:r>
            <w:r>
              <w:rPr>
                <w:rFonts w:hint="eastAsia" w:ascii="宋体" w:hAnsi="宋体"/>
                <w:kern w:val="0"/>
                <w:sz w:val="22"/>
                <w:szCs w:val="22"/>
              </w:rPr>
              <w:t>°～</w:t>
            </w:r>
            <w:r>
              <w:rPr>
                <w:rFonts w:ascii="宋体" w:hAnsi="宋体"/>
                <w:kern w:val="0"/>
                <w:sz w:val="22"/>
                <w:szCs w:val="22"/>
              </w:rPr>
              <w:t>+18</w:t>
            </w:r>
            <w:r>
              <w:rPr>
                <w:rFonts w:hint="eastAsia" w:ascii="宋体" w:hAnsi="宋体"/>
                <w:kern w:val="0"/>
                <w:sz w:val="22"/>
                <w:szCs w:val="22"/>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DFF340">
            <w:pPr>
              <w:jc w:val="left"/>
              <w:rPr>
                <w:rFonts w:hint="eastAsia" w:ascii="宋体" w:hAnsi="宋体" w:cs="宋体"/>
                <w:sz w:val="22"/>
                <w:szCs w:val="22"/>
              </w:rPr>
            </w:pPr>
          </w:p>
        </w:tc>
      </w:tr>
      <w:tr w14:paraId="346F621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2F92">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C90">
            <w:pPr>
              <w:widowControl/>
              <w:spacing w:line="360" w:lineRule="exact"/>
              <w:textAlignment w:val="center"/>
              <w:rPr>
                <w:rFonts w:hint="eastAsia" w:ascii="宋体" w:hAnsi="宋体"/>
                <w:kern w:val="0"/>
                <w:sz w:val="22"/>
                <w:szCs w:val="22"/>
              </w:rPr>
            </w:pPr>
            <w:r>
              <w:rPr>
                <w:rFonts w:hint="eastAsia" w:ascii="宋体" w:hAnsi="宋体"/>
                <w:kern w:val="0"/>
                <w:sz w:val="22"/>
                <w:szCs w:val="22"/>
              </w:rPr>
              <w:t>彩色频谱自动反转：当调节彩色取样框从一侧偏转向另一侧时，系统可自动触发反转功能，保证偏转调节过程中，血管内血流颜色不变；</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DF46910">
            <w:pPr>
              <w:jc w:val="left"/>
              <w:rPr>
                <w:rFonts w:hint="eastAsia" w:ascii="宋体" w:hAnsi="宋体" w:cs="宋体"/>
                <w:sz w:val="22"/>
                <w:szCs w:val="22"/>
              </w:rPr>
            </w:pPr>
          </w:p>
        </w:tc>
      </w:tr>
      <w:tr w14:paraId="6FC811A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0BD">
            <w:pPr>
              <w:autoSpaceDE w:val="0"/>
              <w:autoSpaceDN w:val="0"/>
              <w:adjustRightInd w:val="0"/>
              <w:spacing w:line="360" w:lineRule="exact"/>
              <w:jc w:val="center"/>
              <w:rPr>
                <w:rFonts w:hint="eastAsia" w:ascii="宋体" w:hAnsi="宋体" w:cs="宋体"/>
                <w:bCs/>
                <w:sz w:val="22"/>
                <w:szCs w:val="22"/>
              </w:rPr>
            </w:pPr>
            <w:r>
              <w:rPr>
                <w:rFonts w:hint="eastAsia" w:ascii="宋体" w:hAnsi="宋体" w:cs="宋体"/>
                <w:bCs/>
                <w:sz w:val="22"/>
                <w:szCs w:val="22"/>
              </w:rPr>
              <w:t>18.79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CEB6">
            <w:pPr>
              <w:widowControl/>
              <w:spacing w:line="360" w:lineRule="exact"/>
              <w:textAlignment w:val="center"/>
              <w:rPr>
                <w:rFonts w:hint="eastAsia" w:ascii="宋体" w:hAnsi="宋体"/>
                <w:kern w:val="0"/>
                <w:sz w:val="22"/>
                <w:szCs w:val="22"/>
              </w:rPr>
            </w:pPr>
            <w:r>
              <w:rPr>
                <w:rFonts w:hint="eastAsia" w:ascii="宋体" w:hAnsi="宋体"/>
                <w:kern w:val="0"/>
                <w:sz w:val="22"/>
                <w:szCs w:val="22"/>
              </w:rPr>
              <w:t>具备医学数字图像和通信</w:t>
            </w:r>
            <w:r>
              <w:rPr>
                <w:rFonts w:ascii="宋体" w:hAnsi="宋体"/>
                <w:kern w:val="0"/>
                <w:sz w:val="22"/>
                <w:szCs w:val="22"/>
              </w:rPr>
              <w:t>DICOM3.0</w:t>
            </w:r>
            <w:r>
              <w:rPr>
                <w:rFonts w:hint="eastAsia" w:ascii="宋体" w:hAnsi="宋体"/>
                <w:kern w:val="0"/>
                <w:sz w:val="22"/>
                <w:szCs w:val="22"/>
              </w:rPr>
              <w:t>版接口部件。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C7F03F8">
            <w:pPr>
              <w:jc w:val="left"/>
              <w:rPr>
                <w:rFonts w:hint="eastAsia" w:ascii="宋体" w:hAnsi="宋体" w:cs="宋体"/>
                <w:sz w:val="22"/>
                <w:szCs w:val="22"/>
              </w:rPr>
            </w:pPr>
          </w:p>
        </w:tc>
      </w:tr>
      <w:tr w14:paraId="2F09DB3C">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6959A488">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十九、DR   数量：1台</w:t>
            </w:r>
          </w:p>
        </w:tc>
      </w:tr>
      <w:tr w14:paraId="0D9F752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82C60DE">
            <w:pPr>
              <w:widowControl/>
              <w:jc w:val="center"/>
              <w:textAlignment w:val="center"/>
              <w:rPr>
                <w:rFonts w:hint="eastAsia" w:ascii="宋体" w:hAnsi="宋体" w:cs="宋体"/>
                <w:sz w:val="22"/>
                <w:szCs w:val="22"/>
              </w:rPr>
            </w:pPr>
            <w:r>
              <w:rPr>
                <w:rFonts w:hint="eastAsia" w:ascii="宋体" w:hAnsi="宋体" w:cs="宋体"/>
                <w:kern w:val="0"/>
                <w:sz w:val="22"/>
                <w:szCs w:val="22"/>
              </w:rPr>
              <w:t>19.1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98CF6D8">
            <w:pPr>
              <w:widowControl/>
              <w:jc w:val="left"/>
              <w:textAlignment w:val="center"/>
              <w:rPr>
                <w:rFonts w:hint="eastAsia" w:ascii="宋体" w:hAnsi="宋体" w:cs="宋体"/>
                <w:sz w:val="22"/>
                <w:szCs w:val="22"/>
              </w:rPr>
            </w:pPr>
            <w:r>
              <w:rPr>
                <w:rFonts w:hint="eastAsia" w:ascii="宋体" w:cs="Arial"/>
                <w:sz w:val="22"/>
                <w:szCs w:val="22"/>
              </w:rPr>
              <w:t>无线平板探测器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FE6A046">
            <w:pPr>
              <w:jc w:val="left"/>
              <w:rPr>
                <w:rFonts w:hint="eastAsia" w:ascii="宋体" w:hAnsi="宋体" w:cs="宋体"/>
                <w:sz w:val="22"/>
                <w:szCs w:val="22"/>
              </w:rPr>
            </w:pPr>
          </w:p>
        </w:tc>
      </w:tr>
      <w:tr w14:paraId="3209E2B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5EE75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8DE8E1D">
            <w:pPr>
              <w:spacing w:line="400" w:lineRule="exact"/>
              <w:rPr>
                <w:rFonts w:ascii="宋体" w:cs="Arial"/>
                <w:sz w:val="22"/>
                <w:szCs w:val="22"/>
              </w:rPr>
            </w:pPr>
            <w:r>
              <w:rPr>
                <w:rFonts w:hint="eastAsia" w:ascii="宋体" w:cs="Arial"/>
                <w:sz w:val="22"/>
                <w:szCs w:val="22"/>
              </w:rPr>
              <w:t>探测器类型：非晶硅整板非拼接，数量：1块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FEB245">
            <w:pPr>
              <w:jc w:val="left"/>
              <w:rPr>
                <w:rFonts w:hint="eastAsia" w:ascii="宋体" w:hAnsi="宋体" w:cs="宋体"/>
                <w:sz w:val="22"/>
                <w:szCs w:val="22"/>
              </w:rPr>
            </w:pPr>
          </w:p>
        </w:tc>
      </w:tr>
      <w:tr w14:paraId="33CADC7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04ABA8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DE1B9AA">
            <w:pPr>
              <w:spacing w:line="400" w:lineRule="exact"/>
              <w:rPr>
                <w:rFonts w:ascii="宋体" w:cs="Arial"/>
                <w:sz w:val="22"/>
                <w:szCs w:val="22"/>
              </w:rPr>
            </w:pPr>
            <w:r>
              <w:rPr>
                <w:rFonts w:hint="eastAsia" w:ascii="宋体" w:cs="Arial"/>
                <w:sz w:val="22"/>
                <w:szCs w:val="22"/>
              </w:rPr>
              <w:t>探测器尺寸≥430mm×430mm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79C5739">
            <w:pPr>
              <w:jc w:val="left"/>
              <w:rPr>
                <w:rFonts w:hint="eastAsia" w:ascii="宋体" w:hAnsi="宋体" w:cs="宋体"/>
                <w:sz w:val="22"/>
                <w:szCs w:val="22"/>
              </w:rPr>
            </w:pPr>
          </w:p>
        </w:tc>
      </w:tr>
      <w:tr w14:paraId="4F568B4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8792C0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9BF8F8">
            <w:pPr>
              <w:spacing w:line="400" w:lineRule="exact"/>
              <w:rPr>
                <w:rFonts w:ascii="宋体" w:cs="Arial"/>
                <w:sz w:val="22"/>
                <w:szCs w:val="22"/>
              </w:rPr>
            </w:pPr>
            <w:r>
              <w:rPr>
                <w:rFonts w:hint="eastAsia" w:ascii="宋体" w:cs="Arial"/>
                <w:sz w:val="22"/>
                <w:szCs w:val="22"/>
              </w:rPr>
              <w:t>采集距阵≥3000×3000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9AAFA71">
            <w:pPr>
              <w:jc w:val="left"/>
              <w:rPr>
                <w:rFonts w:hint="eastAsia" w:ascii="宋体" w:hAnsi="宋体" w:cs="宋体"/>
                <w:sz w:val="22"/>
                <w:szCs w:val="22"/>
              </w:rPr>
            </w:pPr>
          </w:p>
        </w:tc>
      </w:tr>
      <w:tr w14:paraId="0A2B821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62B096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C1474A1">
            <w:pPr>
              <w:spacing w:line="400" w:lineRule="exact"/>
              <w:rPr>
                <w:rFonts w:ascii="宋体" w:cs="Arial"/>
                <w:sz w:val="22"/>
                <w:szCs w:val="22"/>
              </w:rPr>
            </w:pPr>
            <w:r>
              <w:rPr>
                <w:rFonts w:hint="eastAsia" w:ascii="宋体" w:cs="Arial"/>
                <w:sz w:val="22"/>
                <w:szCs w:val="22"/>
              </w:rPr>
              <w:t>像素尺寸≤139um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CB37E1">
            <w:pPr>
              <w:jc w:val="left"/>
              <w:rPr>
                <w:rFonts w:hint="eastAsia" w:ascii="宋体" w:hAnsi="宋体" w:cs="宋体"/>
                <w:sz w:val="22"/>
                <w:szCs w:val="22"/>
              </w:rPr>
            </w:pPr>
          </w:p>
        </w:tc>
      </w:tr>
      <w:tr w14:paraId="0FFBD7D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22A6D8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0B94862">
            <w:pPr>
              <w:spacing w:line="400" w:lineRule="exact"/>
              <w:rPr>
                <w:rFonts w:ascii="宋体" w:cs="Arial"/>
                <w:sz w:val="22"/>
                <w:szCs w:val="22"/>
              </w:rPr>
            </w:pPr>
            <w:r>
              <w:rPr>
                <w:rFonts w:hint="eastAsia" w:ascii="宋体" w:cs="Arial"/>
                <w:sz w:val="22"/>
                <w:szCs w:val="22"/>
              </w:rPr>
              <w:t>采集灰阶度≥16bits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1ABE1B">
            <w:pPr>
              <w:jc w:val="left"/>
              <w:rPr>
                <w:rFonts w:hint="eastAsia" w:ascii="宋体" w:hAnsi="宋体" w:cs="宋体"/>
                <w:sz w:val="22"/>
                <w:szCs w:val="22"/>
              </w:rPr>
            </w:pPr>
          </w:p>
        </w:tc>
      </w:tr>
      <w:tr w14:paraId="0AB161C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B95331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5D6ED13">
            <w:pPr>
              <w:spacing w:line="400" w:lineRule="exact"/>
              <w:rPr>
                <w:rFonts w:ascii="宋体" w:cs="Arial"/>
                <w:sz w:val="22"/>
                <w:szCs w:val="22"/>
              </w:rPr>
            </w:pPr>
            <w:r>
              <w:rPr>
                <w:rFonts w:hint="eastAsia" w:ascii="宋体" w:cs="Arial"/>
                <w:sz w:val="22"/>
                <w:szCs w:val="22"/>
              </w:rPr>
              <w:t>空间分辨率≥3.7lp/mm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51D051">
            <w:pPr>
              <w:jc w:val="left"/>
              <w:rPr>
                <w:rFonts w:hint="eastAsia" w:ascii="宋体" w:hAnsi="宋体" w:cs="宋体"/>
                <w:sz w:val="22"/>
                <w:szCs w:val="22"/>
              </w:rPr>
            </w:pPr>
          </w:p>
        </w:tc>
      </w:tr>
      <w:tr w14:paraId="71370D3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202066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2BBC2AE">
            <w:pPr>
              <w:spacing w:line="400" w:lineRule="exact"/>
              <w:rPr>
                <w:rFonts w:ascii="宋体" w:cs="Arial"/>
                <w:sz w:val="22"/>
                <w:szCs w:val="22"/>
              </w:rPr>
            </w:pPr>
            <w:r>
              <w:rPr>
                <w:rFonts w:hint="eastAsia" w:ascii="宋体" w:cs="Arial"/>
                <w:sz w:val="22"/>
                <w:szCs w:val="22"/>
              </w:rPr>
              <w:t>DQE：≥70%</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8286852">
            <w:pPr>
              <w:jc w:val="left"/>
              <w:rPr>
                <w:rFonts w:hint="eastAsia" w:ascii="宋体" w:hAnsi="宋体" w:cs="宋体"/>
                <w:sz w:val="22"/>
                <w:szCs w:val="22"/>
              </w:rPr>
            </w:pPr>
          </w:p>
        </w:tc>
      </w:tr>
      <w:tr w14:paraId="799E2D3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02173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341BA74">
            <w:pPr>
              <w:spacing w:line="400" w:lineRule="exact"/>
              <w:rPr>
                <w:rFonts w:ascii="宋体" w:cs="Arial"/>
                <w:sz w:val="22"/>
                <w:szCs w:val="22"/>
              </w:rPr>
            </w:pPr>
            <w:r>
              <w:rPr>
                <w:rFonts w:hint="eastAsia" w:ascii="宋体" w:cs="Arial"/>
                <w:sz w:val="22"/>
                <w:szCs w:val="22"/>
              </w:rPr>
              <w:t>平板探测器与整机品牌一致</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B9AB852">
            <w:pPr>
              <w:jc w:val="left"/>
              <w:rPr>
                <w:rFonts w:hint="eastAsia" w:ascii="宋体" w:hAnsi="宋体" w:cs="宋体"/>
                <w:sz w:val="22"/>
                <w:szCs w:val="22"/>
              </w:rPr>
            </w:pPr>
          </w:p>
        </w:tc>
      </w:tr>
      <w:tr w14:paraId="6CAC2C8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43A0B9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1DCAEDA">
            <w:pPr>
              <w:widowControl/>
              <w:jc w:val="left"/>
              <w:textAlignment w:val="center"/>
              <w:rPr>
                <w:rFonts w:ascii="宋体" w:cs="Arial"/>
                <w:sz w:val="22"/>
                <w:szCs w:val="22"/>
              </w:rPr>
            </w:pPr>
            <w:r>
              <w:rPr>
                <w:rFonts w:hint="eastAsia" w:ascii="宋体" w:cs="Arial"/>
                <w:sz w:val="22"/>
                <w:szCs w:val="22"/>
              </w:rPr>
              <w:t>数据传输：无线传输或有线传输</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A2C9DBE">
            <w:pPr>
              <w:jc w:val="left"/>
              <w:rPr>
                <w:rFonts w:hint="eastAsia" w:ascii="宋体" w:hAnsi="宋体" w:cs="宋体"/>
                <w:sz w:val="22"/>
                <w:szCs w:val="22"/>
              </w:rPr>
            </w:pPr>
          </w:p>
        </w:tc>
      </w:tr>
      <w:tr w14:paraId="60142E5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43467B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97A87DC">
            <w:pPr>
              <w:spacing w:line="400" w:lineRule="exact"/>
              <w:rPr>
                <w:rFonts w:ascii="宋体" w:cs="Arial"/>
                <w:sz w:val="22"/>
                <w:szCs w:val="22"/>
              </w:rPr>
            </w:pPr>
            <w:r>
              <w:rPr>
                <w:rFonts w:hint="eastAsia" w:ascii="宋体" w:cs="Arial"/>
                <w:sz w:val="22"/>
                <w:szCs w:val="22"/>
              </w:rPr>
              <w:t>控制指令传输：无线传输或有线传输</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CBAA9E3">
            <w:pPr>
              <w:jc w:val="left"/>
              <w:rPr>
                <w:rFonts w:hint="eastAsia" w:ascii="宋体" w:hAnsi="宋体" w:cs="宋体"/>
                <w:sz w:val="22"/>
                <w:szCs w:val="22"/>
              </w:rPr>
            </w:pPr>
          </w:p>
        </w:tc>
      </w:tr>
      <w:tr w14:paraId="58C81F8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FD39">
            <w:pPr>
              <w:widowControl/>
              <w:jc w:val="center"/>
              <w:textAlignment w:val="center"/>
              <w:rPr>
                <w:rFonts w:hint="eastAsia" w:ascii="宋体" w:hAnsi="宋体" w:cs="宋体"/>
                <w:sz w:val="22"/>
                <w:szCs w:val="22"/>
              </w:rPr>
            </w:pPr>
            <w:r>
              <w:rPr>
                <w:rFonts w:hint="eastAsia" w:ascii="宋体" w:hAnsi="宋体" w:cs="宋体"/>
                <w:kern w:val="0"/>
                <w:sz w:val="22"/>
                <w:szCs w:val="22"/>
              </w:rPr>
              <w:t>19.2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29BB">
            <w:pPr>
              <w:widowControl/>
              <w:jc w:val="left"/>
              <w:textAlignment w:val="center"/>
              <w:rPr>
                <w:rFonts w:hint="eastAsia" w:ascii="宋体" w:hAnsi="宋体" w:cs="宋体"/>
                <w:sz w:val="22"/>
                <w:szCs w:val="22"/>
              </w:rPr>
            </w:pPr>
            <w:r>
              <w:rPr>
                <w:rFonts w:hint="eastAsia" w:ascii="宋体" w:cs="Arial"/>
                <w:sz w:val="22"/>
                <w:szCs w:val="22"/>
              </w:rPr>
              <w:t>高频高压发生装置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0F9C35A">
            <w:pPr>
              <w:jc w:val="left"/>
              <w:rPr>
                <w:rFonts w:hint="eastAsia" w:ascii="宋体" w:hAnsi="宋体" w:cs="宋体"/>
                <w:sz w:val="22"/>
                <w:szCs w:val="22"/>
              </w:rPr>
            </w:pPr>
          </w:p>
        </w:tc>
      </w:tr>
      <w:tr w14:paraId="1C36489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2AA1">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D6618E2">
            <w:pPr>
              <w:spacing w:line="400" w:lineRule="exact"/>
              <w:rPr>
                <w:rFonts w:ascii="宋体" w:cs="Arial"/>
                <w:sz w:val="22"/>
                <w:szCs w:val="22"/>
              </w:rPr>
            </w:pPr>
            <w:r>
              <w:rPr>
                <w:rFonts w:hint="eastAsia" w:ascii="宋体" w:cs="Arial"/>
                <w:sz w:val="22"/>
                <w:szCs w:val="22"/>
              </w:rPr>
              <w:t>输出功率≥80KW（提供证明文件）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D5915D">
            <w:pPr>
              <w:jc w:val="left"/>
              <w:rPr>
                <w:rFonts w:hint="eastAsia" w:ascii="宋体" w:hAnsi="宋体" w:cs="宋体"/>
                <w:sz w:val="22"/>
                <w:szCs w:val="22"/>
              </w:rPr>
            </w:pPr>
          </w:p>
        </w:tc>
      </w:tr>
      <w:tr w14:paraId="6FFAE8E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B93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19.2.2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6A9E322">
            <w:pPr>
              <w:widowControl/>
              <w:jc w:val="left"/>
              <w:textAlignment w:val="center"/>
              <w:rPr>
                <w:rFonts w:ascii="宋体" w:cs="Arial"/>
                <w:sz w:val="22"/>
                <w:szCs w:val="22"/>
              </w:rPr>
            </w:pPr>
            <w:r>
              <w:rPr>
                <w:rFonts w:hint="eastAsia" w:ascii="宋体" w:cs="Arial"/>
                <w:sz w:val="22"/>
                <w:szCs w:val="22"/>
              </w:rPr>
              <w:t>千伏范围:40—150KV</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7B6C69">
            <w:pPr>
              <w:jc w:val="left"/>
              <w:rPr>
                <w:rFonts w:hint="eastAsia" w:ascii="宋体" w:hAnsi="宋体" w:cs="宋体"/>
                <w:sz w:val="22"/>
                <w:szCs w:val="22"/>
              </w:rPr>
            </w:pPr>
          </w:p>
        </w:tc>
      </w:tr>
      <w:tr w14:paraId="4057905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1AA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19.2.3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5F90A46">
            <w:pPr>
              <w:widowControl/>
              <w:jc w:val="left"/>
              <w:textAlignment w:val="center"/>
              <w:rPr>
                <w:rFonts w:ascii="宋体" w:cs="Arial"/>
                <w:sz w:val="22"/>
                <w:szCs w:val="22"/>
              </w:rPr>
            </w:pPr>
            <w:r>
              <w:rPr>
                <w:rFonts w:hint="eastAsia" w:ascii="宋体" w:cs="Arial"/>
                <w:sz w:val="22"/>
                <w:szCs w:val="22"/>
              </w:rPr>
              <w:t>APR功能及手动调节设置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0C1391">
            <w:pPr>
              <w:jc w:val="left"/>
              <w:rPr>
                <w:rFonts w:hint="eastAsia" w:ascii="宋体" w:hAnsi="宋体" w:cs="宋体"/>
                <w:sz w:val="22"/>
                <w:szCs w:val="22"/>
              </w:rPr>
            </w:pPr>
          </w:p>
        </w:tc>
      </w:tr>
      <w:tr w14:paraId="1F9F01F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64A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19.2.4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CA7F91E">
            <w:pPr>
              <w:widowControl/>
              <w:tabs>
                <w:tab w:val="left" w:pos="875"/>
              </w:tabs>
              <w:jc w:val="left"/>
              <w:textAlignment w:val="center"/>
              <w:rPr>
                <w:rFonts w:hint="eastAsia" w:ascii="宋体" w:hAnsi="宋体" w:cs="宋体"/>
                <w:sz w:val="22"/>
                <w:szCs w:val="22"/>
              </w:rPr>
            </w:pPr>
            <w:r>
              <w:rPr>
                <w:rFonts w:hint="eastAsia" w:ascii="宋体" w:hAnsi="宋体" w:cs="宋体"/>
                <w:sz w:val="22"/>
                <w:szCs w:val="22"/>
              </w:rPr>
              <w:t>曝光时间范围： 最短系统曝光时间≤1ms，最长系统曝光时间≥10s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30CDDA0">
            <w:pPr>
              <w:jc w:val="left"/>
              <w:rPr>
                <w:rFonts w:hint="eastAsia" w:ascii="宋体" w:hAnsi="宋体" w:cs="宋体"/>
                <w:sz w:val="22"/>
                <w:szCs w:val="22"/>
              </w:rPr>
            </w:pPr>
          </w:p>
        </w:tc>
      </w:tr>
      <w:tr w14:paraId="2484750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2FF7">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19.2.5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E68D42B">
            <w:pPr>
              <w:spacing w:line="400" w:lineRule="exact"/>
              <w:rPr>
                <w:rFonts w:ascii="宋体" w:cs="Arial"/>
                <w:sz w:val="22"/>
                <w:szCs w:val="22"/>
              </w:rPr>
            </w:pPr>
            <w:r>
              <w:rPr>
                <w:rFonts w:hint="eastAsia" w:ascii="宋体" w:cs="Arial"/>
                <w:sz w:val="22"/>
                <w:szCs w:val="22"/>
              </w:rPr>
              <w:t>最大输出电流≥1000mA（提供证明文件）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6A073BA">
            <w:pPr>
              <w:jc w:val="left"/>
              <w:rPr>
                <w:rFonts w:hint="eastAsia" w:ascii="宋体" w:hAnsi="宋体" w:cs="宋体"/>
                <w:sz w:val="22"/>
                <w:szCs w:val="22"/>
              </w:rPr>
            </w:pPr>
          </w:p>
        </w:tc>
      </w:tr>
      <w:tr w14:paraId="6A4B835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217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19.2.6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63304EF">
            <w:pPr>
              <w:widowControl/>
              <w:jc w:val="left"/>
              <w:textAlignment w:val="center"/>
              <w:rPr>
                <w:rFonts w:ascii="宋体" w:cs="Arial"/>
                <w:sz w:val="22"/>
                <w:szCs w:val="22"/>
              </w:rPr>
            </w:pPr>
            <w:r>
              <w:rPr>
                <w:rFonts w:hint="eastAsia" w:ascii="宋体" w:cs="Arial"/>
                <w:sz w:val="22"/>
                <w:szCs w:val="22"/>
              </w:rPr>
              <w:t>最大电流时间积≥980mAs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E5126D4">
            <w:pPr>
              <w:jc w:val="left"/>
              <w:rPr>
                <w:rFonts w:hint="eastAsia" w:ascii="宋体" w:hAnsi="宋体" w:cs="宋体"/>
                <w:sz w:val="22"/>
                <w:szCs w:val="22"/>
              </w:rPr>
            </w:pPr>
          </w:p>
        </w:tc>
      </w:tr>
      <w:tr w14:paraId="16138D10">
        <w:tblPrEx>
          <w:tblCellMar>
            <w:top w:w="0" w:type="dxa"/>
            <w:left w:w="108" w:type="dxa"/>
            <w:bottom w:w="0" w:type="dxa"/>
            <w:right w:w="108" w:type="dxa"/>
          </w:tblCellMar>
        </w:tblPrEx>
        <w:trPr>
          <w:trHeight w:val="365" w:hRule="atLeast"/>
        </w:trPr>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386E">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19.2.7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CB06">
            <w:pPr>
              <w:widowControl/>
              <w:tabs>
                <w:tab w:val="left" w:pos="875"/>
              </w:tabs>
              <w:jc w:val="left"/>
              <w:textAlignment w:val="center"/>
              <w:rPr>
                <w:rFonts w:hint="eastAsia" w:ascii="宋体" w:hAnsi="宋体" w:cs="宋体"/>
                <w:sz w:val="22"/>
                <w:szCs w:val="22"/>
              </w:rPr>
            </w:pPr>
            <w:r>
              <w:rPr>
                <w:rFonts w:hint="eastAsia" w:ascii="宋体" w:hAnsi="宋体" w:cs="宋体"/>
                <w:sz w:val="22"/>
                <w:szCs w:val="22"/>
              </w:rPr>
              <w:t>曝光保护控制装置：具备，并提供能证明具备该功能的证书或文件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0A070C9">
            <w:pPr>
              <w:jc w:val="left"/>
              <w:rPr>
                <w:rFonts w:hint="eastAsia" w:ascii="宋体" w:hAnsi="宋体" w:cs="宋体"/>
                <w:sz w:val="22"/>
                <w:szCs w:val="22"/>
              </w:rPr>
            </w:pPr>
          </w:p>
        </w:tc>
      </w:tr>
      <w:tr w14:paraId="1DB9906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7176194">
            <w:pPr>
              <w:widowControl/>
              <w:jc w:val="center"/>
              <w:textAlignment w:val="center"/>
              <w:rPr>
                <w:rFonts w:hint="eastAsia" w:ascii="宋体" w:hAnsi="宋体" w:cs="宋体"/>
                <w:color w:val="auto"/>
                <w:kern w:val="0"/>
                <w:sz w:val="22"/>
                <w:szCs w:val="22"/>
              </w:rPr>
            </w:pPr>
            <w:r>
              <w:rPr>
                <w:rFonts w:hint="eastAsia" w:ascii="Times New Roman" w:hAnsi="Times New Roman" w:cs="宋体"/>
                <w:b/>
                <w:bCs/>
                <w:color w:val="auto"/>
                <w:sz w:val="22"/>
                <w:szCs w:val="22"/>
              </w:rPr>
              <w:t>★</w:t>
            </w:r>
            <w:r>
              <w:rPr>
                <w:rFonts w:hint="eastAsia" w:ascii="宋体" w:hAnsi="宋体" w:cs="宋体"/>
                <w:color w:val="auto"/>
                <w:kern w:val="0"/>
                <w:sz w:val="22"/>
                <w:szCs w:val="22"/>
              </w:rPr>
              <w:t>19.2.8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182D">
            <w:pPr>
              <w:widowControl/>
              <w:tabs>
                <w:tab w:val="left" w:pos="875"/>
              </w:tabs>
              <w:jc w:val="left"/>
              <w:textAlignment w:val="center"/>
              <w:rPr>
                <w:rFonts w:hint="eastAsia" w:ascii="宋体" w:hAnsi="宋体" w:cs="宋体"/>
                <w:color w:val="auto"/>
                <w:sz w:val="22"/>
                <w:szCs w:val="22"/>
              </w:rPr>
            </w:pPr>
            <w:r>
              <w:rPr>
                <w:rFonts w:hint="eastAsia" w:ascii="宋体" w:hAnsi="宋体" w:cs="宋体"/>
                <w:color w:val="auto"/>
                <w:sz w:val="22"/>
                <w:szCs w:val="22"/>
              </w:rPr>
              <w:t>高压发生器关机保护装置：具备，并提供能证明具备该功能的证书或文件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372CAB">
            <w:pPr>
              <w:jc w:val="left"/>
              <w:rPr>
                <w:rFonts w:hint="eastAsia" w:ascii="宋体" w:hAnsi="宋体" w:cs="宋体"/>
                <w:sz w:val="22"/>
                <w:szCs w:val="22"/>
              </w:rPr>
            </w:pPr>
          </w:p>
        </w:tc>
      </w:tr>
      <w:tr w14:paraId="70C24F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2E5E26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19.2.9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82ACC6C">
            <w:pPr>
              <w:widowControl/>
              <w:jc w:val="left"/>
              <w:textAlignment w:val="center"/>
              <w:rPr>
                <w:rFonts w:ascii="宋体" w:cs="Arial"/>
                <w:sz w:val="22"/>
                <w:szCs w:val="22"/>
              </w:rPr>
            </w:pPr>
            <w:r>
              <w:rPr>
                <w:rFonts w:hint="eastAsia" w:ascii="宋体" w:cs="Arial"/>
                <w:sz w:val="22"/>
                <w:szCs w:val="22"/>
              </w:rPr>
              <w:t>故障自诊断功能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CF15122">
            <w:pPr>
              <w:jc w:val="left"/>
              <w:rPr>
                <w:rFonts w:hint="eastAsia" w:ascii="宋体" w:hAnsi="宋体" w:cs="宋体"/>
                <w:sz w:val="22"/>
                <w:szCs w:val="22"/>
              </w:rPr>
            </w:pPr>
          </w:p>
        </w:tc>
      </w:tr>
      <w:tr w14:paraId="73CE93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974C75F">
            <w:pPr>
              <w:widowControl/>
              <w:jc w:val="center"/>
              <w:textAlignment w:val="center"/>
              <w:rPr>
                <w:rFonts w:hint="eastAsia" w:ascii="宋体" w:hAnsi="宋体" w:cs="宋体"/>
                <w:sz w:val="22"/>
                <w:szCs w:val="22"/>
              </w:rPr>
            </w:pPr>
            <w:r>
              <w:rPr>
                <w:rFonts w:hint="eastAsia" w:ascii="宋体" w:hAnsi="宋体" w:cs="宋体"/>
                <w:kern w:val="0"/>
                <w:sz w:val="22"/>
                <w:szCs w:val="22"/>
              </w:rPr>
              <w:t>19.3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0116E3D">
            <w:pPr>
              <w:widowControl/>
              <w:jc w:val="left"/>
              <w:textAlignment w:val="center"/>
              <w:rPr>
                <w:rFonts w:hint="eastAsia" w:ascii="宋体" w:hAnsi="宋体" w:cs="宋体"/>
                <w:sz w:val="22"/>
                <w:szCs w:val="22"/>
              </w:rPr>
            </w:pPr>
            <w:r>
              <w:rPr>
                <w:rFonts w:hint="eastAsia" w:ascii="宋体" w:cs="Arial"/>
                <w:bCs/>
                <w:sz w:val="22"/>
                <w:szCs w:val="22"/>
              </w:rPr>
              <w:t>X射线管组件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7BEF51F">
            <w:pPr>
              <w:jc w:val="left"/>
              <w:rPr>
                <w:rFonts w:hint="eastAsia" w:ascii="宋体" w:hAnsi="宋体" w:cs="宋体"/>
                <w:sz w:val="22"/>
                <w:szCs w:val="22"/>
              </w:rPr>
            </w:pPr>
          </w:p>
        </w:tc>
      </w:tr>
      <w:tr w14:paraId="7BE47EB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706554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19.3.1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9039297">
            <w:pPr>
              <w:spacing w:line="400" w:lineRule="exact"/>
              <w:rPr>
                <w:rFonts w:ascii="宋体" w:cs="Arial"/>
                <w:bCs/>
                <w:sz w:val="22"/>
                <w:szCs w:val="22"/>
              </w:rPr>
            </w:pPr>
            <w:r>
              <w:rPr>
                <w:rFonts w:hint="eastAsia" w:ascii="宋体" w:cs="Arial"/>
                <w:sz w:val="22"/>
                <w:szCs w:val="22"/>
              </w:rPr>
              <w:t>大焦点尺寸 ≤1.2mm，小焦点尺寸 ≤0.6mm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91B6AFF">
            <w:pPr>
              <w:jc w:val="left"/>
              <w:rPr>
                <w:rFonts w:hint="eastAsia" w:ascii="宋体" w:hAnsi="宋体" w:cs="宋体"/>
                <w:sz w:val="22"/>
                <w:szCs w:val="22"/>
              </w:rPr>
            </w:pPr>
          </w:p>
        </w:tc>
      </w:tr>
      <w:tr w14:paraId="3FCDB4A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7DD462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19.3.2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ED86DAD">
            <w:pPr>
              <w:widowControl/>
              <w:jc w:val="left"/>
              <w:textAlignment w:val="center"/>
              <w:rPr>
                <w:rFonts w:ascii="宋体" w:cs="Arial"/>
                <w:bCs/>
                <w:sz w:val="22"/>
                <w:szCs w:val="22"/>
              </w:rPr>
            </w:pPr>
            <w:r>
              <w:rPr>
                <w:rFonts w:hint="eastAsia" w:ascii="宋体" w:cs="Arial"/>
                <w:sz w:val="22"/>
                <w:szCs w:val="22"/>
              </w:rPr>
              <w:t>焦点功率：40／102kW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FF47231">
            <w:pPr>
              <w:jc w:val="left"/>
              <w:rPr>
                <w:rFonts w:hint="eastAsia" w:ascii="宋体" w:hAnsi="宋体" w:cs="宋体"/>
                <w:sz w:val="22"/>
                <w:szCs w:val="22"/>
              </w:rPr>
            </w:pPr>
          </w:p>
        </w:tc>
      </w:tr>
      <w:tr w14:paraId="3D2858F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198C90E">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19.3.3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D65FC1E">
            <w:pPr>
              <w:spacing w:line="400" w:lineRule="exact"/>
              <w:rPr>
                <w:rFonts w:ascii="宋体" w:cs="Arial"/>
                <w:bCs/>
                <w:sz w:val="22"/>
                <w:szCs w:val="22"/>
              </w:rPr>
            </w:pPr>
            <w:r>
              <w:rPr>
                <w:rFonts w:hint="eastAsia" w:ascii="宋体" w:cs="Arial"/>
                <w:sz w:val="22"/>
                <w:szCs w:val="22"/>
              </w:rPr>
              <w:t>阳极热容量≥400KHU（提供证明文件）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C860986">
            <w:pPr>
              <w:jc w:val="left"/>
              <w:rPr>
                <w:rFonts w:hint="eastAsia" w:ascii="宋体" w:hAnsi="宋体" w:cs="宋体"/>
                <w:sz w:val="22"/>
                <w:szCs w:val="22"/>
              </w:rPr>
            </w:pPr>
          </w:p>
        </w:tc>
      </w:tr>
      <w:tr w14:paraId="5B71D60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FEA866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19.3.4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332E280">
            <w:pPr>
              <w:widowControl/>
              <w:jc w:val="left"/>
              <w:textAlignment w:val="center"/>
              <w:rPr>
                <w:rFonts w:ascii="宋体" w:cs="Arial"/>
                <w:bCs/>
                <w:sz w:val="22"/>
                <w:szCs w:val="22"/>
              </w:rPr>
            </w:pPr>
            <w:r>
              <w:rPr>
                <w:rFonts w:hint="eastAsia" w:ascii="宋体" w:cs="Arial"/>
                <w:sz w:val="22"/>
                <w:szCs w:val="22"/>
              </w:rPr>
              <w:t>阳极转速：≥9700rpm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228347A">
            <w:pPr>
              <w:jc w:val="left"/>
              <w:rPr>
                <w:rFonts w:hint="eastAsia" w:ascii="宋体" w:hAnsi="宋体" w:cs="宋体"/>
                <w:sz w:val="22"/>
                <w:szCs w:val="22"/>
              </w:rPr>
            </w:pPr>
          </w:p>
        </w:tc>
      </w:tr>
      <w:tr w14:paraId="799AB6B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2DB799">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19.3.5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9E93144">
            <w:pPr>
              <w:widowControl/>
              <w:jc w:val="left"/>
              <w:textAlignment w:val="center"/>
              <w:rPr>
                <w:rFonts w:ascii="宋体" w:cs="Arial"/>
                <w:bCs/>
                <w:sz w:val="22"/>
                <w:szCs w:val="22"/>
              </w:rPr>
            </w:pPr>
            <w:r>
              <w:rPr>
                <w:rFonts w:hint="eastAsia" w:ascii="宋体" w:cs="Arial"/>
                <w:sz w:val="22"/>
                <w:szCs w:val="22"/>
              </w:rPr>
              <w:t>X线球管组件与平板探测器组件具有自动跟随功能（提供证明文件）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213B885">
            <w:pPr>
              <w:jc w:val="left"/>
              <w:rPr>
                <w:rFonts w:hint="eastAsia" w:ascii="宋体" w:hAnsi="宋体" w:cs="宋体"/>
                <w:sz w:val="22"/>
                <w:szCs w:val="22"/>
              </w:rPr>
            </w:pPr>
          </w:p>
        </w:tc>
      </w:tr>
      <w:tr w14:paraId="3064CB5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602947">
            <w:pPr>
              <w:widowControl/>
              <w:jc w:val="center"/>
              <w:textAlignment w:val="center"/>
              <w:rPr>
                <w:rFonts w:hint="eastAsia" w:ascii="宋体" w:hAnsi="宋体" w:cs="宋体"/>
                <w:sz w:val="22"/>
                <w:szCs w:val="22"/>
              </w:rPr>
            </w:pPr>
            <w:r>
              <w:rPr>
                <w:rFonts w:hint="eastAsia" w:ascii="宋体" w:hAnsi="宋体" w:cs="宋体"/>
                <w:kern w:val="0"/>
                <w:sz w:val="22"/>
                <w:szCs w:val="22"/>
              </w:rPr>
              <w:t>19.4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71C5571">
            <w:pPr>
              <w:widowControl/>
              <w:jc w:val="left"/>
              <w:textAlignment w:val="center"/>
              <w:rPr>
                <w:rFonts w:hint="eastAsia" w:ascii="宋体" w:hAnsi="宋体" w:cs="宋体"/>
                <w:sz w:val="22"/>
                <w:szCs w:val="22"/>
              </w:rPr>
            </w:pPr>
            <w:r>
              <w:rPr>
                <w:rFonts w:hint="eastAsia" w:ascii="宋体" w:cs="Arial"/>
                <w:sz w:val="22"/>
                <w:szCs w:val="22"/>
              </w:rPr>
              <w:t>固定式摄影床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506C949">
            <w:pPr>
              <w:jc w:val="left"/>
              <w:rPr>
                <w:rFonts w:hint="eastAsia" w:ascii="宋体" w:hAnsi="宋体" w:cs="宋体"/>
                <w:sz w:val="22"/>
                <w:szCs w:val="22"/>
              </w:rPr>
            </w:pPr>
          </w:p>
        </w:tc>
      </w:tr>
      <w:tr w14:paraId="05A22EE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5D8951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0DBF204">
            <w:pPr>
              <w:widowControl/>
              <w:jc w:val="left"/>
              <w:textAlignment w:val="center"/>
              <w:rPr>
                <w:rFonts w:ascii="宋体" w:cs="Arial"/>
                <w:sz w:val="22"/>
                <w:szCs w:val="22"/>
              </w:rPr>
            </w:pPr>
            <w:r>
              <w:rPr>
                <w:rFonts w:hint="eastAsia" w:ascii="宋体" w:cs="Arial"/>
                <w:sz w:val="22"/>
                <w:szCs w:val="22"/>
              </w:rPr>
              <w:t>床面距地面高度不大于670mm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0E03D73">
            <w:pPr>
              <w:jc w:val="left"/>
              <w:rPr>
                <w:rFonts w:hint="eastAsia" w:ascii="宋体" w:hAnsi="宋体" w:cs="宋体"/>
                <w:sz w:val="22"/>
                <w:szCs w:val="22"/>
              </w:rPr>
            </w:pPr>
          </w:p>
        </w:tc>
      </w:tr>
      <w:tr w14:paraId="3E0DDB4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ED6BB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44ABC09">
            <w:pPr>
              <w:widowControl/>
              <w:jc w:val="left"/>
              <w:textAlignment w:val="center"/>
              <w:rPr>
                <w:rFonts w:ascii="宋体" w:cs="Arial"/>
                <w:sz w:val="22"/>
                <w:szCs w:val="22"/>
              </w:rPr>
            </w:pPr>
            <w:r>
              <w:rPr>
                <w:rFonts w:hint="eastAsia" w:ascii="宋体" w:cs="Arial"/>
                <w:sz w:val="22"/>
                <w:szCs w:val="22"/>
              </w:rPr>
              <w:t>四向浮动床面板，浮动床面移动范围：纵向≥900mm 、横向≥260mm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21C985D">
            <w:pPr>
              <w:jc w:val="left"/>
              <w:rPr>
                <w:rFonts w:hint="eastAsia" w:ascii="宋体" w:hAnsi="宋体" w:cs="宋体"/>
                <w:sz w:val="22"/>
                <w:szCs w:val="22"/>
              </w:rPr>
            </w:pPr>
          </w:p>
        </w:tc>
      </w:tr>
      <w:tr w14:paraId="2EBC456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4A16B0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F932B7B">
            <w:pPr>
              <w:spacing w:line="400" w:lineRule="exact"/>
              <w:rPr>
                <w:rFonts w:ascii="宋体" w:cs="Arial"/>
                <w:sz w:val="22"/>
                <w:szCs w:val="22"/>
              </w:rPr>
            </w:pPr>
            <w:r>
              <w:rPr>
                <w:rFonts w:hint="eastAsia" w:ascii="宋体" w:cs="Arial"/>
                <w:sz w:val="22"/>
                <w:szCs w:val="22"/>
              </w:rPr>
              <w:t>滤线器纵向范围≥530mm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BF7DBE9">
            <w:pPr>
              <w:jc w:val="left"/>
              <w:rPr>
                <w:rFonts w:hint="eastAsia" w:ascii="宋体" w:hAnsi="宋体" w:cs="宋体"/>
                <w:sz w:val="22"/>
                <w:szCs w:val="22"/>
              </w:rPr>
            </w:pPr>
          </w:p>
        </w:tc>
      </w:tr>
      <w:tr w14:paraId="7D0D318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7BF260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B22E1CA">
            <w:pPr>
              <w:spacing w:line="400" w:lineRule="exact"/>
              <w:rPr>
                <w:rFonts w:ascii="宋体" w:cs="Arial"/>
                <w:sz w:val="22"/>
                <w:szCs w:val="22"/>
              </w:rPr>
            </w:pPr>
            <w:r>
              <w:rPr>
                <w:rFonts w:hint="eastAsia" w:ascii="宋体" w:cs="Arial"/>
                <w:sz w:val="22"/>
                <w:szCs w:val="22"/>
              </w:rPr>
              <w:t>床面最大承重≥200kg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43CD6E8">
            <w:pPr>
              <w:jc w:val="left"/>
              <w:rPr>
                <w:rFonts w:hint="eastAsia" w:ascii="宋体" w:hAnsi="宋体" w:cs="宋体"/>
                <w:sz w:val="22"/>
                <w:szCs w:val="22"/>
              </w:rPr>
            </w:pPr>
          </w:p>
        </w:tc>
      </w:tr>
      <w:tr w14:paraId="3B5ED7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332C6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C3AD278">
            <w:pPr>
              <w:widowControl/>
              <w:jc w:val="left"/>
              <w:textAlignment w:val="center"/>
              <w:rPr>
                <w:rFonts w:ascii="宋体" w:cs="Arial"/>
                <w:sz w:val="22"/>
                <w:szCs w:val="22"/>
              </w:rPr>
            </w:pPr>
            <w:r>
              <w:rPr>
                <w:rFonts w:hint="eastAsia" w:ascii="宋体" w:cs="Arial"/>
                <w:sz w:val="22"/>
                <w:szCs w:val="22"/>
              </w:rPr>
              <w:t>床面板解锁方式：脚踏方式电磁解锁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7A90CDA">
            <w:pPr>
              <w:jc w:val="left"/>
              <w:rPr>
                <w:rFonts w:hint="eastAsia" w:ascii="宋体" w:hAnsi="宋体" w:cs="宋体"/>
                <w:sz w:val="22"/>
                <w:szCs w:val="22"/>
              </w:rPr>
            </w:pPr>
          </w:p>
        </w:tc>
      </w:tr>
      <w:tr w14:paraId="5164C1F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06D992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798DE7B">
            <w:pPr>
              <w:widowControl/>
              <w:jc w:val="left"/>
              <w:textAlignment w:val="center"/>
              <w:rPr>
                <w:rFonts w:ascii="宋体" w:cs="Arial"/>
                <w:sz w:val="22"/>
                <w:szCs w:val="22"/>
              </w:rPr>
            </w:pPr>
            <w:r>
              <w:rPr>
                <w:rFonts w:hint="eastAsia" w:ascii="宋体" w:cs="Arial"/>
                <w:sz w:val="22"/>
                <w:szCs w:val="22"/>
              </w:rPr>
              <w:t>支持平板在线充电</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9BFDCF">
            <w:pPr>
              <w:jc w:val="left"/>
              <w:rPr>
                <w:rFonts w:hint="eastAsia" w:ascii="宋体" w:hAnsi="宋体" w:cs="宋体"/>
                <w:sz w:val="22"/>
                <w:szCs w:val="22"/>
              </w:rPr>
            </w:pPr>
          </w:p>
        </w:tc>
      </w:tr>
      <w:tr w14:paraId="7D737FF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17223C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19.4.7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2D37D95">
            <w:pPr>
              <w:spacing w:line="400" w:lineRule="exact"/>
              <w:rPr>
                <w:rFonts w:ascii="宋体" w:cs="Arial"/>
                <w:sz w:val="22"/>
                <w:szCs w:val="22"/>
              </w:rPr>
            </w:pPr>
            <w:r>
              <w:rPr>
                <w:rFonts w:hint="eastAsia" w:ascii="宋体"/>
                <w:kern w:val="0"/>
                <w:sz w:val="22"/>
                <w:szCs w:val="22"/>
              </w:rPr>
              <w:t>X射线管组件与探测器可自动跟随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685935E">
            <w:pPr>
              <w:jc w:val="left"/>
              <w:rPr>
                <w:rFonts w:hint="eastAsia" w:ascii="宋体" w:hAnsi="宋体" w:cs="宋体"/>
                <w:sz w:val="22"/>
                <w:szCs w:val="22"/>
              </w:rPr>
            </w:pPr>
          </w:p>
        </w:tc>
      </w:tr>
      <w:tr w14:paraId="2829578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30152FD">
            <w:pPr>
              <w:widowControl/>
              <w:jc w:val="center"/>
              <w:textAlignment w:val="center"/>
              <w:rPr>
                <w:rFonts w:hint="eastAsia" w:ascii="宋体" w:hAnsi="宋体" w:cs="宋体"/>
                <w:sz w:val="22"/>
                <w:szCs w:val="22"/>
              </w:rPr>
            </w:pPr>
            <w:r>
              <w:rPr>
                <w:rFonts w:hint="eastAsia" w:ascii="宋体" w:hAnsi="宋体" w:cs="宋体"/>
                <w:kern w:val="0"/>
                <w:sz w:val="22"/>
                <w:szCs w:val="22"/>
              </w:rPr>
              <w:t>19.5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4D9A486">
            <w:pPr>
              <w:widowControl/>
              <w:jc w:val="left"/>
              <w:textAlignment w:val="center"/>
              <w:rPr>
                <w:rFonts w:hint="eastAsia" w:ascii="宋体" w:hAnsi="宋体" w:cs="宋体"/>
                <w:sz w:val="22"/>
                <w:szCs w:val="22"/>
              </w:rPr>
            </w:pPr>
            <w:r>
              <w:rPr>
                <w:rFonts w:hint="eastAsia" w:ascii="宋体" w:cs="Arial"/>
                <w:sz w:val="22"/>
                <w:szCs w:val="22"/>
              </w:rPr>
              <w:t>立柱系统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89A91B">
            <w:pPr>
              <w:jc w:val="left"/>
              <w:rPr>
                <w:rFonts w:hint="eastAsia" w:ascii="宋体" w:hAnsi="宋体" w:cs="宋体"/>
                <w:sz w:val="22"/>
                <w:szCs w:val="22"/>
              </w:rPr>
            </w:pPr>
          </w:p>
        </w:tc>
      </w:tr>
      <w:tr w14:paraId="32E3BDB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50FFDB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19.5.1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185DC67">
            <w:pPr>
              <w:spacing w:line="400" w:lineRule="exact"/>
              <w:rPr>
                <w:rFonts w:ascii="宋体" w:cs="Arial"/>
                <w:sz w:val="22"/>
                <w:szCs w:val="22"/>
              </w:rPr>
            </w:pPr>
            <w:r>
              <w:rPr>
                <w:rFonts w:hint="eastAsia" w:ascii="宋体" w:cs="Arial"/>
                <w:sz w:val="22"/>
                <w:szCs w:val="22"/>
              </w:rPr>
              <w:t>球管绕垂直轴旋转≥-90º~ +180º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76543B7">
            <w:pPr>
              <w:jc w:val="left"/>
              <w:rPr>
                <w:rFonts w:hint="eastAsia" w:ascii="宋体" w:hAnsi="宋体" w:cs="宋体"/>
                <w:sz w:val="22"/>
                <w:szCs w:val="22"/>
              </w:rPr>
            </w:pPr>
          </w:p>
        </w:tc>
      </w:tr>
      <w:tr w14:paraId="731F2C0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5F0EC9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19.5.2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6B14D05">
            <w:pPr>
              <w:widowControl/>
              <w:jc w:val="left"/>
              <w:textAlignment w:val="center"/>
              <w:rPr>
                <w:rFonts w:ascii="宋体" w:cs="Arial"/>
                <w:sz w:val="22"/>
                <w:szCs w:val="22"/>
              </w:rPr>
            </w:pPr>
            <w:r>
              <w:rPr>
                <w:rFonts w:hint="eastAsia" w:ascii="宋体" w:cs="Arial"/>
                <w:sz w:val="22"/>
                <w:szCs w:val="22"/>
              </w:rPr>
              <w:t>球管绕水平轴旋转≥±120º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E4B5CC">
            <w:pPr>
              <w:jc w:val="left"/>
              <w:rPr>
                <w:rFonts w:hint="eastAsia" w:ascii="宋体" w:hAnsi="宋体" w:cs="宋体"/>
                <w:sz w:val="22"/>
                <w:szCs w:val="22"/>
              </w:rPr>
            </w:pPr>
          </w:p>
        </w:tc>
      </w:tr>
      <w:tr w14:paraId="14C0817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DE9B98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19.5.3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A7E4821">
            <w:pPr>
              <w:widowControl/>
              <w:jc w:val="left"/>
              <w:textAlignment w:val="center"/>
              <w:rPr>
                <w:rFonts w:ascii="宋体" w:cs="Arial"/>
                <w:sz w:val="22"/>
                <w:szCs w:val="22"/>
              </w:rPr>
            </w:pPr>
            <w:r>
              <w:rPr>
                <w:rFonts w:hint="eastAsia" w:ascii="宋体" w:cs="Arial"/>
                <w:sz w:val="22"/>
                <w:szCs w:val="22"/>
              </w:rPr>
              <w:t>摄影台垂直移动范围≥1400mm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9A1F1A8">
            <w:pPr>
              <w:jc w:val="left"/>
              <w:rPr>
                <w:rFonts w:hint="eastAsia" w:ascii="宋体" w:hAnsi="宋体" w:cs="宋体"/>
                <w:sz w:val="22"/>
                <w:szCs w:val="22"/>
              </w:rPr>
            </w:pPr>
          </w:p>
        </w:tc>
      </w:tr>
      <w:tr w14:paraId="01DCCBF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832838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19.5.4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4EB88DD">
            <w:pPr>
              <w:widowControl/>
              <w:jc w:val="left"/>
              <w:textAlignment w:val="center"/>
              <w:rPr>
                <w:rFonts w:ascii="宋体" w:cs="Arial"/>
                <w:sz w:val="22"/>
                <w:szCs w:val="22"/>
              </w:rPr>
            </w:pPr>
            <w:r>
              <w:rPr>
                <w:rFonts w:hint="eastAsia" w:ascii="宋体" w:cs="Arial"/>
                <w:sz w:val="22"/>
                <w:szCs w:val="22"/>
              </w:rPr>
              <w:t>探测器中心的标线距地最低≤370mm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AEE4513">
            <w:pPr>
              <w:jc w:val="left"/>
              <w:rPr>
                <w:rFonts w:hint="eastAsia" w:ascii="宋体" w:hAnsi="宋体" w:cs="宋体"/>
                <w:sz w:val="22"/>
                <w:szCs w:val="22"/>
              </w:rPr>
            </w:pPr>
          </w:p>
        </w:tc>
      </w:tr>
      <w:tr w14:paraId="7BA091C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E8A537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BB10307">
            <w:pPr>
              <w:widowControl/>
              <w:jc w:val="left"/>
              <w:textAlignment w:val="center"/>
              <w:rPr>
                <w:rFonts w:ascii="宋体" w:cs="Arial"/>
                <w:sz w:val="22"/>
                <w:szCs w:val="22"/>
              </w:rPr>
            </w:pPr>
            <w:r>
              <w:rPr>
                <w:rFonts w:hint="eastAsia" w:ascii="宋体" w:cs="Arial"/>
                <w:sz w:val="22"/>
                <w:szCs w:val="22"/>
              </w:rPr>
              <w:t>近台触控屏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CE0B9F">
            <w:pPr>
              <w:jc w:val="left"/>
              <w:rPr>
                <w:rFonts w:hint="eastAsia" w:ascii="宋体" w:hAnsi="宋体" w:cs="宋体"/>
                <w:sz w:val="22"/>
                <w:szCs w:val="22"/>
              </w:rPr>
            </w:pPr>
          </w:p>
        </w:tc>
      </w:tr>
      <w:tr w14:paraId="15A1B37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A054FE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8D7BA79">
            <w:pPr>
              <w:widowControl/>
              <w:jc w:val="left"/>
              <w:textAlignment w:val="center"/>
              <w:rPr>
                <w:rFonts w:ascii="宋体" w:cs="Arial"/>
                <w:sz w:val="22"/>
                <w:szCs w:val="22"/>
              </w:rPr>
            </w:pPr>
            <w:r>
              <w:rPr>
                <w:rFonts w:hint="eastAsia" w:ascii="宋体" w:cs="Arial"/>
                <w:sz w:val="22"/>
                <w:szCs w:val="22"/>
              </w:rPr>
              <w:t>具备近台操控彩色触摸屏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7196E1A">
            <w:pPr>
              <w:jc w:val="left"/>
              <w:rPr>
                <w:rFonts w:hint="eastAsia" w:ascii="宋体" w:hAnsi="宋体" w:cs="宋体"/>
                <w:sz w:val="22"/>
                <w:szCs w:val="22"/>
              </w:rPr>
            </w:pPr>
          </w:p>
        </w:tc>
      </w:tr>
      <w:tr w14:paraId="5FD85D4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76F864B">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19.6.2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C7FDAD1">
            <w:pPr>
              <w:widowControl/>
              <w:jc w:val="left"/>
              <w:textAlignment w:val="center"/>
              <w:rPr>
                <w:rFonts w:ascii="宋体" w:cs="Arial"/>
                <w:sz w:val="22"/>
                <w:szCs w:val="22"/>
              </w:rPr>
            </w:pPr>
            <w:r>
              <w:rPr>
                <w:rFonts w:hint="eastAsia" w:ascii="宋体" w:cs="Arial"/>
                <w:sz w:val="22"/>
                <w:szCs w:val="22"/>
              </w:rPr>
              <w:t>屏幕尺寸≥11英寸</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FA493D">
            <w:pPr>
              <w:jc w:val="left"/>
              <w:rPr>
                <w:rFonts w:hint="eastAsia" w:ascii="宋体" w:hAnsi="宋体" w:cs="宋体"/>
                <w:sz w:val="22"/>
                <w:szCs w:val="22"/>
              </w:rPr>
            </w:pPr>
          </w:p>
        </w:tc>
      </w:tr>
      <w:tr w14:paraId="56C5171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A8089B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03058E0">
            <w:pPr>
              <w:widowControl/>
              <w:jc w:val="left"/>
              <w:textAlignment w:val="center"/>
              <w:rPr>
                <w:rFonts w:ascii="宋体" w:cs="Arial"/>
                <w:sz w:val="22"/>
                <w:szCs w:val="22"/>
              </w:rPr>
            </w:pPr>
            <w:r>
              <w:rPr>
                <w:rFonts w:hint="eastAsia" w:ascii="宋体" w:cs="Arial"/>
                <w:sz w:val="22"/>
                <w:szCs w:val="22"/>
              </w:rPr>
              <w:t>屏幕显示可依据重力方向自动调整显示的方向</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9CE349B">
            <w:pPr>
              <w:jc w:val="left"/>
              <w:rPr>
                <w:rFonts w:hint="eastAsia" w:ascii="宋体" w:hAnsi="宋体" w:cs="宋体"/>
                <w:sz w:val="22"/>
                <w:szCs w:val="22"/>
              </w:rPr>
            </w:pPr>
          </w:p>
        </w:tc>
      </w:tr>
      <w:tr w14:paraId="0971CA0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13D47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DCA2CB9">
            <w:pPr>
              <w:widowControl/>
              <w:jc w:val="left"/>
              <w:textAlignment w:val="center"/>
              <w:rPr>
                <w:rFonts w:ascii="宋体" w:cs="Arial"/>
                <w:sz w:val="22"/>
                <w:szCs w:val="22"/>
              </w:rPr>
            </w:pPr>
            <w:r>
              <w:rPr>
                <w:rFonts w:hint="eastAsia" w:ascii="宋体" w:cs="Arial"/>
                <w:sz w:val="22"/>
                <w:szCs w:val="22"/>
              </w:rPr>
              <w:t>可显示患者的详细登记信息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0229318">
            <w:pPr>
              <w:jc w:val="left"/>
              <w:rPr>
                <w:rFonts w:hint="eastAsia" w:ascii="宋体" w:hAnsi="宋体" w:cs="宋体"/>
                <w:sz w:val="22"/>
                <w:szCs w:val="22"/>
              </w:rPr>
            </w:pPr>
          </w:p>
        </w:tc>
      </w:tr>
      <w:tr w14:paraId="2A270FC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D610F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F9851C9">
            <w:pPr>
              <w:widowControl/>
              <w:jc w:val="left"/>
              <w:textAlignment w:val="center"/>
              <w:rPr>
                <w:rFonts w:ascii="宋体" w:cs="Arial"/>
                <w:sz w:val="22"/>
                <w:szCs w:val="22"/>
              </w:rPr>
            </w:pPr>
            <w:r>
              <w:rPr>
                <w:rFonts w:hint="eastAsia" w:ascii="宋体" w:cs="Arial"/>
                <w:sz w:val="22"/>
                <w:szCs w:val="22"/>
              </w:rPr>
              <w:t>可调整曝光参数（kV，mA，mAs等）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1865992">
            <w:pPr>
              <w:jc w:val="left"/>
              <w:rPr>
                <w:rFonts w:hint="eastAsia" w:ascii="宋体" w:hAnsi="宋体" w:cs="宋体"/>
                <w:sz w:val="22"/>
                <w:szCs w:val="22"/>
              </w:rPr>
            </w:pPr>
          </w:p>
        </w:tc>
      </w:tr>
      <w:tr w14:paraId="3F9AF50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7961C8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4D1B7A5">
            <w:pPr>
              <w:widowControl/>
              <w:jc w:val="left"/>
              <w:textAlignment w:val="center"/>
              <w:rPr>
                <w:rFonts w:ascii="宋体" w:cs="Arial"/>
                <w:sz w:val="22"/>
                <w:szCs w:val="22"/>
              </w:rPr>
            </w:pPr>
            <w:r>
              <w:rPr>
                <w:rFonts w:hint="eastAsia" w:ascii="宋体" w:cs="Arial"/>
                <w:sz w:val="22"/>
                <w:szCs w:val="22"/>
              </w:rPr>
              <w:t>可调整部位选择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7F02CB">
            <w:pPr>
              <w:jc w:val="left"/>
              <w:rPr>
                <w:rFonts w:hint="eastAsia" w:ascii="宋体" w:hAnsi="宋体" w:cs="宋体"/>
                <w:sz w:val="22"/>
                <w:szCs w:val="22"/>
              </w:rPr>
            </w:pPr>
          </w:p>
        </w:tc>
      </w:tr>
      <w:tr w14:paraId="11DDB32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6B6A16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75AA511">
            <w:pPr>
              <w:widowControl/>
              <w:jc w:val="left"/>
              <w:textAlignment w:val="center"/>
              <w:rPr>
                <w:rFonts w:ascii="宋体" w:cs="Arial"/>
                <w:sz w:val="22"/>
                <w:szCs w:val="22"/>
              </w:rPr>
            </w:pPr>
            <w:r>
              <w:rPr>
                <w:rFonts w:hint="eastAsia" w:ascii="宋体" w:cs="Arial"/>
                <w:sz w:val="22"/>
                <w:szCs w:val="22"/>
              </w:rPr>
              <w:t>显示摆位图示化引导提示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B7B3CF1">
            <w:pPr>
              <w:jc w:val="left"/>
              <w:rPr>
                <w:rFonts w:hint="eastAsia" w:ascii="宋体" w:hAnsi="宋体" w:cs="宋体"/>
                <w:sz w:val="22"/>
                <w:szCs w:val="22"/>
              </w:rPr>
            </w:pPr>
          </w:p>
        </w:tc>
      </w:tr>
      <w:tr w14:paraId="50278BB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12DE11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820081D">
            <w:pPr>
              <w:widowControl/>
              <w:jc w:val="left"/>
              <w:textAlignment w:val="center"/>
              <w:rPr>
                <w:rFonts w:ascii="宋体" w:cs="Arial"/>
                <w:sz w:val="22"/>
                <w:szCs w:val="22"/>
              </w:rPr>
            </w:pPr>
            <w:r>
              <w:rPr>
                <w:rFonts w:hint="eastAsia" w:ascii="宋体" w:cs="Arial"/>
                <w:sz w:val="22"/>
                <w:szCs w:val="22"/>
              </w:rPr>
              <w:t>具备患者体型选择</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FE4308D">
            <w:pPr>
              <w:jc w:val="left"/>
              <w:rPr>
                <w:rFonts w:hint="eastAsia" w:ascii="宋体" w:hAnsi="宋体" w:cs="宋体"/>
                <w:sz w:val="22"/>
                <w:szCs w:val="22"/>
              </w:rPr>
            </w:pPr>
          </w:p>
        </w:tc>
      </w:tr>
      <w:tr w14:paraId="2084F3A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8285E1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19.6.9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FAEC4C4">
            <w:pPr>
              <w:widowControl/>
              <w:jc w:val="left"/>
              <w:textAlignment w:val="center"/>
              <w:rPr>
                <w:rFonts w:ascii="宋体" w:cs="Arial"/>
                <w:sz w:val="22"/>
                <w:szCs w:val="22"/>
              </w:rPr>
            </w:pPr>
            <w:r>
              <w:rPr>
                <w:rFonts w:hint="eastAsia" w:ascii="宋体" w:cs="Arial"/>
                <w:sz w:val="22"/>
                <w:szCs w:val="22"/>
              </w:rPr>
              <w:t>可以显示SID数值</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BF6B51">
            <w:pPr>
              <w:jc w:val="left"/>
              <w:rPr>
                <w:rFonts w:hint="eastAsia" w:ascii="宋体" w:hAnsi="宋体" w:cs="宋体"/>
                <w:sz w:val="22"/>
                <w:szCs w:val="22"/>
              </w:rPr>
            </w:pPr>
          </w:p>
        </w:tc>
      </w:tr>
      <w:tr w14:paraId="3FF1F95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783C607">
            <w:pPr>
              <w:widowControl/>
              <w:jc w:val="center"/>
              <w:textAlignment w:val="center"/>
              <w:rPr>
                <w:rFonts w:hint="eastAsia" w:ascii="宋体" w:hAnsi="宋体" w:cs="宋体"/>
                <w:kern w:val="0"/>
                <w:sz w:val="22"/>
                <w:szCs w:val="22"/>
              </w:rPr>
            </w:pPr>
            <w:r>
              <w:rPr>
                <w:rFonts w:hint="eastAsia" w:cs="宋体"/>
                <w:b/>
                <w:bCs/>
                <w:sz w:val="22"/>
                <w:szCs w:val="22"/>
              </w:rPr>
              <w:t>★</w:t>
            </w:r>
            <w:r>
              <w:rPr>
                <w:rFonts w:hint="eastAsia" w:ascii="宋体" w:hAnsi="宋体" w:cs="宋体"/>
                <w:kern w:val="0"/>
                <w:sz w:val="22"/>
                <w:szCs w:val="22"/>
              </w:rPr>
              <w:t>19.6.10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550C028">
            <w:pPr>
              <w:widowControl/>
              <w:jc w:val="left"/>
              <w:textAlignment w:val="center"/>
              <w:rPr>
                <w:rFonts w:ascii="宋体" w:cs="Arial"/>
                <w:sz w:val="22"/>
                <w:szCs w:val="22"/>
              </w:rPr>
            </w:pPr>
            <w:r>
              <w:rPr>
                <w:rFonts w:hint="eastAsia" w:ascii="宋体" w:cs="Arial"/>
                <w:sz w:val="22"/>
                <w:szCs w:val="22"/>
              </w:rPr>
              <w:t>可显示曝光图像预览（需提供相关证明文件证明）</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E86832">
            <w:pPr>
              <w:jc w:val="left"/>
              <w:rPr>
                <w:rFonts w:hint="eastAsia" w:ascii="宋体" w:hAnsi="宋体" w:cs="宋体"/>
                <w:sz w:val="22"/>
                <w:szCs w:val="22"/>
              </w:rPr>
            </w:pPr>
          </w:p>
        </w:tc>
      </w:tr>
      <w:tr w14:paraId="7C4EBC1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0F75AC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C61FB13">
            <w:pPr>
              <w:widowControl/>
              <w:jc w:val="left"/>
              <w:textAlignment w:val="center"/>
              <w:rPr>
                <w:rFonts w:ascii="宋体" w:cs="Arial"/>
                <w:sz w:val="22"/>
                <w:szCs w:val="22"/>
              </w:rPr>
            </w:pPr>
            <w:r>
              <w:rPr>
                <w:rFonts w:hint="eastAsia" w:ascii="宋体" w:cs="Arial"/>
                <w:sz w:val="22"/>
                <w:szCs w:val="22"/>
              </w:rPr>
              <w:t>图像采集工作站</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E9FAFF">
            <w:pPr>
              <w:jc w:val="left"/>
              <w:rPr>
                <w:rFonts w:hint="eastAsia" w:ascii="宋体" w:hAnsi="宋体" w:cs="宋体"/>
                <w:sz w:val="22"/>
                <w:szCs w:val="22"/>
              </w:rPr>
            </w:pPr>
          </w:p>
        </w:tc>
      </w:tr>
      <w:tr w14:paraId="70FB411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393763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B2AA8CA">
            <w:pPr>
              <w:widowControl/>
              <w:jc w:val="left"/>
              <w:textAlignment w:val="center"/>
              <w:rPr>
                <w:rFonts w:ascii="宋体" w:cs="Arial"/>
                <w:sz w:val="22"/>
                <w:szCs w:val="22"/>
              </w:rPr>
            </w:pPr>
            <w:r>
              <w:rPr>
                <w:rFonts w:hint="eastAsia" w:ascii="宋体" w:cs="Arial"/>
                <w:sz w:val="22"/>
                <w:szCs w:val="22"/>
              </w:rPr>
              <w:t>windows 7及以上操作系统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E9A4FFC">
            <w:pPr>
              <w:jc w:val="left"/>
              <w:rPr>
                <w:rFonts w:hint="eastAsia" w:ascii="宋体" w:hAnsi="宋体" w:cs="宋体"/>
                <w:sz w:val="22"/>
                <w:szCs w:val="22"/>
              </w:rPr>
            </w:pPr>
          </w:p>
        </w:tc>
      </w:tr>
      <w:tr w14:paraId="151CD8E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FD520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E406010">
            <w:pPr>
              <w:widowControl/>
              <w:jc w:val="left"/>
              <w:textAlignment w:val="center"/>
              <w:rPr>
                <w:rFonts w:ascii="宋体" w:cs="Arial"/>
                <w:sz w:val="22"/>
                <w:szCs w:val="22"/>
              </w:rPr>
            </w:pPr>
            <w:r>
              <w:rPr>
                <w:rFonts w:hint="eastAsia" w:ascii="宋体" w:cs="Arial"/>
                <w:sz w:val="22"/>
                <w:szCs w:val="22"/>
              </w:rPr>
              <w:t>操作界面语言采用中文设计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6B1FBFD">
            <w:pPr>
              <w:jc w:val="left"/>
              <w:rPr>
                <w:rFonts w:hint="eastAsia" w:ascii="宋体" w:hAnsi="宋体" w:cs="宋体"/>
                <w:sz w:val="22"/>
                <w:szCs w:val="22"/>
              </w:rPr>
            </w:pPr>
          </w:p>
        </w:tc>
      </w:tr>
      <w:tr w14:paraId="4BDF7F2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EB9CE0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9223159">
            <w:pPr>
              <w:widowControl/>
              <w:jc w:val="left"/>
              <w:textAlignment w:val="center"/>
              <w:rPr>
                <w:rFonts w:ascii="宋体" w:cs="Arial"/>
                <w:sz w:val="22"/>
                <w:szCs w:val="22"/>
              </w:rPr>
            </w:pPr>
            <w:r>
              <w:rPr>
                <w:rFonts w:hint="eastAsia" w:ascii="宋体" w:cs="Arial"/>
                <w:sz w:val="22"/>
                <w:szCs w:val="22"/>
              </w:rPr>
              <w:t>高压发生器控制与系统操作高度集成，可在系统界面上进行高压发生器曝光参数的调节、设置和显示（需提供相关证明文件证明）</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CBE364">
            <w:pPr>
              <w:jc w:val="left"/>
              <w:rPr>
                <w:rFonts w:hint="eastAsia" w:ascii="宋体" w:hAnsi="宋体" w:cs="宋体"/>
                <w:sz w:val="22"/>
                <w:szCs w:val="22"/>
              </w:rPr>
            </w:pPr>
          </w:p>
        </w:tc>
      </w:tr>
      <w:tr w14:paraId="78385F6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1D862E">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FB18772">
            <w:pPr>
              <w:widowControl/>
              <w:jc w:val="left"/>
              <w:textAlignment w:val="center"/>
              <w:rPr>
                <w:rFonts w:ascii="宋体" w:cs="Arial"/>
                <w:sz w:val="22"/>
                <w:szCs w:val="22"/>
              </w:rPr>
            </w:pPr>
            <w:r>
              <w:rPr>
                <w:rFonts w:hint="eastAsia" w:ascii="宋体" w:cs="Arial"/>
                <w:sz w:val="22"/>
                <w:szCs w:val="22"/>
              </w:rPr>
              <w:t>具有图像放大及漫游功能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A62077">
            <w:pPr>
              <w:jc w:val="left"/>
              <w:rPr>
                <w:rFonts w:hint="eastAsia" w:ascii="宋体" w:hAnsi="宋体" w:cs="宋体"/>
                <w:sz w:val="22"/>
                <w:szCs w:val="22"/>
              </w:rPr>
            </w:pPr>
          </w:p>
        </w:tc>
      </w:tr>
      <w:tr w14:paraId="2E5480D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5B0DB0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CCF182D">
            <w:pPr>
              <w:widowControl/>
              <w:jc w:val="left"/>
              <w:textAlignment w:val="center"/>
              <w:rPr>
                <w:rFonts w:ascii="宋体" w:cs="Arial"/>
                <w:sz w:val="22"/>
                <w:szCs w:val="22"/>
              </w:rPr>
            </w:pPr>
            <w:r>
              <w:rPr>
                <w:rFonts w:hint="eastAsia" w:ascii="宋体" w:cs="Arial"/>
                <w:sz w:val="22"/>
                <w:szCs w:val="22"/>
              </w:rPr>
              <w:t>具有曝光参数记录和显示功能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FDF2327">
            <w:pPr>
              <w:jc w:val="left"/>
              <w:rPr>
                <w:rFonts w:hint="eastAsia" w:ascii="宋体" w:hAnsi="宋体" w:cs="宋体"/>
                <w:sz w:val="22"/>
                <w:szCs w:val="22"/>
              </w:rPr>
            </w:pPr>
          </w:p>
        </w:tc>
      </w:tr>
      <w:tr w14:paraId="79D5AED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ADF5A5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599E28B">
            <w:pPr>
              <w:widowControl/>
              <w:jc w:val="left"/>
              <w:textAlignment w:val="center"/>
              <w:rPr>
                <w:rFonts w:ascii="宋体" w:cs="Arial"/>
                <w:sz w:val="22"/>
                <w:szCs w:val="22"/>
              </w:rPr>
            </w:pPr>
            <w:r>
              <w:rPr>
                <w:rFonts w:hint="eastAsia" w:ascii="宋体" w:cs="Arial"/>
                <w:sz w:val="22"/>
                <w:szCs w:val="22"/>
              </w:rPr>
              <w:t>具有边缘增强功能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B94E302">
            <w:pPr>
              <w:jc w:val="left"/>
              <w:rPr>
                <w:rFonts w:hint="eastAsia" w:ascii="宋体" w:hAnsi="宋体" w:cs="宋体"/>
                <w:sz w:val="22"/>
                <w:szCs w:val="22"/>
              </w:rPr>
            </w:pPr>
          </w:p>
        </w:tc>
      </w:tr>
      <w:tr w14:paraId="0628093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5A2977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999DD8B">
            <w:pPr>
              <w:widowControl/>
              <w:jc w:val="left"/>
              <w:textAlignment w:val="center"/>
              <w:rPr>
                <w:rFonts w:ascii="宋体" w:cs="Arial"/>
                <w:sz w:val="22"/>
                <w:szCs w:val="22"/>
              </w:rPr>
            </w:pPr>
            <w:r>
              <w:rPr>
                <w:rFonts w:hint="eastAsia" w:ascii="宋体" w:cs="Arial"/>
                <w:sz w:val="22"/>
                <w:szCs w:val="22"/>
              </w:rPr>
              <w:t>具有窗宽窗位调节功能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ED4D624">
            <w:pPr>
              <w:jc w:val="left"/>
              <w:rPr>
                <w:rFonts w:hint="eastAsia" w:ascii="宋体" w:hAnsi="宋体" w:cs="宋体"/>
                <w:sz w:val="22"/>
                <w:szCs w:val="22"/>
              </w:rPr>
            </w:pPr>
          </w:p>
        </w:tc>
      </w:tr>
      <w:tr w14:paraId="17A650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8F5FFD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0647675">
            <w:pPr>
              <w:widowControl/>
              <w:jc w:val="left"/>
              <w:textAlignment w:val="center"/>
              <w:rPr>
                <w:rFonts w:ascii="宋体" w:cs="Arial"/>
                <w:sz w:val="22"/>
                <w:szCs w:val="22"/>
              </w:rPr>
            </w:pPr>
            <w:r>
              <w:rPr>
                <w:rFonts w:hint="eastAsia" w:ascii="宋体" w:cs="Arial"/>
                <w:sz w:val="22"/>
                <w:szCs w:val="22"/>
              </w:rPr>
              <w:t>具有图象翻转及旋转功能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9212572">
            <w:pPr>
              <w:jc w:val="left"/>
              <w:rPr>
                <w:rFonts w:hint="eastAsia" w:ascii="宋体" w:hAnsi="宋体" w:cs="宋体"/>
                <w:sz w:val="22"/>
                <w:szCs w:val="22"/>
              </w:rPr>
            </w:pPr>
          </w:p>
        </w:tc>
      </w:tr>
      <w:tr w14:paraId="08CD531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5A8B3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69BC487">
            <w:pPr>
              <w:widowControl/>
              <w:jc w:val="left"/>
              <w:textAlignment w:val="center"/>
              <w:rPr>
                <w:rFonts w:ascii="宋体" w:cs="Arial"/>
                <w:sz w:val="22"/>
                <w:szCs w:val="22"/>
              </w:rPr>
            </w:pPr>
            <w:r>
              <w:rPr>
                <w:rFonts w:hint="eastAsia" w:ascii="宋体" w:cs="Arial"/>
                <w:sz w:val="22"/>
                <w:szCs w:val="22"/>
              </w:rPr>
              <w:t>具有图像正负像翻转功能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0CF3912">
            <w:pPr>
              <w:jc w:val="left"/>
              <w:rPr>
                <w:rFonts w:hint="eastAsia" w:ascii="宋体" w:hAnsi="宋体" w:cs="宋体"/>
                <w:sz w:val="22"/>
                <w:szCs w:val="22"/>
              </w:rPr>
            </w:pPr>
          </w:p>
        </w:tc>
      </w:tr>
      <w:tr w14:paraId="761B40F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7F8596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D8A1D3C">
            <w:pPr>
              <w:widowControl/>
              <w:jc w:val="left"/>
              <w:textAlignment w:val="center"/>
              <w:rPr>
                <w:rFonts w:ascii="宋体" w:cs="Arial"/>
                <w:sz w:val="22"/>
                <w:szCs w:val="22"/>
              </w:rPr>
            </w:pPr>
            <w:r>
              <w:rPr>
                <w:rFonts w:hint="eastAsia" w:ascii="宋体" w:cs="Arial"/>
                <w:sz w:val="22"/>
                <w:szCs w:val="22"/>
              </w:rPr>
              <w:t>具有图像标注功能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6903A59">
            <w:pPr>
              <w:jc w:val="left"/>
              <w:rPr>
                <w:rFonts w:hint="eastAsia" w:ascii="宋体" w:hAnsi="宋体" w:cs="宋体"/>
                <w:sz w:val="22"/>
                <w:szCs w:val="22"/>
              </w:rPr>
            </w:pPr>
          </w:p>
        </w:tc>
      </w:tr>
      <w:tr w14:paraId="7234667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E9865B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7835F53">
            <w:pPr>
              <w:widowControl/>
              <w:jc w:val="left"/>
              <w:textAlignment w:val="center"/>
              <w:rPr>
                <w:rFonts w:ascii="宋体" w:cs="Arial"/>
                <w:sz w:val="22"/>
                <w:szCs w:val="22"/>
              </w:rPr>
            </w:pPr>
            <w:r>
              <w:rPr>
                <w:rFonts w:hint="eastAsia" w:ascii="宋体" w:cs="Arial"/>
                <w:sz w:val="22"/>
                <w:szCs w:val="22"/>
              </w:rPr>
              <w:t>具有DICOM图像导出存储功能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ECA2F5">
            <w:pPr>
              <w:jc w:val="left"/>
              <w:rPr>
                <w:rFonts w:hint="eastAsia" w:ascii="宋体" w:hAnsi="宋体" w:cs="宋体"/>
                <w:sz w:val="22"/>
                <w:szCs w:val="22"/>
              </w:rPr>
            </w:pPr>
          </w:p>
        </w:tc>
      </w:tr>
      <w:tr w14:paraId="7AABA5A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F4CF9A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711EAD0">
            <w:pPr>
              <w:widowControl/>
              <w:jc w:val="left"/>
              <w:textAlignment w:val="center"/>
              <w:rPr>
                <w:rFonts w:ascii="宋体" w:cs="Arial"/>
                <w:sz w:val="22"/>
                <w:szCs w:val="22"/>
              </w:rPr>
            </w:pPr>
            <w:r>
              <w:rPr>
                <w:rFonts w:hint="eastAsia" w:ascii="宋体" w:cs="Arial"/>
                <w:sz w:val="22"/>
                <w:szCs w:val="22"/>
              </w:rPr>
              <w:t>具有病人登记，信息管理功能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69E60E">
            <w:pPr>
              <w:jc w:val="left"/>
              <w:rPr>
                <w:rFonts w:hint="eastAsia" w:ascii="宋体" w:hAnsi="宋体" w:cs="宋体"/>
                <w:sz w:val="22"/>
                <w:szCs w:val="22"/>
              </w:rPr>
            </w:pPr>
          </w:p>
        </w:tc>
      </w:tr>
      <w:tr w14:paraId="34C6E01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5FE567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9484E54">
            <w:pPr>
              <w:widowControl/>
              <w:jc w:val="left"/>
              <w:textAlignment w:val="center"/>
              <w:rPr>
                <w:rFonts w:ascii="宋体" w:cs="Arial"/>
                <w:sz w:val="22"/>
                <w:szCs w:val="22"/>
              </w:rPr>
            </w:pPr>
            <w:r>
              <w:rPr>
                <w:rFonts w:hint="eastAsia" w:ascii="宋体" w:cs="Arial"/>
                <w:sz w:val="22"/>
                <w:szCs w:val="22"/>
              </w:rPr>
              <w:t>具有故障代码发送，高压发生器操作过程记录功能（需提供相关证明文件证明）</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F1B558">
            <w:pPr>
              <w:jc w:val="left"/>
              <w:rPr>
                <w:rFonts w:hint="eastAsia" w:ascii="宋体" w:hAnsi="宋体" w:cs="宋体"/>
                <w:sz w:val="22"/>
                <w:szCs w:val="22"/>
              </w:rPr>
            </w:pPr>
          </w:p>
        </w:tc>
      </w:tr>
      <w:tr w14:paraId="3608177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C8F942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B33155A">
            <w:pPr>
              <w:widowControl/>
              <w:jc w:val="left"/>
              <w:textAlignment w:val="center"/>
              <w:rPr>
                <w:rFonts w:ascii="宋体" w:cs="Arial"/>
                <w:sz w:val="22"/>
                <w:szCs w:val="22"/>
              </w:rPr>
            </w:pPr>
            <w:r>
              <w:rPr>
                <w:rFonts w:hint="eastAsia" w:ascii="宋体" w:cs="Arial"/>
                <w:sz w:val="22"/>
                <w:szCs w:val="22"/>
              </w:rPr>
              <w:t>支持DICOM3.0：WORKLIST，MPPS</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1C6E33B">
            <w:pPr>
              <w:jc w:val="left"/>
              <w:rPr>
                <w:rFonts w:hint="eastAsia" w:ascii="宋体" w:hAnsi="宋体" w:cs="宋体"/>
                <w:sz w:val="22"/>
                <w:szCs w:val="22"/>
              </w:rPr>
            </w:pPr>
          </w:p>
        </w:tc>
      </w:tr>
      <w:tr w14:paraId="7437C70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F79F41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4953254">
            <w:pPr>
              <w:widowControl/>
              <w:jc w:val="left"/>
              <w:textAlignment w:val="center"/>
              <w:rPr>
                <w:rFonts w:ascii="宋体" w:cs="Arial"/>
                <w:sz w:val="22"/>
                <w:szCs w:val="22"/>
              </w:rPr>
            </w:pPr>
            <w:r>
              <w:rPr>
                <w:rFonts w:hint="eastAsia" w:ascii="宋体" w:cs="Arial"/>
                <w:sz w:val="22"/>
                <w:szCs w:val="22"/>
              </w:rPr>
              <w:t>具有统计功能，可统计曝光数量，拍摄部位，拍摄量等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AB8879F">
            <w:pPr>
              <w:jc w:val="left"/>
              <w:rPr>
                <w:rFonts w:hint="eastAsia" w:ascii="宋体" w:hAnsi="宋体" w:cs="宋体"/>
                <w:sz w:val="22"/>
                <w:szCs w:val="22"/>
              </w:rPr>
            </w:pPr>
          </w:p>
        </w:tc>
      </w:tr>
      <w:tr w14:paraId="2AE0C28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ADC84A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8DA04C3">
            <w:pPr>
              <w:widowControl/>
              <w:jc w:val="left"/>
              <w:textAlignment w:val="center"/>
              <w:rPr>
                <w:rFonts w:ascii="宋体" w:cs="Arial"/>
                <w:sz w:val="22"/>
                <w:szCs w:val="22"/>
              </w:rPr>
            </w:pPr>
            <w:r>
              <w:rPr>
                <w:rFonts w:hint="eastAsia" w:ascii="宋体" w:cs="Arial"/>
                <w:sz w:val="22"/>
                <w:szCs w:val="22"/>
              </w:rPr>
              <w:t>具有DAP剂量面积乘积显示功能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F57D9C">
            <w:pPr>
              <w:jc w:val="left"/>
              <w:rPr>
                <w:rFonts w:hint="eastAsia" w:ascii="宋体" w:hAnsi="宋体" w:cs="宋体"/>
                <w:sz w:val="22"/>
                <w:szCs w:val="22"/>
              </w:rPr>
            </w:pPr>
          </w:p>
        </w:tc>
      </w:tr>
      <w:tr w14:paraId="38CC1C9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B93B4C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19.7.17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C8BC456">
            <w:pPr>
              <w:widowControl/>
              <w:jc w:val="left"/>
              <w:textAlignment w:val="center"/>
              <w:rPr>
                <w:rFonts w:ascii="宋体" w:cs="Arial"/>
                <w:sz w:val="22"/>
                <w:szCs w:val="22"/>
              </w:rPr>
            </w:pPr>
            <w:r>
              <w:rPr>
                <w:rFonts w:hint="eastAsia" w:ascii="宋体" w:cs="Arial"/>
                <w:sz w:val="22"/>
                <w:szCs w:val="22"/>
              </w:rPr>
              <w:t>具有智能售后远程服务系统，厂家能实时观测设备的详细使用状态，能自动反馈故障或错误给厂家（需提供相关证明文件证明）</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8F7E2FE">
            <w:pPr>
              <w:jc w:val="left"/>
              <w:rPr>
                <w:rFonts w:hint="eastAsia" w:ascii="宋体" w:hAnsi="宋体" w:cs="宋体"/>
                <w:sz w:val="22"/>
                <w:szCs w:val="22"/>
              </w:rPr>
            </w:pPr>
          </w:p>
        </w:tc>
      </w:tr>
      <w:tr w14:paraId="561E6F0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97293E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BA172E5">
            <w:pPr>
              <w:widowControl/>
              <w:jc w:val="left"/>
              <w:textAlignment w:val="center"/>
              <w:rPr>
                <w:rFonts w:ascii="宋体" w:cs="Arial"/>
                <w:sz w:val="22"/>
                <w:szCs w:val="22"/>
              </w:rPr>
            </w:pPr>
            <w:r>
              <w:rPr>
                <w:rFonts w:hint="eastAsia" w:ascii="宋体" w:cs="Arial"/>
                <w:sz w:val="22"/>
                <w:szCs w:val="22"/>
              </w:rPr>
              <w:t>线控盒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BC16A79">
            <w:pPr>
              <w:jc w:val="left"/>
              <w:rPr>
                <w:rFonts w:hint="eastAsia" w:ascii="宋体" w:hAnsi="宋体" w:cs="宋体"/>
                <w:sz w:val="22"/>
                <w:szCs w:val="22"/>
              </w:rPr>
            </w:pPr>
          </w:p>
        </w:tc>
      </w:tr>
      <w:tr w14:paraId="59905AA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96864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w:t>
            </w:r>
            <w:r>
              <w:rPr>
                <w:rFonts w:ascii="宋体" w:hAnsi="宋体" w:cs="宋体"/>
                <w:kern w:val="0"/>
                <w:sz w:val="22"/>
                <w:szCs w:val="22"/>
              </w:rPr>
              <w:t>9</w:t>
            </w:r>
            <w:r>
              <w:rPr>
                <w:rFonts w:hint="eastAsia" w:ascii="宋体" w:hAnsi="宋体" w:cs="宋体"/>
                <w:kern w:val="0"/>
                <w:sz w:val="22"/>
                <w:szCs w:val="22"/>
              </w:rPr>
              <w:t>.1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1A97195">
            <w:pPr>
              <w:widowControl/>
              <w:jc w:val="left"/>
              <w:textAlignment w:val="center"/>
              <w:rPr>
                <w:rFonts w:ascii="宋体" w:cs="Arial"/>
                <w:sz w:val="22"/>
                <w:szCs w:val="22"/>
              </w:rPr>
            </w:pPr>
            <w:r>
              <w:rPr>
                <w:rFonts w:hint="eastAsia" w:ascii="宋体" w:cs="Arial"/>
                <w:sz w:val="22"/>
                <w:szCs w:val="22"/>
              </w:rPr>
              <w:t>支持遥控机械结构运动功能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7758A5">
            <w:pPr>
              <w:jc w:val="left"/>
              <w:rPr>
                <w:rFonts w:hint="eastAsia" w:ascii="宋体" w:hAnsi="宋体" w:cs="宋体"/>
                <w:sz w:val="22"/>
                <w:szCs w:val="22"/>
              </w:rPr>
            </w:pPr>
          </w:p>
        </w:tc>
      </w:tr>
      <w:tr w14:paraId="086C02E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1F19E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D4D9CA0">
            <w:pPr>
              <w:widowControl/>
              <w:jc w:val="left"/>
              <w:textAlignment w:val="center"/>
              <w:rPr>
                <w:rFonts w:ascii="宋体" w:cs="Arial"/>
                <w:sz w:val="22"/>
                <w:szCs w:val="22"/>
              </w:rPr>
            </w:pPr>
            <w:r>
              <w:rPr>
                <w:rFonts w:hint="eastAsia" w:ascii="宋体" w:cs="Arial"/>
                <w:sz w:val="22"/>
                <w:szCs w:val="22"/>
              </w:rPr>
              <w:t>DR第三方配置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57EB17E">
            <w:pPr>
              <w:jc w:val="left"/>
              <w:rPr>
                <w:rFonts w:hint="eastAsia" w:ascii="宋体" w:hAnsi="宋体" w:cs="宋体"/>
                <w:sz w:val="22"/>
                <w:szCs w:val="22"/>
              </w:rPr>
            </w:pPr>
          </w:p>
        </w:tc>
      </w:tr>
      <w:tr w14:paraId="1A5E91D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2B8CA8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19.10.1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63EC973">
            <w:pPr>
              <w:widowControl/>
              <w:jc w:val="left"/>
              <w:textAlignment w:val="center"/>
              <w:rPr>
                <w:rFonts w:ascii="宋体" w:cs="Arial"/>
                <w:sz w:val="22"/>
                <w:szCs w:val="22"/>
              </w:rPr>
            </w:pPr>
            <w:r>
              <w:rPr>
                <w:rFonts w:hint="eastAsia"/>
                <w:sz w:val="22"/>
                <w:szCs w:val="22"/>
              </w:rPr>
              <w:t>免费与医院PACS系统连接</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1C33F41">
            <w:pPr>
              <w:jc w:val="left"/>
              <w:rPr>
                <w:rFonts w:hint="eastAsia" w:ascii="宋体" w:hAnsi="宋体" w:cs="宋体"/>
                <w:sz w:val="22"/>
                <w:szCs w:val="22"/>
              </w:rPr>
            </w:pPr>
          </w:p>
        </w:tc>
      </w:tr>
      <w:tr w14:paraId="27416E8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90D5D7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19.10.2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0C763D7">
            <w:pPr>
              <w:widowControl/>
              <w:jc w:val="left"/>
              <w:textAlignment w:val="center"/>
              <w:rPr>
                <w:rFonts w:ascii="宋体" w:cs="Arial"/>
                <w:sz w:val="22"/>
                <w:szCs w:val="22"/>
              </w:rPr>
            </w:pPr>
            <w:r>
              <w:rPr>
                <w:rFonts w:hint="eastAsia" w:ascii="宋体" w:cs="Arial"/>
                <w:sz w:val="22"/>
                <w:szCs w:val="22"/>
              </w:rPr>
              <w:t>上传电脑主机一套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4DFF22">
            <w:pPr>
              <w:jc w:val="left"/>
              <w:rPr>
                <w:rFonts w:hint="eastAsia" w:ascii="宋体" w:hAnsi="宋体" w:cs="宋体"/>
                <w:sz w:val="22"/>
                <w:szCs w:val="22"/>
              </w:rPr>
            </w:pPr>
          </w:p>
        </w:tc>
      </w:tr>
      <w:tr w14:paraId="0A53B84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43A0D3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19.10.3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2196DC4">
            <w:pPr>
              <w:widowControl/>
              <w:jc w:val="left"/>
              <w:textAlignment w:val="center"/>
              <w:rPr>
                <w:rFonts w:ascii="宋体" w:cs="Arial"/>
                <w:sz w:val="22"/>
                <w:szCs w:val="22"/>
              </w:rPr>
            </w:pPr>
            <w:r>
              <w:rPr>
                <w:rFonts w:hint="eastAsia" w:ascii="宋体" w:cs="Arial"/>
                <w:sz w:val="22"/>
                <w:szCs w:val="22"/>
              </w:rPr>
              <w:t>成人、儿童铅衣、铅帽、铅围领各一套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94C4ED">
            <w:pPr>
              <w:jc w:val="left"/>
              <w:rPr>
                <w:rFonts w:hint="eastAsia" w:ascii="宋体" w:hAnsi="宋体" w:cs="宋体"/>
                <w:sz w:val="22"/>
                <w:szCs w:val="22"/>
              </w:rPr>
            </w:pPr>
          </w:p>
        </w:tc>
      </w:tr>
      <w:tr w14:paraId="294110C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8D233B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19.10.4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316FA34">
            <w:pPr>
              <w:widowControl/>
              <w:jc w:val="left"/>
              <w:textAlignment w:val="center"/>
              <w:rPr>
                <w:rFonts w:ascii="宋体" w:cs="Arial"/>
                <w:sz w:val="22"/>
                <w:szCs w:val="22"/>
              </w:rPr>
            </w:pPr>
            <w:r>
              <w:rPr>
                <w:rFonts w:hint="eastAsia" w:ascii="宋体" w:cs="Arial"/>
                <w:sz w:val="22"/>
                <w:szCs w:val="22"/>
              </w:rPr>
              <w:t>升降式防护帘一个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38966FE">
            <w:pPr>
              <w:jc w:val="left"/>
              <w:rPr>
                <w:rFonts w:hint="eastAsia" w:ascii="宋体" w:hAnsi="宋体" w:cs="宋体"/>
                <w:sz w:val="22"/>
                <w:szCs w:val="22"/>
              </w:rPr>
            </w:pPr>
          </w:p>
        </w:tc>
      </w:tr>
      <w:tr w14:paraId="1825DAAD">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402CF7A9">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二十、氧气瓶推车  数量：1台</w:t>
            </w:r>
          </w:p>
        </w:tc>
      </w:tr>
      <w:tr w14:paraId="2D7EC5E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F42CEE0">
            <w:pPr>
              <w:widowControl/>
              <w:jc w:val="center"/>
              <w:textAlignment w:val="center"/>
              <w:rPr>
                <w:rFonts w:hint="eastAsia" w:ascii="宋体" w:hAnsi="宋体" w:cs="宋体"/>
                <w:sz w:val="22"/>
                <w:szCs w:val="22"/>
              </w:rPr>
            </w:pPr>
            <w:r>
              <w:rPr>
                <w:rFonts w:hint="eastAsia" w:ascii="宋体" w:hAnsi="宋体" w:cs="宋体"/>
                <w:kern w:val="0"/>
                <w:sz w:val="22"/>
                <w:szCs w:val="22"/>
              </w:rPr>
              <w:t>20.1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10751C6">
            <w:pPr>
              <w:widowControl/>
              <w:jc w:val="left"/>
              <w:textAlignment w:val="center"/>
              <w:rPr>
                <w:rFonts w:hint="eastAsia" w:ascii="宋体" w:hAnsi="宋体" w:cs="宋体"/>
                <w:sz w:val="22"/>
                <w:szCs w:val="22"/>
              </w:rPr>
            </w:pPr>
            <w:r>
              <w:rPr>
                <w:rFonts w:hint="eastAsia" w:ascii="宋体" w:hAnsi="宋体" w:cs="宋体"/>
                <w:sz w:val="22"/>
                <w:szCs w:val="22"/>
              </w:rPr>
              <w:t>规格：290*1070mm</w:t>
            </w:r>
            <w:r>
              <w:rPr>
                <w:rFonts w:hint="eastAsia" w:ascii="宋体" w:hAnsi="宋体" w:cs="宋体"/>
                <w:sz w:val="22"/>
                <w:szCs w:val="22"/>
                <w:u w:color="000000"/>
              </w:rPr>
              <w:t>±30mm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0D8F012">
            <w:pPr>
              <w:jc w:val="left"/>
              <w:rPr>
                <w:rFonts w:hint="eastAsia" w:ascii="宋体" w:hAnsi="宋体" w:cs="宋体"/>
                <w:sz w:val="22"/>
                <w:szCs w:val="22"/>
              </w:rPr>
            </w:pPr>
          </w:p>
        </w:tc>
      </w:tr>
      <w:tr w14:paraId="6101F8C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37AB67C">
            <w:pPr>
              <w:widowControl/>
              <w:jc w:val="center"/>
              <w:textAlignment w:val="center"/>
              <w:rPr>
                <w:rFonts w:hint="eastAsia" w:ascii="宋体" w:hAnsi="宋体" w:cs="宋体"/>
                <w:sz w:val="22"/>
                <w:szCs w:val="22"/>
              </w:rPr>
            </w:pPr>
            <w:r>
              <w:rPr>
                <w:rFonts w:hint="eastAsia" w:ascii="宋体" w:hAnsi="宋体" w:cs="宋体"/>
                <w:kern w:val="0"/>
                <w:sz w:val="22"/>
                <w:szCs w:val="22"/>
              </w:rPr>
              <w:t>20.2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5B79A26">
            <w:pPr>
              <w:widowControl/>
              <w:jc w:val="left"/>
              <w:textAlignment w:val="center"/>
              <w:rPr>
                <w:rFonts w:hint="eastAsia" w:ascii="宋体" w:hAnsi="宋体" w:cs="宋体"/>
                <w:sz w:val="22"/>
                <w:szCs w:val="22"/>
              </w:rPr>
            </w:pPr>
            <w:r>
              <w:rPr>
                <w:rFonts w:hint="eastAsia" w:ascii="宋体" w:hAnsi="宋体" w:cs="宋体"/>
                <w:sz w:val="22"/>
                <w:szCs w:val="22"/>
              </w:rPr>
              <w:t>材质：不锈钢304制作，底部3mm加厚不锈钢板</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FA17B3F">
            <w:pPr>
              <w:jc w:val="left"/>
              <w:rPr>
                <w:rFonts w:hint="eastAsia" w:ascii="宋体" w:hAnsi="宋体" w:cs="宋体"/>
                <w:sz w:val="22"/>
                <w:szCs w:val="22"/>
              </w:rPr>
            </w:pPr>
          </w:p>
        </w:tc>
      </w:tr>
      <w:tr w14:paraId="4C8015C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3B0C7ED">
            <w:pPr>
              <w:widowControl/>
              <w:jc w:val="center"/>
              <w:textAlignment w:val="center"/>
              <w:rPr>
                <w:rFonts w:hint="eastAsia" w:ascii="宋体" w:hAnsi="宋体" w:cs="宋体"/>
                <w:sz w:val="22"/>
                <w:szCs w:val="22"/>
              </w:rPr>
            </w:pPr>
            <w:r>
              <w:rPr>
                <w:rFonts w:hint="eastAsia" w:ascii="宋体" w:hAnsi="宋体" w:cs="宋体"/>
                <w:kern w:val="0"/>
                <w:sz w:val="22"/>
                <w:szCs w:val="22"/>
              </w:rPr>
              <w:t>20.3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FF29155">
            <w:pPr>
              <w:widowControl/>
              <w:jc w:val="left"/>
              <w:textAlignment w:val="center"/>
              <w:rPr>
                <w:rFonts w:hint="eastAsia" w:ascii="宋体" w:hAnsi="宋体" w:cs="宋体"/>
                <w:sz w:val="22"/>
                <w:szCs w:val="22"/>
              </w:rPr>
            </w:pPr>
            <w:r>
              <w:rPr>
                <w:rFonts w:hint="eastAsia" w:ascii="宋体" w:hAnsi="宋体" w:cs="宋体"/>
                <w:sz w:val="22"/>
                <w:szCs w:val="22"/>
              </w:rPr>
              <w:t>容量：最大可放置100L氧气钢瓶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7BE5999">
            <w:pPr>
              <w:jc w:val="left"/>
              <w:rPr>
                <w:rFonts w:hint="eastAsia" w:ascii="宋体" w:hAnsi="宋体" w:cs="宋体"/>
                <w:sz w:val="22"/>
                <w:szCs w:val="22"/>
              </w:rPr>
            </w:pPr>
          </w:p>
        </w:tc>
      </w:tr>
      <w:tr w14:paraId="35F0171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CF586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20.4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7FC966">
            <w:pPr>
              <w:widowControl/>
              <w:jc w:val="left"/>
              <w:textAlignment w:val="center"/>
              <w:rPr>
                <w:rFonts w:hint="eastAsia" w:ascii="宋体" w:hAnsi="宋体" w:cs="宋体"/>
                <w:sz w:val="22"/>
                <w:szCs w:val="22"/>
              </w:rPr>
            </w:pPr>
            <w:r>
              <w:rPr>
                <w:rFonts w:hint="eastAsia" w:ascii="宋体" w:hAnsi="宋体" w:cs="宋体"/>
                <w:sz w:val="22"/>
                <w:szCs w:val="22"/>
              </w:rPr>
              <w:t>脚轮：后端3寸静音脚轮，前端5寸静音脚轮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5E47AA">
            <w:pPr>
              <w:jc w:val="left"/>
              <w:rPr>
                <w:rFonts w:hint="eastAsia" w:ascii="宋体" w:hAnsi="宋体" w:cs="宋体"/>
                <w:sz w:val="22"/>
                <w:szCs w:val="22"/>
              </w:rPr>
            </w:pPr>
          </w:p>
        </w:tc>
      </w:tr>
      <w:tr w14:paraId="33992AF0">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56B3322F">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二十一、诊查床  数量：10张</w:t>
            </w:r>
          </w:p>
        </w:tc>
      </w:tr>
      <w:tr w14:paraId="468445B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6110851">
            <w:pPr>
              <w:widowControl/>
              <w:jc w:val="center"/>
              <w:textAlignment w:val="center"/>
              <w:rPr>
                <w:rFonts w:hint="eastAsia" w:ascii="宋体" w:hAnsi="宋体" w:cs="宋体"/>
                <w:sz w:val="22"/>
                <w:szCs w:val="22"/>
              </w:rPr>
            </w:pPr>
            <w:r>
              <w:rPr>
                <w:rFonts w:hint="eastAsia" w:ascii="宋体" w:hAnsi="宋体" w:cs="宋体"/>
                <w:kern w:val="0"/>
                <w:sz w:val="22"/>
                <w:szCs w:val="22"/>
              </w:rPr>
              <w:t>21.1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678B7B6">
            <w:pPr>
              <w:widowControl/>
              <w:jc w:val="left"/>
              <w:textAlignment w:val="center"/>
              <w:rPr>
                <w:rFonts w:hint="eastAsia" w:ascii="宋体" w:hAnsi="宋体" w:cs="宋体"/>
                <w:sz w:val="22"/>
                <w:szCs w:val="22"/>
              </w:rPr>
            </w:pPr>
            <w:r>
              <w:rPr>
                <w:rFonts w:hint="eastAsia" w:ascii="宋体" w:hAnsi="宋体" w:cs="宋体"/>
                <w:sz w:val="22"/>
                <w:szCs w:val="22"/>
                <w:u w:color="000000"/>
              </w:rPr>
              <w:t>规格尺寸：床面尺寸1900*600mm±30mm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2C8202">
            <w:pPr>
              <w:jc w:val="left"/>
              <w:rPr>
                <w:rFonts w:hint="eastAsia" w:ascii="宋体" w:hAnsi="宋体" w:cs="宋体"/>
                <w:b/>
                <w:bCs/>
                <w:sz w:val="22"/>
                <w:szCs w:val="22"/>
              </w:rPr>
            </w:pPr>
          </w:p>
        </w:tc>
      </w:tr>
      <w:tr w14:paraId="57C3B8F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B745AA5">
            <w:pPr>
              <w:widowControl/>
              <w:jc w:val="center"/>
              <w:textAlignment w:val="center"/>
              <w:rPr>
                <w:rFonts w:hint="eastAsia" w:ascii="宋体" w:hAnsi="宋体" w:cs="宋体"/>
                <w:sz w:val="22"/>
                <w:szCs w:val="22"/>
              </w:rPr>
            </w:pPr>
            <w:r>
              <w:rPr>
                <w:rFonts w:hint="eastAsia" w:ascii="宋体" w:hAnsi="宋体" w:cs="宋体"/>
                <w:kern w:val="0"/>
                <w:sz w:val="22"/>
                <w:szCs w:val="22"/>
              </w:rPr>
              <w:t>21.2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9C66541">
            <w:pPr>
              <w:widowControl/>
              <w:jc w:val="left"/>
              <w:textAlignment w:val="center"/>
              <w:rPr>
                <w:rFonts w:hint="eastAsia" w:ascii="宋体" w:hAnsi="宋体" w:cs="宋体"/>
                <w:sz w:val="22"/>
                <w:szCs w:val="22"/>
              </w:rPr>
            </w:pPr>
            <w:r>
              <w:rPr>
                <w:rFonts w:hint="eastAsia" w:ascii="宋体" w:hAnsi="宋体" w:cs="宋体"/>
                <w:sz w:val="22"/>
                <w:szCs w:val="22"/>
                <w:u w:color="000000"/>
              </w:rPr>
              <w:t>背部调节：通过支撑活节在0-50°范围内可调节</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B272502">
            <w:pPr>
              <w:jc w:val="left"/>
              <w:rPr>
                <w:rFonts w:hint="eastAsia" w:ascii="宋体" w:hAnsi="宋体" w:cs="宋体"/>
                <w:b/>
                <w:bCs/>
                <w:sz w:val="22"/>
                <w:szCs w:val="22"/>
              </w:rPr>
            </w:pPr>
          </w:p>
        </w:tc>
      </w:tr>
      <w:tr w14:paraId="5B21E9D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A9C6DBF">
            <w:pPr>
              <w:widowControl/>
              <w:jc w:val="center"/>
              <w:textAlignment w:val="center"/>
              <w:rPr>
                <w:rFonts w:hint="eastAsia" w:ascii="宋体" w:hAnsi="宋体" w:cs="宋体"/>
                <w:sz w:val="22"/>
                <w:szCs w:val="22"/>
              </w:rPr>
            </w:pPr>
            <w:r>
              <w:rPr>
                <w:rFonts w:hint="eastAsia" w:ascii="宋体" w:hAnsi="宋体" w:cs="宋体"/>
                <w:kern w:val="0"/>
                <w:sz w:val="22"/>
                <w:szCs w:val="22"/>
              </w:rPr>
              <w:t>21.3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E2AF5D4">
            <w:pPr>
              <w:widowControl/>
              <w:jc w:val="left"/>
              <w:textAlignment w:val="center"/>
              <w:rPr>
                <w:rFonts w:hint="eastAsia" w:ascii="宋体" w:hAnsi="宋体" w:cs="宋体"/>
                <w:sz w:val="22"/>
                <w:szCs w:val="22"/>
              </w:rPr>
            </w:pPr>
            <w:r>
              <w:rPr>
                <w:rFonts w:hint="eastAsia" w:ascii="宋体" w:hAnsi="宋体" w:cs="宋体"/>
                <w:sz w:val="22"/>
                <w:szCs w:val="22"/>
                <w:u w:color="000000"/>
              </w:rPr>
              <w:t>床体材质：304不锈钢床架，上架采用50*25*1.5mm矩形管45°对角焊接，床脚采用40*40*1.5mmm矩形管带防滑脚套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1259DC2">
            <w:pPr>
              <w:jc w:val="left"/>
              <w:rPr>
                <w:rFonts w:hint="eastAsia" w:ascii="宋体" w:hAnsi="宋体" w:cs="宋体"/>
                <w:b/>
                <w:bCs/>
                <w:sz w:val="22"/>
                <w:szCs w:val="22"/>
              </w:rPr>
            </w:pPr>
          </w:p>
        </w:tc>
      </w:tr>
      <w:tr w14:paraId="2540755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1529E3">
            <w:pPr>
              <w:widowControl/>
              <w:jc w:val="center"/>
              <w:textAlignment w:val="center"/>
              <w:rPr>
                <w:rFonts w:hint="eastAsia" w:ascii="宋体" w:hAnsi="宋体" w:cs="宋体"/>
                <w:sz w:val="22"/>
                <w:szCs w:val="22"/>
              </w:rPr>
            </w:pPr>
            <w:r>
              <w:rPr>
                <w:rFonts w:hint="eastAsia" w:ascii="宋体" w:hAnsi="宋体" w:cs="宋体"/>
                <w:kern w:val="0"/>
                <w:sz w:val="22"/>
                <w:szCs w:val="22"/>
              </w:rPr>
              <w:t>21.4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9F4AD34">
            <w:pPr>
              <w:widowControl/>
              <w:jc w:val="left"/>
              <w:textAlignment w:val="center"/>
              <w:rPr>
                <w:rFonts w:hint="eastAsia" w:ascii="宋体" w:hAnsi="宋体" w:cs="宋体"/>
                <w:sz w:val="22"/>
                <w:szCs w:val="22"/>
              </w:rPr>
            </w:pPr>
            <w:r>
              <w:rPr>
                <w:rFonts w:hint="eastAsia" w:ascii="宋体" w:hAnsi="宋体" w:cs="宋体"/>
                <w:sz w:val="22"/>
                <w:szCs w:val="22"/>
                <w:u w:color="000000"/>
              </w:rPr>
              <w:t>床面材质：优质防划痕PU软包高密度海绵床面板，海绵厚度≥50mm，密度≥35D。（</w:t>
            </w:r>
            <w:r>
              <w:rPr>
                <w:rFonts w:hint="eastAsia" w:ascii="宋体" w:hAnsi="宋体" w:cs="宋体"/>
                <w:sz w:val="22"/>
                <w:szCs w:val="22"/>
              </w:rPr>
              <w:t>提供PU面料有害物质检测报告</w:t>
            </w:r>
            <w:r>
              <w:rPr>
                <w:rFonts w:hint="eastAsia" w:ascii="宋体" w:hAnsi="宋体" w:cs="宋体"/>
                <w:sz w:val="22"/>
                <w:szCs w:val="22"/>
                <w:u w:color="000000"/>
              </w:rPr>
              <w:t>）</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AA55F29">
            <w:pPr>
              <w:jc w:val="left"/>
              <w:rPr>
                <w:rFonts w:hint="eastAsia" w:ascii="宋体" w:hAnsi="宋体" w:cs="宋体"/>
                <w:b/>
                <w:bCs/>
                <w:sz w:val="22"/>
                <w:szCs w:val="22"/>
              </w:rPr>
            </w:pPr>
          </w:p>
        </w:tc>
      </w:tr>
      <w:tr w14:paraId="1923F587">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34E3904F">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二十二、药品阴凉箱   数量：1台</w:t>
            </w:r>
          </w:p>
        </w:tc>
      </w:tr>
      <w:tr w14:paraId="1AD49A32">
        <w:tblPrEx>
          <w:tblCellMar>
            <w:top w:w="0" w:type="dxa"/>
            <w:left w:w="108" w:type="dxa"/>
            <w:bottom w:w="0" w:type="dxa"/>
            <w:right w:w="108" w:type="dxa"/>
          </w:tblCellMar>
        </w:tblPrEx>
        <w:trPr>
          <w:trHeight w:val="329"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38EF2D2">
            <w:pPr>
              <w:widowControl/>
              <w:jc w:val="center"/>
              <w:textAlignment w:val="center"/>
              <w:rPr>
                <w:rFonts w:hint="eastAsia" w:ascii="宋体" w:hAnsi="宋体" w:cs="宋体"/>
                <w:sz w:val="22"/>
                <w:szCs w:val="22"/>
              </w:rPr>
            </w:pPr>
            <w:r>
              <w:rPr>
                <w:rFonts w:hint="eastAsia" w:ascii="宋体" w:hAnsi="宋体" w:cs="宋体"/>
                <w:kern w:val="0"/>
                <w:sz w:val="22"/>
                <w:szCs w:val="22"/>
              </w:rPr>
              <w:t>22.1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E060D4C">
            <w:pPr>
              <w:widowControl/>
              <w:jc w:val="left"/>
              <w:textAlignment w:val="center"/>
              <w:rPr>
                <w:rFonts w:hint="eastAsia" w:ascii="宋体" w:hAnsi="宋体" w:cs="宋体"/>
                <w:sz w:val="22"/>
                <w:szCs w:val="22"/>
              </w:rPr>
            </w:pPr>
            <w:r>
              <w:rPr>
                <w:rFonts w:hint="eastAsia" w:ascii="宋体" w:hAnsi="宋体" w:cs="宋体"/>
                <w:sz w:val="22"/>
                <w:szCs w:val="22"/>
              </w:rPr>
              <w:t>有效容积≥1000L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939007C">
            <w:pPr>
              <w:jc w:val="left"/>
              <w:rPr>
                <w:rFonts w:hint="eastAsia" w:ascii="宋体" w:hAnsi="宋体" w:cs="宋体"/>
                <w:b/>
                <w:bCs/>
                <w:sz w:val="22"/>
                <w:szCs w:val="22"/>
              </w:rPr>
            </w:pPr>
          </w:p>
        </w:tc>
      </w:tr>
      <w:tr w14:paraId="10B2BE82">
        <w:tblPrEx>
          <w:tblCellMar>
            <w:top w:w="0" w:type="dxa"/>
            <w:left w:w="108" w:type="dxa"/>
            <w:bottom w:w="0" w:type="dxa"/>
            <w:right w:w="108" w:type="dxa"/>
          </w:tblCellMar>
        </w:tblPrEx>
        <w:trPr>
          <w:trHeight w:val="639"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92C4176">
            <w:pPr>
              <w:widowControl/>
              <w:jc w:val="center"/>
              <w:textAlignment w:val="center"/>
              <w:rPr>
                <w:rFonts w:hint="eastAsia" w:ascii="宋体" w:hAnsi="宋体" w:cs="宋体"/>
                <w:sz w:val="22"/>
                <w:szCs w:val="22"/>
              </w:rPr>
            </w:pPr>
            <w:r>
              <w:rPr>
                <w:rFonts w:hint="eastAsia" w:ascii="宋体" w:hAnsi="宋体" w:cs="宋体"/>
                <w:kern w:val="0"/>
                <w:sz w:val="22"/>
                <w:szCs w:val="22"/>
              </w:rPr>
              <w:t>22.2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1D828C7">
            <w:pPr>
              <w:widowControl/>
              <w:jc w:val="left"/>
              <w:textAlignment w:val="center"/>
              <w:rPr>
                <w:rFonts w:hint="eastAsia" w:ascii="宋体" w:hAnsi="宋体" w:cs="宋体"/>
                <w:sz w:val="22"/>
                <w:szCs w:val="22"/>
              </w:rPr>
            </w:pPr>
            <w:r>
              <w:rPr>
                <w:rFonts w:hint="eastAsia" w:ascii="宋体" w:hAnsi="宋体" w:cs="宋体"/>
                <w:sz w:val="22"/>
                <w:szCs w:val="22"/>
              </w:rPr>
              <w:t>数字实时显示温湿度，箱内温度控制在8-20℃，调整增量为0.1℃；箱内湿度范围35-75%RH，湿度显示精度0.1%RH</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CA13D20">
            <w:pPr>
              <w:jc w:val="left"/>
              <w:rPr>
                <w:rFonts w:hint="eastAsia" w:ascii="宋体" w:hAnsi="宋体" w:cs="宋体"/>
                <w:b/>
                <w:bCs/>
                <w:sz w:val="22"/>
                <w:szCs w:val="22"/>
              </w:rPr>
            </w:pPr>
          </w:p>
        </w:tc>
      </w:tr>
      <w:tr w14:paraId="61ED8D4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4433873">
            <w:pPr>
              <w:widowControl/>
              <w:jc w:val="center"/>
              <w:textAlignment w:val="center"/>
              <w:rPr>
                <w:rFonts w:hint="eastAsia" w:ascii="宋体" w:hAnsi="宋体" w:cs="宋体"/>
                <w:sz w:val="22"/>
                <w:szCs w:val="22"/>
              </w:rPr>
            </w:pPr>
            <w:r>
              <w:rPr>
                <w:rFonts w:hint="eastAsia" w:ascii="宋体" w:hAnsi="宋体" w:cs="宋体"/>
                <w:kern w:val="0"/>
                <w:sz w:val="22"/>
                <w:szCs w:val="22"/>
              </w:rPr>
              <w:t>22.3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1D96899">
            <w:pPr>
              <w:widowControl/>
              <w:jc w:val="left"/>
              <w:textAlignment w:val="center"/>
              <w:rPr>
                <w:rFonts w:hint="eastAsia" w:ascii="宋体" w:hAnsi="宋体" w:cs="宋体"/>
                <w:sz w:val="22"/>
                <w:szCs w:val="22"/>
              </w:rPr>
            </w:pPr>
            <w:r>
              <w:rPr>
                <w:rFonts w:hint="eastAsia" w:ascii="宋体" w:hAnsi="宋体" w:cs="宋体"/>
                <w:sz w:val="22"/>
                <w:szCs w:val="22"/>
              </w:rPr>
              <w:t>隔架≥8个</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C8E80BC">
            <w:pPr>
              <w:jc w:val="left"/>
              <w:rPr>
                <w:rFonts w:hint="eastAsia" w:ascii="宋体" w:hAnsi="宋体" w:cs="宋体"/>
                <w:b/>
                <w:bCs/>
                <w:sz w:val="22"/>
                <w:szCs w:val="22"/>
              </w:rPr>
            </w:pPr>
          </w:p>
        </w:tc>
      </w:tr>
      <w:tr w14:paraId="37C6D25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50D219">
            <w:pPr>
              <w:widowControl/>
              <w:jc w:val="center"/>
              <w:textAlignment w:val="center"/>
              <w:rPr>
                <w:rFonts w:hint="eastAsia" w:ascii="宋体" w:hAnsi="宋体" w:cs="宋体"/>
                <w:sz w:val="22"/>
                <w:szCs w:val="22"/>
              </w:rPr>
            </w:pPr>
            <w:r>
              <w:rPr>
                <w:rFonts w:hint="eastAsia" w:ascii="宋体" w:hAnsi="宋体" w:cs="宋体"/>
                <w:kern w:val="0"/>
                <w:sz w:val="22"/>
                <w:szCs w:val="22"/>
              </w:rPr>
              <w:t>22.4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49900F8">
            <w:pPr>
              <w:widowControl/>
              <w:jc w:val="left"/>
              <w:textAlignment w:val="center"/>
              <w:rPr>
                <w:rFonts w:hint="eastAsia" w:ascii="宋体" w:hAnsi="宋体" w:cs="宋体"/>
                <w:sz w:val="22"/>
                <w:szCs w:val="22"/>
              </w:rPr>
            </w:pPr>
            <w:r>
              <w:rPr>
                <w:rFonts w:hint="eastAsia" w:ascii="宋体" w:hAnsi="宋体" w:cs="宋体"/>
                <w:sz w:val="22"/>
                <w:szCs w:val="22"/>
              </w:rPr>
              <w:t>具有声光报警方式，可实现高低温报警、传感器故障报警、高低湿报警，标配安全转锁、挂锁孔，用户可自行加装锁具，实现双锁管理，更安全、更放心</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CC6F58C">
            <w:pPr>
              <w:jc w:val="left"/>
              <w:rPr>
                <w:rFonts w:hint="eastAsia" w:ascii="宋体" w:hAnsi="宋体" w:cs="宋体"/>
                <w:b/>
                <w:bCs/>
                <w:sz w:val="22"/>
                <w:szCs w:val="22"/>
              </w:rPr>
            </w:pPr>
          </w:p>
        </w:tc>
      </w:tr>
      <w:tr w14:paraId="573DEF4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17FAB84">
            <w:pPr>
              <w:widowControl/>
              <w:jc w:val="center"/>
              <w:textAlignment w:val="center"/>
              <w:rPr>
                <w:rFonts w:hint="eastAsia" w:ascii="宋体" w:hAnsi="宋体" w:cs="宋体"/>
                <w:sz w:val="22"/>
                <w:szCs w:val="22"/>
              </w:rPr>
            </w:pPr>
            <w:r>
              <w:rPr>
                <w:rFonts w:hint="eastAsia" w:ascii="宋体" w:hAnsi="宋体" w:cs="宋体"/>
                <w:kern w:val="0"/>
                <w:sz w:val="22"/>
                <w:szCs w:val="22"/>
              </w:rPr>
              <w:t>22.5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9E3E055">
            <w:pPr>
              <w:widowControl/>
              <w:jc w:val="left"/>
              <w:textAlignment w:val="center"/>
              <w:rPr>
                <w:rFonts w:hint="eastAsia" w:ascii="宋体" w:hAnsi="宋体" w:cs="宋体"/>
                <w:sz w:val="22"/>
                <w:szCs w:val="22"/>
              </w:rPr>
            </w:pPr>
            <w:r>
              <w:rPr>
                <w:rFonts w:hint="eastAsia" w:ascii="宋体" w:hAnsi="宋体" w:cs="宋体"/>
                <w:sz w:val="22"/>
                <w:szCs w:val="22"/>
              </w:rPr>
              <w:t>标配USB模块，可记录十年的温湿度数据，方便追溯查询</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62226F9">
            <w:pPr>
              <w:jc w:val="left"/>
              <w:rPr>
                <w:rFonts w:hint="eastAsia" w:ascii="宋体" w:hAnsi="宋体" w:cs="宋体"/>
                <w:b/>
                <w:bCs/>
                <w:sz w:val="22"/>
                <w:szCs w:val="22"/>
              </w:rPr>
            </w:pPr>
          </w:p>
        </w:tc>
      </w:tr>
      <w:tr w14:paraId="7CF0845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125CCC">
            <w:pPr>
              <w:widowControl/>
              <w:jc w:val="center"/>
              <w:textAlignment w:val="center"/>
              <w:rPr>
                <w:rFonts w:hint="eastAsia" w:ascii="宋体" w:hAnsi="宋体" w:cs="宋体"/>
                <w:sz w:val="22"/>
                <w:szCs w:val="22"/>
              </w:rPr>
            </w:pPr>
            <w:r>
              <w:rPr>
                <w:rFonts w:hint="eastAsia" w:ascii="宋体" w:hAnsi="宋体" w:cs="宋体"/>
                <w:kern w:val="0"/>
                <w:sz w:val="22"/>
                <w:szCs w:val="22"/>
              </w:rPr>
              <w:t>22.6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17EF9AB">
            <w:pPr>
              <w:widowControl/>
              <w:jc w:val="left"/>
              <w:textAlignment w:val="center"/>
              <w:rPr>
                <w:rFonts w:hint="eastAsia" w:ascii="宋体" w:hAnsi="宋体" w:cs="宋体"/>
                <w:sz w:val="22"/>
                <w:szCs w:val="22"/>
              </w:rPr>
            </w:pPr>
            <w:r>
              <w:rPr>
                <w:rFonts w:hint="eastAsia" w:ascii="宋体" w:hAnsi="宋体" w:cs="宋体"/>
                <w:sz w:val="22"/>
                <w:szCs w:val="22"/>
              </w:rPr>
              <w:t>采用双层镀膜LOW-E 中空玻璃门，有效防止凝露</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3CDCD4">
            <w:pPr>
              <w:jc w:val="left"/>
              <w:rPr>
                <w:rFonts w:hint="eastAsia" w:ascii="宋体" w:hAnsi="宋体" w:cs="宋体"/>
                <w:b/>
                <w:bCs/>
                <w:sz w:val="22"/>
                <w:szCs w:val="22"/>
              </w:rPr>
            </w:pPr>
          </w:p>
        </w:tc>
      </w:tr>
      <w:tr w14:paraId="6BAC4568">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3211B07C">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二十三、超声骨密度检测仪 数量：1台</w:t>
            </w:r>
          </w:p>
        </w:tc>
      </w:tr>
      <w:tr w14:paraId="0709E55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AEFA81B">
            <w:pPr>
              <w:widowControl/>
              <w:jc w:val="center"/>
              <w:textAlignment w:val="center"/>
              <w:rPr>
                <w:rFonts w:hint="eastAsia" w:ascii="宋体" w:hAnsi="宋体" w:cs="宋体"/>
                <w:sz w:val="22"/>
                <w:szCs w:val="22"/>
              </w:rPr>
            </w:pPr>
            <w:r>
              <w:rPr>
                <w:rFonts w:hint="eastAsia" w:ascii="宋体" w:hAnsi="宋体" w:cs="宋体"/>
                <w:kern w:val="0"/>
                <w:sz w:val="22"/>
                <w:szCs w:val="22"/>
              </w:rPr>
              <w:t>23.1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711016D">
            <w:pPr>
              <w:widowControl/>
              <w:jc w:val="left"/>
              <w:textAlignment w:val="center"/>
              <w:rPr>
                <w:rFonts w:hint="eastAsia" w:ascii="宋体" w:hAnsi="宋体" w:cs="宋体"/>
                <w:b/>
                <w:bCs/>
                <w:sz w:val="22"/>
                <w:szCs w:val="22"/>
              </w:rPr>
            </w:pPr>
            <w:r>
              <w:rPr>
                <w:rFonts w:hint="eastAsia" w:ascii="宋体" w:hAnsi="宋体" w:cs="宋体"/>
                <w:sz w:val="22"/>
                <w:szCs w:val="22"/>
              </w:rPr>
              <w:t>测量部位：跟骨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270A8D6">
            <w:pPr>
              <w:jc w:val="left"/>
              <w:rPr>
                <w:rFonts w:hint="eastAsia" w:ascii="宋体" w:hAnsi="宋体" w:cs="宋体"/>
                <w:b/>
                <w:bCs/>
                <w:sz w:val="22"/>
                <w:szCs w:val="22"/>
              </w:rPr>
            </w:pPr>
          </w:p>
        </w:tc>
      </w:tr>
      <w:tr w14:paraId="2A35463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1B0456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26236A4">
            <w:pPr>
              <w:widowControl/>
              <w:jc w:val="left"/>
              <w:textAlignment w:val="center"/>
              <w:rPr>
                <w:rFonts w:hint="eastAsia" w:ascii="宋体" w:hAnsi="宋体" w:cs="宋体"/>
                <w:b/>
                <w:bCs/>
                <w:sz w:val="22"/>
                <w:szCs w:val="22"/>
              </w:rPr>
            </w:pPr>
            <w:r>
              <w:rPr>
                <w:rFonts w:hint="eastAsia" w:ascii="宋体" w:hAnsi="宋体" w:cs="宋体"/>
                <w:sz w:val="22"/>
                <w:szCs w:val="22"/>
              </w:rPr>
              <w:t>测试人群：0-100岁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D6DEFD">
            <w:pPr>
              <w:jc w:val="left"/>
              <w:rPr>
                <w:rFonts w:hint="eastAsia" w:ascii="宋体" w:hAnsi="宋体" w:cs="宋体"/>
                <w:b/>
                <w:bCs/>
                <w:sz w:val="22"/>
                <w:szCs w:val="22"/>
              </w:rPr>
            </w:pPr>
          </w:p>
        </w:tc>
      </w:tr>
      <w:tr w14:paraId="179200F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D450B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42960C5">
            <w:pPr>
              <w:widowControl/>
              <w:jc w:val="left"/>
              <w:textAlignment w:val="center"/>
              <w:rPr>
                <w:rFonts w:hint="eastAsia" w:ascii="宋体" w:hAnsi="宋体" w:cs="宋体"/>
                <w:b/>
                <w:bCs/>
                <w:sz w:val="22"/>
                <w:szCs w:val="22"/>
              </w:rPr>
            </w:pPr>
            <w:r>
              <w:rPr>
                <w:rFonts w:hint="eastAsia" w:ascii="宋体" w:hAnsi="宋体" w:cs="宋体"/>
                <w:sz w:val="22"/>
                <w:szCs w:val="22"/>
              </w:rPr>
              <w:t>传感器：超声传感器，水囊（非油囊）</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2725776">
            <w:pPr>
              <w:jc w:val="left"/>
              <w:rPr>
                <w:rFonts w:hint="eastAsia" w:ascii="宋体" w:hAnsi="宋体" w:cs="宋体"/>
                <w:b/>
                <w:bCs/>
                <w:sz w:val="22"/>
                <w:szCs w:val="22"/>
              </w:rPr>
            </w:pPr>
          </w:p>
        </w:tc>
      </w:tr>
      <w:tr w14:paraId="709AED4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73AE46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95A49B9">
            <w:pPr>
              <w:widowControl/>
              <w:jc w:val="left"/>
              <w:textAlignment w:val="center"/>
              <w:rPr>
                <w:rFonts w:hint="eastAsia" w:ascii="宋体" w:hAnsi="宋体" w:cs="宋体"/>
                <w:b/>
                <w:bCs/>
                <w:sz w:val="22"/>
                <w:szCs w:val="22"/>
              </w:rPr>
            </w:pPr>
            <w:r>
              <w:rPr>
                <w:rFonts w:hint="eastAsia" w:ascii="宋体" w:hAnsi="宋体" w:cs="宋体"/>
                <w:sz w:val="22"/>
                <w:szCs w:val="22"/>
              </w:rPr>
              <w:t>测量项目：T值、Z值、SOS（超声速度）、BUA（宽带超声衰减）、BQI（骨质指数）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7CAF80D">
            <w:pPr>
              <w:jc w:val="left"/>
              <w:rPr>
                <w:rFonts w:hint="eastAsia" w:ascii="宋体" w:hAnsi="宋体" w:cs="宋体"/>
                <w:b/>
                <w:bCs/>
                <w:sz w:val="22"/>
                <w:szCs w:val="22"/>
              </w:rPr>
            </w:pPr>
          </w:p>
        </w:tc>
      </w:tr>
      <w:tr w14:paraId="182D59D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28CAAF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9884D67">
            <w:pPr>
              <w:widowControl/>
              <w:jc w:val="left"/>
              <w:textAlignment w:val="center"/>
              <w:rPr>
                <w:rFonts w:hint="eastAsia" w:ascii="宋体" w:hAnsi="宋体" w:cs="宋体"/>
                <w:b/>
                <w:bCs/>
                <w:sz w:val="22"/>
                <w:szCs w:val="22"/>
              </w:rPr>
            </w:pPr>
            <w:r>
              <w:rPr>
                <w:rFonts w:hint="eastAsia" w:ascii="宋体" w:hAnsi="宋体" w:cs="宋体"/>
                <w:sz w:val="22"/>
                <w:szCs w:val="22"/>
              </w:rPr>
              <w:t>测量时间：≤15秒</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D0E49AE">
            <w:pPr>
              <w:jc w:val="left"/>
              <w:rPr>
                <w:rFonts w:hint="eastAsia" w:ascii="宋体" w:hAnsi="宋体" w:cs="宋体"/>
                <w:b/>
                <w:bCs/>
                <w:sz w:val="22"/>
                <w:szCs w:val="22"/>
              </w:rPr>
            </w:pPr>
          </w:p>
        </w:tc>
      </w:tr>
      <w:tr w14:paraId="4981EA2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EDCB8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4921766">
            <w:pPr>
              <w:widowControl/>
              <w:jc w:val="left"/>
              <w:textAlignment w:val="center"/>
              <w:rPr>
                <w:rFonts w:hint="eastAsia" w:ascii="宋体" w:hAnsi="宋体" w:cs="宋体"/>
                <w:b/>
                <w:bCs/>
                <w:sz w:val="22"/>
                <w:szCs w:val="22"/>
              </w:rPr>
            </w:pPr>
            <w:r>
              <w:rPr>
                <w:rFonts w:hint="eastAsia" w:ascii="宋体" w:hAnsi="宋体" w:cs="宋体"/>
                <w:sz w:val="22"/>
                <w:szCs w:val="22"/>
              </w:rPr>
              <w:t>测量精度：≤0.2%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986C5C">
            <w:pPr>
              <w:jc w:val="left"/>
              <w:rPr>
                <w:rFonts w:hint="eastAsia" w:ascii="宋体" w:hAnsi="宋体" w:cs="宋体"/>
                <w:b/>
                <w:bCs/>
                <w:sz w:val="22"/>
                <w:szCs w:val="22"/>
              </w:rPr>
            </w:pPr>
          </w:p>
        </w:tc>
      </w:tr>
      <w:tr w14:paraId="772985E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7FFAC4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68049A0">
            <w:pPr>
              <w:widowControl/>
              <w:jc w:val="left"/>
              <w:textAlignment w:val="center"/>
              <w:rPr>
                <w:rFonts w:hint="eastAsia" w:ascii="宋体" w:hAnsi="宋体" w:cs="宋体"/>
                <w:b/>
                <w:bCs/>
                <w:sz w:val="22"/>
                <w:szCs w:val="22"/>
              </w:rPr>
            </w:pPr>
            <w:r>
              <w:rPr>
                <w:rFonts w:hint="eastAsia" w:ascii="宋体" w:hAnsi="宋体" w:cs="宋体"/>
                <w:bCs/>
                <w:sz w:val="22"/>
                <w:szCs w:val="22"/>
              </w:rPr>
              <w:t>超声波输出TIS：</w:t>
            </w:r>
            <w:r>
              <w:rPr>
                <w:rFonts w:hint="eastAsia" w:ascii="宋体" w:hAnsi="宋体" w:cs="宋体"/>
                <w:kern w:val="0"/>
                <w:sz w:val="22"/>
                <w:szCs w:val="22"/>
              </w:rPr>
              <w:t>4</w:t>
            </w:r>
            <w:r>
              <w:rPr>
                <w:rFonts w:hint="eastAsia" w:ascii="宋体" w:hAnsi="宋体" w:cs="宋体"/>
                <w:bCs/>
                <w:sz w:val="22"/>
                <w:szCs w:val="22"/>
              </w:rPr>
              <w:t>uW/cm</w:t>
            </w:r>
            <w:r>
              <w:rPr>
                <w:rFonts w:hint="eastAsia" w:ascii="宋体" w:hAnsi="宋体" w:cs="宋体"/>
                <w:bCs/>
                <w:sz w:val="22"/>
                <w:szCs w:val="22"/>
                <w:vertAlign w:val="superscript"/>
              </w:rPr>
              <w:t>2</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2955D4F">
            <w:pPr>
              <w:jc w:val="left"/>
              <w:rPr>
                <w:rFonts w:hint="eastAsia" w:ascii="宋体" w:hAnsi="宋体" w:cs="宋体"/>
                <w:b/>
                <w:bCs/>
                <w:sz w:val="22"/>
                <w:szCs w:val="22"/>
              </w:rPr>
            </w:pPr>
          </w:p>
        </w:tc>
      </w:tr>
      <w:tr w14:paraId="3348484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F02BF7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7781C42">
            <w:pPr>
              <w:widowControl/>
              <w:jc w:val="left"/>
              <w:textAlignment w:val="center"/>
              <w:rPr>
                <w:rFonts w:hint="eastAsia" w:ascii="宋体" w:hAnsi="宋体" w:cs="宋体"/>
                <w:b/>
                <w:bCs/>
                <w:sz w:val="22"/>
                <w:szCs w:val="22"/>
              </w:rPr>
            </w:pPr>
            <w:r>
              <w:rPr>
                <w:rFonts w:hint="eastAsia" w:ascii="宋体" w:hAnsi="宋体" w:cs="宋体"/>
                <w:sz w:val="22"/>
                <w:szCs w:val="22"/>
              </w:rPr>
              <w:t>具有自行调整的足部支撑装置提高测量精确度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E0FC9F">
            <w:pPr>
              <w:jc w:val="left"/>
              <w:rPr>
                <w:rFonts w:hint="eastAsia" w:ascii="宋体" w:hAnsi="宋体" w:cs="宋体"/>
                <w:b/>
                <w:bCs/>
                <w:sz w:val="22"/>
                <w:szCs w:val="22"/>
              </w:rPr>
            </w:pPr>
          </w:p>
        </w:tc>
      </w:tr>
      <w:tr w14:paraId="10E00F9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70A014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5DF8B5B">
            <w:pPr>
              <w:widowControl/>
              <w:jc w:val="left"/>
              <w:textAlignment w:val="center"/>
              <w:rPr>
                <w:rFonts w:hint="eastAsia" w:ascii="宋体" w:hAnsi="宋体" w:cs="宋体"/>
                <w:b/>
                <w:bCs/>
                <w:sz w:val="22"/>
                <w:szCs w:val="22"/>
              </w:rPr>
            </w:pPr>
            <w:r>
              <w:rPr>
                <w:rFonts w:hint="eastAsia" w:ascii="宋体" w:hAnsi="宋体" w:cs="宋体"/>
                <w:sz w:val="22"/>
                <w:szCs w:val="22"/>
              </w:rPr>
              <w:t>测量重复性：SOS≤1%，BUA≤1%，测量误差：SOS≤2%（提供国家食药监局出具的检测报告或原厂DATASHEET证明文件）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BF2136C">
            <w:pPr>
              <w:jc w:val="left"/>
              <w:rPr>
                <w:rFonts w:hint="eastAsia" w:ascii="宋体" w:hAnsi="宋体" w:cs="宋体"/>
                <w:b/>
                <w:bCs/>
                <w:sz w:val="22"/>
                <w:szCs w:val="22"/>
              </w:rPr>
            </w:pPr>
          </w:p>
        </w:tc>
      </w:tr>
      <w:tr w14:paraId="3B26E14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C4042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0DF36C3">
            <w:pPr>
              <w:widowControl/>
              <w:jc w:val="left"/>
              <w:textAlignment w:val="center"/>
              <w:rPr>
                <w:rFonts w:hint="eastAsia" w:ascii="宋体" w:hAnsi="宋体" w:cs="宋体"/>
                <w:b/>
                <w:bCs/>
                <w:sz w:val="22"/>
                <w:szCs w:val="22"/>
              </w:rPr>
            </w:pPr>
            <w:r>
              <w:rPr>
                <w:rFonts w:hint="eastAsia" w:ascii="宋体" w:hAnsi="宋体" w:cs="宋体"/>
                <w:sz w:val="22"/>
                <w:szCs w:val="22"/>
              </w:rPr>
              <w:t>中心频率：0.5MHz</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E44A97C">
            <w:pPr>
              <w:jc w:val="left"/>
              <w:rPr>
                <w:rFonts w:hint="eastAsia" w:ascii="宋体" w:hAnsi="宋体" w:cs="宋体"/>
                <w:b/>
                <w:bCs/>
                <w:sz w:val="22"/>
                <w:szCs w:val="22"/>
              </w:rPr>
            </w:pPr>
          </w:p>
        </w:tc>
      </w:tr>
      <w:tr w14:paraId="629E371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D9E05F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2588B89">
            <w:pPr>
              <w:widowControl/>
              <w:jc w:val="left"/>
              <w:textAlignment w:val="center"/>
              <w:rPr>
                <w:rFonts w:hint="eastAsia" w:ascii="宋体" w:hAnsi="宋体" w:cs="宋体"/>
                <w:b/>
                <w:bCs/>
                <w:sz w:val="22"/>
                <w:szCs w:val="22"/>
              </w:rPr>
            </w:pPr>
            <w:r>
              <w:rPr>
                <w:rFonts w:hint="eastAsia" w:ascii="宋体" w:hAnsi="宋体" w:cs="宋体"/>
                <w:sz w:val="22"/>
                <w:szCs w:val="22"/>
              </w:rPr>
              <w:t>质量控制：依靠配备的质控专用标准模块进行日常检查，自动校准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9EDCB54">
            <w:pPr>
              <w:jc w:val="left"/>
              <w:rPr>
                <w:rFonts w:hint="eastAsia" w:ascii="宋体" w:hAnsi="宋体" w:cs="宋体"/>
                <w:b/>
                <w:bCs/>
                <w:sz w:val="22"/>
                <w:szCs w:val="22"/>
              </w:rPr>
            </w:pPr>
          </w:p>
        </w:tc>
      </w:tr>
      <w:tr w14:paraId="141D3C0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AB39A6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7378511">
            <w:pPr>
              <w:widowControl/>
              <w:jc w:val="left"/>
              <w:textAlignment w:val="center"/>
              <w:rPr>
                <w:rFonts w:hint="eastAsia" w:ascii="宋体" w:hAnsi="宋体" w:cs="宋体"/>
                <w:b/>
                <w:bCs/>
                <w:sz w:val="22"/>
                <w:szCs w:val="22"/>
              </w:rPr>
            </w:pPr>
            <w:r>
              <w:rPr>
                <w:rFonts w:hint="eastAsia" w:ascii="宋体" w:hAnsi="宋体" w:cs="宋体"/>
                <w:sz w:val="22"/>
                <w:szCs w:val="22"/>
              </w:rPr>
              <w:t>设备便携性：≤8.0kg</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7F88542">
            <w:pPr>
              <w:jc w:val="left"/>
              <w:rPr>
                <w:rFonts w:hint="eastAsia" w:ascii="宋体" w:hAnsi="宋体" w:cs="宋体"/>
                <w:b/>
                <w:bCs/>
                <w:sz w:val="22"/>
                <w:szCs w:val="22"/>
              </w:rPr>
            </w:pPr>
          </w:p>
        </w:tc>
      </w:tr>
      <w:tr w14:paraId="3B176A5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0938BC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765A7C8">
            <w:pPr>
              <w:widowControl/>
              <w:jc w:val="left"/>
              <w:textAlignment w:val="center"/>
              <w:rPr>
                <w:rFonts w:hint="eastAsia" w:ascii="宋体" w:hAnsi="宋体" w:cs="宋体"/>
                <w:b/>
                <w:bCs/>
                <w:sz w:val="22"/>
                <w:szCs w:val="22"/>
              </w:rPr>
            </w:pPr>
            <w:r>
              <w:rPr>
                <w:rFonts w:hint="eastAsia" w:ascii="宋体" w:hAnsi="宋体" w:cs="宋体"/>
                <w:sz w:val="22"/>
                <w:szCs w:val="22"/>
              </w:rPr>
              <w:t>设备功率：≤150W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1E28BBC">
            <w:pPr>
              <w:jc w:val="left"/>
              <w:rPr>
                <w:rFonts w:hint="eastAsia" w:ascii="宋体" w:hAnsi="宋体" w:cs="宋体"/>
                <w:b/>
                <w:bCs/>
                <w:sz w:val="22"/>
                <w:szCs w:val="22"/>
              </w:rPr>
            </w:pPr>
          </w:p>
        </w:tc>
      </w:tr>
      <w:tr w14:paraId="0E0BE72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C564FB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63BD77F">
            <w:pPr>
              <w:widowControl/>
              <w:jc w:val="left"/>
              <w:textAlignment w:val="center"/>
              <w:rPr>
                <w:rFonts w:hint="eastAsia" w:ascii="宋体" w:hAnsi="宋体" w:cs="宋体"/>
                <w:b/>
                <w:bCs/>
                <w:sz w:val="22"/>
                <w:szCs w:val="22"/>
              </w:rPr>
            </w:pPr>
            <w:r>
              <w:rPr>
                <w:rFonts w:hint="eastAsia" w:ascii="宋体" w:hAnsi="宋体" w:cs="宋体"/>
                <w:sz w:val="22"/>
                <w:szCs w:val="22"/>
              </w:rPr>
              <w:t>测量报告数据：T值、Z值、</w:t>
            </w:r>
            <w:r>
              <w:rPr>
                <w:rFonts w:hint="eastAsia" w:ascii="宋体" w:hAnsi="宋体" w:cs="宋体"/>
                <w:bCs/>
                <w:kern w:val="0"/>
                <w:sz w:val="22"/>
                <w:szCs w:val="22"/>
              </w:rPr>
              <w:t>同龄比、成人比、、SOS（声速）、BUA（超声振幅衰减）、</w:t>
            </w:r>
            <w:r>
              <w:rPr>
                <w:rFonts w:hint="eastAsia" w:ascii="宋体" w:hAnsi="宋体" w:cs="宋体"/>
                <w:sz w:val="22"/>
                <w:szCs w:val="22"/>
              </w:rPr>
              <w:t>BQI值</w:t>
            </w:r>
            <w:r>
              <w:rPr>
                <w:rFonts w:hint="eastAsia" w:ascii="宋体" w:hAnsi="宋体" w:cs="宋体"/>
                <w:bCs/>
                <w:kern w:val="0"/>
                <w:sz w:val="22"/>
                <w:szCs w:val="22"/>
              </w:rPr>
              <w:t>、儿童预测身高、骨折风险预测</w:t>
            </w:r>
            <w:r>
              <w:rPr>
                <w:rFonts w:hint="eastAsia" w:ascii="宋体" w:hAnsi="宋体" w:cs="宋体"/>
                <w:sz w:val="22"/>
                <w:szCs w:val="22"/>
              </w:rPr>
              <w:t>等等</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C704B2">
            <w:pPr>
              <w:jc w:val="left"/>
              <w:rPr>
                <w:rFonts w:hint="eastAsia" w:ascii="宋体" w:hAnsi="宋体" w:cs="宋体"/>
                <w:b/>
                <w:bCs/>
                <w:sz w:val="22"/>
                <w:szCs w:val="22"/>
              </w:rPr>
            </w:pPr>
          </w:p>
        </w:tc>
      </w:tr>
      <w:tr w14:paraId="646F8BC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9B059E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D75C15D">
            <w:pPr>
              <w:widowControl/>
              <w:jc w:val="left"/>
              <w:textAlignment w:val="center"/>
              <w:rPr>
                <w:rFonts w:hint="eastAsia" w:ascii="宋体" w:hAnsi="宋体" w:cs="宋体"/>
                <w:b/>
                <w:bCs/>
                <w:sz w:val="22"/>
                <w:szCs w:val="22"/>
              </w:rPr>
            </w:pPr>
            <w:r>
              <w:rPr>
                <w:rFonts w:hint="eastAsia" w:ascii="宋体" w:hAnsi="宋体" w:cs="宋体"/>
                <w:sz w:val="22"/>
                <w:szCs w:val="22"/>
              </w:rPr>
              <w:t>骨密度测试软件：具备成人版测试软件及儿童专用测试软件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8813E2">
            <w:pPr>
              <w:jc w:val="left"/>
              <w:rPr>
                <w:rFonts w:hint="eastAsia" w:ascii="宋体" w:hAnsi="宋体" w:cs="宋体"/>
                <w:b/>
                <w:bCs/>
                <w:sz w:val="22"/>
                <w:szCs w:val="22"/>
              </w:rPr>
            </w:pPr>
          </w:p>
        </w:tc>
      </w:tr>
      <w:tr w14:paraId="5630A9F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6517655">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E356117">
            <w:pPr>
              <w:widowControl/>
              <w:jc w:val="left"/>
              <w:textAlignment w:val="center"/>
              <w:rPr>
                <w:rFonts w:hint="eastAsia" w:ascii="宋体" w:hAnsi="宋体" w:cs="宋体"/>
                <w:b/>
                <w:bCs/>
                <w:sz w:val="22"/>
                <w:szCs w:val="22"/>
              </w:rPr>
            </w:pPr>
            <w:r>
              <w:rPr>
                <w:rFonts w:hint="eastAsia" w:ascii="宋体" w:hAnsi="宋体" w:cs="宋体"/>
                <w:sz w:val="22"/>
                <w:szCs w:val="22"/>
              </w:rPr>
              <w:t>数据库：具有中国人、亚洲人、欧美等人群专业数据库</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DA6A67">
            <w:pPr>
              <w:jc w:val="left"/>
              <w:rPr>
                <w:rFonts w:hint="eastAsia" w:ascii="宋体" w:hAnsi="宋体" w:cs="宋体"/>
                <w:b/>
                <w:bCs/>
                <w:sz w:val="22"/>
                <w:szCs w:val="22"/>
              </w:rPr>
            </w:pPr>
          </w:p>
        </w:tc>
      </w:tr>
      <w:tr w14:paraId="42518F0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3F62E1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65241B4">
            <w:pPr>
              <w:widowControl/>
              <w:jc w:val="left"/>
              <w:textAlignment w:val="center"/>
              <w:rPr>
                <w:rFonts w:hint="eastAsia" w:ascii="宋体" w:hAnsi="宋体" w:cs="宋体"/>
                <w:b/>
                <w:bCs/>
                <w:sz w:val="22"/>
                <w:szCs w:val="22"/>
              </w:rPr>
            </w:pPr>
            <w:r>
              <w:rPr>
                <w:rFonts w:hint="eastAsia" w:ascii="宋体" w:hAnsi="宋体" w:cs="宋体"/>
                <w:sz w:val="22"/>
                <w:szCs w:val="22"/>
              </w:rPr>
              <w:t>全中文操作系统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AF7614">
            <w:pPr>
              <w:jc w:val="left"/>
              <w:rPr>
                <w:rFonts w:hint="eastAsia" w:ascii="宋体" w:hAnsi="宋体" w:cs="宋体"/>
                <w:b/>
                <w:bCs/>
                <w:sz w:val="22"/>
                <w:szCs w:val="22"/>
              </w:rPr>
            </w:pPr>
          </w:p>
        </w:tc>
      </w:tr>
      <w:tr w14:paraId="4474926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DE87DA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B29F491">
            <w:pPr>
              <w:widowControl/>
              <w:jc w:val="left"/>
              <w:textAlignment w:val="center"/>
              <w:rPr>
                <w:rFonts w:hint="eastAsia" w:ascii="宋体" w:hAnsi="宋体" w:cs="宋体"/>
                <w:b/>
                <w:bCs/>
                <w:sz w:val="22"/>
                <w:szCs w:val="22"/>
              </w:rPr>
            </w:pPr>
            <w:r>
              <w:rPr>
                <w:rFonts w:hint="eastAsia" w:ascii="宋体" w:hAnsi="宋体" w:cs="宋体"/>
                <w:sz w:val="22"/>
                <w:szCs w:val="22"/>
              </w:rPr>
              <w:t>支持DICOM 3.0协议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984AA6">
            <w:pPr>
              <w:jc w:val="left"/>
              <w:rPr>
                <w:rFonts w:hint="eastAsia" w:ascii="宋体" w:hAnsi="宋体" w:cs="宋体"/>
                <w:b/>
                <w:bCs/>
                <w:sz w:val="22"/>
                <w:szCs w:val="22"/>
              </w:rPr>
            </w:pPr>
          </w:p>
        </w:tc>
      </w:tr>
      <w:tr w14:paraId="1FCD4DF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72159E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23.19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583B123">
            <w:pPr>
              <w:widowControl/>
              <w:jc w:val="left"/>
              <w:textAlignment w:val="center"/>
              <w:rPr>
                <w:rFonts w:hint="eastAsia" w:ascii="宋体" w:hAnsi="宋体" w:cs="宋体"/>
                <w:b/>
                <w:bCs/>
                <w:sz w:val="22"/>
                <w:szCs w:val="22"/>
              </w:rPr>
            </w:pPr>
            <w:r>
              <w:rPr>
                <w:rFonts w:hint="eastAsia" w:ascii="宋体" w:hAnsi="宋体" w:cs="宋体"/>
                <w:sz w:val="22"/>
                <w:szCs w:val="22"/>
              </w:rPr>
              <w:t>具备WHO骨折风险评估系统（FRAX），可单独打印A4评估报告（提供国家食药监局出具的检测报告或原厂DATASHEET证明文件）</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2F75F8">
            <w:pPr>
              <w:jc w:val="left"/>
              <w:rPr>
                <w:rFonts w:hint="eastAsia" w:ascii="宋体" w:hAnsi="宋体" w:cs="宋体"/>
                <w:b/>
                <w:bCs/>
                <w:sz w:val="22"/>
                <w:szCs w:val="22"/>
              </w:rPr>
            </w:pPr>
          </w:p>
        </w:tc>
      </w:tr>
      <w:tr w14:paraId="43D07DF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233B56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23.20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4C3C3C8">
            <w:pPr>
              <w:widowControl/>
              <w:jc w:val="left"/>
              <w:textAlignment w:val="center"/>
              <w:rPr>
                <w:rFonts w:hint="eastAsia" w:ascii="宋体" w:hAnsi="宋体" w:cs="宋体"/>
                <w:b/>
                <w:bCs/>
                <w:sz w:val="22"/>
                <w:szCs w:val="22"/>
              </w:rPr>
            </w:pPr>
            <w:r>
              <w:rPr>
                <w:rFonts w:hint="eastAsia" w:ascii="宋体" w:hAnsi="宋体" w:cs="宋体"/>
                <w:sz w:val="22"/>
                <w:szCs w:val="22"/>
              </w:rPr>
              <w:t>配置要求：骨密度主机、品牌电脑工作站，商务彩色打印机各1台。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53A9770">
            <w:pPr>
              <w:jc w:val="left"/>
              <w:rPr>
                <w:rFonts w:hint="eastAsia" w:ascii="宋体" w:hAnsi="宋体" w:cs="宋体"/>
                <w:b/>
                <w:bCs/>
                <w:sz w:val="22"/>
                <w:szCs w:val="22"/>
              </w:rPr>
            </w:pPr>
          </w:p>
        </w:tc>
      </w:tr>
      <w:tr w14:paraId="61934236">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307DB4F1">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二十四、医用生物显微镜 数量：1台</w:t>
            </w:r>
          </w:p>
        </w:tc>
      </w:tr>
      <w:tr w14:paraId="5ECC7B5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9600874">
            <w:pPr>
              <w:widowControl/>
              <w:jc w:val="center"/>
              <w:textAlignment w:val="center"/>
              <w:rPr>
                <w:rFonts w:hint="eastAsia" w:ascii="宋体" w:hAnsi="宋体" w:cs="宋体"/>
                <w:sz w:val="22"/>
                <w:szCs w:val="22"/>
              </w:rPr>
            </w:pPr>
            <w:r>
              <w:rPr>
                <w:rFonts w:hint="eastAsia" w:ascii="宋体" w:hAnsi="宋体" w:cs="宋体"/>
                <w:kern w:val="0"/>
                <w:sz w:val="22"/>
                <w:szCs w:val="22"/>
              </w:rPr>
              <w:t>24.1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4312721">
            <w:pPr>
              <w:widowControl/>
              <w:textAlignment w:val="center"/>
              <w:rPr>
                <w:rFonts w:hint="eastAsia" w:ascii="宋体" w:hAnsi="宋体" w:cs="宋体"/>
                <w:sz w:val="22"/>
                <w:szCs w:val="22"/>
              </w:rPr>
            </w:pPr>
            <w:r>
              <w:rPr>
                <w:rFonts w:hint="eastAsia" w:ascii="宋体" w:hAnsi="宋体" w:cs="宋体"/>
                <w:sz w:val="22"/>
                <w:szCs w:val="22"/>
              </w:rPr>
              <w:t>光学系统:无限远光学校正系统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CB6E06D">
            <w:pPr>
              <w:jc w:val="left"/>
              <w:rPr>
                <w:rFonts w:hint="eastAsia" w:ascii="宋体" w:hAnsi="宋体" w:cs="宋体"/>
                <w:sz w:val="22"/>
                <w:szCs w:val="22"/>
              </w:rPr>
            </w:pPr>
          </w:p>
        </w:tc>
      </w:tr>
      <w:tr w14:paraId="08AA0240">
        <w:tblPrEx>
          <w:tblCellMar>
            <w:top w:w="0" w:type="dxa"/>
            <w:left w:w="108" w:type="dxa"/>
            <w:bottom w:w="0" w:type="dxa"/>
            <w:right w:w="108" w:type="dxa"/>
          </w:tblCellMar>
        </w:tblPrEx>
        <w:trPr>
          <w:trHeight w:val="9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5A5300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D30011E">
            <w:pPr>
              <w:widowControl/>
              <w:textAlignment w:val="center"/>
              <w:rPr>
                <w:rFonts w:hint="eastAsia" w:ascii="宋体" w:hAnsi="宋体" w:cs="宋体"/>
                <w:sz w:val="22"/>
                <w:szCs w:val="22"/>
              </w:rPr>
            </w:pPr>
            <w:r>
              <w:rPr>
                <w:rFonts w:hint="eastAsia" w:ascii="宋体" w:hAnsi="宋体" w:cs="宋体"/>
                <w:sz w:val="22"/>
                <w:szCs w:val="22"/>
              </w:rPr>
              <w:t>照明装置：内置透射光柯勒照明，长寿命LED光源</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5A79273">
            <w:pPr>
              <w:jc w:val="left"/>
              <w:rPr>
                <w:rFonts w:hint="eastAsia" w:ascii="宋体" w:hAnsi="宋体" w:cs="宋体"/>
                <w:sz w:val="22"/>
                <w:szCs w:val="22"/>
              </w:rPr>
            </w:pPr>
          </w:p>
        </w:tc>
      </w:tr>
      <w:tr w14:paraId="1269C7E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D24F4C3">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DCEE0CB">
            <w:pPr>
              <w:widowControl/>
              <w:textAlignment w:val="center"/>
              <w:rPr>
                <w:rFonts w:hint="eastAsia" w:ascii="宋体" w:hAnsi="宋体" w:cs="宋体"/>
                <w:sz w:val="22"/>
                <w:szCs w:val="22"/>
              </w:rPr>
            </w:pPr>
            <w:r>
              <w:rPr>
                <w:rFonts w:hint="eastAsia" w:ascii="宋体" w:hAnsi="宋体" w:cs="宋体"/>
                <w:sz w:val="22"/>
                <w:szCs w:val="22"/>
              </w:rPr>
              <w:t>调焦系统:载物台垂直运动由滚柱（齿条—小齿轮）机构导向，采用粗微同轴旋钮，具备粗调限位器和张力调整环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4927A47">
            <w:pPr>
              <w:jc w:val="left"/>
              <w:rPr>
                <w:rFonts w:hint="eastAsia" w:ascii="宋体" w:hAnsi="宋体" w:cs="宋体"/>
                <w:sz w:val="22"/>
                <w:szCs w:val="22"/>
              </w:rPr>
            </w:pPr>
          </w:p>
        </w:tc>
      </w:tr>
      <w:tr w14:paraId="05D018B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F2738D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EBC9255">
            <w:pPr>
              <w:widowControl/>
              <w:textAlignment w:val="center"/>
              <w:rPr>
                <w:rFonts w:hint="eastAsia" w:ascii="宋体" w:hAnsi="宋体" w:cs="宋体"/>
                <w:sz w:val="22"/>
                <w:szCs w:val="22"/>
              </w:rPr>
            </w:pPr>
            <w:r>
              <w:rPr>
                <w:rFonts w:hint="eastAsia" w:ascii="宋体" w:hAnsi="宋体" w:cs="宋体"/>
                <w:sz w:val="22"/>
                <w:szCs w:val="22"/>
              </w:rPr>
              <w:t>物镜转盘:固定4孔物镜转盘</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3469507">
            <w:pPr>
              <w:jc w:val="left"/>
              <w:rPr>
                <w:rFonts w:hint="eastAsia" w:ascii="宋体" w:hAnsi="宋体" w:cs="宋体"/>
                <w:sz w:val="22"/>
                <w:szCs w:val="22"/>
              </w:rPr>
            </w:pPr>
          </w:p>
        </w:tc>
      </w:tr>
      <w:tr w14:paraId="5A8519F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B500E6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9453F8F">
            <w:pPr>
              <w:widowControl/>
              <w:textAlignment w:val="center"/>
              <w:rPr>
                <w:rFonts w:hint="eastAsia" w:ascii="宋体" w:hAnsi="宋体" w:cs="宋体"/>
                <w:sz w:val="22"/>
                <w:szCs w:val="22"/>
              </w:rPr>
            </w:pPr>
            <w:r>
              <w:rPr>
                <w:rFonts w:hint="eastAsia" w:ascii="宋体" w:hAnsi="宋体" w:cs="宋体"/>
                <w:sz w:val="22"/>
                <w:szCs w:val="22"/>
              </w:rPr>
              <w:t>观察筒类型三目视场数20 倾角镜筒倾角为30° 瞳间距48-75mm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A44F5B">
            <w:pPr>
              <w:jc w:val="left"/>
              <w:rPr>
                <w:rFonts w:hint="eastAsia" w:ascii="宋体" w:hAnsi="宋体" w:cs="宋体"/>
                <w:sz w:val="22"/>
                <w:szCs w:val="22"/>
              </w:rPr>
            </w:pPr>
          </w:p>
        </w:tc>
      </w:tr>
      <w:tr w14:paraId="06FF745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41221F">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0C6C47F">
            <w:pPr>
              <w:widowControl/>
              <w:textAlignment w:val="center"/>
              <w:rPr>
                <w:rFonts w:hint="eastAsia" w:ascii="宋体" w:hAnsi="宋体" w:cs="宋体"/>
                <w:sz w:val="22"/>
                <w:szCs w:val="22"/>
              </w:rPr>
            </w:pPr>
            <w:r>
              <w:rPr>
                <w:rFonts w:hint="eastAsia" w:ascii="宋体" w:hAnsi="宋体" w:cs="宋体"/>
                <w:sz w:val="22"/>
                <w:szCs w:val="22"/>
              </w:rPr>
              <w:t>载物台：机械式载物台</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6D0FAF">
            <w:pPr>
              <w:jc w:val="left"/>
              <w:rPr>
                <w:rFonts w:hint="eastAsia" w:ascii="宋体" w:hAnsi="宋体" w:cs="宋体"/>
                <w:sz w:val="22"/>
                <w:szCs w:val="22"/>
              </w:rPr>
            </w:pPr>
          </w:p>
        </w:tc>
      </w:tr>
      <w:tr w14:paraId="5ADAF14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11FA15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57DA874">
            <w:pPr>
              <w:widowControl/>
              <w:textAlignment w:val="center"/>
              <w:rPr>
                <w:rFonts w:hint="eastAsia" w:ascii="宋体" w:hAnsi="宋体" w:cs="宋体"/>
                <w:sz w:val="22"/>
                <w:szCs w:val="22"/>
              </w:rPr>
            </w:pPr>
            <w:r>
              <w:rPr>
                <w:rFonts w:hint="eastAsia" w:ascii="宋体" w:hAnsi="宋体" w:cs="宋体"/>
                <w:sz w:val="22"/>
                <w:szCs w:val="22"/>
              </w:rPr>
              <w:t>聚光镜阿贝聚光镜，内置日光滤色片，数值孔径1.25（浸油时），内装式孔径光阑</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0B42ACE">
            <w:pPr>
              <w:jc w:val="left"/>
              <w:rPr>
                <w:rFonts w:hint="eastAsia" w:ascii="宋体" w:hAnsi="宋体" w:cs="宋体"/>
                <w:sz w:val="22"/>
                <w:szCs w:val="22"/>
              </w:rPr>
            </w:pPr>
          </w:p>
        </w:tc>
      </w:tr>
      <w:tr w14:paraId="0F8D67D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C6840B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686635F">
            <w:pPr>
              <w:widowControl/>
              <w:textAlignment w:val="center"/>
              <w:rPr>
                <w:rFonts w:hint="eastAsia" w:ascii="宋体" w:hAnsi="宋体" w:cs="宋体"/>
                <w:sz w:val="22"/>
                <w:szCs w:val="22"/>
              </w:rPr>
            </w:pPr>
            <w:r>
              <w:rPr>
                <w:rFonts w:hint="eastAsia" w:ascii="宋体" w:hAnsi="宋体" w:cs="宋体"/>
                <w:sz w:val="22"/>
                <w:szCs w:val="22"/>
              </w:rPr>
              <w:t>物镜：4X、10X、40X、100X，平场消色差物镜，环保材质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C9F1FA2">
            <w:pPr>
              <w:jc w:val="left"/>
              <w:rPr>
                <w:rFonts w:hint="eastAsia" w:ascii="宋体" w:hAnsi="宋体" w:cs="宋体"/>
                <w:sz w:val="22"/>
                <w:szCs w:val="22"/>
              </w:rPr>
            </w:pPr>
          </w:p>
        </w:tc>
      </w:tr>
      <w:tr w14:paraId="090D2E9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ED467D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5A13FD4">
            <w:pPr>
              <w:widowControl/>
              <w:textAlignment w:val="center"/>
              <w:rPr>
                <w:rFonts w:hint="eastAsia" w:ascii="宋体" w:hAnsi="宋体" w:cs="宋体"/>
                <w:sz w:val="22"/>
                <w:szCs w:val="22"/>
              </w:rPr>
            </w:pPr>
            <w:r>
              <w:rPr>
                <w:rFonts w:hint="eastAsia" w:ascii="宋体" w:hAnsi="宋体" w:cs="宋体"/>
                <w:sz w:val="22"/>
                <w:szCs w:val="22"/>
              </w:rPr>
              <w:t>防霉装置：在观察筒、目镜、物镜都做了防霉处理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61AB136">
            <w:pPr>
              <w:jc w:val="left"/>
              <w:rPr>
                <w:rFonts w:hint="eastAsia" w:ascii="宋体" w:hAnsi="宋体" w:cs="宋体"/>
                <w:sz w:val="22"/>
                <w:szCs w:val="22"/>
              </w:rPr>
            </w:pPr>
          </w:p>
        </w:tc>
      </w:tr>
      <w:tr w14:paraId="5C3304F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9C07B9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85246EB">
            <w:pPr>
              <w:widowControl/>
              <w:textAlignment w:val="center"/>
              <w:rPr>
                <w:rFonts w:hint="eastAsia" w:ascii="宋体" w:hAnsi="宋体" w:cs="宋体"/>
                <w:sz w:val="22"/>
                <w:szCs w:val="22"/>
              </w:rPr>
            </w:pPr>
            <w:r>
              <w:rPr>
                <w:rFonts w:hint="eastAsia" w:ascii="宋体" w:hAnsi="宋体" w:cs="宋体"/>
                <w:bCs/>
                <w:sz w:val="22"/>
                <w:szCs w:val="22"/>
              </w:rPr>
              <w:t>接口：C型视频接口</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77770E7">
            <w:pPr>
              <w:jc w:val="left"/>
              <w:rPr>
                <w:rFonts w:hint="eastAsia" w:ascii="宋体" w:hAnsi="宋体" w:cs="宋体"/>
                <w:sz w:val="22"/>
                <w:szCs w:val="22"/>
              </w:rPr>
            </w:pPr>
          </w:p>
        </w:tc>
      </w:tr>
      <w:tr w14:paraId="00D076D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C534B2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27710EE">
            <w:pPr>
              <w:widowControl/>
              <w:textAlignment w:val="center"/>
              <w:rPr>
                <w:rFonts w:hint="eastAsia" w:ascii="宋体" w:hAnsi="宋体" w:cs="宋体"/>
                <w:sz w:val="22"/>
                <w:szCs w:val="22"/>
              </w:rPr>
            </w:pPr>
            <w:r>
              <w:rPr>
                <w:rFonts w:hint="eastAsia" w:ascii="宋体" w:hAnsi="宋体" w:cs="宋体"/>
                <w:bCs/>
                <w:sz w:val="22"/>
                <w:szCs w:val="22"/>
              </w:rPr>
              <w:t>主机：1000万像素，通过USB接口直接与电脑连接，可实时观察图像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CD1344D">
            <w:pPr>
              <w:jc w:val="left"/>
              <w:rPr>
                <w:rFonts w:hint="eastAsia" w:ascii="宋体" w:hAnsi="宋体" w:cs="宋体"/>
                <w:sz w:val="22"/>
                <w:szCs w:val="22"/>
              </w:rPr>
            </w:pPr>
          </w:p>
        </w:tc>
      </w:tr>
      <w:tr w14:paraId="40D80FA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86CF71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24.12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67502264">
            <w:pPr>
              <w:widowControl/>
              <w:textAlignment w:val="center"/>
              <w:rPr>
                <w:rFonts w:hint="eastAsia" w:ascii="宋体" w:hAnsi="宋体" w:cs="宋体"/>
                <w:sz w:val="22"/>
                <w:szCs w:val="22"/>
              </w:rPr>
            </w:pPr>
            <w:r>
              <w:rPr>
                <w:rFonts w:hint="eastAsia" w:ascii="宋体" w:hAnsi="宋体" w:cs="宋体"/>
                <w:bCs/>
                <w:sz w:val="22"/>
                <w:szCs w:val="22"/>
              </w:rPr>
              <w:t>软件：图像采集及视频录制，平面几何学测量，多自由度图片及添加标尺，预设参数加载、编辑、删除及导出导入，测量定标参数导出导入，多国语言包支持</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44575C">
            <w:pPr>
              <w:jc w:val="left"/>
              <w:rPr>
                <w:rFonts w:hint="eastAsia" w:ascii="宋体" w:hAnsi="宋体" w:cs="宋体"/>
                <w:sz w:val="22"/>
                <w:szCs w:val="22"/>
              </w:rPr>
            </w:pPr>
          </w:p>
        </w:tc>
      </w:tr>
      <w:tr w14:paraId="397C9E7D">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3BDD7274">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二十五、全自动电子血压计 数量：1台</w:t>
            </w:r>
          </w:p>
        </w:tc>
      </w:tr>
      <w:tr w14:paraId="63EE8C9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CD8ECC9">
            <w:pPr>
              <w:widowControl/>
              <w:jc w:val="center"/>
              <w:textAlignment w:val="center"/>
              <w:rPr>
                <w:rFonts w:hint="eastAsia" w:ascii="宋体" w:hAnsi="宋体" w:cs="宋体"/>
                <w:sz w:val="22"/>
                <w:szCs w:val="22"/>
              </w:rPr>
            </w:pPr>
            <w:r>
              <w:rPr>
                <w:rFonts w:hint="eastAsia" w:ascii="宋体" w:hAnsi="宋体" w:cs="宋体"/>
                <w:kern w:val="0"/>
                <w:sz w:val="22"/>
                <w:szCs w:val="22"/>
              </w:rPr>
              <w:t>25.1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D0E2">
            <w:pPr>
              <w:rPr>
                <w:rFonts w:hint="eastAsia" w:ascii="宋体" w:hAnsi="宋体" w:cs="宋体"/>
                <w:sz w:val="22"/>
                <w:szCs w:val="22"/>
              </w:rPr>
            </w:pPr>
            <w:r>
              <w:rPr>
                <w:rFonts w:hint="eastAsia" w:ascii="宋体" w:hAnsi="宋体" w:cs="宋体"/>
                <w:sz w:val="22"/>
                <w:szCs w:val="22"/>
              </w:rPr>
              <w:t>测量原理：示波法</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F5A3D4E">
            <w:pPr>
              <w:jc w:val="left"/>
              <w:rPr>
                <w:rFonts w:hint="eastAsia" w:ascii="宋体" w:hAnsi="宋体" w:cs="宋体"/>
                <w:sz w:val="22"/>
                <w:szCs w:val="22"/>
              </w:rPr>
            </w:pPr>
          </w:p>
        </w:tc>
      </w:tr>
      <w:tr w14:paraId="1EDA6E6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194399F">
            <w:pPr>
              <w:widowControl/>
              <w:jc w:val="center"/>
              <w:textAlignment w:val="center"/>
              <w:rPr>
                <w:rFonts w:hint="eastAsia" w:ascii="宋体" w:hAnsi="宋体" w:cs="宋体"/>
                <w:sz w:val="22"/>
                <w:szCs w:val="22"/>
              </w:rPr>
            </w:pPr>
            <w:r>
              <w:rPr>
                <w:rFonts w:hint="eastAsia" w:ascii="宋体" w:hAnsi="宋体" w:cs="宋体"/>
                <w:kern w:val="0"/>
                <w:sz w:val="22"/>
                <w:szCs w:val="22"/>
              </w:rPr>
              <w:t>25.2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6E84">
            <w:pPr>
              <w:rPr>
                <w:rFonts w:hint="eastAsia" w:ascii="宋体" w:hAnsi="宋体" w:cs="宋体"/>
                <w:sz w:val="22"/>
                <w:szCs w:val="22"/>
              </w:rPr>
            </w:pPr>
            <w:r>
              <w:rPr>
                <w:rFonts w:hint="eastAsia" w:ascii="宋体" w:hAnsi="宋体" w:cs="宋体"/>
                <w:sz w:val="22"/>
                <w:szCs w:val="22"/>
              </w:rPr>
              <w:t>显示屏：LCD显示屏</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638B0D">
            <w:pPr>
              <w:jc w:val="left"/>
              <w:rPr>
                <w:rFonts w:hint="eastAsia" w:ascii="宋体" w:hAnsi="宋体" w:cs="宋体"/>
                <w:sz w:val="22"/>
                <w:szCs w:val="22"/>
              </w:rPr>
            </w:pPr>
          </w:p>
        </w:tc>
      </w:tr>
      <w:tr w14:paraId="691A21D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CCA48D9">
            <w:pPr>
              <w:widowControl/>
              <w:jc w:val="center"/>
              <w:textAlignment w:val="center"/>
              <w:rPr>
                <w:rFonts w:hint="eastAsia" w:ascii="宋体" w:hAnsi="宋体" w:cs="宋体"/>
                <w:sz w:val="22"/>
                <w:szCs w:val="22"/>
              </w:rPr>
            </w:pPr>
            <w:r>
              <w:rPr>
                <w:rFonts w:hint="eastAsia" w:ascii="宋体" w:hAnsi="宋体" w:cs="宋体"/>
                <w:kern w:val="0"/>
                <w:sz w:val="22"/>
                <w:szCs w:val="22"/>
              </w:rPr>
              <w:t>25.3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8818">
            <w:pPr>
              <w:rPr>
                <w:rFonts w:hint="eastAsia" w:ascii="宋体" w:hAnsi="宋体" w:cs="宋体"/>
                <w:sz w:val="22"/>
                <w:szCs w:val="22"/>
              </w:rPr>
            </w:pPr>
            <w:r>
              <w:rPr>
                <w:rFonts w:hint="eastAsia" w:ascii="宋体" w:hAnsi="宋体" w:cs="宋体"/>
                <w:sz w:val="22"/>
                <w:szCs w:val="22"/>
              </w:rPr>
              <w:t>测量位置：左右臂均可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C6E3B4">
            <w:pPr>
              <w:jc w:val="left"/>
              <w:rPr>
                <w:rFonts w:hint="eastAsia" w:ascii="宋体" w:hAnsi="宋体" w:cs="宋体"/>
                <w:sz w:val="22"/>
                <w:szCs w:val="22"/>
              </w:rPr>
            </w:pPr>
          </w:p>
        </w:tc>
      </w:tr>
      <w:tr w14:paraId="62F87B3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A9130D1">
            <w:pPr>
              <w:widowControl/>
              <w:jc w:val="center"/>
              <w:textAlignment w:val="center"/>
              <w:rPr>
                <w:rFonts w:hint="eastAsia" w:ascii="宋体" w:hAnsi="宋体" w:cs="宋体"/>
                <w:sz w:val="22"/>
                <w:szCs w:val="22"/>
              </w:rPr>
            </w:pPr>
            <w:r>
              <w:rPr>
                <w:rFonts w:hint="eastAsia" w:ascii="宋体" w:hAnsi="宋体" w:cs="宋体"/>
                <w:kern w:val="0"/>
                <w:sz w:val="22"/>
                <w:szCs w:val="22"/>
              </w:rPr>
              <w:t>25.4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7C99">
            <w:pPr>
              <w:rPr>
                <w:rFonts w:hint="eastAsia" w:ascii="宋体" w:hAnsi="宋体" w:cs="宋体"/>
                <w:sz w:val="22"/>
                <w:szCs w:val="22"/>
              </w:rPr>
            </w:pPr>
            <w:r>
              <w:rPr>
                <w:rFonts w:hint="eastAsia" w:ascii="宋体" w:hAnsi="宋体" w:cs="宋体"/>
                <w:sz w:val="22"/>
                <w:szCs w:val="22"/>
              </w:rPr>
              <w:t>适应臂周范围：</w:t>
            </w:r>
            <w:r>
              <w:rPr>
                <w:rFonts w:hint="eastAsia" w:ascii="宋体" w:hAnsi="宋体" w:cs="宋体"/>
                <w:color w:val="000000"/>
                <w:sz w:val="22"/>
                <w:szCs w:val="22"/>
              </w:rPr>
              <w:t xml:space="preserve"> 17-42cm</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05AB5AC">
            <w:pPr>
              <w:jc w:val="left"/>
              <w:rPr>
                <w:rFonts w:hint="eastAsia" w:ascii="宋体" w:hAnsi="宋体" w:cs="宋体"/>
                <w:sz w:val="22"/>
                <w:szCs w:val="22"/>
              </w:rPr>
            </w:pPr>
          </w:p>
        </w:tc>
      </w:tr>
      <w:tr w14:paraId="70D38E5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9D1226">
            <w:pPr>
              <w:widowControl/>
              <w:jc w:val="center"/>
              <w:textAlignment w:val="center"/>
              <w:rPr>
                <w:rFonts w:hint="eastAsia" w:ascii="宋体" w:hAnsi="宋体" w:cs="宋体"/>
                <w:sz w:val="22"/>
                <w:szCs w:val="22"/>
              </w:rPr>
            </w:pPr>
            <w:r>
              <w:rPr>
                <w:rFonts w:hint="eastAsia" w:ascii="宋体" w:hAnsi="宋体" w:cs="宋体"/>
                <w:kern w:val="0"/>
                <w:sz w:val="22"/>
                <w:szCs w:val="22"/>
              </w:rPr>
              <w:t>25.5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3C15">
            <w:pPr>
              <w:rPr>
                <w:rFonts w:hint="eastAsia" w:ascii="宋体" w:hAnsi="宋体" w:cs="宋体"/>
                <w:sz w:val="22"/>
                <w:szCs w:val="22"/>
              </w:rPr>
            </w:pPr>
            <w:r>
              <w:rPr>
                <w:rFonts w:hint="eastAsia" w:ascii="宋体" w:hAnsi="宋体" w:cs="宋体"/>
                <w:sz w:val="22"/>
                <w:szCs w:val="22"/>
              </w:rPr>
              <w:t>测量范围：血压量程：0～299mmHg；脉博数：40～180次/分</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4FE3CA45">
            <w:pPr>
              <w:jc w:val="left"/>
              <w:rPr>
                <w:rFonts w:hint="eastAsia" w:ascii="宋体" w:hAnsi="宋体" w:cs="宋体"/>
                <w:sz w:val="22"/>
                <w:szCs w:val="22"/>
              </w:rPr>
            </w:pPr>
          </w:p>
        </w:tc>
      </w:tr>
      <w:tr w14:paraId="48208E6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F0847D7">
            <w:pPr>
              <w:widowControl/>
              <w:jc w:val="center"/>
              <w:textAlignment w:val="center"/>
              <w:rPr>
                <w:rFonts w:hint="eastAsia" w:ascii="宋体" w:hAnsi="宋体" w:cs="宋体"/>
                <w:sz w:val="22"/>
                <w:szCs w:val="22"/>
              </w:rPr>
            </w:pPr>
            <w:r>
              <w:rPr>
                <w:rFonts w:hint="eastAsia" w:ascii="宋体" w:hAnsi="宋体" w:cs="宋体"/>
                <w:kern w:val="0"/>
                <w:sz w:val="22"/>
                <w:szCs w:val="22"/>
              </w:rPr>
              <w:t>25.6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F1C5">
            <w:pPr>
              <w:rPr>
                <w:rFonts w:hint="eastAsia" w:ascii="宋体" w:hAnsi="宋体" w:cs="宋体"/>
                <w:sz w:val="22"/>
                <w:szCs w:val="22"/>
              </w:rPr>
            </w:pPr>
            <w:r>
              <w:rPr>
                <w:rFonts w:hint="eastAsia" w:ascii="宋体" w:hAnsi="宋体" w:cs="宋体"/>
                <w:sz w:val="22"/>
                <w:szCs w:val="22"/>
              </w:rPr>
              <w:t>手臂伸入检测功能：手臂伸入臂筒时，感知测量开始，启动语音引导</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1201DB6">
            <w:pPr>
              <w:jc w:val="left"/>
              <w:rPr>
                <w:rFonts w:hint="eastAsia" w:ascii="宋体" w:hAnsi="宋体" w:cs="宋体"/>
                <w:sz w:val="22"/>
                <w:szCs w:val="22"/>
              </w:rPr>
            </w:pPr>
          </w:p>
        </w:tc>
      </w:tr>
      <w:tr w14:paraId="066895E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404FE76">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467">
            <w:pPr>
              <w:rPr>
                <w:rFonts w:hint="eastAsia" w:ascii="宋体" w:hAnsi="宋体" w:cs="宋体"/>
                <w:sz w:val="22"/>
                <w:szCs w:val="22"/>
              </w:rPr>
            </w:pPr>
            <w:r>
              <w:rPr>
                <w:rFonts w:hint="eastAsia" w:ascii="宋体" w:hAnsi="宋体" w:cs="宋体"/>
                <w:sz w:val="22"/>
                <w:szCs w:val="22"/>
              </w:rPr>
              <w:t>压力显示精度：   ±3mmHg（±0.4KPa）；</w:t>
            </w:r>
          </w:p>
          <w:p w14:paraId="72EFD4D1">
            <w:pPr>
              <w:rPr>
                <w:rFonts w:hint="eastAsia" w:ascii="宋体" w:hAnsi="宋体" w:cs="宋体"/>
                <w:sz w:val="22"/>
                <w:szCs w:val="22"/>
              </w:rPr>
            </w:pPr>
            <w:r>
              <w:rPr>
                <w:rFonts w:hint="eastAsia" w:ascii="宋体" w:hAnsi="宋体" w:cs="宋体"/>
                <w:sz w:val="22"/>
                <w:szCs w:val="22"/>
              </w:rPr>
              <w:t>脉搏测量精度：   ±2%或±2次/分（取最大者）</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5C44A70">
            <w:pPr>
              <w:jc w:val="left"/>
              <w:rPr>
                <w:rFonts w:hint="eastAsia" w:ascii="宋体" w:hAnsi="宋体" w:cs="宋体"/>
                <w:sz w:val="22"/>
                <w:szCs w:val="22"/>
              </w:rPr>
            </w:pPr>
          </w:p>
        </w:tc>
      </w:tr>
      <w:tr w14:paraId="6A700F8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54BE2C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1C5F">
            <w:pPr>
              <w:rPr>
                <w:rFonts w:hint="eastAsia" w:ascii="宋体" w:hAnsi="宋体" w:cs="宋体"/>
                <w:sz w:val="22"/>
                <w:szCs w:val="22"/>
              </w:rPr>
            </w:pPr>
            <w:r>
              <w:rPr>
                <w:rFonts w:hint="eastAsia" w:ascii="宋体" w:hAnsi="宋体" w:cs="宋体"/>
                <w:sz w:val="22"/>
                <w:szCs w:val="22"/>
              </w:rPr>
              <w:t>肘部位置传感器：电子肘部位置传感器，并有图标提示手臂放置位置是否正确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8756352">
            <w:pPr>
              <w:jc w:val="left"/>
              <w:rPr>
                <w:rFonts w:hint="eastAsia" w:ascii="宋体" w:hAnsi="宋体" w:cs="宋体"/>
                <w:sz w:val="22"/>
                <w:szCs w:val="22"/>
              </w:rPr>
            </w:pPr>
          </w:p>
        </w:tc>
      </w:tr>
      <w:tr w14:paraId="0834508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810F74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1A77">
            <w:pPr>
              <w:rPr>
                <w:rFonts w:hint="eastAsia" w:ascii="宋体" w:hAnsi="宋体" w:cs="宋体"/>
                <w:sz w:val="22"/>
                <w:szCs w:val="22"/>
              </w:rPr>
            </w:pPr>
            <w:r>
              <w:rPr>
                <w:rFonts w:hint="eastAsia" w:ascii="宋体" w:hAnsi="宋体" w:cs="宋体"/>
                <w:sz w:val="22"/>
                <w:szCs w:val="22"/>
              </w:rPr>
              <w:t>臂筒角度调节：自动上下浮动式臂筒（臂筒可根据测量者的坐姿高度自动上下调节≥10度）</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5C02ABD">
            <w:pPr>
              <w:jc w:val="left"/>
              <w:rPr>
                <w:rFonts w:hint="eastAsia" w:ascii="宋体" w:hAnsi="宋体" w:cs="宋体"/>
                <w:sz w:val="22"/>
                <w:szCs w:val="22"/>
              </w:rPr>
            </w:pPr>
          </w:p>
        </w:tc>
      </w:tr>
      <w:tr w14:paraId="2047819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A0229E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25.10</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5B1C">
            <w:pPr>
              <w:rPr>
                <w:rFonts w:hint="eastAsia" w:ascii="宋体" w:hAnsi="宋体" w:cs="宋体"/>
                <w:sz w:val="22"/>
                <w:szCs w:val="22"/>
              </w:rPr>
            </w:pPr>
            <w:r>
              <w:rPr>
                <w:rFonts w:hint="eastAsia" w:ascii="宋体" w:hAnsi="宋体" w:cs="宋体"/>
                <w:sz w:val="22"/>
                <w:szCs w:val="22"/>
              </w:rPr>
              <w:t>平均测量模式：可进行2-3次的测量，并自动得出平均值（中国高血压防治指南推荐的诊室测量方法）</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1CA12FE">
            <w:pPr>
              <w:jc w:val="left"/>
              <w:rPr>
                <w:rFonts w:hint="eastAsia" w:ascii="宋体" w:hAnsi="宋体" w:cs="宋体"/>
                <w:sz w:val="22"/>
                <w:szCs w:val="22"/>
              </w:rPr>
            </w:pPr>
          </w:p>
        </w:tc>
      </w:tr>
      <w:tr w14:paraId="2D9C13AA">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243B6E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25.11</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94F7">
            <w:pPr>
              <w:rPr>
                <w:rFonts w:hint="eastAsia" w:ascii="宋体" w:hAnsi="宋体" w:cs="宋体"/>
                <w:sz w:val="22"/>
                <w:szCs w:val="22"/>
              </w:rPr>
            </w:pPr>
            <w:r>
              <w:rPr>
                <w:rFonts w:hint="eastAsia" w:ascii="宋体" w:hAnsi="宋体" w:cs="宋体"/>
                <w:sz w:val="22"/>
                <w:szCs w:val="22"/>
              </w:rPr>
              <w:t>二维码打印：测量结果可以二维码形式打印出来</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D88CBE">
            <w:pPr>
              <w:jc w:val="left"/>
              <w:rPr>
                <w:rFonts w:hint="eastAsia" w:ascii="宋体" w:hAnsi="宋体" w:cs="宋体"/>
                <w:sz w:val="22"/>
                <w:szCs w:val="22"/>
              </w:rPr>
            </w:pPr>
          </w:p>
        </w:tc>
      </w:tr>
      <w:tr w14:paraId="4FC0192D">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7AB34E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25.12</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5B15">
            <w:pPr>
              <w:rPr>
                <w:rFonts w:hint="eastAsia" w:ascii="宋体" w:hAnsi="宋体" w:cs="宋体"/>
                <w:sz w:val="22"/>
                <w:szCs w:val="22"/>
              </w:rPr>
            </w:pPr>
            <w:r>
              <w:rPr>
                <w:rFonts w:hint="eastAsia" w:ascii="宋体" w:hAnsi="宋体" w:cs="宋体"/>
                <w:sz w:val="22"/>
                <w:szCs w:val="22"/>
              </w:rPr>
              <w:t>打印装置：热敏式打印机、多种打印模式可选并打印显示干扰波形图</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DC81451">
            <w:pPr>
              <w:jc w:val="left"/>
              <w:rPr>
                <w:rFonts w:hint="eastAsia" w:ascii="宋体" w:hAnsi="宋体" w:cs="宋体"/>
                <w:sz w:val="22"/>
                <w:szCs w:val="22"/>
              </w:rPr>
            </w:pPr>
          </w:p>
        </w:tc>
      </w:tr>
      <w:tr w14:paraId="66E9DCE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792C491">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25.13</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B3C2">
            <w:pPr>
              <w:rPr>
                <w:rFonts w:hint="eastAsia" w:ascii="宋体" w:hAnsi="宋体" w:cs="宋体"/>
                <w:sz w:val="22"/>
                <w:szCs w:val="22"/>
              </w:rPr>
            </w:pPr>
            <w:r>
              <w:rPr>
                <w:rFonts w:hint="eastAsia" w:ascii="宋体" w:hAnsi="宋体" w:cs="宋体"/>
                <w:sz w:val="22"/>
                <w:szCs w:val="22"/>
              </w:rPr>
              <w:t>ID功能：可连接扫描枪或身份证读卡器</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E7C0573">
            <w:pPr>
              <w:jc w:val="left"/>
              <w:rPr>
                <w:rFonts w:hint="eastAsia" w:ascii="宋体" w:hAnsi="宋体" w:cs="宋体"/>
                <w:sz w:val="22"/>
                <w:szCs w:val="22"/>
              </w:rPr>
            </w:pPr>
          </w:p>
        </w:tc>
      </w:tr>
      <w:tr w14:paraId="5625C9DF">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4CB5DE2">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25.14</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7F24">
            <w:pPr>
              <w:rPr>
                <w:rFonts w:hint="eastAsia" w:ascii="宋体" w:hAnsi="宋体" w:cs="宋体"/>
                <w:sz w:val="22"/>
                <w:szCs w:val="22"/>
              </w:rPr>
            </w:pPr>
            <w:r>
              <w:rPr>
                <w:rFonts w:hint="eastAsia" w:ascii="宋体" w:hAnsi="宋体" w:cs="宋体"/>
                <w:sz w:val="22"/>
                <w:szCs w:val="22"/>
              </w:rPr>
              <w:t>抗菌设计对应 ：外壳：抗菌树脂  袖带：抗菌布套</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4637253">
            <w:pPr>
              <w:jc w:val="left"/>
              <w:rPr>
                <w:rFonts w:hint="eastAsia" w:ascii="宋体" w:hAnsi="宋体" w:cs="宋体"/>
                <w:sz w:val="22"/>
                <w:szCs w:val="22"/>
              </w:rPr>
            </w:pPr>
          </w:p>
        </w:tc>
      </w:tr>
      <w:tr w14:paraId="7EBD31D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2BE433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25.15</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D60">
            <w:pPr>
              <w:rPr>
                <w:rFonts w:hint="eastAsia" w:ascii="宋体" w:hAnsi="宋体" w:cs="宋体"/>
                <w:sz w:val="22"/>
                <w:szCs w:val="22"/>
              </w:rPr>
            </w:pPr>
            <w:r>
              <w:rPr>
                <w:rFonts w:hint="eastAsia" w:ascii="宋体" w:hAnsi="宋体" w:cs="宋体"/>
                <w:sz w:val="22"/>
                <w:szCs w:val="22"/>
              </w:rPr>
              <w:t>臂筒组件交换功能：臂筒可自主拆卸更换，并具备自检自校功能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EDAAC5">
            <w:pPr>
              <w:jc w:val="left"/>
              <w:rPr>
                <w:rFonts w:hint="eastAsia" w:ascii="宋体" w:hAnsi="宋体" w:cs="宋体"/>
                <w:sz w:val="22"/>
                <w:szCs w:val="22"/>
              </w:rPr>
            </w:pPr>
          </w:p>
        </w:tc>
      </w:tr>
      <w:tr w14:paraId="72A4B4B5">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B2CE848">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25.16</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E567">
            <w:pPr>
              <w:rPr>
                <w:rFonts w:hint="eastAsia" w:ascii="宋体" w:hAnsi="宋体" w:cs="宋体"/>
                <w:sz w:val="22"/>
                <w:szCs w:val="22"/>
              </w:rPr>
            </w:pPr>
            <w:r>
              <w:rPr>
                <w:rFonts w:hint="eastAsia" w:ascii="宋体" w:hAnsi="宋体" w:cs="宋体"/>
                <w:sz w:val="22"/>
                <w:szCs w:val="22"/>
              </w:rPr>
              <w:t>语音功能：测量全程语音提示，测量结束播报测量结果</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98872B1">
            <w:pPr>
              <w:jc w:val="left"/>
              <w:rPr>
                <w:rFonts w:hint="eastAsia" w:ascii="宋体" w:hAnsi="宋体" w:cs="宋体"/>
                <w:sz w:val="22"/>
                <w:szCs w:val="22"/>
              </w:rPr>
            </w:pPr>
          </w:p>
        </w:tc>
      </w:tr>
      <w:tr w14:paraId="5501368E">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3B57DBD">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25.17</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8A69">
            <w:pPr>
              <w:rPr>
                <w:rFonts w:hint="eastAsia" w:ascii="宋体" w:hAnsi="宋体" w:cs="宋体"/>
                <w:sz w:val="22"/>
                <w:szCs w:val="22"/>
              </w:rPr>
            </w:pPr>
            <w:r>
              <w:rPr>
                <w:rFonts w:hint="eastAsia" w:ascii="宋体" w:hAnsi="宋体" w:cs="宋体"/>
                <w:sz w:val="22"/>
                <w:szCs w:val="22"/>
              </w:rPr>
              <w:t>用户教育：根据测量结果，显示提示信息</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DBBB44F">
            <w:pPr>
              <w:jc w:val="left"/>
              <w:rPr>
                <w:rFonts w:hint="eastAsia" w:ascii="宋体" w:hAnsi="宋体" w:cs="宋体"/>
                <w:sz w:val="22"/>
                <w:szCs w:val="22"/>
              </w:rPr>
            </w:pPr>
          </w:p>
        </w:tc>
      </w:tr>
      <w:tr w14:paraId="0043DB2B">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A96C92B">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25.18</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3974">
            <w:pPr>
              <w:rPr>
                <w:rFonts w:hint="eastAsia" w:ascii="宋体" w:hAnsi="宋体" w:cs="宋体"/>
                <w:sz w:val="22"/>
                <w:szCs w:val="22"/>
              </w:rPr>
            </w:pPr>
            <w:r>
              <w:rPr>
                <w:rFonts w:hint="eastAsia" w:ascii="宋体" w:hAnsi="宋体" w:cs="宋体"/>
                <w:sz w:val="22"/>
                <w:szCs w:val="22"/>
              </w:rPr>
              <w:t>通信数据输出：USB数据传输</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499183F">
            <w:pPr>
              <w:jc w:val="left"/>
              <w:rPr>
                <w:rFonts w:hint="eastAsia" w:ascii="宋体" w:hAnsi="宋体" w:cs="宋体"/>
                <w:sz w:val="22"/>
                <w:szCs w:val="22"/>
              </w:rPr>
            </w:pPr>
          </w:p>
        </w:tc>
      </w:tr>
      <w:tr w14:paraId="2F9F12E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63BAF8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25.19</w:t>
            </w:r>
          </w:p>
        </w:tc>
        <w:tc>
          <w:tcPr>
            <w:tcW w:w="7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9CA4">
            <w:pPr>
              <w:rPr>
                <w:rFonts w:hint="eastAsia" w:ascii="宋体" w:hAnsi="宋体" w:cs="宋体"/>
                <w:sz w:val="22"/>
                <w:szCs w:val="22"/>
              </w:rPr>
            </w:pPr>
            <w:r>
              <w:rPr>
                <w:rFonts w:hint="eastAsia" w:ascii="宋体" w:hAnsi="宋体" w:cs="宋体"/>
                <w:sz w:val="22"/>
                <w:szCs w:val="22"/>
              </w:rPr>
              <w:t>精度保障：需提供符合中国高血压指南要求的认证网站（http://www.dableducational.org）上查询证明材料</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38B3C90">
            <w:pPr>
              <w:jc w:val="left"/>
              <w:rPr>
                <w:rFonts w:hint="eastAsia" w:ascii="宋体" w:hAnsi="宋体" w:cs="宋体"/>
                <w:sz w:val="22"/>
                <w:szCs w:val="22"/>
              </w:rPr>
            </w:pPr>
          </w:p>
        </w:tc>
      </w:tr>
      <w:tr w14:paraId="35C041CA">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04A47F9C">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二十六、洗胃机 数量：1台</w:t>
            </w:r>
          </w:p>
        </w:tc>
      </w:tr>
      <w:tr w14:paraId="0D69152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BA8AC1D">
            <w:pPr>
              <w:widowControl/>
              <w:jc w:val="center"/>
              <w:textAlignment w:val="center"/>
              <w:rPr>
                <w:rFonts w:hint="eastAsia" w:ascii="宋体" w:hAnsi="宋体" w:cs="宋体"/>
                <w:sz w:val="22"/>
                <w:szCs w:val="22"/>
              </w:rPr>
            </w:pPr>
            <w:r>
              <w:rPr>
                <w:rFonts w:hint="eastAsia" w:ascii="宋体" w:hAnsi="宋体" w:cs="宋体"/>
                <w:kern w:val="0"/>
                <w:sz w:val="22"/>
                <w:szCs w:val="22"/>
              </w:rPr>
              <w:t>26.1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00DFA430">
            <w:pPr>
              <w:widowControl/>
              <w:textAlignment w:val="center"/>
              <w:rPr>
                <w:rFonts w:hint="eastAsia" w:ascii="宋体" w:hAnsi="宋体" w:cs="宋体"/>
                <w:sz w:val="22"/>
                <w:szCs w:val="22"/>
              </w:rPr>
            </w:pPr>
            <w:r>
              <w:rPr>
                <w:rFonts w:hint="eastAsia" w:ascii="宋体" w:hAnsi="宋体" w:cs="宋体"/>
                <w:sz w:val="22"/>
                <w:szCs w:val="22"/>
              </w:rPr>
              <w:t>自动压力反馈控制系统</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EAA7C23">
            <w:pPr>
              <w:jc w:val="left"/>
              <w:rPr>
                <w:rFonts w:hint="eastAsia" w:ascii="宋体" w:hAnsi="宋体" w:cs="宋体"/>
                <w:sz w:val="22"/>
                <w:szCs w:val="22"/>
              </w:rPr>
            </w:pPr>
          </w:p>
        </w:tc>
      </w:tr>
      <w:tr w14:paraId="6E7511B3">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35C1367">
            <w:pPr>
              <w:widowControl/>
              <w:jc w:val="center"/>
              <w:textAlignment w:val="center"/>
              <w:rPr>
                <w:rFonts w:hint="eastAsia" w:ascii="宋体" w:hAnsi="宋体" w:cs="宋体"/>
                <w:sz w:val="22"/>
                <w:szCs w:val="22"/>
              </w:rPr>
            </w:pPr>
            <w:r>
              <w:rPr>
                <w:rFonts w:hint="eastAsia" w:ascii="宋体" w:hAnsi="宋体" w:cs="宋体"/>
                <w:kern w:val="0"/>
                <w:sz w:val="22"/>
                <w:szCs w:val="22"/>
              </w:rPr>
              <w:t>26.2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E611D0A">
            <w:pPr>
              <w:widowControl/>
              <w:textAlignment w:val="center"/>
              <w:rPr>
                <w:rFonts w:hint="eastAsia" w:ascii="宋体" w:hAnsi="宋体" w:cs="宋体"/>
                <w:sz w:val="22"/>
                <w:szCs w:val="22"/>
              </w:rPr>
            </w:pPr>
            <w:r>
              <w:rPr>
                <w:rFonts w:hint="eastAsia" w:ascii="宋体" w:hAnsi="宋体" w:cs="宋体"/>
                <w:sz w:val="22"/>
                <w:szCs w:val="22"/>
              </w:rPr>
              <w:t>强力换向防堵结构</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EA3D6D1">
            <w:pPr>
              <w:jc w:val="left"/>
              <w:rPr>
                <w:rFonts w:hint="eastAsia" w:ascii="宋体" w:hAnsi="宋体" w:cs="宋体"/>
                <w:sz w:val="22"/>
                <w:szCs w:val="22"/>
              </w:rPr>
            </w:pPr>
          </w:p>
        </w:tc>
      </w:tr>
      <w:tr w14:paraId="0D7BD54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C34F0F2">
            <w:pPr>
              <w:widowControl/>
              <w:jc w:val="center"/>
              <w:textAlignment w:val="center"/>
              <w:rPr>
                <w:rFonts w:hint="eastAsia" w:ascii="宋体" w:hAnsi="宋体" w:cs="宋体"/>
                <w:sz w:val="22"/>
                <w:szCs w:val="22"/>
              </w:rPr>
            </w:pPr>
            <w:r>
              <w:rPr>
                <w:rFonts w:hint="eastAsia" w:ascii="宋体" w:hAnsi="宋体" w:cs="宋体"/>
                <w:kern w:val="0"/>
                <w:sz w:val="22"/>
                <w:szCs w:val="22"/>
              </w:rPr>
              <w:t>26.3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60C4390">
            <w:pPr>
              <w:widowControl/>
              <w:textAlignment w:val="center"/>
              <w:rPr>
                <w:rFonts w:hint="eastAsia" w:ascii="宋体" w:hAnsi="宋体" w:cs="宋体"/>
                <w:sz w:val="22"/>
                <w:szCs w:val="22"/>
              </w:rPr>
            </w:pPr>
            <w:r>
              <w:rPr>
                <w:rFonts w:hint="eastAsia" w:ascii="宋体" w:hAnsi="宋体" w:cs="宋体"/>
                <w:sz w:val="22"/>
                <w:szCs w:val="22"/>
              </w:rPr>
              <w:t>压力液量双安全保护</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F88C860">
            <w:pPr>
              <w:jc w:val="left"/>
              <w:rPr>
                <w:rFonts w:hint="eastAsia" w:ascii="宋体" w:hAnsi="宋体" w:cs="宋体"/>
                <w:sz w:val="22"/>
                <w:szCs w:val="22"/>
              </w:rPr>
            </w:pPr>
          </w:p>
        </w:tc>
      </w:tr>
      <w:tr w14:paraId="40725B16">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2B1ECCB">
            <w:pPr>
              <w:widowControl/>
              <w:jc w:val="center"/>
              <w:textAlignment w:val="center"/>
              <w:rPr>
                <w:rFonts w:hint="eastAsia" w:ascii="宋体" w:hAnsi="宋体" w:cs="宋体"/>
                <w:sz w:val="22"/>
                <w:szCs w:val="22"/>
              </w:rPr>
            </w:pPr>
            <w:r>
              <w:rPr>
                <w:rFonts w:hint="eastAsia" w:ascii="宋体" w:hAnsi="宋体" w:cs="宋体"/>
                <w:kern w:val="0"/>
                <w:sz w:val="22"/>
                <w:szCs w:val="22"/>
              </w:rPr>
              <w:t>26.4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ED60614">
            <w:pPr>
              <w:widowControl/>
              <w:textAlignment w:val="center"/>
              <w:rPr>
                <w:rFonts w:hint="eastAsia" w:ascii="宋体" w:hAnsi="宋体" w:cs="宋体"/>
                <w:sz w:val="22"/>
                <w:szCs w:val="22"/>
              </w:rPr>
            </w:pPr>
            <w:r>
              <w:rPr>
                <w:rFonts w:hint="eastAsia" w:ascii="宋体" w:hAnsi="宋体" w:cs="宋体"/>
                <w:sz w:val="22"/>
                <w:szCs w:val="22"/>
              </w:rPr>
              <w:t>进出胃液量平衡控制功能</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53B42167">
            <w:pPr>
              <w:jc w:val="left"/>
              <w:rPr>
                <w:rFonts w:hint="eastAsia" w:ascii="宋体" w:hAnsi="宋体" w:cs="宋体"/>
                <w:sz w:val="22"/>
                <w:szCs w:val="22"/>
              </w:rPr>
            </w:pPr>
          </w:p>
        </w:tc>
      </w:tr>
      <w:tr w14:paraId="03D0F909">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E1D3FB1">
            <w:pPr>
              <w:widowControl/>
              <w:jc w:val="center"/>
              <w:textAlignment w:val="center"/>
              <w:rPr>
                <w:rFonts w:hint="eastAsia" w:ascii="宋体" w:hAnsi="宋体" w:cs="宋体"/>
                <w:sz w:val="22"/>
                <w:szCs w:val="22"/>
              </w:rPr>
            </w:pPr>
            <w:r>
              <w:rPr>
                <w:rFonts w:hint="eastAsia" w:ascii="宋体" w:hAnsi="宋体" w:cs="宋体"/>
                <w:kern w:val="0"/>
                <w:sz w:val="22"/>
                <w:szCs w:val="22"/>
              </w:rPr>
              <w:t>26.5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3216E4C">
            <w:pPr>
              <w:widowControl/>
              <w:textAlignment w:val="center"/>
              <w:rPr>
                <w:rFonts w:hint="eastAsia" w:ascii="宋体" w:hAnsi="宋体" w:cs="宋体"/>
                <w:sz w:val="22"/>
                <w:szCs w:val="22"/>
              </w:rPr>
            </w:pPr>
            <w:r>
              <w:rPr>
                <w:rFonts w:hint="eastAsia" w:ascii="宋体" w:hAnsi="宋体" w:cs="宋体"/>
                <w:sz w:val="22"/>
                <w:szCs w:val="22"/>
              </w:rPr>
              <w:t>进出胃液路分离控制结构</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4914355">
            <w:pPr>
              <w:jc w:val="left"/>
              <w:rPr>
                <w:rFonts w:hint="eastAsia" w:ascii="宋体" w:hAnsi="宋体" w:cs="宋体"/>
                <w:sz w:val="22"/>
                <w:szCs w:val="22"/>
              </w:rPr>
            </w:pPr>
          </w:p>
        </w:tc>
      </w:tr>
      <w:tr w14:paraId="10032A0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2EE8A24">
            <w:pPr>
              <w:widowControl/>
              <w:jc w:val="center"/>
              <w:textAlignment w:val="center"/>
              <w:rPr>
                <w:rFonts w:hint="eastAsia" w:ascii="宋体" w:hAnsi="宋体" w:cs="宋体"/>
                <w:sz w:val="22"/>
                <w:szCs w:val="22"/>
              </w:rPr>
            </w:pPr>
            <w:r>
              <w:rPr>
                <w:rFonts w:hint="eastAsia" w:ascii="宋体" w:hAnsi="宋体" w:cs="宋体"/>
                <w:kern w:val="0"/>
                <w:sz w:val="22"/>
                <w:szCs w:val="22"/>
              </w:rPr>
              <w:t>26.6</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4363F94">
            <w:pPr>
              <w:widowControl/>
              <w:textAlignment w:val="center"/>
              <w:rPr>
                <w:rFonts w:hint="eastAsia" w:ascii="宋体" w:hAnsi="宋体" w:cs="宋体"/>
                <w:sz w:val="22"/>
                <w:szCs w:val="22"/>
              </w:rPr>
            </w:pPr>
            <w:r>
              <w:rPr>
                <w:rFonts w:hint="eastAsia" w:ascii="宋体" w:hAnsi="宋体" w:cs="宋体"/>
                <w:sz w:val="22"/>
                <w:szCs w:val="22"/>
              </w:rPr>
              <w:t>进出胃动态数字压力显示</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031C299">
            <w:pPr>
              <w:jc w:val="left"/>
              <w:rPr>
                <w:rFonts w:hint="eastAsia" w:ascii="宋体" w:hAnsi="宋体" w:cs="宋体"/>
                <w:sz w:val="22"/>
                <w:szCs w:val="22"/>
              </w:rPr>
            </w:pPr>
          </w:p>
        </w:tc>
      </w:tr>
      <w:tr w14:paraId="0B073940">
        <w:tblPrEx>
          <w:tblCellMar>
            <w:top w:w="0" w:type="dxa"/>
            <w:left w:w="108" w:type="dxa"/>
            <w:bottom w:w="0" w:type="dxa"/>
            <w:right w:w="108" w:type="dxa"/>
          </w:tblCellMar>
        </w:tblPrEx>
        <w:trPr>
          <w:trHeight w:val="373"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6470C641">
            <w:pPr>
              <w:widowControl/>
              <w:jc w:val="center"/>
              <w:textAlignment w:val="center"/>
              <w:rPr>
                <w:rFonts w:hint="eastAsia" w:ascii="宋体" w:hAnsi="宋体" w:cs="宋体"/>
                <w:sz w:val="22"/>
                <w:szCs w:val="22"/>
              </w:rPr>
            </w:pPr>
            <w:r>
              <w:rPr>
                <w:rFonts w:hint="eastAsia" w:ascii="宋体" w:hAnsi="宋体" w:cs="宋体"/>
                <w:kern w:val="0"/>
                <w:sz w:val="22"/>
                <w:szCs w:val="22"/>
              </w:rPr>
              <w:t>26.7</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572A726">
            <w:pPr>
              <w:widowControl/>
              <w:textAlignment w:val="center"/>
              <w:rPr>
                <w:rFonts w:hint="eastAsia" w:ascii="宋体" w:hAnsi="宋体" w:cs="宋体"/>
                <w:sz w:val="22"/>
                <w:szCs w:val="22"/>
              </w:rPr>
            </w:pPr>
            <w:r>
              <w:rPr>
                <w:rFonts w:hint="eastAsia" w:ascii="宋体" w:hAnsi="宋体" w:cs="宋体"/>
                <w:sz w:val="22"/>
                <w:szCs w:val="22"/>
              </w:rPr>
              <w:t>预置进出胃压力设置</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A8352AB">
            <w:pPr>
              <w:jc w:val="left"/>
              <w:rPr>
                <w:rFonts w:hint="eastAsia" w:ascii="宋体" w:hAnsi="宋体" w:cs="宋体"/>
                <w:sz w:val="22"/>
                <w:szCs w:val="22"/>
              </w:rPr>
            </w:pPr>
          </w:p>
        </w:tc>
      </w:tr>
      <w:tr w14:paraId="638276C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F2BF889">
            <w:pPr>
              <w:widowControl/>
              <w:jc w:val="center"/>
              <w:textAlignment w:val="center"/>
              <w:rPr>
                <w:rFonts w:hint="eastAsia" w:ascii="宋体" w:hAnsi="宋体" w:cs="宋体"/>
                <w:sz w:val="22"/>
                <w:szCs w:val="22"/>
              </w:rPr>
            </w:pPr>
            <w:r>
              <w:rPr>
                <w:rFonts w:hint="eastAsia" w:ascii="宋体" w:hAnsi="宋体" w:cs="宋体"/>
                <w:kern w:val="0"/>
                <w:sz w:val="22"/>
                <w:szCs w:val="22"/>
              </w:rPr>
              <w:t>26.8</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4EA60A8">
            <w:pPr>
              <w:widowControl/>
              <w:textAlignment w:val="center"/>
              <w:rPr>
                <w:rFonts w:hint="eastAsia" w:ascii="宋体" w:hAnsi="宋体" w:cs="宋体"/>
                <w:sz w:val="22"/>
                <w:szCs w:val="22"/>
              </w:rPr>
            </w:pPr>
            <w:r>
              <w:rPr>
                <w:rFonts w:hint="eastAsia" w:ascii="宋体" w:hAnsi="宋体" w:cs="宋体"/>
                <w:sz w:val="22"/>
                <w:szCs w:val="22"/>
              </w:rPr>
              <w:t>无油膜式泵</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6E8AF268">
            <w:pPr>
              <w:jc w:val="left"/>
              <w:rPr>
                <w:rFonts w:hint="eastAsia" w:ascii="宋体" w:hAnsi="宋体" w:cs="宋体"/>
                <w:sz w:val="22"/>
                <w:szCs w:val="22"/>
              </w:rPr>
            </w:pPr>
          </w:p>
        </w:tc>
      </w:tr>
      <w:tr w14:paraId="4D95B50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1F132821">
            <w:pPr>
              <w:widowControl/>
              <w:jc w:val="center"/>
              <w:textAlignment w:val="center"/>
              <w:rPr>
                <w:rFonts w:hint="eastAsia" w:ascii="宋体" w:hAnsi="宋体" w:cs="宋体"/>
                <w:sz w:val="22"/>
                <w:szCs w:val="22"/>
              </w:rPr>
            </w:pPr>
            <w:r>
              <w:rPr>
                <w:rFonts w:hint="eastAsia" w:ascii="宋体" w:hAnsi="宋体" w:cs="宋体"/>
                <w:kern w:val="0"/>
                <w:sz w:val="22"/>
                <w:szCs w:val="22"/>
              </w:rPr>
              <w:t>26.9</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3CF7352F">
            <w:pPr>
              <w:widowControl/>
              <w:textAlignment w:val="center"/>
              <w:rPr>
                <w:rFonts w:hint="eastAsia" w:ascii="宋体" w:hAnsi="宋体" w:cs="宋体"/>
                <w:sz w:val="22"/>
                <w:szCs w:val="22"/>
              </w:rPr>
            </w:pPr>
            <w:r>
              <w:rPr>
                <w:rFonts w:hint="eastAsia" w:ascii="宋体" w:hAnsi="宋体" w:cs="宋体"/>
                <w:sz w:val="22"/>
                <w:szCs w:val="22"/>
              </w:rPr>
              <w:t>洗胃压力：47kPa-55kPa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72C01294">
            <w:pPr>
              <w:jc w:val="left"/>
              <w:rPr>
                <w:rFonts w:hint="eastAsia" w:ascii="宋体" w:hAnsi="宋体" w:cs="宋体"/>
                <w:sz w:val="22"/>
                <w:szCs w:val="22"/>
              </w:rPr>
            </w:pPr>
          </w:p>
        </w:tc>
      </w:tr>
      <w:tr w14:paraId="6D138FC7">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34F5BD0">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26.10</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681F4DC">
            <w:pPr>
              <w:widowControl/>
              <w:textAlignment w:val="center"/>
              <w:rPr>
                <w:rFonts w:hint="eastAsia" w:ascii="宋体" w:hAnsi="宋体" w:cs="宋体"/>
                <w:sz w:val="22"/>
                <w:szCs w:val="22"/>
              </w:rPr>
            </w:pPr>
            <w:r>
              <w:rPr>
                <w:rFonts w:hint="eastAsia" w:ascii="宋体" w:hAnsi="宋体" w:cs="宋体"/>
                <w:sz w:val="22"/>
                <w:szCs w:val="22"/>
              </w:rPr>
              <w:t>出胃液量：≤450ml/次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129B5B8B">
            <w:pPr>
              <w:jc w:val="left"/>
              <w:rPr>
                <w:rFonts w:hint="eastAsia" w:ascii="宋体" w:hAnsi="宋体" w:cs="宋体"/>
                <w:sz w:val="22"/>
                <w:szCs w:val="22"/>
              </w:rPr>
            </w:pPr>
          </w:p>
        </w:tc>
      </w:tr>
      <w:tr w14:paraId="22ECCF5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227FAC8C">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170B3607">
            <w:pPr>
              <w:widowControl/>
              <w:textAlignment w:val="center"/>
              <w:rPr>
                <w:rFonts w:hint="eastAsia" w:ascii="宋体" w:hAnsi="宋体" w:cs="宋体"/>
                <w:sz w:val="22"/>
                <w:szCs w:val="22"/>
              </w:rPr>
            </w:pPr>
            <w:r>
              <w:rPr>
                <w:rFonts w:hint="eastAsia" w:ascii="宋体" w:hAnsi="宋体" w:cs="宋体"/>
                <w:sz w:val="22"/>
                <w:szCs w:val="22"/>
              </w:rPr>
              <w:t>进胃液量：≤350ml/次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42462BE">
            <w:pPr>
              <w:jc w:val="left"/>
              <w:rPr>
                <w:rFonts w:hint="eastAsia" w:ascii="宋体" w:hAnsi="宋体" w:cs="宋体"/>
                <w:sz w:val="22"/>
                <w:szCs w:val="22"/>
              </w:rPr>
            </w:pPr>
          </w:p>
        </w:tc>
      </w:tr>
      <w:tr w14:paraId="05A602B0">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1DB1EE9">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26.12</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7E3DB678">
            <w:pPr>
              <w:widowControl/>
              <w:textAlignment w:val="center"/>
              <w:rPr>
                <w:rFonts w:hint="eastAsia" w:ascii="宋体" w:hAnsi="宋体" w:cs="宋体"/>
                <w:sz w:val="22"/>
                <w:szCs w:val="22"/>
              </w:rPr>
            </w:pPr>
            <w:r>
              <w:rPr>
                <w:rFonts w:hint="eastAsia" w:ascii="宋体" w:hAnsi="宋体" w:cs="宋体"/>
                <w:sz w:val="22"/>
                <w:szCs w:val="22"/>
              </w:rPr>
              <w:t>液量平衡：≤250ml/次</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08E141B">
            <w:pPr>
              <w:jc w:val="left"/>
              <w:rPr>
                <w:rFonts w:hint="eastAsia" w:ascii="宋体" w:hAnsi="宋体" w:cs="宋体"/>
                <w:sz w:val="22"/>
                <w:szCs w:val="22"/>
              </w:rPr>
            </w:pPr>
          </w:p>
        </w:tc>
      </w:tr>
      <w:tr w14:paraId="38C8A158">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4CC1DA3A">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26.13</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43DDB711">
            <w:pPr>
              <w:widowControl/>
              <w:textAlignment w:val="center"/>
              <w:rPr>
                <w:rFonts w:hint="eastAsia" w:ascii="宋体" w:hAnsi="宋体" w:cs="宋体"/>
                <w:sz w:val="22"/>
                <w:szCs w:val="22"/>
              </w:rPr>
            </w:pPr>
            <w:r>
              <w:rPr>
                <w:rFonts w:hint="eastAsia" w:ascii="宋体" w:hAnsi="宋体" w:cs="宋体"/>
                <w:sz w:val="22"/>
                <w:szCs w:val="22"/>
              </w:rPr>
              <w:t>压力设置状态（调压）: 47kPa-60 kPa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BC4D268">
            <w:pPr>
              <w:jc w:val="left"/>
              <w:rPr>
                <w:rFonts w:hint="eastAsia" w:ascii="宋体" w:hAnsi="宋体" w:cs="宋体"/>
                <w:sz w:val="22"/>
                <w:szCs w:val="22"/>
              </w:rPr>
            </w:pPr>
          </w:p>
        </w:tc>
      </w:tr>
      <w:tr w14:paraId="46B23EF4">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03E28457">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26.14</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3FBA924">
            <w:pPr>
              <w:widowControl/>
              <w:textAlignment w:val="center"/>
              <w:rPr>
                <w:rFonts w:hint="eastAsia" w:ascii="宋体" w:hAnsi="宋体" w:cs="宋体"/>
                <w:sz w:val="22"/>
                <w:szCs w:val="22"/>
              </w:rPr>
            </w:pPr>
            <w:r>
              <w:rPr>
                <w:rFonts w:hint="eastAsia" w:ascii="宋体" w:hAnsi="宋体" w:cs="宋体"/>
                <w:sz w:val="22"/>
                <w:szCs w:val="22"/>
              </w:rPr>
              <w:t>噪声：≤65dB(A)</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08949203">
            <w:pPr>
              <w:jc w:val="left"/>
              <w:rPr>
                <w:rFonts w:hint="eastAsia" w:ascii="宋体" w:hAnsi="宋体" w:cs="宋体"/>
                <w:sz w:val="22"/>
                <w:szCs w:val="22"/>
              </w:rPr>
            </w:pPr>
          </w:p>
        </w:tc>
      </w:tr>
      <w:tr w14:paraId="7499D2EC">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3F25E384">
            <w:pPr>
              <w:widowControl/>
              <w:jc w:val="center"/>
              <w:textAlignment w:val="center"/>
              <w:rPr>
                <w:rFonts w:hint="eastAsia" w:ascii="宋体" w:hAnsi="宋体" w:cs="宋体"/>
                <w:kern w:val="0"/>
                <w:sz w:val="22"/>
                <w:szCs w:val="22"/>
              </w:rPr>
            </w:pPr>
            <w:r>
              <w:rPr>
                <w:rFonts w:hint="eastAsia" w:ascii="宋体" w:hAnsi="宋体" w:cs="宋体"/>
                <w:kern w:val="0"/>
                <w:sz w:val="22"/>
                <w:szCs w:val="22"/>
              </w:rPr>
              <w:t>26.15</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B9626BB">
            <w:pPr>
              <w:widowControl/>
              <w:textAlignment w:val="center"/>
              <w:rPr>
                <w:rFonts w:hint="eastAsia" w:ascii="宋体" w:hAnsi="宋体" w:cs="宋体"/>
                <w:sz w:val="22"/>
                <w:szCs w:val="22"/>
              </w:rPr>
            </w:pPr>
            <w:r>
              <w:rPr>
                <w:rFonts w:hint="eastAsia" w:ascii="宋体" w:hAnsi="宋体" w:cs="宋体"/>
                <w:sz w:val="22"/>
                <w:szCs w:val="22"/>
              </w:rPr>
              <w:t>输入功率：≤80W</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A589D5D">
            <w:pPr>
              <w:jc w:val="left"/>
              <w:rPr>
                <w:rFonts w:hint="eastAsia" w:ascii="宋体" w:hAnsi="宋体" w:cs="宋体"/>
                <w:sz w:val="22"/>
                <w:szCs w:val="22"/>
              </w:rPr>
            </w:pPr>
          </w:p>
        </w:tc>
      </w:tr>
      <w:tr w14:paraId="7194B435">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4C3D9547">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二十七、氧气瓶  数量：10个</w:t>
            </w:r>
          </w:p>
        </w:tc>
      </w:tr>
      <w:tr w14:paraId="4D3EFCE1">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70D25946">
            <w:pPr>
              <w:widowControl/>
              <w:jc w:val="center"/>
              <w:textAlignment w:val="center"/>
              <w:rPr>
                <w:rFonts w:hint="eastAsia" w:ascii="宋体" w:hAnsi="宋体" w:cs="宋体"/>
                <w:sz w:val="22"/>
                <w:szCs w:val="22"/>
              </w:rPr>
            </w:pPr>
            <w:r>
              <w:rPr>
                <w:rFonts w:hint="eastAsia" w:ascii="宋体" w:hAnsi="宋体" w:cs="宋体"/>
                <w:kern w:val="0"/>
                <w:sz w:val="22"/>
                <w:szCs w:val="22"/>
              </w:rPr>
              <w:t>27.1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50B7D4BB">
            <w:pPr>
              <w:widowControl/>
              <w:textAlignment w:val="center"/>
              <w:rPr>
                <w:rFonts w:hint="eastAsia" w:ascii="宋体" w:hAnsi="宋体" w:cs="宋体"/>
                <w:sz w:val="22"/>
                <w:szCs w:val="22"/>
              </w:rPr>
            </w:pPr>
            <w:r>
              <w:rPr>
                <w:rFonts w:hint="eastAsia" w:ascii="宋体" w:hAnsi="宋体" w:cs="宋体"/>
                <w:sz w:val="22"/>
                <w:szCs w:val="22"/>
              </w:rPr>
              <w:t>40L</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3768DEFA">
            <w:pPr>
              <w:jc w:val="left"/>
              <w:rPr>
                <w:rFonts w:hint="eastAsia" w:ascii="宋体" w:hAnsi="宋体" w:cs="宋体"/>
                <w:sz w:val="22"/>
                <w:szCs w:val="22"/>
              </w:rPr>
            </w:pPr>
          </w:p>
        </w:tc>
      </w:tr>
      <w:tr w14:paraId="0E4A517E">
        <w:tblPrEx>
          <w:tblCellMar>
            <w:top w:w="0" w:type="dxa"/>
            <w:left w:w="108" w:type="dxa"/>
            <w:bottom w:w="0" w:type="dxa"/>
            <w:right w:w="108" w:type="dxa"/>
          </w:tblCellMar>
        </w:tblPrEx>
        <w:trPr>
          <w:trHeight w:val="360" w:hRule="atLeast"/>
        </w:trPr>
        <w:tc>
          <w:tcPr>
            <w:tcW w:w="9498" w:type="dxa"/>
            <w:gridSpan w:val="3"/>
            <w:tcBorders>
              <w:top w:val="single" w:color="000000" w:sz="4" w:space="0"/>
              <w:left w:val="single" w:color="000000" w:sz="4" w:space="0"/>
              <w:bottom w:val="single" w:color="000000" w:sz="4" w:space="0"/>
              <w:right w:val="single" w:color="000000" w:sz="4" w:space="0"/>
            </w:tcBorders>
            <w:noWrap/>
            <w:vAlign w:val="center"/>
          </w:tcPr>
          <w:p w14:paraId="04781856">
            <w:pPr>
              <w:widowControl/>
              <w:jc w:val="left"/>
              <w:textAlignment w:val="center"/>
              <w:rPr>
                <w:rFonts w:hint="eastAsia" w:ascii="宋体" w:hAnsi="宋体" w:cs="宋体"/>
                <w:b/>
                <w:bCs/>
                <w:sz w:val="22"/>
                <w:szCs w:val="22"/>
              </w:rPr>
            </w:pPr>
            <w:r>
              <w:rPr>
                <w:rFonts w:hint="eastAsia" w:ascii="宋体" w:hAnsi="宋体" w:cs="宋体"/>
                <w:b/>
                <w:bCs/>
                <w:kern w:val="0"/>
                <w:sz w:val="22"/>
                <w:szCs w:val="22"/>
              </w:rPr>
              <w:t>二十八、中药材粉碎机  数量：1台</w:t>
            </w:r>
          </w:p>
        </w:tc>
      </w:tr>
      <w:tr w14:paraId="18E9BB92">
        <w:tblPrEx>
          <w:tblCellMar>
            <w:top w:w="0" w:type="dxa"/>
            <w:left w:w="108" w:type="dxa"/>
            <w:bottom w:w="0" w:type="dxa"/>
            <w:right w:w="108" w:type="dxa"/>
          </w:tblCellMar>
        </w:tblPrEx>
        <w:trPr>
          <w:trHeight w:val="360" w:hRule="atLeast"/>
        </w:trPr>
        <w:tc>
          <w:tcPr>
            <w:tcW w:w="1123" w:type="dxa"/>
            <w:tcBorders>
              <w:top w:val="single" w:color="000000" w:sz="4" w:space="0"/>
              <w:left w:val="single" w:color="000000" w:sz="4" w:space="0"/>
              <w:bottom w:val="single" w:color="000000" w:sz="4" w:space="0"/>
              <w:right w:val="single" w:color="000000" w:sz="4" w:space="0"/>
            </w:tcBorders>
            <w:noWrap/>
            <w:vAlign w:val="center"/>
          </w:tcPr>
          <w:p w14:paraId="542515BB">
            <w:pPr>
              <w:widowControl/>
              <w:jc w:val="center"/>
              <w:textAlignment w:val="center"/>
              <w:rPr>
                <w:rFonts w:hint="eastAsia" w:ascii="宋体" w:hAnsi="宋体" w:cs="宋体"/>
                <w:sz w:val="22"/>
                <w:szCs w:val="22"/>
              </w:rPr>
            </w:pPr>
            <w:r>
              <w:rPr>
                <w:rFonts w:hint="eastAsia" w:ascii="宋体" w:hAnsi="宋体" w:cs="宋体"/>
                <w:kern w:val="0"/>
                <w:sz w:val="22"/>
                <w:szCs w:val="22"/>
              </w:rPr>
              <w:t>28.1</w:t>
            </w:r>
          </w:p>
        </w:tc>
        <w:tc>
          <w:tcPr>
            <w:tcW w:w="7280" w:type="dxa"/>
            <w:tcBorders>
              <w:top w:val="single" w:color="000000" w:sz="4" w:space="0"/>
              <w:left w:val="single" w:color="000000" w:sz="4" w:space="0"/>
              <w:bottom w:val="single" w:color="000000" w:sz="4" w:space="0"/>
              <w:right w:val="single" w:color="000000" w:sz="4" w:space="0"/>
            </w:tcBorders>
            <w:noWrap/>
            <w:vAlign w:val="center"/>
          </w:tcPr>
          <w:p w14:paraId="2DBF814C">
            <w:pPr>
              <w:widowControl/>
              <w:textAlignment w:val="center"/>
              <w:rPr>
                <w:rFonts w:hint="eastAsia" w:ascii="宋体" w:hAnsi="宋体" w:cs="宋体"/>
                <w:sz w:val="22"/>
                <w:szCs w:val="22"/>
              </w:rPr>
            </w:pPr>
            <w:r>
              <w:rPr>
                <w:rFonts w:hint="eastAsia" w:ascii="宋体" w:hAnsi="宋体" w:cs="宋体"/>
                <w:sz w:val="22"/>
                <w:szCs w:val="22"/>
              </w:rPr>
              <w:t>2500克</w:t>
            </w:r>
          </w:p>
        </w:tc>
        <w:tc>
          <w:tcPr>
            <w:tcW w:w="1095" w:type="dxa"/>
            <w:tcBorders>
              <w:top w:val="single" w:color="000000" w:sz="4" w:space="0"/>
              <w:left w:val="single" w:color="000000" w:sz="4" w:space="0"/>
              <w:bottom w:val="single" w:color="000000" w:sz="4" w:space="0"/>
              <w:right w:val="single" w:color="000000" w:sz="4" w:space="0"/>
            </w:tcBorders>
            <w:noWrap/>
            <w:vAlign w:val="center"/>
          </w:tcPr>
          <w:p w14:paraId="26D01CB3">
            <w:pPr>
              <w:jc w:val="left"/>
              <w:rPr>
                <w:rFonts w:hint="eastAsia" w:ascii="宋体" w:hAnsi="宋体" w:cs="宋体"/>
                <w:sz w:val="22"/>
                <w:szCs w:val="22"/>
              </w:rPr>
            </w:pPr>
          </w:p>
        </w:tc>
      </w:tr>
    </w:tbl>
    <w:p w14:paraId="0BCF5EB3">
      <w:pPr>
        <w:numPr>
          <w:ilvl w:val="0"/>
          <w:numId w:val="14"/>
        </w:numPr>
        <w:spacing w:line="360" w:lineRule="auto"/>
        <w:outlineLvl w:val="1"/>
        <w:rPr>
          <w:rFonts w:hint="default" w:ascii="宋体" w:hAnsi="宋体" w:cs="宋体"/>
          <w:b/>
          <w:bCs/>
          <w:color w:val="000000"/>
          <w:sz w:val="22"/>
          <w:lang w:val="en-US" w:eastAsia="zh-CN"/>
        </w:rPr>
      </w:pPr>
      <w:r>
        <w:rPr>
          <w:rFonts w:hint="eastAsia" w:ascii="宋体" w:hAnsi="宋体" w:cs="宋体"/>
          <w:b/>
          <w:bCs/>
          <w:color w:val="000000"/>
          <w:sz w:val="22"/>
          <w:lang w:val="en-US" w:eastAsia="zh-CN"/>
        </w:rPr>
        <w:t>报价要求</w:t>
      </w:r>
    </w:p>
    <w:p w14:paraId="6A2F1A84">
      <w:pPr>
        <w:snapToGrid w:val="0"/>
        <w:spacing w:line="360" w:lineRule="auto"/>
        <w:ind w:firstLine="420"/>
        <w:rPr>
          <w:rFonts w:hint="eastAsia" w:ascii="宋体" w:hAnsi="宋体" w:cs="宋体"/>
          <w:b/>
          <w:bCs/>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w:t>
      </w:r>
      <w:r>
        <w:rPr>
          <w:rFonts w:hint="eastAsia" w:ascii="宋体" w:hAnsi="宋体" w:cs="宋体"/>
          <w:b/>
          <w:bCs/>
          <w:color w:val="000000"/>
          <w:sz w:val="22"/>
        </w:rPr>
        <w:t>本次采购设有最高限价，如果供应商的报价超出最高限价的，作废标处理，如所有供应商均超过最高限价的，本次采购做流（废）标处理。</w:t>
      </w:r>
    </w:p>
    <w:p w14:paraId="26A1D86D">
      <w:pPr>
        <w:snapToGrid w:val="0"/>
        <w:spacing w:line="360" w:lineRule="auto"/>
        <w:ind w:firstLine="420"/>
        <w:rPr>
          <w:rFonts w:hint="eastAsia" w:ascii="宋体" w:hAnsi="宋体" w:cs="宋体"/>
          <w:bCs/>
          <w:color w:val="000000"/>
          <w:sz w:val="22"/>
        </w:rPr>
      </w:pPr>
      <w:r>
        <w:rPr>
          <w:rFonts w:hint="eastAsia" w:ascii="宋体" w:hAnsi="宋体" w:cs="宋体"/>
          <w:bCs/>
          <w:color w:val="000000"/>
          <w:sz w:val="22"/>
          <w:lang w:val="en-US" w:eastAsia="zh-CN"/>
        </w:rPr>
        <w:t>2</w:t>
      </w:r>
      <w:r>
        <w:rPr>
          <w:rFonts w:hint="eastAsia" w:ascii="宋体" w:hAnsi="宋体" w:cs="宋体"/>
          <w:bCs/>
          <w:color w:val="000000"/>
          <w:sz w:val="22"/>
        </w:rPr>
        <w:t>、供应商需按招标文件的要求完成所有工作。提供的产品（服务）必须满足招标文件中提出的相关技术要求。</w:t>
      </w:r>
    </w:p>
    <w:p w14:paraId="57EFB938">
      <w:pPr>
        <w:snapToGrid w:val="0"/>
        <w:spacing w:line="360" w:lineRule="auto"/>
        <w:ind w:firstLine="420"/>
        <w:rPr>
          <w:rFonts w:hint="eastAsia" w:ascii="宋体" w:hAnsi="宋体" w:cs="宋体"/>
          <w:bCs/>
          <w:color w:val="000000"/>
          <w:sz w:val="22"/>
        </w:rPr>
      </w:pPr>
      <w:r>
        <w:rPr>
          <w:rFonts w:hint="eastAsia" w:ascii="宋体" w:hAnsi="宋体" w:cs="宋体"/>
          <w:bCs/>
          <w:color w:val="000000"/>
          <w:sz w:val="22"/>
          <w:lang w:val="en-US" w:eastAsia="zh-CN"/>
        </w:rPr>
        <w:t>3</w:t>
      </w:r>
      <w:r>
        <w:rPr>
          <w:rFonts w:hint="eastAsia" w:ascii="宋体" w:hAnsi="宋体" w:cs="宋体"/>
          <w:bCs/>
          <w:color w:val="000000"/>
          <w:sz w:val="22"/>
        </w:rPr>
        <w:t>、供应商提供的成果应是无任何质量缺陷、技术成熟，符合国家现行规范/标准要求。</w:t>
      </w:r>
    </w:p>
    <w:p w14:paraId="3448D6C6">
      <w:pPr>
        <w:snapToGrid w:val="0"/>
        <w:spacing w:line="360" w:lineRule="auto"/>
        <w:ind w:left="-17" w:leftChars="-8" w:firstLine="435" w:firstLineChars="198"/>
        <w:rPr>
          <w:rFonts w:hint="eastAsia" w:ascii="宋体" w:hAnsi="宋体" w:cs="宋体"/>
          <w:bCs/>
          <w:color w:val="000000"/>
          <w:sz w:val="22"/>
        </w:rPr>
      </w:pPr>
      <w:r>
        <w:rPr>
          <w:rFonts w:hint="eastAsia" w:ascii="宋体" w:hAnsi="宋体" w:cs="宋体"/>
          <w:bCs/>
          <w:color w:val="000000"/>
          <w:sz w:val="22"/>
          <w:lang w:val="en-US" w:eastAsia="zh-CN"/>
        </w:rPr>
        <w:t>4</w:t>
      </w:r>
      <w:r>
        <w:rPr>
          <w:rFonts w:hint="eastAsia" w:ascii="宋体" w:hAnsi="宋体" w:cs="宋体"/>
          <w:bCs/>
          <w:color w:val="000000"/>
          <w:sz w:val="22"/>
        </w:rPr>
        <w:t>、采购内容及清单只是采购人提出的参考清单，但作为所有供应商的报价基础，供应商提供的报价清单不得少于采购文件规定的种类及数量。如采购内容中遗漏了完工必须具备的设备、材料、货物、配件或服务，请供应商在投标文件中自行配齐，并包含在投标价中。</w:t>
      </w:r>
    </w:p>
    <w:p w14:paraId="226DD980">
      <w:pPr>
        <w:snapToGrid w:val="0"/>
        <w:spacing w:line="360" w:lineRule="auto"/>
        <w:ind w:left="-17" w:leftChars="-8" w:firstLine="435" w:firstLineChars="198"/>
        <w:rPr>
          <w:rFonts w:hint="eastAsia" w:ascii="宋体" w:hAnsi="宋体" w:cs="宋体"/>
          <w:bCs/>
          <w:color w:val="000000"/>
          <w:sz w:val="22"/>
        </w:rPr>
      </w:pPr>
      <w:r>
        <w:rPr>
          <w:rFonts w:hint="eastAsia" w:ascii="宋体" w:hAnsi="宋体" w:cs="宋体"/>
          <w:bCs/>
          <w:color w:val="000000"/>
          <w:sz w:val="22"/>
          <w:lang w:val="en-US" w:eastAsia="zh-CN"/>
        </w:rPr>
        <w:t>5</w:t>
      </w:r>
      <w:r>
        <w:rPr>
          <w:rFonts w:hint="eastAsia" w:ascii="宋体" w:hAnsi="宋体" w:cs="宋体"/>
          <w:bCs/>
          <w:color w:val="000000"/>
          <w:sz w:val="22"/>
        </w:rPr>
        <w:t>、中标人有义务保证采购人产品的完整性，如项目实施过程中因缺少设备、材料、货物、配件或服务导致本产品无法正常运行，中标人须免费提供。</w:t>
      </w:r>
    </w:p>
    <w:p w14:paraId="505AA997">
      <w:pPr>
        <w:snapToGrid w:val="0"/>
        <w:spacing w:line="360" w:lineRule="auto"/>
        <w:ind w:firstLine="420"/>
        <w:rPr>
          <w:rFonts w:hint="eastAsia" w:ascii="宋体" w:hAnsi="宋体" w:cs="宋体"/>
          <w:bCs/>
          <w:color w:val="000000"/>
          <w:sz w:val="22"/>
        </w:rPr>
      </w:pPr>
      <w:r>
        <w:rPr>
          <w:rFonts w:hint="eastAsia" w:ascii="宋体" w:hAnsi="宋体" w:cs="宋体"/>
          <w:bCs/>
          <w:color w:val="000000"/>
          <w:sz w:val="22"/>
          <w:lang w:val="en-US" w:eastAsia="zh-CN"/>
        </w:rPr>
        <w:t>6</w:t>
      </w:r>
      <w:r>
        <w:rPr>
          <w:rFonts w:hint="eastAsia" w:ascii="宋体" w:hAnsi="宋体" w:cs="宋体"/>
          <w:bCs/>
          <w:color w:val="000000"/>
          <w:sz w:val="22"/>
        </w:rPr>
        <w:t>、产品的中标单价包括各种设备采购、标准附件、备品备件、专用工具、包装、制造、运输（含二次搬运及搬运期间道路清障等费用）、装卸、保险、管理费、利润、规费、税金、货到就位以及安装（包括但不限于设备与设备间管材、配件以及安装）、工期、安全、文明施工、调试、培训、操作规程标识牌、保修、设计费用、招标代理费、施工配合费、利润、税金（含增值税等）等一切</w:t>
      </w:r>
      <w:r>
        <w:rPr>
          <w:rFonts w:hint="eastAsia" w:ascii="宋体" w:hAnsi="宋体" w:cs="宋体"/>
          <w:bCs/>
          <w:color w:val="000000"/>
          <w:sz w:val="22"/>
          <w:lang w:val="en-US" w:eastAsia="zh-CN"/>
        </w:rPr>
        <w:t>完成本项目的所有</w:t>
      </w:r>
      <w:r>
        <w:rPr>
          <w:rFonts w:hint="eastAsia" w:ascii="宋体" w:hAnsi="宋体" w:cs="宋体"/>
          <w:bCs/>
          <w:color w:val="000000"/>
          <w:sz w:val="22"/>
        </w:rPr>
        <w:t>费用，供应商在投标报价时应充分考虑各种风险因素，中标单价不作调整。</w:t>
      </w:r>
    </w:p>
    <w:p w14:paraId="615408AB">
      <w:pPr>
        <w:snapToGrid w:val="0"/>
        <w:spacing w:line="360" w:lineRule="auto"/>
        <w:ind w:firstLine="420"/>
        <w:rPr>
          <w:rFonts w:hint="eastAsia" w:ascii="宋体" w:hAnsi="宋体" w:eastAsia="宋体" w:cs="宋体"/>
          <w:b/>
          <w:bCs/>
          <w:color w:val="auto"/>
          <w:sz w:val="22"/>
          <w:szCs w:val="22"/>
          <w:highlight w:val="none"/>
          <w:lang w:val="en-US" w:eastAsia="zh-CN"/>
        </w:rPr>
      </w:pPr>
      <w:r>
        <w:rPr>
          <w:rFonts w:hint="eastAsia" w:ascii="宋体" w:hAnsi="宋体" w:cs="宋体"/>
          <w:bCs/>
          <w:color w:val="000000"/>
          <w:sz w:val="22"/>
          <w:lang w:val="en-US" w:eastAsia="zh-CN"/>
        </w:rPr>
        <w:t>7</w:t>
      </w:r>
      <w:r>
        <w:rPr>
          <w:rFonts w:hint="eastAsia" w:ascii="宋体" w:hAnsi="宋体" w:cs="宋体"/>
          <w:bCs/>
          <w:color w:val="000000"/>
          <w:sz w:val="22"/>
        </w:rPr>
        <w:t>、采购内容及清单内的数量为预估数量，采购人可能有所增减，具体以中标单价，按最终供货数量结算。</w:t>
      </w:r>
      <w:r>
        <w:rPr>
          <w:rFonts w:hint="eastAsia" w:ascii="宋体" w:hAnsi="宋体" w:eastAsia="宋体" w:cs="宋体"/>
          <w:b/>
          <w:bCs/>
          <w:color w:val="auto"/>
          <w:sz w:val="22"/>
          <w:szCs w:val="22"/>
          <w:highlight w:val="none"/>
          <w:lang w:val="en-US" w:eastAsia="zh-CN"/>
        </w:rPr>
        <w:br w:type="page"/>
      </w:r>
    </w:p>
    <w:p w14:paraId="408903E4">
      <w:pPr>
        <w:numPr>
          <w:ilvl w:val="0"/>
          <w:numId w:val="14"/>
        </w:numPr>
        <w:spacing w:line="360" w:lineRule="auto"/>
        <w:outlineLvl w:val="1"/>
        <w:rPr>
          <w:rFonts w:hint="eastAsia"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商务要求</w:t>
      </w:r>
    </w:p>
    <w:p w14:paraId="79F6A899">
      <w:pPr>
        <w:autoSpaceDE w:val="0"/>
        <w:autoSpaceDN w:val="0"/>
        <w:adjustRightInd w:val="0"/>
        <w:snapToGrid w:val="0"/>
        <w:spacing w:line="360" w:lineRule="auto"/>
        <w:ind w:firstLine="442" w:firstLineChars="200"/>
        <w:textAlignment w:val="bottom"/>
        <w:rPr>
          <w:rFonts w:hint="eastAsia" w:ascii="宋体" w:eastAsia="宋体" w:cs="宋体"/>
          <w:bCs/>
          <w:color w:val="000000"/>
          <w:sz w:val="22"/>
          <w:u w:val="single"/>
          <w:lang w:eastAsia="zh-CN"/>
        </w:rPr>
      </w:pPr>
      <w:r>
        <w:rPr>
          <w:rFonts w:hint="eastAsia" w:ascii="宋体" w:hAnsi="宋体" w:eastAsia="宋体" w:cs="宋体"/>
          <w:b/>
          <w:bCs/>
          <w:color w:val="000000"/>
          <w:sz w:val="22"/>
        </w:rPr>
        <w:t>▲</w:t>
      </w:r>
      <w:r>
        <w:rPr>
          <w:rFonts w:hint="eastAsia" w:ascii="宋体" w:hAnsi="宋体" w:cs="宋体"/>
          <w:b/>
          <w:bCs/>
          <w:color w:val="000000"/>
          <w:sz w:val="22"/>
        </w:rPr>
        <w:t>1、</w:t>
      </w:r>
      <w:r>
        <w:rPr>
          <w:rFonts w:hint="eastAsia" w:ascii="宋体" w:cs="宋体"/>
          <w:b/>
          <w:bCs/>
          <w:color w:val="000000"/>
          <w:sz w:val="22"/>
        </w:rPr>
        <w:t>供货及安装周期：供货及安装周期：</w:t>
      </w:r>
      <w:r>
        <w:rPr>
          <w:rFonts w:hint="eastAsia" w:ascii="宋体" w:hAnsi="宋体" w:cs="宋体"/>
          <w:b/>
          <w:bCs/>
          <w:sz w:val="22"/>
        </w:rPr>
        <w:t>签订合同后</w:t>
      </w:r>
      <w:r>
        <w:rPr>
          <w:rFonts w:hint="eastAsia" w:ascii="宋体" w:cs="宋体"/>
          <w:b/>
          <w:bCs/>
          <w:sz w:val="22"/>
          <w:highlight w:val="none"/>
          <w:u w:val="single"/>
          <w:lang w:val="en-US" w:eastAsia="zh-CN"/>
        </w:rPr>
        <w:t>60</w:t>
      </w:r>
      <w:r>
        <w:rPr>
          <w:rFonts w:hint="eastAsia" w:ascii="宋体" w:cs="宋体"/>
          <w:b/>
          <w:bCs/>
          <w:sz w:val="22"/>
          <w:highlight w:val="none"/>
          <w:u w:val="single"/>
        </w:rPr>
        <w:t>日历天</w:t>
      </w:r>
      <w:r>
        <w:rPr>
          <w:rFonts w:hint="eastAsia" w:ascii="宋体" w:cs="宋体"/>
          <w:b/>
          <w:bCs/>
          <w:sz w:val="22"/>
        </w:rPr>
        <w:t>内</w:t>
      </w:r>
      <w:r>
        <w:rPr>
          <w:rFonts w:hint="eastAsia" w:ascii="宋体" w:cs="宋体"/>
          <w:b/>
          <w:bCs/>
          <w:color w:val="000000"/>
          <w:sz w:val="22"/>
        </w:rPr>
        <w:t>完成供货及安装。</w:t>
      </w:r>
      <w:r>
        <w:rPr>
          <w:rFonts w:hint="eastAsia" w:ascii="宋体" w:cs="宋体"/>
          <w:b/>
          <w:bCs/>
          <w:color w:val="000000"/>
          <w:sz w:val="22"/>
          <w:lang w:eastAsia="zh-CN"/>
        </w:rPr>
        <w:t>）</w:t>
      </w:r>
    </w:p>
    <w:p w14:paraId="203E0F53">
      <w:pPr>
        <w:widowControl/>
        <w:spacing w:line="360" w:lineRule="auto"/>
        <w:ind w:firstLine="420"/>
        <w:jc w:val="left"/>
        <w:textAlignment w:val="center"/>
        <w:rPr>
          <w:rFonts w:hint="eastAsia" w:ascii="宋体" w:hAnsi="宋体" w:cs="宋体"/>
          <w:color w:val="000000"/>
          <w:sz w:val="22"/>
        </w:rPr>
      </w:pPr>
      <w:r>
        <w:rPr>
          <w:rFonts w:hint="eastAsia" w:ascii="宋体" w:hAnsi="宋体" w:cs="宋体"/>
          <w:color w:val="000000"/>
          <w:sz w:val="22"/>
        </w:rPr>
        <w:t>2、质保和维修</w:t>
      </w:r>
    </w:p>
    <w:p w14:paraId="27E4A029">
      <w:pPr>
        <w:widowControl/>
        <w:spacing w:line="360" w:lineRule="auto"/>
        <w:ind w:firstLine="420"/>
        <w:jc w:val="left"/>
        <w:textAlignment w:val="center"/>
        <w:rPr>
          <w:rFonts w:hint="eastAsia" w:ascii="宋体" w:hAnsi="宋体" w:cs="宋体"/>
          <w:b/>
          <w:bCs/>
          <w:color w:val="000000"/>
          <w:sz w:val="22"/>
        </w:rPr>
      </w:pPr>
      <w:r>
        <w:rPr>
          <w:rFonts w:hint="eastAsia" w:ascii="宋体" w:hAnsi="宋体" w:cs="宋体"/>
          <w:b/>
          <w:bCs/>
          <w:color w:val="000000"/>
          <w:sz w:val="22"/>
        </w:rPr>
        <w:t>▲2.1</w:t>
      </w:r>
      <w:r>
        <w:rPr>
          <w:rFonts w:hint="eastAsia" w:ascii="宋体" w:hAnsi="宋体" w:cs="宋体"/>
          <w:b/>
          <w:bCs/>
          <w:color w:val="auto"/>
          <w:sz w:val="22"/>
          <w:lang w:eastAsia="zh-CN"/>
        </w:rPr>
        <w:t>本</w:t>
      </w:r>
      <w:r>
        <w:rPr>
          <w:rFonts w:hint="eastAsia" w:ascii="宋体" w:hAnsi="宋体" w:eastAsia="宋体" w:cs="宋体"/>
          <w:b/>
          <w:bCs/>
          <w:color w:val="auto"/>
          <w:sz w:val="22"/>
          <w:lang w:eastAsia="zh-CN"/>
        </w:rPr>
        <w:t>项目</w:t>
      </w:r>
      <w:r>
        <w:rPr>
          <w:rFonts w:hint="eastAsia" w:ascii="宋体" w:hAnsi="宋体" w:eastAsia="宋体" w:cs="宋体"/>
          <w:b/>
          <w:bCs/>
          <w:color w:val="auto"/>
          <w:sz w:val="22"/>
        </w:rPr>
        <w:t>投标人对其提供的所有设备均应提供</w:t>
      </w:r>
      <w:r>
        <w:rPr>
          <w:rFonts w:hint="eastAsia" w:ascii="宋体" w:hAnsi="宋体" w:eastAsia="宋体" w:cs="宋体"/>
          <w:b/>
          <w:bCs/>
          <w:color w:val="auto"/>
          <w:sz w:val="22"/>
          <w:lang w:val="en-US" w:eastAsia="zh-CN"/>
        </w:rPr>
        <w:t>3</w:t>
      </w:r>
      <w:r>
        <w:rPr>
          <w:rFonts w:hint="eastAsia" w:ascii="宋体" w:hAnsi="宋体" w:eastAsia="宋体" w:cs="宋体"/>
          <w:b/>
          <w:bCs/>
          <w:color w:val="auto"/>
          <w:sz w:val="22"/>
        </w:rPr>
        <w:t>年质保服务</w:t>
      </w:r>
      <w:r>
        <w:rPr>
          <w:rFonts w:hint="eastAsia" w:ascii="宋体" w:hAnsi="宋体" w:cs="宋体"/>
          <w:b/>
          <w:bCs/>
          <w:color w:val="auto"/>
          <w:sz w:val="22"/>
        </w:rPr>
        <w:t>；</w:t>
      </w:r>
      <w:r>
        <w:rPr>
          <w:rFonts w:hint="eastAsia" w:ascii="宋体" w:hAnsi="宋体" w:cs="宋体"/>
          <w:b/>
          <w:bCs/>
          <w:color w:val="000000"/>
          <w:sz w:val="22"/>
        </w:rPr>
        <w:t>质保期内因产品本身缺陷（非人为因素）造成各种故障应由中标供应商</w:t>
      </w:r>
      <w:r>
        <w:rPr>
          <w:rFonts w:hint="eastAsia" w:ascii="宋体" w:hAnsi="宋体" w:cs="宋体"/>
          <w:b/>
          <w:bCs/>
          <w:color w:val="000000"/>
          <w:sz w:val="22"/>
          <w:lang w:eastAsia="zh-CN"/>
        </w:rPr>
        <w:t>根据采购人意见进行免费更换或维修</w:t>
      </w:r>
      <w:r>
        <w:rPr>
          <w:rFonts w:hint="eastAsia" w:ascii="宋体" w:hAnsi="宋体" w:cs="宋体"/>
          <w:b/>
          <w:bCs/>
          <w:color w:val="000000"/>
          <w:sz w:val="22"/>
        </w:rPr>
        <w:t>。质保期为设备验收合格之日起计算。</w:t>
      </w:r>
    </w:p>
    <w:p w14:paraId="60B734CD">
      <w:pPr>
        <w:widowControl/>
        <w:spacing w:line="360" w:lineRule="auto"/>
        <w:ind w:firstLine="420"/>
        <w:jc w:val="left"/>
        <w:textAlignment w:val="center"/>
        <w:rPr>
          <w:rFonts w:hint="eastAsia" w:ascii="宋体" w:hAnsi="宋体" w:cs="宋体"/>
          <w:color w:val="000000"/>
          <w:sz w:val="22"/>
        </w:rPr>
      </w:pPr>
      <w:r>
        <w:rPr>
          <w:rFonts w:hint="eastAsia" w:ascii="宋体" w:hAnsi="宋体" w:cs="宋体"/>
          <w:color w:val="000000"/>
          <w:sz w:val="22"/>
        </w:rPr>
        <w:t>2.2在质保期内，中标供应商应负责对其提供的货物包修包换，不收取额外费用。质保期满后，仅收取设备维修的材料和零配件成本费用，免人工费、差旅费，所涉及软件终身免费升级。</w:t>
      </w:r>
    </w:p>
    <w:p w14:paraId="01BF3C26">
      <w:pPr>
        <w:spacing w:line="360" w:lineRule="auto"/>
        <w:ind w:firstLine="440" w:firstLineChars="200"/>
        <w:rPr>
          <w:rFonts w:hint="eastAsia" w:ascii="宋体" w:eastAsia="宋体"/>
          <w:b w:val="0"/>
          <w:bCs/>
          <w:color w:val="auto"/>
          <w:kern w:val="2"/>
          <w:sz w:val="24"/>
          <w:szCs w:val="24"/>
          <w:highlight w:val="none"/>
        </w:rPr>
      </w:pPr>
      <w:r>
        <w:rPr>
          <w:rFonts w:hint="eastAsia" w:ascii="宋体" w:hAnsi="宋体" w:cs="宋体"/>
          <w:color w:val="000000"/>
          <w:sz w:val="22"/>
        </w:rPr>
        <w:t>2.3质量保修期内，要求供应商7×24小时电话响应技术咨询；除非招标文件另有规定，供应商须在接到采购人维修要求电话后，24小时内派技术人员到现场维修，维修过程中所需材料中标供应商在接到通知后应及时提供，最长不超过24小时必须送达采购人。若</w:t>
      </w:r>
      <w:r>
        <w:rPr>
          <w:rFonts w:hint="eastAsia" w:ascii="宋体" w:hAnsi="宋体" w:cs="宋体"/>
          <w:color w:val="000000"/>
          <w:sz w:val="22"/>
          <w:lang w:val="en-US" w:eastAsia="zh-CN"/>
        </w:rPr>
        <w:t>48小时内</w:t>
      </w:r>
      <w:r>
        <w:rPr>
          <w:rFonts w:hint="eastAsia" w:ascii="宋体" w:hAnsi="宋体" w:cs="宋体"/>
          <w:color w:val="000000"/>
          <w:sz w:val="22"/>
        </w:rPr>
        <w:t>无法修复的，应提供相应备用设备供采购人使用</w:t>
      </w:r>
      <w:r>
        <w:rPr>
          <w:rFonts w:hint="eastAsia" w:ascii="宋体" w:hAnsi="宋体" w:cs="宋体"/>
          <w:color w:val="000000"/>
          <w:sz w:val="22"/>
          <w:lang w:eastAsia="zh-CN"/>
        </w:rPr>
        <w:t>，</w:t>
      </w:r>
      <w:r>
        <w:rPr>
          <w:rFonts w:hint="eastAsia" w:ascii="宋体" w:eastAsia="宋体"/>
          <w:b w:val="0"/>
          <w:color w:val="auto"/>
          <w:kern w:val="2"/>
          <w:sz w:val="22"/>
          <w:szCs w:val="22"/>
          <w:highlight w:val="none"/>
        </w:rPr>
        <w:t>并保证所换设备或配件不低于原配置</w:t>
      </w:r>
      <w:r>
        <w:rPr>
          <w:rFonts w:hint="eastAsia" w:ascii="宋体" w:hAnsi="宋体" w:cs="宋体"/>
          <w:color w:val="000000"/>
          <w:sz w:val="22"/>
        </w:rPr>
        <w:t>。</w:t>
      </w:r>
      <w:r>
        <w:rPr>
          <w:rFonts w:hint="eastAsia" w:ascii="宋体" w:eastAsia="宋体"/>
          <w:b w:val="0"/>
          <w:color w:val="auto"/>
          <w:kern w:val="2"/>
          <w:sz w:val="22"/>
          <w:szCs w:val="22"/>
          <w:highlight w:val="none"/>
        </w:rPr>
        <w:t>如超过4</w:t>
      </w:r>
      <w:r>
        <w:rPr>
          <w:rFonts w:ascii="宋体" w:eastAsia="宋体"/>
          <w:b w:val="0"/>
          <w:color w:val="auto"/>
          <w:kern w:val="2"/>
          <w:sz w:val="22"/>
          <w:szCs w:val="22"/>
          <w:highlight w:val="none"/>
        </w:rPr>
        <w:t>8</w:t>
      </w:r>
      <w:r>
        <w:rPr>
          <w:rFonts w:hint="eastAsia" w:ascii="宋体" w:eastAsia="宋体"/>
          <w:b w:val="0"/>
          <w:color w:val="auto"/>
          <w:kern w:val="2"/>
          <w:sz w:val="22"/>
          <w:szCs w:val="22"/>
          <w:highlight w:val="none"/>
        </w:rPr>
        <w:t>小时不能到位的，采购人有权自行维修或更换设备，其费用在中标单位的合同款项中扣除</w:t>
      </w:r>
      <w:r>
        <w:rPr>
          <w:rFonts w:hint="eastAsia" w:ascii="宋体" w:eastAsia="宋体"/>
          <w:b w:val="0"/>
          <w:bCs/>
          <w:color w:val="auto"/>
          <w:kern w:val="2"/>
          <w:sz w:val="22"/>
          <w:szCs w:val="22"/>
          <w:highlight w:val="none"/>
        </w:rPr>
        <w:t>。</w:t>
      </w:r>
    </w:p>
    <w:p w14:paraId="6FA9AD22">
      <w:pPr>
        <w:widowControl/>
        <w:spacing w:line="360" w:lineRule="auto"/>
        <w:ind w:firstLine="420"/>
        <w:jc w:val="left"/>
        <w:textAlignment w:val="center"/>
        <w:rPr>
          <w:rFonts w:hint="eastAsia" w:ascii="宋体" w:hAnsi="宋体" w:eastAsia="宋体" w:cs="宋体"/>
          <w:color w:val="000000"/>
          <w:sz w:val="22"/>
        </w:rPr>
      </w:pPr>
      <w:r>
        <w:rPr>
          <w:rFonts w:hint="eastAsia" w:ascii="宋体" w:hAnsi="宋体" w:eastAsia="宋体" w:cs="宋体"/>
          <w:color w:val="000000"/>
          <w:sz w:val="22"/>
        </w:rPr>
        <w:t>2.4供应商在投标文件中须说明保修期内提供的服务计划</w:t>
      </w:r>
      <w:r>
        <w:rPr>
          <w:rFonts w:hint="eastAsia" w:ascii="宋体" w:hAnsi="宋体" w:eastAsia="宋体" w:cs="宋体"/>
          <w:color w:val="000000"/>
          <w:sz w:val="22"/>
          <w:lang w:eastAsia="zh-CN"/>
        </w:rPr>
        <w:t>（包括但不限于</w:t>
      </w:r>
      <w:r>
        <w:rPr>
          <w:rFonts w:hint="eastAsia" w:ascii="宋体" w:hAnsi="宋体" w:eastAsia="宋体" w:cs="宋体"/>
          <w:color w:val="000000"/>
          <w:sz w:val="22"/>
          <w:lang w:val="en-US" w:eastAsia="zh-CN"/>
        </w:rPr>
        <w:t>设备维护、技术支持、回收服务、培训服务</w:t>
      </w:r>
      <w:r>
        <w:rPr>
          <w:rFonts w:hint="eastAsia" w:ascii="宋体" w:hAnsi="宋体" w:eastAsia="宋体" w:cs="宋体"/>
          <w:color w:val="000000"/>
          <w:sz w:val="22"/>
          <w:lang w:eastAsia="zh-CN"/>
        </w:rPr>
        <w:t>）</w:t>
      </w:r>
      <w:r>
        <w:rPr>
          <w:rFonts w:hint="eastAsia" w:ascii="宋体" w:hAnsi="宋体" w:eastAsia="宋体" w:cs="宋体"/>
          <w:color w:val="000000"/>
          <w:sz w:val="22"/>
        </w:rPr>
        <w:t>。</w:t>
      </w:r>
    </w:p>
    <w:p w14:paraId="2D31D626">
      <w:pPr>
        <w:widowControl/>
        <w:spacing w:line="360" w:lineRule="auto"/>
        <w:ind w:firstLine="420"/>
        <w:jc w:val="left"/>
        <w:textAlignment w:val="center"/>
        <w:rPr>
          <w:rFonts w:ascii="宋体" w:hAnsi="宋体" w:cs="宋体"/>
          <w:color w:val="000000"/>
          <w:sz w:val="22"/>
        </w:rPr>
      </w:pPr>
      <w:r>
        <w:rPr>
          <w:rFonts w:hint="eastAsia" w:ascii="宋体" w:hAnsi="宋体" w:cs="宋体"/>
          <w:color w:val="000000"/>
          <w:sz w:val="22"/>
        </w:rPr>
        <w:t>2.5质保期内因设备本身缺陷造成各种故障应由供应商免费予以技术服务和维修（如有必要可进行更换或赔偿）。</w:t>
      </w:r>
    </w:p>
    <w:p w14:paraId="6E031FBA">
      <w:pPr>
        <w:widowControl/>
        <w:spacing w:line="360" w:lineRule="auto"/>
        <w:ind w:firstLine="420"/>
        <w:jc w:val="left"/>
        <w:textAlignment w:val="center"/>
        <w:rPr>
          <w:rFonts w:ascii="宋体" w:hAnsi="宋体" w:cs="宋体"/>
          <w:color w:val="000000"/>
          <w:sz w:val="22"/>
        </w:rPr>
      </w:pPr>
      <w:r>
        <w:rPr>
          <w:rFonts w:hint="eastAsia" w:ascii="宋体" w:hAnsi="宋体" w:cs="宋体"/>
          <w:color w:val="000000"/>
          <w:sz w:val="22"/>
        </w:rPr>
        <w:t>2.6</w:t>
      </w:r>
      <w:r>
        <w:rPr>
          <w:rFonts w:hint="eastAsia" w:ascii="宋体" w:hAnsi="宋体" w:cs="宋体"/>
          <w:color w:val="000000"/>
          <w:kern w:val="0"/>
          <w:sz w:val="22"/>
        </w:rPr>
        <w:t>本项目由中标单位进行设备调试运行，直至验收合格。</w:t>
      </w:r>
      <w:r>
        <w:rPr>
          <w:rFonts w:hint="eastAsia" w:ascii="宋体" w:hAnsi="宋体" w:cs="宋体"/>
          <w:color w:val="000000"/>
          <w:sz w:val="22"/>
        </w:rPr>
        <w:t>设备安装调试运行后，免费为采购人指定人员进行技术培训，直至采购人指定人员掌握设备正常运行所应需要的操作维护等知识，并且在在质保期内提供后台维护、软件免费升级、设备运行故障预警等相关服务。</w:t>
      </w:r>
    </w:p>
    <w:p w14:paraId="607914AC">
      <w:pPr>
        <w:widowControl/>
        <w:spacing w:line="360" w:lineRule="auto"/>
        <w:jc w:val="left"/>
        <w:textAlignment w:val="center"/>
        <w:rPr>
          <w:rFonts w:hint="eastAsia" w:ascii="宋体" w:hAnsi="宋体" w:cs="宋体"/>
          <w:color w:val="000000"/>
          <w:sz w:val="22"/>
        </w:rPr>
      </w:pPr>
      <w:r>
        <w:rPr>
          <w:rFonts w:hint="eastAsia" w:ascii="宋体" w:hAnsi="宋体" w:cs="宋体"/>
          <w:color w:val="000000"/>
          <w:sz w:val="22"/>
        </w:rPr>
        <w:t>3、支付条款</w:t>
      </w:r>
    </w:p>
    <w:p w14:paraId="42B8A66A">
      <w:pPr>
        <w:spacing w:line="360" w:lineRule="auto"/>
        <w:ind w:firstLine="440" w:firstLineChars="200"/>
        <w:rPr>
          <w:rFonts w:hint="eastAsia" w:ascii="宋体" w:hAnsi="宋体" w:cs="宋体"/>
          <w:color w:val="000000"/>
          <w:sz w:val="22"/>
        </w:rPr>
      </w:pPr>
      <w:r>
        <w:rPr>
          <w:rFonts w:hint="eastAsia" w:ascii="宋体" w:cs="宋体"/>
          <w:bCs/>
          <w:color w:val="000000"/>
          <w:sz w:val="22"/>
        </w:rPr>
        <w:t>3.1</w:t>
      </w:r>
      <w:r>
        <w:rPr>
          <w:rFonts w:hint="eastAsia" w:ascii="宋体"/>
          <w:sz w:val="22"/>
          <w:highlight w:val="none"/>
          <w:lang w:eastAsia="zh-CN"/>
        </w:rPr>
        <w:t>合同签订后5个工作日内成交供应商应提供合同总金额1%的履约保证金至采购单位指定账户，供应商以银行、保险公司出具保函形式提交履约保证金的，采购人不得拒收。</w:t>
      </w:r>
    </w:p>
    <w:p w14:paraId="6C9ED03A">
      <w:pPr>
        <w:spacing w:line="360" w:lineRule="auto"/>
        <w:ind w:firstLine="440" w:firstLineChars="200"/>
        <w:rPr>
          <w:rFonts w:hint="eastAsia" w:ascii="宋体" w:hAnsi="宋体" w:cs="宋体"/>
          <w:color w:val="000000"/>
          <w:sz w:val="22"/>
          <w:highlight w:val="none"/>
        </w:rPr>
      </w:pPr>
      <w:r>
        <w:rPr>
          <w:rFonts w:hint="eastAsia" w:ascii="宋体" w:cs="宋体"/>
          <w:bCs/>
          <w:color w:val="000000"/>
          <w:sz w:val="22"/>
          <w:highlight w:val="none"/>
        </w:rPr>
        <w:t>3.2</w:t>
      </w:r>
      <w:r>
        <w:rPr>
          <w:rFonts w:hint="eastAsia" w:ascii="宋体" w:hAnsi="宋体" w:eastAsia="宋体" w:cs="宋体"/>
          <w:color w:val="auto"/>
          <w:sz w:val="22"/>
          <w:szCs w:val="22"/>
          <w:highlight w:val="none"/>
        </w:rPr>
        <w:t>合同签订且具备施工条件，中标供应商提供发票后，采购人具备支付条件后七个工作日内</w:t>
      </w:r>
      <w:r>
        <w:rPr>
          <w:rFonts w:hint="eastAsia" w:ascii="宋体" w:hAnsi="宋体" w:cs="宋体"/>
          <w:color w:val="000000"/>
          <w:sz w:val="22"/>
          <w:highlight w:val="none"/>
          <w:lang w:eastAsia="zh-CN"/>
        </w:rPr>
        <w:t>，</w:t>
      </w:r>
      <w:r>
        <w:rPr>
          <w:rFonts w:hint="eastAsia" w:ascii="宋体" w:hAnsi="宋体" w:cs="宋体"/>
          <w:color w:val="000000"/>
          <w:sz w:val="22"/>
          <w:highlight w:val="none"/>
        </w:rPr>
        <w:t>支付合同总价款</w:t>
      </w:r>
      <w:r>
        <w:rPr>
          <w:rFonts w:hint="eastAsia" w:ascii="宋体" w:hAnsi="宋体" w:cs="宋体"/>
          <w:color w:val="000000"/>
          <w:sz w:val="22"/>
          <w:highlight w:val="none"/>
          <w:lang w:val="en-US" w:eastAsia="zh-CN"/>
        </w:rPr>
        <w:t>30</w:t>
      </w:r>
      <w:r>
        <w:rPr>
          <w:rFonts w:hint="eastAsia" w:ascii="宋体" w:hAnsi="宋体" w:cs="宋体"/>
          <w:color w:val="000000"/>
          <w:sz w:val="22"/>
          <w:highlight w:val="none"/>
        </w:rPr>
        <w:t>%的预付款。</w:t>
      </w:r>
    </w:p>
    <w:p w14:paraId="01FE8654">
      <w:pPr>
        <w:spacing w:line="360" w:lineRule="auto"/>
        <w:ind w:firstLine="440" w:firstLineChars="200"/>
        <w:rPr>
          <w:rFonts w:hint="eastAsia" w:ascii="宋体" w:hAnsi="宋体" w:cs="宋体"/>
          <w:color w:val="000000"/>
          <w:sz w:val="22"/>
          <w:highlight w:val="none"/>
        </w:rPr>
      </w:pPr>
      <w:r>
        <w:rPr>
          <w:rFonts w:hint="eastAsia" w:ascii="宋体" w:cs="宋体"/>
          <w:bCs/>
          <w:color w:val="000000"/>
          <w:sz w:val="22"/>
          <w:highlight w:val="none"/>
        </w:rPr>
        <w:t>3.</w:t>
      </w:r>
      <w:r>
        <w:rPr>
          <w:rFonts w:hint="eastAsia" w:ascii="宋体" w:cs="宋体"/>
          <w:bCs/>
          <w:color w:val="000000"/>
          <w:sz w:val="22"/>
          <w:highlight w:val="none"/>
          <w:lang w:val="en-US" w:eastAsia="zh-CN"/>
        </w:rPr>
        <w:t>3</w:t>
      </w:r>
      <w:r>
        <w:rPr>
          <w:rFonts w:hint="eastAsia" w:ascii="宋体" w:hAnsi="宋体" w:cs="宋体"/>
          <w:color w:val="000000"/>
          <w:sz w:val="22"/>
          <w:highlight w:val="none"/>
        </w:rPr>
        <w:t>验收合格（由建设单位组织相关人员进行预验收）</w:t>
      </w:r>
      <w:r>
        <w:rPr>
          <w:rFonts w:hint="eastAsia" w:ascii="宋体" w:hAnsi="宋体" w:cs="宋体"/>
          <w:color w:val="000000"/>
          <w:sz w:val="22"/>
          <w:highlight w:val="none"/>
          <w:lang w:eastAsia="zh-CN"/>
        </w:rPr>
        <w:t>后</w:t>
      </w:r>
      <w:r>
        <w:rPr>
          <w:rFonts w:hint="eastAsia" w:ascii="宋体" w:eastAsia="宋体"/>
          <w:color w:val="auto"/>
          <w:kern w:val="2"/>
          <w:sz w:val="22"/>
          <w:szCs w:val="22"/>
          <w:highlight w:val="none"/>
        </w:rPr>
        <w:t>支付</w:t>
      </w:r>
      <w:r>
        <w:rPr>
          <w:rFonts w:hint="eastAsia" w:ascii="宋体" w:hAnsi="宋体" w:cs="宋体"/>
          <w:color w:val="000000"/>
          <w:sz w:val="22"/>
          <w:highlight w:val="none"/>
        </w:rPr>
        <w:t>至结算价的</w:t>
      </w:r>
      <w:r>
        <w:rPr>
          <w:rFonts w:hint="eastAsia" w:ascii="宋体" w:hAnsi="宋体" w:cs="宋体"/>
          <w:color w:val="000000"/>
          <w:sz w:val="22"/>
          <w:highlight w:val="none"/>
          <w:lang w:val="en-US" w:eastAsia="zh-CN"/>
        </w:rPr>
        <w:t>10</w:t>
      </w:r>
      <w:r>
        <w:rPr>
          <w:rFonts w:hint="eastAsia" w:ascii="宋体" w:hAnsi="宋体" w:cs="宋体"/>
          <w:color w:val="000000"/>
          <w:sz w:val="22"/>
          <w:highlight w:val="none"/>
        </w:rPr>
        <w:t>0%</w:t>
      </w:r>
      <w:r>
        <w:rPr>
          <w:rFonts w:hint="eastAsia" w:ascii="宋体" w:eastAsia="宋体"/>
          <w:color w:val="auto"/>
          <w:kern w:val="2"/>
          <w:sz w:val="22"/>
          <w:szCs w:val="22"/>
          <w:highlight w:val="none"/>
        </w:rPr>
        <w:t>。</w:t>
      </w:r>
      <w:r>
        <w:rPr>
          <w:rFonts w:hint="eastAsia" w:ascii="宋体" w:hAnsi="宋体" w:cs="宋体"/>
          <w:color w:val="000000"/>
          <w:sz w:val="22"/>
          <w:highlight w:val="none"/>
        </w:rPr>
        <w:t>届时履约保证金无息退还；</w:t>
      </w:r>
    </w:p>
    <w:p w14:paraId="2C523DB7">
      <w:pPr>
        <w:autoSpaceDE w:val="0"/>
        <w:autoSpaceDN w:val="0"/>
        <w:adjustRightInd w:val="0"/>
        <w:snapToGrid w:val="0"/>
        <w:spacing w:line="360" w:lineRule="auto"/>
        <w:ind w:firstLine="442" w:firstLineChars="200"/>
        <w:textAlignment w:val="bottom"/>
        <w:rPr>
          <w:rFonts w:hint="eastAsia" w:ascii="宋体" w:cs="宋体"/>
          <w:b/>
          <w:color w:val="000000"/>
          <w:sz w:val="22"/>
        </w:rPr>
      </w:pPr>
      <w:r>
        <w:rPr>
          <w:rFonts w:hint="eastAsia" w:ascii="宋体" w:cs="宋体"/>
          <w:b/>
          <w:color w:val="000000"/>
          <w:sz w:val="22"/>
        </w:rPr>
        <w:t>▲采购人在支付所有款项时，须凭中标供应商出具的增值税发票方可支付。</w:t>
      </w:r>
    </w:p>
    <w:p w14:paraId="2002FA5E">
      <w:pPr>
        <w:numPr>
          <w:ilvl w:val="0"/>
          <w:numId w:val="14"/>
        </w:numPr>
        <w:spacing w:line="360" w:lineRule="auto"/>
        <w:outlineLvl w:val="1"/>
        <w:rPr>
          <w:rFonts w:hint="eastAsia"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其他要求</w:t>
      </w:r>
    </w:p>
    <w:p w14:paraId="0762D791">
      <w:pPr>
        <w:spacing w:line="360" w:lineRule="auto"/>
        <w:ind w:firstLine="440" w:firstLineChars="200"/>
        <w:rPr>
          <w:rFonts w:hint="eastAsia" w:ascii="宋体" w:cs="宋体"/>
          <w:bCs/>
          <w:color w:val="000000"/>
          <w:sz w:val="22"/>
        </w:rPr>
      </w:pPr>
      <w:r>
        <w:rPr>
          <w:rFonts w:hint="eastAsia" w:ascii="宋体" w:cs="宋体"/>
          <w:bCs/>
          <w:color w:val="000000"/>
          <w:sz w:val="22"/>
        </w:rPr>
        <w:t>1、设备的安装、调试和验收</w:t>
      </w:r>
    </w:p>
    <w:p w14:paraId="3BBCA7D9">
      <w:pPr>
        <w:spacing w:line="360" w:lineRule="auto"/>
        <w:ind w:firstLine="440" w:firstLineChars="200"/>
        <w:rPr>
          <w:rFonts w:hint="eastAsia" w:ascii="宋体" w:cs="宋体"/>
          <w:bCs/>
          <w:color w:val="000000"/>
          <w:sz w:val="22"/>
        </w:rPr>
      </w:pPr>
      <w:r>
        <w:rPr>
          <w:rFonts w:hint="eastAsia" w:ascii="宋体" w:cs="宋体"/>
          <w:bCs/>
          <w:color w:val="000000"/>
          <w:sz w:val="22"/>
        </w:rPr>
        <w:t>1.1供应商必须在合同规定的工作日内完成设备供货、安装、调试工作，并确保设备系统的正常运行。</w:t>
      </w:r>
    </w:p>
    <w:p w14:paraId="5CC21EBC">
      <w:pPr>
        <w:spacing w:line="360" w:lineRule="auto"/>
        <w:ind w:firstLine="440" w:firstLineChars="200"/>
        <w:rPr>
          <w:rFonts w:hint="eastAsia" w:ascii="宋体" w:cs="宋体"/>
          <w:bCs/>
          <w:color w:val="000000"/>
          <w:sz w:val="22"/>
        </w:rPr>
      </w:pPr>
      <w:r>
        <w:rPr>
          <w:rFonts w:hint="eastAsia" w:ascii="宋体" w:cs="宋体"/>
          <w:bCs/>
          <w:color w:val="000000"/>
          <w:sz w:val="22"/>
        </w:rPr>
        <w:t>1.2设备的到货、安装、调试、验收</w:t>
      </w:r>
    </w:p>
    <w:p w14:paraId="4E8743BE">
      <w:pPr>
        <w:spacing w:line="360" w:lineRule="auto"/>
        <w:ind w:firstLine="440" w:firstLineChars="200"/>
        <w:rPr>
          <w:rFonts w:hint="eastAsia" w:ascii="宋体" w:cs="宋体"/>
          <w:bCs/>
          <w:color w:val="000000"/>
          <w:sz w:val="22"/>
        </w:rPr>
      </w:pPr>
      <w:r>
        <w:rPr>
          <w:rFonts w:hint="eastAsia" w:ascii="宋体" w:cs="宋体"/>
          <w:bCs/>
          <w:color w:val="000000"/>
          <w:sz w:val="22"/>
        </w:rPr>
        <w:t>1）所供设备在现场进行到货验收时,由供应商负责，采购人参加,如发现问题应及时处理直（分档不够均匀）至使采购人满意,其中费用由供应商负责，设备的存放点由采购人提供，供应商负责保管。</w:t>
      </w:r>
    </w:p>
    <w:p w14:paraId="67FCEB38">
      <w:pPr>
        <w:spacing w:line="360" w:lineRule="auto"/>
        <w:ind w:firstLine="440" w:firstLineChars="200"/>
        <w:rPr>
          <w:rFonts w:hint="eastAsia" w:ascii="宋体" w:cs="宋体"/>
          <w:bCs/>
          <w:color w:val="000000"/>
          <w:sz w:val="22"/>
        </w:rPr>
      </w:pPr>
      <w:r>
        <w:rPr>
          <w:rFonts w:hint="eastAsia" w:ascii="宋体" w:cs="宋体"/>
          <w:bCs/>
          <w:color w:val="000000"/>
          <w:sz w:val="22"/>
        </w:rPr>
        <w:t>2）安装范围包括设备本身及整个系统的安装，安装必须符合有关标准和规范，安装过程中采购人和有关部门共同对设备及系统的安装质量进行监理。</w:t>
      </w:r>
    </w:p>
    <w:p w14:paraId="64DE9911">
      <w:pPr>
        <w:spacing w:line="360" w:lineRule="auto"/>
        <w:ind w:firstLine="440" w:firstLineChars="200"/>
        <w:rPr>
          <w:rFonts w:hint="eastAsia" w:ascii="宋体" w:cs="宋体"/>
          <w:bCs/>
          <w:color w:val="000000"/>
          <w:sz w:val="22"/>
        </w:rPr>
      </w:pPr>
      <w:r>
        <w:rPr>
          <w:rFonts w:hint="eastAsia" w:ascii="宋体" w:cs="宋体"/>
          <w:bCs/>
          <w:color w:val="000000"/>
          <w:sz w:val="22"/>
        </w:rPr>
        <w:t>3）安装完毕后，采购人可以委托第三方检测机构用专用仪器进行随机测试，供应商应负责测试和调试所需的人员、工具、材料、仪器及一切费用，并填写测试报告交由采购人存档。</w:t>
      </w:r>
    </w:p>
    <w:p w14:paraId="76E845FF">
      <w:pPr>
        <w:spacing w:line="360" w:lineRule="auto"/>
        <w:ind w:firstLine="440" w:firstLineChars="200"/>
        <w:rPr>
          <w:rFonts w:hint="eastAsia" w:ascii="宋体" w:cs="宋体"/>
          <w:bCs/>
          <w:color w:val="000000"/>
          <w:sz w:val="22"/>
        </w:rPr>
      </w:pPr>
      <w:r>
        <w:rPr>
          <w:rFonts w:hint="eastAsia" w:ascii="宋体" w:cs="宋体"/>
          <w:bCs/>
          <w:color w:val="000000"/>
          <w:sz w:val="22"/>
        </w:rPr>
        <w:t>4）设备经过试运行后达到并符合合同要求，其中故障和隐患均已排除或解决，并使采购人满意，所有的技术资料和图纸均已向采购人移交并被接受，验收视为合格，由双方签署验收证书后，设备才视为接受。</w:t>
      </w:r>
    </w:p>
    <w:p w14:paraId="36CB5576">
      <w:pPr>
        <w:spacing w:line="360" w:lineRule="auto"/>
        <w:ind w:firstLine="440" w:firstLineChars="200"/>
        <w:rPr>
          <w:rFonts w:hint="eastAsia" w:ascii="宋体" w:cs="宋体"/>
          <w:bCs/>
          <w:color w:val="000000"/>
          <w:sz w:val="22"/>
        </w:rPr>
      </w:pPr>
      <w:r>
        <w:rPr>
          <w:rFonts w:hint="eastAsia" w:ascii="宋体" w:cs="宋体"/>
          <w:bCs/>
          <w:color w:val="000000"/>
          <w:sz w:val="22"/>
        </w:rPr>
        <w:t>2、质量保证</w:t>
      </w:r>
    </w:p>
    <w:p w14:paraId="0096C8E5">
      <w:pPr>
        <w:spacing w:line="360" w:lineRule="auto"/>
        <w:ind w:firstLine="440" w:firstLineChars="200"/>
        <w:rPr>
          <w:rFonts w:hint="eastAsia" w:ascii="宋体" w:cs="宋体"/>
          <w:bCs/>
          <w:color w:val="000000"/>
          <w:sz w:val="22"/>
        </w:rPr>
      </w:pPr>
      <w:r>
        <w:rPr>
          <w:rFonts w:hint="eastAsia" w:ascii="宋体" w:cs="宋体"/>
          <w:bCs/>
          <w:color w:val="000000"/>
          <w:sz w:val="22"/>
        </w:rPr>
        <w:t>2.1需要制定服务计划的，供应商要制订计划并将服务计划送采购人确认；具体服务内容按照经确认的计划进行；</w:t>
      </w:r>
    </w:p>
    <w:p w14:paraId="044B98FD">
      <w:pPr>
        <w:spacing w:line="360" w:lineRule="auto"/>
        <w:ind w:firstLine="440" w:firstLineChars="200"/>
        <w:rPr>
          <w:rFonts w:hint="eastAsia" w:ascii="宋体" w:cs="宋体"/>
          <w:bCs/>
          <w:color w:val="000000"/>
          <w:sz w:val="22"/>
        </w:rPr>
      </w:pPr>
      <w:r>
        <w:rPr>
          <w:rFonts w:hint="eastAsia" w:ascii="宋体" w:cs="宋体"/>
          <w:bCs/>
          <w:color w:val="000000"/>
          <w:sz w:val="22"/>
        </w:rPr>
        <w:t>2.2技术服务工程师到达用户现场后，向采购人提交本次技术服务内容清单，交采购人确认；</w:t>
      </w:r>
    </w:p>
    <w:p w14:paraId="5CA615C6">
      <w:pPr>
        <w:spacing w:line="360" w:lineRule="auto"/>
        <w:ind w:firstLine="440" w:firstLineChars="200"/>
        <w:rPr>
          <w:rFonts w:hint="eastAsia" w:ascii="宋体" w:cs="宋体"/>
          <w:bCs/>
          <w:color w:val="000000"/>
          <w:sz w:val="22"/>
        </w:rPr>
      </w:pPr>
      <w:r>
        <w:rPr>
          <w:rFonts w:hint="eastAsia" w:ascii="宋体" w:cs="宋体"/>
          <w:bCs/>
          <w:color w:val="000000"/>
          <w:sz w:val="22"/>
        </w:rPr>
        <w:t>2.3服务过程中形成的服务记录须提交采购人签字确认；</w:t>
      </w:r>
    </w:p>
    <w:p w14:paraId="1965683C">
      <w:pPr>
        <w:spacing w:line="360" w:lineRule="auto"/>
        <w:ind w:firstLine="440" w:firstLineChars="200"/>
        <w:rPr>
          <w:rFonts w:hint="eastAsia" w:ascii="宋体" w:cs="宋体"/>
          <w:bCs/>
          <w:color w:val="000000"/>
          <w:sz w:val="22"/>
        </w:rPr>
      </w:pPr>
      <w:r>
        <w:rPr>
          <w:rFonts w:hint="eastAsia" w:ascii="宋体" w:cs="宋体"/>
          <w:bCs/>
          <w:color w:val="000000"/>
          <w:sz w:val="22"/>
        </w:rPr>
        <w:t>2.4服务完毕，必须将本次服务内容完成情况的书面材料交采购人签字确认；</w:t>
      </w:r>
    </w:p>
    <w:p w14:paraId="44D2E9F3">
      <w:pPr>
        <w:spacing w:line="360" w:lineRule="auto"/>
        <w:ind w:firstLine="440" w:firstLineChars="200"/>
        <w:rPr>
          <w:rFonts w:hint="eastAsia" w:ascii="宋体" w:cs="宋体"/>
          <w:bCs/>
          <w:color w:val="000000"/>
          <w:sz w:val="22"/>
        </w:rPr>
      </w:pPr>
      <w:r>
        <w:rPr>
          <w:rFonts w:hint="eastAsia" w:ascii="宋体" w:cs="宋体"/>
          <w:bCs/>
          <w:color w:val="000000"/>
          <w:sz w:val="22"/>
        </w:rPr>
        <w:t>2.5供应商质检部门应不定期对技术服务工程师的服务水平、服务态度和服务效果及采购人满意度进行调查，以便及时发现服务过程中存在的问题并及时解决；</w:t>
      </w:r>
    </w:p>
    <w:p w14:paraId="5E55A70A">
      <w:pPr>
        <w:spacing w:line="360" w:lineRule="auto"/>
        <w:ind w:firstLine="440" w:firstLineChars="200"/>
        <w:rPr>
          <w:rFonts w:hint="eastAsia" w:ascii="宋体" w:cs="宋体"/>
          <w:bCs/>
          <w:color w:val="000000"/>
          <w:sz w:val="22"/>
        </w:rPr>
      </w:pPr>
      <w:r>
        <w:rPr>
          <w:rFonts w:hint="eastAsia" w:ascii="宋体" w:cs="宋体"/>
          <w:bCs/>
          <w:color w:val="000000"/>
          <w:sz w:val="22"/>
        </w:rPr>
        <w:t>2.6供应商要设立专门电话，采购人随时可就技术服务工程师的服务情况向供应商进行投诉。</w:t>
      </w:r>
    </w:p>
    <w:p w14:paraId="27373CCE">
      <w:pPr>
        <w:spacing w:line="360" w:lineRule="auto"/>
        <w:ind w:firstLine="440" w:firstLineChars="200"/>
        <w:rPr>
          <w:rFonts w:hint="eastAsia" w:ascii="宋体" w:cs="宋体"/>
          <w:bCs/>
          <w:color w:val="000000"/>
          <w:sz w:val="22"/>
        </w:rPr>
      </w:pPr>
      <w:r>
        <w:rPr>
          <w:rFonts w:hint="eastAsia" w:ascii="宋体" w:cs="宋体"/>
          <w:bCs/>
          <w:color w:val="000000"/>
          <w:sz w:val="22"/>
        </w:rPr>
        <w:t>3、售后服务网点</w:t>
      </w:r>
    </w:p>
    <w:p w14:paraId="4125E020">
      <w:pPr>
        <w:spacing w:line="360" w:lineRule="auto"/>
        <w:ind w:firstLine="440" w:firstLineChars="200"/>
        <w:rPr>
          <w:rFonts w:hint="eastAsia" w:ascii="宋体" w:cs="宋体"/>
          <w:bCs/>
          <w:color w:val="000000"/>
          <w:sz w:val="22"/>
        </w:rPr>
      </w:pPr>
      <w:r>
        <w:rPr>
          <w:rFonts w:hint="eastAsia" w:ascii="宋体" w:cs="宋体"/>
          <w:bCs/>
          <w:color w:val="000000"/>
          <w:sz w:val="22"/>
        </w:rPr>
        <w:t>供应商应有完整的售后服务网点，确保采购人能及时得到满意的售后服务和相应的技术支持。在质保期满后能够方便地购买到所需的备品备件和及时的技术服务。</w:t>
      </w:r>
    </w:p>
    <w:p w14:paraId="465D129B">
      <w:pPr>
        <w:spacing w:line="360" w:lineRule="auto"/>
        <w:ind w:firstLine="440" w:firstLineChars="200"/>
        <w:rPr>
          <w:rFonts w:hint="eastAsia" w:ascii="宋体" w:cs="宋体"/>
          <w:bCs/>
          <w:color w:val="000000"/>
          <w:sz w:val="22"/>
        </w:rPr>
      </w:pPr>
      <w:r>
        <w:rPr>
          <w:rFonts w:hint="eastAsia" w:ascii="宋体" w:cs="宋体"/>
          <w:bCs/>
          <w:color w:val="000000"/>
          <w:sz w:val="22"/>
        </w:rPr>
        <w:t>4、培训</w:t>
      </w:r>
    </w:p>
    <w:p w14:paraId="5D490660">
      <w:pPr>
        <w:spacing w:line="360" w:lineRule="auto"/>
        <w:ind w:firstLine="440" w:firstLineChars="200"/>
        <w:rPr>
          <w:rFonts w:hint="eastAsia" w:ascii="宋体" w:cs="宋体"/>
          <w:bCs/>
          <w:color w:val="000000"/>
          <w:sz w:val="22"/>
        </w:rPr>
      </w:pPr>
      <w:r>
        <w:rPr>
          <w:rFonts w:hint="eastAsia" w:ascii="宋体" w:cs="宋体"/>
          <w:bCs/>
          <w:color w:val="000000"/>
          <w:sz w:val="22"/>
        </w:rPr>
        <w:t>4.1中标供应商有义务对采购人设备的正常使用和维护提供必要的培训。</w:t>
      </w:r>
    </w:p>
    <w:p w14:paraId="55918DBE">
      <w:pPr>
        <w:spacing w:line="360" w:lineRule="auto"/>
        <w:ind w:firstLine="440" w:firstLineChars="200"/>
        <w:rPr>
          <w:rFonts w:hint="eastAsia" w:ascii="宋体" w:cs="宋体"/>
          <w:bCs/>
          <w:color w:val="000000"/>
          <w:sz w:val="22"/>
        </w:rPr>
      </w:pPr>
      <w:r>
        <w:rPr>
          <w:rFonts w:hint="eastAsia" w:ascii="宋体" w:cs="宋体"/>
          <w:bCs/>
          <w:color w:val="000000"/>
          <w:sz w:val="22"/>
        </w:rPr>
        <w:t>4.2培训的内容包括主要设备和软件的安装、使用、配置管理、性能优化以及硬件基本维护知识。</w:t>
      </w:r>
    </w:p>
    <w:p w14:paraId="7355CA76">
      <w:pPr>
        <w:widowControl/>
        <w:spacing w:line="360" w:lineRule="auto"/>
        <w:ind w:firstLine="321" w:firstLineChars="100"/>
        <w:rPr>
          <w:rFonts w:ascii="宋体" w:hAnsi="宋体" w:cs="宋体"/>
          <w:b/>
          <w:bCs/>
          <w:color w:val="auto"/>
          <w:sz w:val="28"/>
          <w:szCs w:val="28"/>
          <w:highlight w:val="none"/>
          <w:lang w:val="zh-CN"/>
        </w:rPr>
        <w:sectPr>
          <w:pgSz w:w="11906" w:h="16838"/>
          <w:pgMar w:top="1440" w:right="1361" w:bottom="1276" w:left="1361"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b/>
          <w:color w:val="auto"/>
          <w:sz w:val="32"/>
          <w:szCs w:val="32"/>
          <w:highlight w:val="none"/>
        </w:rPr>
        <w:br w:type="page"/>
      </w:r>
    </w:p>
    <w:p w14:paraId="206D27D7">
      <w:pPr>
        <w:tabs>
          <w:tab w:val="left" w:pos="1080"/>
        </w:tabs>
        <w:autoSpaceDE w:val="0"/>
        <w:autoSpaceDN w:val="0"/>
        <w:adjustRightInd w:val="0"/>
        <w:spacing w:line="360" w:lineRule="auto"/>
        <w:jc w:val="center"/>
        <w:textAlignment w:val="baseline"/>
        <w:outlineLvl w:val="0"/>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t>第三部分</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供应商须知</w:t>
      </w:r>
    </w:p>
    <w:p w14:paraId="06C7CDBA">
      <w:pPr>
        <w:autoSpaceDE w:val="0"/>
        <w:autoSpaceDN w:val="0"/>
        <w:adjustRightInd w:val="0"/>
        <w:spacing w:line="450" w:lineRule="atLeast"/>
        <w:ind w:firstLine="442" w:firstLineChars="200"/>
        <w:outlineLvl w:val="1"/>
        <w:rPr>
          <w:rFonts w:ascii="宋体" w:hAnsi="宋体" w:cs="宋体"/>
          <w:b/>
          <w:color w:val="auto"/>
          <w:sz w:val="22"/>
          <w:highlight w:val="none"/>
          <w:lang w:val="zh-CN"/>
        </w:rPr>
      </w:pPr>
      <w:bookmarkStart w:id="3" w:name="_Toc9317_WPSOffice_Level2"/>
      <w:r>
        <w:rPr>
          <w:rFonts w:hint="eastAsia" w:ascii="宋体" w:hAnsi="宋体" w:cs="宋体"/>
          <w:b/>
          <w:color w:val="auto"/>
          <w:sz w:val="22"/>
          <w:highlight w:val="none"/>
          <w:lang w:val="zh-CN"/>
        </w:rPr>
        <w:t>一、说明</w:t>
      </w:r>
      <w:bookmarkEnd w:id="3"/>
    </w:p>
    <w:p w14:paraId="66D2A5D2">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本次采购工作是按照《泰顺县县属国有企业采购管理办法（试行）》及相关法律规章组织和实施。</w:t>
      </w:r>
    </w:p>
    <w:p w14:paraId="4D86B2F2">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供应商必须对所投全部内容进行报价</w:t>
      </w:r>
      <w:r>
        <w:rPr>
          <w:rFonts w:hint="eastAsia" w:ascii="宋体" w:hAnsi="宋体" w:cs="宋体"/>
          <w:color w:val="auto"/>
          <w:sz w:val="22"/>
          <w:highlight w:val="none"/>
        </w:rPr>
        <w:t>，只对部分内容进行报价的供应商将按无效投标处理。</w:t>
      </w:r>
    </w:p>
    <w:p w14:paraId="21B9FEA1">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3E781D0B">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4.安全生产</w:t>
      </w:r>
    </w:p>
    <w:p w14:paraId="61F00CB3">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015C093D">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0479AC9C">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5.1供应商应保证，采购人在中华人民共和国使用货物和服务的任何一部分时，免受第三方提出侵犯其专利权、商标权或其它知识产权的起诉。</w:t>
      </w:r>
    </w:p>
    <w:p w14:paraId="6031A19A">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5.2投标人应对采购人在使用该产品（服务）时所涉及到的专利权负责，不损害采购人的利益。</w:t>
      </w:r>
    </w:p>
    <w:p w14:paraId="092B464C">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0128920C">
      <w:pPr>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5.4投标人提供得货物（服务）中如使用其他公司的相关专利，应在标书中出示相关授权，如未出示但使用了其他公司的专利，导致供应商中标(成交)而引起相关诉讼，由投标人承担。</w:t>
      </w:r>
    </w:p>
    <w:p w14:paraId="6198ED7F">
      <w:pPr>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单位负责人为同一人或者存在直接控股、管理关系的不同供应商，不得参加同一合同项下的国企采购活动。如在评标过程中发现供应商间存在上述关系，评审小组可以对存在上述关系的供应商做无效投标处理。</w:t>
      </w:r>
    </w:p>
    <w:p w14:paraId="6454B043">
      <w:pPr>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7E947EA0">
      <w:pPr>
        <w:autoSpaceDE w:val="0"/>
        <w:autoSpaceDN w:val="0"/>
        <w:adjustRightInd w:val="0"/>
        <w:spacing w:line="400" w:lineRule="atLeast"/>
        <w:ind w:firstLine="440" w:firstLineChars="200"/>
        <w:textAlignment w:val="bottom"/>
        <w:rPr>
          <w:rFonts w:ascii="宋体" w:hAnsi="宋体" w:cs="宋体"/>
          <w:b/>
          <w:color w:val="auto"/>
          <w:sz w:val="22"/>
          <w:highlight w:val="none"/>
          <w:u w:val="none"/>
        </w:rPr>
      </w:pPr>
      <w:r>
        <w:rPr>
          <w:rFonts w:hint="eastAsia" w:ascii="宋体" w:hAnsi="宋体" w:cs="宋体"/>
          <w:color w:val="auto"/>
          <w:sz w:val="22"/>
          <w:highlight w:val="none"/>
          <w:u w:val="none"/>
        </w:rPr>
        <w:t>8</w:t>
      </w:r>
      <w:r>
        <w:rPr>
          <w:rFonts w:hint="eastAsia" w:ascii="宋体" w:hAnsi="宋体" w:cs="宋体"/>
          <w:color w:val="auto"/>
          <w:sz w:val="22"/>
          <w:highlight w:val="none"/>
          <w:u w:val="none"/>
          <w:lang w:val="zh-CN"/>
        </w:rPr>
        <w:t>.</w:t>
      </w:r>
      <w:r>
        <w:rPr>
          <w:rFonts w:hint="eastAsia" w:ascii="宋体" w:hAnsi="宋体" w:cs="宋体"/>
          <w:b/>
          <w:color w:val="auto"/>
          <w:sz w:val="22"/>
          <w:highlight w:val="none"/>
          <w:u w:val="none"/>
        </w:rPr>
        <w:t>▲供应商须具有良好的商业信誉：</w:t>
      </w:r>
    </w:p>
    <w:p w14:paraId="2A435CBC">
      <w:pPr>
        <w:autoSpaceDE w:val="0"/>
        <w:autoSpaceDN w:val="0"/>
        <w:adjustRightInd w:val="0"/>
        <w:spacing w:line="400" w:lineRule="atLeast"/>
        <w:ind w:firstLine="442" w:firstLineChars="200"/>
        <w:textAlignment w:val="bottom"/>
        <w:rPr>
          <w:rFonts w:ascii="宋体" w:hAnsi="宋体" w:cs="宋体"/>
          <w:b/>
          <w:color w:val="auto"/>
          <w:sz w:val="22"/>
          <w:highlight w:val="none"/>
          <w:u w:val="none"/>
        </w:rPr>
      </w:pPr>
      <w:r>
        <w:rPr>
          <w:rFonts w:hint="eastAsia" w:ascii="宋体" w:hAnsi="宋体" w:cs="宋体"/>
          <w:b/>
          <w:color w:val="auto"/>
          <w:sz w:val="22"/>
          <w:highlight w:val="none"/>
          <w:u w:val="none"/>
        </w:rPr>
        <w:t>1）供应商在全国企业信用信息公示系统网：（http://gsxt.saic.gov.cn/）无严重违法企业记录。</w:t>
      </w:r>
    </w:p>
    <w:p w14:paraId="0CB2EF28">
      <w:pPr>
        <w:autoSpaceDE w:val="0"/>
        <w:autoSpaceDN w:val="0"/>
        <w:adjustRightInd w:val="0"/>
        <w:spacing w:line="400" w:lineRule="atLeast"/>
        <w:ind w:firstLine="442" w:firstLineChars="200"/>
        <w:textAlignment w:val="bottom"/>
        <w:rPr>
          <w:rFonts w:ascii="宋体" w:hAnsi="宋体" w:cs="宋体"/>
          <w:b/>
          <w:color w:val="auto"/>
          <w:sz w:val="22"/>
          <w:highlight w:val="none"/>
          <w:u w:val="none"/>
        </w:rPr>
      </w:pPr>
      <w:r>
        <w:rPr>
          <w:rFonts w:hint="eastAsia" w:ascii="宋体" w:hAnsi="宋体" w:cs="宋体"/>
          <w:b/>
          <w:color w:val="auto"/>
          <w:sz w:val="22"/>
          <w:highlight w:val="none"/>
          <w:u w:val="none"/>
        </w:rPr>
        <w:t>2）供应商在中国执行信息公开网（http://zxgk.court.gov.cn/shixin/）无失信信息记录。</w:t>
      </w:r>
    </w:p>
    <w:p w14:paraId="20FCC496">
      <w:pPr>
        <w:autoSpaceDE w:val="0"/>
        <w:autoSpaceDN w:val="0"/>
        <w:adjustRightInd w:val="0"/>
        <w:spacing w:line="400" w:lineRule="atLeast"/>
        <w:ind w:firstLine="442" w:firstLineChars="200"/>
        <w:textAlignment w:val="bottom"/>
        <w:rPr>
          <w:rFonts w:ascii="宋体" w:hAnsi="宋体" w:cs="宋体"/>
          <w:b/>
          <w:color w:val="auto"/>
          <w:sz w:val="22"/>
          <w:highlight w:val="none"/>
          <w:u w:val="none"/>
        </w:rPr>
      </w:pPr>
      <w:r>
        <w:rPr>
          <w:rFonts w:hint="eastAsia" w:ascii="宋体" w:hAnsi="宋体" w:cs="宋体"/>
          <w:b/>
          <w:color w:val="auto"/>
          <w:sz w:val="22"/>
          <w:highlight w:val="none"/>
          <w:u w:val="none"/>
        </w:rPr>
        <w:t>3）供应商在中国政府采购网（http://www.ccgp.gov.cn/cr/list）无严重违法行为记录。</w:t>
      </w:r>
    </w:p>
    <w:p w14:paraId="0AA1DCBC">
      <w:pPr>
        <w:widowControl/>
        <w:snapToGrid w:val="0"/>
        <w:spacing w:line="400" w:lineRule="atLeast"/>
        <w:ind w:left="437" w:leftChars="208"/>
        <w:jc w:val="left"/>
        <w:rPr>
          <w:rFonts w:ascii="宋体" w:hAnsi="宋体" w:cs="宋体"/>
          <w:b/>
          <w:color w:val="auto"/>
          <w:sz w:val="22"/>
          <w:highlight w:val="none"/>
          <w:u w:val="none"/>
        </w:rPr>
      </w:pPr>
      <w:r>
        <w:rPr>
          <w:rFonts w:hint="eastAsia" w:ascii="宋体" w:hAnsi="宋体" w:cs="宋体"/>
          <w:b/>
          <w:color w:val="auto"/>
          <w:sz w:val="22"/>
          <w:highlight w:val="none"/>
          <w:u w:val="none"/>
        </w:rPr>
        <w:t>4）未被各级财政部门列入政府采购黑名单或被各级财政部门禁止参加政府采购项目投标。</w:t>
      </w:r>
      <w:r>
        <w:rPr>
          <w:rFonts w:hint="eastAsia" w:ascii="宋体" w:hAnsi="宋体" w:cs="宋体"/>
          <w:color w:val="auto"/>
          <w:sz w:val="22"/>
          <w:highlight w:val="none"/>
          <w:u w:val="none"/>
        </w:rPr>
        <w:t>▲</w:t>
      </w:r>
      <w:r>
        <w:rPr>
          <w:rFonts w:hint="eastAsia" w:ascii="宋体" w:hAnsi="宋体" w:cs="宋体"/>
          <w:b/>
          <w:color w:val="auto"/>
          <w:sz w:val="22"/>
          <w:highlight w:val="none"/>
          <w:u w:val="none"/>
        </w:rPr>
        <w:t>如供应商有上述情形并参与本项目投标的，一经查实，其投标做无效投标处理。</w:t>
      </w:r>
    </w:p>
    <w:p w14:paraId="2A091B5D">
      <w:pPr>
        <w:widowControl/>
        <w:snapToGrid w:val="0"/>
        <w:spacing w:line="380" w:lineRule="exact"/>
        <w:ind w:firstLine="440" w:firstLineChars="200"/>
        <w:rPr>
          <w:rFonts w:ascii="宋体" w:hAnsi="宋体" w:cs="宋体"/>
          <w:color w:val="auto"/>
          <w:sz w:val="22"/>
          <w:highlight w:val="none"/>
          <w:u w:val="none"/>
        </w:rPr>
      </w:pPr>
      <w:r>
        <w:rPr>
          <w:rFonts w:hint="eastAsia" w:ascii="宋体" w:hAnsi="宋体" w:cs="宋体"/>
          <w:bCs/>
          <w:color w:val="auto"/>
          <w:sz w:val="22"/>
          <w:highlight w:val="none"/>
          <w:u w:val="none"/>
        </w:rPr>
        <w:t>9.</w:t>
      </w:r>
      <w:r>
        <w:rPr>
          <w:rFonts w:hint="eastAsia" w:ascii="宋体" w:hAnsi="宋体"/>
          <w:color w:val="auto"/>
          <w:sz w:val="22"/>
          <w:szCs w:val="22"/>
          <w:highlight w:val="none"/>
          <w:u w:val="none"/>
        </w:rPr>
        <w:t>本项目采用资格后审，符合资格要求的供应商均可在本公告附件下载招标文件，并按招标文件规定的时间、地点递交投标文件（招标文件下载网址 ：泰顺县人民政府 县公共资源交易中心网站（</w:t>
      </w:r>
      <w:r>
        <w:rPr>
          <w:rFonts w:hint="eastAsia" w:ascii="宋体" w:hAnsi="宋体"/>
          <w:color w:val="auto"/>
          <w:sz w:val="22"/>
          <w:szCs w:val="22"/>
          <w:highlight w:val="none"/>
          <w:u w:val="none"/>
          <w:lang w:eastAsia="zh-CN"/>
        </w:rPr>
        <w:t>http://dzjy.ts.gov.cn/TPFront/</w:t>
      </w:r>
      <w:r>
        <w:rPr>
          <w:rFonts w:hint="eastAsia" w:ascii="宋体" w:hAnsi="宋体"/>
          <w:color w:val="auto"/>
          <w:sz w:val="22"/>
          <w:szCs w:val="22"/>
          <w:highlight w:val="none"/>
          <w:u w:val="none"/>
        </w:rPr>
        <w:t>）,招标文件如有补充更正均见泰顺县人民政府县公共资源交易中心网站（</w:t>
      </w:r>
      <w:r>
        <w:rPr>
          <w:rFonts w:hint="eastAsia" w:ascii="宋体" w:hAnsi="宋体"/>
          <w:color w:val="auto"/>
          <w:sz w:val="22"/>
          <w:szCs w:val="22"/>
          <w:highlight w:val="none"/>
          <w:u w:val="none"/>
          <w:lang w:eastAsia="zh-CN"/>
        </w:rPr>
        <w:t>http://dzjy.ts.gov.cn/TPFront/</w:t>
      </w:r>
      <w:r>
        <w:rPr>
          <w:rFonts w:hint="eastAsia" w:ascii="宋体" w:hAnsi="宋体"/>
          <w:color w:val="auto"/>
          <w:sz w:val="22"/>
          <w:szCs w:val="22"/>
          <w:highlight w:val="none"/>
          <w:u w:val="none"/>
        </w:rPr>
        <w:t>）。供应商须在投标截止前自行查看是否有补充、更正文件，并按补充、更正文件要求投标，否则责任自负。</w:t>
      </w:r>
    </w:p>
    <w:p w14:paraId="50A50BA8">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后报价之前，可以根据磋商情况退出磋商。</w:t>
      </w:r>
    </w:p>
    <w:p w14:paraId="331A86D1">
      <w:pPr>
        <w:autoSpaceDE w:val="0"/>
        <w:autoSpaceDN w:val="0"/>
        <w:adjustRightInd w:val="0"/>
        <w:spacing w:line="400" w:lineRule="atLeast"/>
        <w:ind w:firstLine="442" w:firstLineChars="200"/>
        <w:outlineLvl w:val="1"/>
        <w:rPr>
          <w:rFonts w:ascii="宋体" w:hAnsi="宋体" w:cs="宋体"/>
          <w:b/>
          <w:color w:val="auto"/>
          <w:sz w:val="22"/>
          <w:highlight w:val="none"/>
          <w:lang w:val="zh-CN"/>
        </w:rPr>
      </w:pPr>
      <w:bookmarkStart w:id="4"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4"/>
    </w:p>
    <w:p w14:paraId="3015712C">
      <w:pPr>
        <w:spacing w:line="400" w:lineRule="atLeast"/>
        <w:ind w:firstLine="440" w:firstLineChars="200"/>
        <w:rPr>
          <w:rFonts w:ascii="宋体" w:hAnsi="宋体" w:cs="宋体"/>
          <w:color w:val="auto"/>
          <w:sz w:val="22"/>
          <w:highlight w:val="none"/>
        </w:rPr>
      </w:pPr>
      <w:bookmarkStart w:id="5" w:name="_Toc24610_WPSOffice_Level3"/>
      <w:r>
        <w:rPr>
          <w:rFonts w:hint="eastAsia" w:ascii="宋体" w:hAnsi="宋体" w:cs="宋体"/>
          <w:color w:val="auto"/>
          <w:sz w:val="22"/>
          <w:highlight w:val="none"/>
          <w:lang w:val="zh-CN"/>
        </w:rPr>
        <w:t>1.竞争性磋商文件</w:t>
      </w:r>
      <w:bookmarkEnd w:id="5"/>
    </w:p>
    <w:p w14:paraId="01FDD795">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588EFD7D">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磋商文件。</w:t>
      </w:r>
    </w:p>
    <w:p w14:paraId="5AB3B7DA">
      <w:pPr>
        <w:autoSpaceDE w:val="0"/>
        <w:autoSpaceDN w:val="0"/>
        <w:adjustRightInd w:val="0"/>
        <w:spacing w:line="400" w:lineRule="atLeast"/>
        <w:ind w:firstLine="440" w:firstLineChars="200"/>
        <w:textAlignment w:val="bottom"/>
        <w:outlineLvl w:val="9"/>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16B42742">
      <w:pPr>
        <w:autoSpaceDE w:val="0"/>
        <w:autoSpaceDN w:val="0"/>
        <w:adjustRightInd w:val="0"/>
        <w:spacing w:line="400" w:lineRule="atLeast"/>
        <w:ind w:firstLine="442" w:firstLineChars="200"/>
        <w:rPr>
          <w:rFonts w:ascii="宋体" w:hAnsi="宋体" w:cs="宋体"/>
          <w:b/>
          <w:color w:val="auto"/>
          <w:sz w:val="22"/>
          <w:highlight w:val="none"/>
          <w:u w:val="none"/>
          <w:lang w:val="zh-CN"/>
        </w:rPr>
      </w:pPr>
      <w:r>
        <w:rPr>
          <w:rFonts w:hint="eastAsia" w:ascii="宋体" w:hAnsi="宋体" w:eastAsia="宋体" w:cs="宋体"/>
          <w:b/>
          <w:color w:val="auto"/>
          <w:sz w:val="22"/>
          <w:highlight w:val="none"/>
          <w:u w:val="none"/>
          <w:lang w:val="zh-CN"/>
        </w:rPr>
        <w:t>▲</w:t>
      </w:r>
      <w:r>
        <w:rPr>
          <w:rFonts w:hint="eastAsia" w:ascii="宋体" w:hAnsi="宋体" w:cs="宋体"/>
          <w:b/>
          <w:color w:val="auto"/>
          <w:sz w:val="22"/>
          <w:highlight w:val="none"/>
          <w:u w:val="none"/>
          <w:lang w:val="zh-CN"/>
        </w:rPr>
        <w:t>供应商</w:t>
      </w:r>
      <w:r>
        <w:rPr>
          <w:rFonts w:hint="eastAsia" w:ascii="宋体" w:hAnsi="宋体" w:cs="宋体"/>
          <w:b/>
          <w:color w:val="auto"/>
          <w:sz w:val="22"/>
          <w:highlight w:val="none"/>
          <w:u w:val="none"/>
        </w:rPr>
        <w:t>一旦获取了本项目竞争性磋商文件，在质疑期内未提出质疑，并参加投标，即被认为接受了本竞争性磋商文件中所有条款和规定。</w:t>
      </w:r>
    </w:p>
    <w:p w14:paraId="636CCBCB">
      <w:pPr>
        <w:autoSpaceDE w:val="0"/>
        <w:autoSpaceDN w:val="0"/>
        <w:adjustRightInd w:val="0"/>
        <w:spacing w:line="400" w:lineRule="atLeast"/>
        <w:ind w:firstLine="660" w:firstLineChars="300"/>
        <w:rPr>
          <w:rFonts w:ascii="宋体" w:hAnsi="宋体" w:cs="宋体"/>
          <w:color w:val="auto"/>
          <w:sz w:val="22"/>
          <w:highlight w:val="none"/>
          <w:lang w:val="zh-CN"/>
        </w:rPr>
      </w:pPr>
      <w:bookmarkStart w:id="6" w:name="_Toc9317_WPSOffice_Level3"/>
      <w:r>
        <w:rPr>
          <w:rFonts w:hint="eastAsia" w:ascii="宋体" w:hAnsi="宋体" w:cs="宋体"/>
          <w:color w:val="auto"/>
          <w:sz w:val="22"/>
          <w:highlight w:val="none"/>
          <w:lang w:val="zh-CN"/>
        </w:rPr>
        <w:t>2.竞争性磋商文件的澄清</w:t>
      </w:r>
      <w:bookmarkEnd w:id="6"/>
    </w:p>
    <w:p w14:paraId="7AD3BA89">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33ED3F41">
      <w:pPr>
        <w:autoSpaceDE w:val="0"/>
        <w:autoSpaceDN w:val="0"/>
        <w:adjustRightInd w:val="0"/>
        <w:spacing w:line="400" w:lineRule="atLeast"/>
        <w:ind w:firstLine="440" w:firstLineChars="200"/>
        <w:rPr>
          <w:rFonts w:ascii="宋体" w:hAnsi="宋体" w:cs="宋体"/>
          <w:color w:val="auto"/>
          <w:sz w:val="22"/>
          <w:highlight w:val="none"/>
          <w:lang w:val="zh-CN"/>
        </w:rPr>
      </w:pPr>
      <w:bookmarkStart w:id="7" w:name="_Toc6226_WPSOffice_Level3"/>
      <w:r>
        <w:rPr>
          <w:rFonts w:hint="eastAsia" w:ascii="宋体" w:hAnsi="宋体" w:cs="宋体"/>
          <w:color w:val="auto"/>
          <w:sz w:val="22"/>
          <w:highlight w:val="none"/>
          <w:lang w:val="zh-CN"/>
        </w:rPr>
        <w:t>3.竞争性磋商文件的修改</w:t>
      </w:r>
      <w:bookmarkEnd w:id="7"/>
    </w:p>
    <w:p w14:paraId="7E21D179">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08D4F8E2">
      <w:pPr>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为使供应商有足够的时间按竞争性磋商文件要求修正投标文件，采购人按相关规定推迟投标截止时间和开标时间，并将此变更通知放至相关网站公示。</w:t>
      </w:r>
    </w:p>
    <w:p w14:paraId="0C6846A9">
      <w:pPr>
        <w:autoSpaceDE w:val="0"/>
        <w:autoSpaceDN w:val="0"/>
        <w:adjustRightInd w:val="0"/>
        <w:spacing w:line="400" w:lineRule="atLeast"/>
        <w:ind w:firstLine="442" w:firstLineChars="200"/>
        <w:outlineLvl w:val="1"/>
        <w:rPr>
          <w:rFonts w:ascii="宋体" w:hAnsi="宋体" w:cs="宋体"/>
          <w:b/>
          <w:color w:val="auto"/>
          <w:sz w:val="22"/>
          <w:highlight w:val="none"/>
          <w:lang w:val="zh-CN"/>
        </w:rPr>
      </w:pPr>
      <w:bookmarkStart w:id="8"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8"/>
      <w:r>
        <w:rPr>
          <w:rFonts w:hint="eastAsia" w:ascii="宋体" w:hAnsi="宋体" w:cs="宋体"/>
          <w:b/>
          <w:color w:val="auto"/>
          <w:sz w:val="22"/>
          <w:highlight w:val="none"/>
          <w:lang w:val="zh-CN"/>
        </w:rPr>
        <w:t>投标文件</w:t>
      </w:r>
    </w:p>
    <w:p w14:paraId="3632DA0C">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1.投标文件</w:t>
      </w:r>
    </w:p>
    <w:p w14:paraId="3AB7D71A">
      <w:pPr>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04A4DE56">
      <w:pPr>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79D76B2">
      <w:pPr>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1468F253">
      <w:pPr>
        <w:autoSpaceDE w:val="0"/>
        <w:autoSpaceDN w:val="0"/>
        <w:adjustRightInd w:val="0"/>
        <w:snapToGrid w:val="0"/>
        <w:spacing w:line="400" w:lineRule="atLeast"/>
        <w:ind w:left="218" w:leftChars="104" w:firstLine="220" w:firstLineChars="100"/>
        <w:rPr>
          <w:rFonts w:ascii="宋体" w:hAnsi="宋体" w:cs="宋体"/>
          <w:color w:val="auto"/>
          <w:sz w:val="22"/>
          <w:highlight w:val="none"/>
          <w:lang w:val="zh-CN"/>
        </w:rPr>
      </w:pPr>
      <w:r>
        <w:rPr>
          <w:rFonts w:hint="eastAsia" w:ascii="宋体" w:hAnsi="宋体" w:cs="宋体"/>
          <w:color w:val="auto"/>
          <w:sz w:val="22"/>
          <w:highlight w:val="none"/>
          <w:lang w:val="zh-CN"/>
        </w:rPr>
        <w:t>2.投标文件的组成</w:t>
      </w:r>
    </w:p>
    <w:p w14:paraId="73A4D792">
      <w:pPr>
        <w:autoSpaceDE w:val="0"/>
        <w:autoSpaceDN w:val="0"/>
        <w:adjustRightInd w:val="0"/>
        <w:snapToGrid w:val="0"/>
        <w:spacing w:line="400" w:lineRule="atLeast"/>
        <w:ind w:firstLine="442" w:firstLineChars="200"/>
        <w:rPr>
          <w:rFonts w:ascii="宋体"/>
          <w:b/>
          <w:bCs/>
          <w:sz w:val="22"/>
          <w:highlight w:val="none"/>
          <w:lang w:val="zh-CN"/>
        </w:rPr>
      </w:pPr>
      <w:r>
        <w:rPr>
          <w:rFonts w:hint="eastAsia" w:ascii="宋体" w:hAnsi="宋体" w:cs="宋体"/>
          <w:b/>
          <w:bCs/>
          <w:color w:val="auto"/>
          <w:sz w:val="22"/>
          <w:highlight w:val="none"/>
          <w:u w:val="none"/>
        </w:rPr>
        <w:t>投标文件由《资格文件》、《商务技术文件》、《报价文件》三部分组成。</w:t>
      </w:r>
      <w:r>
        <w:rPr>
          <w:rFonts w:hint="eastAsia" w:ascii="宋体"/>
          <w:b/>
          <w:bCs/>
          <w:sz w:val="22"/>
          <w:highlight w:val="none"/>
        </w:rPr>
        <w:t>《资格文件》和《商务技术文件》不得含报价，否则投标将被拒绝。</w:t>
      </w:r>
    </w:p>
    <w:p w14:paraId="22A99A40">
      <w:pPr>
        <w:autoSpaceDE w:val="0"/>
        <w:autoSpaceDN w:val="0"/>
        <w:adjustRightInd w:val="0"/>
        <w:snapToGrid w:val="0"/>
        <w:spacing w:line="400" w:lineRule="atLeast"/>
        <w:ind w:firstLine="440" w:firstLineChars="200"/>
        <w:textAlignment w:val="bottom"/>
        <w:rPr>
          <w:rFonts w:hint="eastAsia" w:ascii="宋体" w:hAnsi="宋体" w:eastAsia="宋体" w:cs="宋体"/>
          <w:sz w:val="22"/>
          <w:szCs w:val="22"/>
          <w:highlight w:val="none"/>
        </w:rPr>
      </w:pPr>
      <w:bookmarkStart w:id="9" w:name="_Hlk519085152"/>
      <w:r>
        <w:rPr>
          <w:rFonts w:hint="eastAsia" w:ascii="宋体" w:hAnsi="宋体" w:eastAsia="宋体" w:cs="宋体"/>
          <w:sz w:val="22"/>
          <w:szCs w:val="22"/>
          <w:highlight w:val="none"/>
          <w:lang w:val="zh-CN"/>
        </w:rPr>
        <w:t>2.1</w:t>
      </w:r>
      <w:r>
        <w:rPr>
          <w:rFonts w:hint="eastAsia" w:ascii="宋体" w:hAnsi="宋体" w:eastAsia="宋体" w:cs="宋体"/>
          <w:b/>
          <w:bCs/>
          <w:color w:val="000000" w:themeColor="text1"/>
          <w:sz w:val="22"/>
          <w:szCs w:val="22"/>
          <w:highlight w:val="none"/>
          <w14:textFill>
            <w14:solidFill>
              <w14:schemeClr w14:val="tx1"/>
            </w14:solidFill>
          </w14:textFill>
        </w:rPr>
        <w:t>《资格文件》组成</w:t>
      </w:r>
    </w:p>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49D6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7CB073C1">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序号</w:t>
            </w:r>
          </w:p>
        </w:tc>
        <w:tc>
          <w:tcPr>
            <w:tcW w:w="8386" w:type="dxa"/>
            <w:tcBorders>
              <w:top w:val="single" w:color="auto" w:sz="4" w:space="0"/>
              <w:left w:val="nil"/>
              <w:bottom w:val="single" w:color="auto" w:sz="4" w:space="0"/>
              <w:right w:val="single" w:color="auto" w:sz="4" w:space="0"/>
            </w:tcBorders>
            <w:noWrap w:val="0"/>
            <w:vAlign w:val="top"/>
          </w:tcPr>
          <w:p w14:paraId="17BD90B3">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内容</w:t>
            </w:r>
          </w:p>
        </w:tc>
      </w:tr>
      <w:tr w14:paraId="2CE5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Borders>
              <w:top w:val="single" w:color="auto" w:sz="4" w:space="0"/>
              <w:left w:val="single" w:color="auto" w:sz="4" w:space="0"/>
              <w:bottom w:val="single" w:color="auto" w:sz="4" w:space="0"/>
              <w:right w:val="single" w:color="auto" w:sz="4" w:space="0"/>
            </w:tcBorders>
            <w:noWrap w:val="0"/>
            <w:vAlign w:val="top"/>
          </w:tcPr>
          <w:p w14:paraId="1D9C8DD5">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资信部</w:t>
            </w:r>
            <w:r>
              <w:rPr>
                <w:rFonts w:hint="eastAsia" w:ascii="宋体" w:hAnsi="宋体" w:eastAsia="宋体" w:cs="宋体"/>
                <w:sz w:val="22"/>
                <w:szCs w:val="22"/>
                <w:highlight w:val="none"/>
                <w:u w:val="none"/>
              </w:rPr>
              <w:t>分</w:t>
            </w:r>
            <w:r>
              <w:rPr>
                <w:rFonts w:hint="eastAsia" w:ascii="宋体" w:hAnsi="宋体" w:eastAsia="宋体" w:cs="宋体"/>
                <w:b/>
                <w:bCs/>
                <w:sz w:val="22"/>
                <w:szCs w:val="22"/>
                <w:highlight w:val="none"/>
                <w:u w:val="none"/>
              </w:rPr>
              <w:t>（▲序号1-</w:t>
            </w:r>
            <w:r>
              <w:rPr>
                <w:rFonts w:hint="eastAsia" w:ascii="宋体" w:hAnsi="宋体" w:cs="宋体"/>
                <w:b/>
                <w:bCs/>
                <w:sz w:val="22"/>
                <w:szCs w:val="22"/>
                <w:highlight w:val="none"/>
                <w:u w:val="none"/>
                <w:lang w:val="en-US" w:eastAsia="zh-CN"/>
              </w:rPr>
              <w:t>8</w:t>
            </w:r>
            <w:r>
              <w:rPr>
                <w:rFonts w:hint="eastAsia" w:ascii="宋体" w:hAnsi="宋体" w:eastAsia="宋体" w:cs="宋体"/>
                <w:b/>
                <w:bCs/>
                <w:sz w:val="22"/>
                <w:szCs w:val="22"/>
                <w:highlight w:val="none"/>
                <w:u w:val="none"/>
              </w:rPr>
              <w:t>项供应商必须提供，否则不能通过</w:t>
            </w:r>
            <w:r>
              <w:rPr>
                <w:rFonts w:hint="eastAsia" w:ascii="宋体" w:hAnsi="宋体" w:eastAsia="宋体" w:cs="宋体"/>
                <w:b/>
                <w:bCs/>
                <w:sz w:val="22"/>
                <w:szCs w:val="22"/>
                <w:highlight w:val="none"/>
                <w:u w:val="none"/>
                <w:lang w:eastAsia="zh-CN"/>
              </w:rPr>
              <w:t>资格</w:t>
            </w:r>
            <w:r>
              <w:rPr>
                <w:rFonts w:hint="eastAsia" w:ascii="宋体" w:hAnsi="宋体" w:eastAsia="宋体" w:cs="宋体"/>
                <w:b/>
                <w:bCs/>
                <w:sz w:val="22"/>
                <w:szCs w:val="22"/>
                <w:highlight w:val="none"/>
                <w:u w:val="none"/>
              </w:rPr>
              <w:t>审查的，责任自负）</w:t>
            </w:r>
          </w:p>
        </w:tc>
      </w:tr>
      <w:tr w14:paraId="36309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1A55A959">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5F9F507">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供应商特定资格条件证明（如有）</w:t>
            </w:r>
          </w:p>
        </w:tc>
      </w:tr>
      <w:tr w14:paraId="6E3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31F78833">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2890715">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供应商的营业执照、税务登记证（如为多证合一仅需提供营业执照）</w:t>
            </w:r>
          </w:p>
        </w:tc>
      </w:tr>
      <w:tr w14:paraId="1F65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1099291F">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DD1BDFE">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承诺具有良好的商业信誉</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健全的财务会计制度（承诺函</w:t>
            </w:r>
            <w:r>
              <w:rPr>
                <w:rFonts w:hint="eastAsia" w:ascii="宋体" w:hAnsi="宋体" w:eastAsia="宋体" w:cs="宋体"/>
                <w:sz w:val="22"/>
                <w:szCs w:val="22"/>
                <w:highlight w:val="none"/>
                <w:lang w:eastAsia="zh-CN"/>
              </w:rPr>
              <w:t>，格式自拟</w:t>
            </w:r>
            <w:r>
              <w:rPr>
                <w:rFonts w:hint="eastAsia" w:ascii="宋体" w:hAnsi="宋体" w:eastAsia="宋体" w:cs="宋体"/>
                <w:sz w:val="22"/>
                <w:szCs w:val="22"/>
                <w:highlight w:val="none"/>
              </w:rPr>
              <w:t>）</w:t>
            </w:r>
          </w:p>
        </w:tc>
      </w:tr>
      <w:tr w14:paraId="5850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70C1F482">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109FE87">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具有履行合同所必需的设备和专业技术、售后保障等能力的承诺函（见附件</w:t>
            </w:r>
            <w:r>
              <w:rPr>
                <w:rFonts w:hint="eastAsia" w:ascii="宋体" w:hAnsi="宋体" w:eastAsia="宋体" w:cs="宋体"/>
                <w:sz w:val="22"/>
                <w:szCs w:val="22"/>
                <w:highlight w:val="none"/>
                <w:lang w:eastAsia="zh-CN"/>
              </w:rPr>
              <w:t>二</w:t>
            </w:r>
            <w:r>
              <w:rPr>
                <w:rFonts w:hint="eastAsia" w:ascii="宋体" w:hAnsi="宋体" w:eastAsia="宋体" w:cs="宋体"/>
                <w:sz w:val="22"/>
                <w:szCs w:val="22"/>
                <w:highlight w:val="none"/>
              </w:rPr>
              <w:t>）</w:t>
            </w:r>
          </w:p>
        </w:tc>
      </w:tr>
      <w:tr w14:paraId="467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6FA29FDA">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39DB0BC">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具</w:t>
            </w:r>
            <w:r>
              <w:rPr>
                <w:rFonts w:hint="eastAsia" w:ascii="宋体" w:hAnsi="宋体" w:eastAsia="宋体" w:cs="宋体"/>
                <w:sz w:val="22"/>
                <w:szCs w:val="22"/>
                <w:highlight w:val="none"/>
              </w:rPr>
              <w:t>有依法缴纳税收和社会保障资金的良好记录的承诺函（见附件</w:t>
            </w:r>
            <w:r>
              <w:rPr>
                <w:rFonts w:hint="eastAsia" w:ascii="宋体" w:hAnsi="宋体" w:eastAsia="宋体" w:cs="宋体"/>
                <w:sz w:val="22"/>
                <w:szCs w:val="22"/>
                <w:highlight w:val="none"/>
                <w:lang w:eastAsia="zh-CN"/>
              </w:rPr>
              <w:t>三</w:t>
            </w:r>
            <w:r>
              <w:rPr>
                <w:rFonts w:hint="eastAsia" w:ascii="宋体" w:hAnsi="宋体" w:eastAsia="宋体" w:cs="宋体"/>
                <w:sz w:val="22"/>
                <w:szCs w:val="22"/>
                <w:highlight w:val="none"/>
              </w:rPr>
              <w:t>）</w:t>
            </w:r>
          </w:p>
        </w:tc>
      </w:tr>
      <w:tr w14:paraId="310C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295A6BBF">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4C211BBB">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参加采购、招投标等活动前三年内，在经营活动中没有重大违法记录、严重失信行为和行贿记录（见附件</w:t>
            </w:r>
            <w:r>
              <w:rPr>
                <w:rFonts w:hint="eastAsia" w:ascii="宋体" w:hAnsi="宋体" w:eastAsia="宋体" w:cs="宋体"/>
                <w:sz w:val="22"/>
                <w:szCs w:val="22"/>
                <w:highlight w:val="none"/>
                <w:lang w:eastAsia="zh-CN"/>
              </w:rPr>
              <w:t>四</w:t>
            </w:r>
            <w:r>
              <w:rPr>
                <w:rFonts w:hint="eastAsia" w:ascii="宋体" w:hAnsi="宋体" w:eastAsia="宋体" w:cs="宋体"/>
                <w:sz w:val="22"/>
                <w:szCs w:val="22"/>
                <w:highlight w:val="none"/>
              </w:rPr>
              <w:t>）</w:t>
            </w:r>
          </w:p>
        </w:tc>
      </w:tr>
      <w:tr w14:paraId="0443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25FB1CEC">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6A46A10A">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供应商“信用中国”(www.creditchina.gov.cn)；“中国政府采购网”（http://www.ccgp.gov.cn/）信用记录网页截图（招标公告发布之日至投标截止时间前均可）</w:t>
            </w:r>
          </w:p>
        </w:tc>
      </w:tr>
      <w:tr w14:paraId="749A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noWrap w:val="0"/>
            <w:vAlign w:val="top"/>
          </w:tcPr>
          <w:p w14:paraId="1F5845C6">
            <w:pPr>
              <w:keepNext w:val="0"/>
              <w:keepLines w:val="0"/>
              <w:numPr>
                <w:ilvl w:val="0"/>
                <w:numId w:val="16"/>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4A734E86">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kern w:val="2"/>
                <w:sz w:val="22"/>
                <w:szCs w:val="22"/>
                <w:highlight w:val="none"/>
                <w:lang w:val="en-US" w:eastAsia="zh-CN" w:bidi="ar-SA"/>
              </w:rPr>
            </w:pPr>
            <w:r>
              <w:rPr>
                <w:rFonts w:hint="eastAsia" w:ascii="宋体" w:hAnsi="宋体" w:eastAsia="宋体" w:cs="宋体"/>
                <w:color w:val="auto"/>
                <w:sz w:val="22"/>
                <w:szCs w:val="22"/>
                <w:highlight w:val="none"/>
              </w:rPr>
              <w:t>法定代表人身份证明书（见附件</w:t>
            </w:r>
            <w:r>
              <w:rPr>
                <w:rFonts w:hint="eastAsia" w:ascii="宋体" w:hAnsi="宋体" w:cs="宋体"/>
                <w:color w:val="auto"/>
                <w:sz w:val="22"/>
                <w:szCs w:val="22"/>
                <w:highlight w:val="none"/>
                <w:lang w:eastAsia="zh-CN"/>
              </w:rPr>
              <w:t>五</w:t>
            </w:r>
            <w:r>
              <w:rPr>
                <w:rFonts w:hint="eastAsia" w:ascii="宋体" w:hAnsi="宋体" w:eastAsia="宋体" w:cs="宋体"/>
                <w:color w:val="auto"/>
                <w:sz w:val="22"/>
                <w:szCs w:val="22"/>
                <w:highlight w:val="none"/>
              </w:rPr>
              <w:t>（一））或法定代表人授权书（见附件</w:t>
            </w:r>
            <w:r>
              <w:rPr>
                <w:rFonts w:hint="eastAsia" w:ascii="宋体" w:hAnsi="宋体" w:cs="宋体"/>
                <w:color w:val="auto"/>
                <w:sz w:val="22"/>
                <w:szCs w:val="22"/>
                <w:highlight w:val="none"/>
                <w:lang w:eastAsia="zh-CN"/>
              </w:rPr>
              <w:t>五</w:t>
            </w:r>
            <w:r>
              <w:rPr>
                <w:rFonts w:hint="eastAsia" w:ascii="宋体" w:hAnsi="宋体" w:eastAsia="宋体" w:cs="宋体"/>
                <w:color w:val="auto"/>
                <w:sz w:val="22"/>
                <w:szCs w:val="22"/>
                <w:highlight w:val="none"/>
              </w:rPr>
              <w:t>（二））</w:t>
            </w:r>
          </w:p>
        </w:tc>
      </w:tr>
    </w:tbl>
    <w:p w14:paraId="74623B1E">
      <w:pPr>
        <w:autoSpaceDE w:val="0"/>
        <w:autoSpaceDN w:val="0"/>
        <w:adjustRightInd w:val="0"/>
        <w:snapToGrid w:val="0"/>
        <w:spacing w:line="400" w:lineRule="atLeast"/>
        <w:ind w:firstLine="440" w:firstLineChars="200"/>
        <w:textAlignment w:val="bottom"/>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sz w:val="22"/>
          <w:szCs w:val="22"/>
          <w:highlight w:val="none"/>
        </w:rPr>
        <w:t>2.2</w:t>
      </w:r>
      <w:r>
        <w:rPr>
          <w:rFonts w:hint="eastAsia" w:ascii="宋体" w:hAnsi="宋体" w:eastAsia="宋体" w:cs="宋体"/>
          <w:b/>
          <w:bCs/>
          <w:color w:val="000000" w:themeColor="text1"/>
          <w:sz w:val="22"/>
          <w:szCs w:val="22"/>
          <w:highlight w:val="none"/>
          <w14:textFill>
            <w14:solidFill>
              <w14:schemeClr w14:val="tx1"/>
            </w14:solidFill>
          </w14:textFill>
        </w:rPr>
        <w:t>《商务技术文件》组成</w:t>
      </w:r>
    </w:p>
    <w:bookmarkEnd w:id="9"/>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494B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0" w:type="dxa"/>
            <w:gridSpan w:val="2"/>
            <w:tcBorders>
              <w:top w:val="single" w:color="auto" w:sz="4" w:space="0"/>
              <w:left w:val="single" w:color="auto" w:sz="4" w:space="0"/>
              <w:bottom w:val="single" w:color="auto" w:sz="4" w:space="0"/>
              <w:right w:val="single" w:color="auto" w:sz="4" w:space="0"/>
            </w:tcBorders>
            <w:noWrap w:val="0"/>
            <w:vAlign w:val="top"/>
          </w:tcPr>
          <w:p w14:paraId="346E7257">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技术部</w:t>
            </w:r>
            <w:r>
              <w:rPr>
                <w:rFonts w:hint="eastAsia" w:ascii="宋体" w:hAnsi="宋体" w:eastAsia="宋体" w:cs="宋体"/>
                <w:sz w:val="22"/>
                <w:szCs w:val="22"/>
                <w:highlight w:val="none"/>
                <w:u w:val="none"/>
              </w:rPr>
              <w:t>分</w:t>
            </w:r>
            <w:r>
              <w:rPr>
                <w:rFonts w:hint="eastAsia" w:ascii="宋体" w:hAnsi="宋体" w:eastAsia="宋体" w:cs="宋体"/>
                <w:b/>
                <w:bCs/>
                <w:sz w:val="22"/>
                <w:szCs w:val="22"/>
                <w:highlight w:val="none"/>
                <w:u w:val="none"/>
              </w:rPr>
              <w:t>（▲序号1-</w:t>
            </w:r>
            <w:r>
              <w:rPr>
                <w:rFonts w:hint="eastAsia" w:ascii="宋体" w:hAnsi="宋体" w:cs="宋体"/>
                <w:b/>
                <w:bCs/>
                <w:sz w:val="22"/>
                <w:szCs w:val="22"/>
                <w:highlight w:val="none"/>
                <w:u w:val="none"/>
                <w:lang w:val="en-US" w:eastAsia="zh-CN"/>
              </w:rPr>
              <w:t>5</w:t>
            </w:r>
            <w:r>
              <w:rPr>
                <w:rFonts w:hint="eastAsia" w:ascii="宋体" w:hAnsi="宋体" w:eastAsia="宋体" w:cs="宋体"/>
                <w:b/>
                <w:bCs/>
                <w:sz w:val="22"/>
                <w:szCs w:val="22"/>
                <w:highlight w:val="none"/>
                <w:u w:val="none"/>
              </w:rPr>
              <w:t>项供应商必须提供，否则不能通过符合性审查的，责任自负）</w:t>
            </w:r>
          </w:p>
        </w:tc>
      </w:tr>
      <w:tr w14:paraId="3471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5E1CCCC0">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15E8A725">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投标函（见附件</w:t>
            </w:r>
            <w:r>
              <w:rPr>
                <w:rFonts w:hint="eastAsia" w:ascii="宋体" w:hAnsi="宋体" w:eastAsia="宋体" w:cs="宋体"/>
                <w:sz w:val="22"/>
                <w:szCs w:val="22"/>
                <w:highlight w:val="none"/>
                <w:lang w:eastAsia="zh-CN"/>
              </w:rPr>
              <w:t>六</w:t>
            </w:r>
            <w:r>
              <w:rPr>
                <w:rFonts w:hint="eastAsia" w:ascii="宋体" w:hAnsi="宋体" w:eastAsia="宋体" w:cs="宋体"/>
                <w:sz w:val="22"/>
                <w:szCs w:val="22"/>
                <w:highlight w:val="none"/>
              </w:rPr>
              <w:t>）</w:t>
            </w:r>
          </w:p>
        </w:tc>
      </w:tr>
      <w:tr w14:paraId="4CB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0193EB62">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4336B040">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供应商参与</w:t>
            </w:r>
            <w:r>
              <w:rPr>
                <w:rFonts w:hint="eastAsia" w:ascii="宋体" w:hAnsi="宋体" w:eastAsia="宋体" w:cs="宋体"/>
                <w:sz w:val="22"/>
                <w:szCs w:val="22"/>
                <w:highlight w:val="none"/>
                <w:lang w:eastAsia="zh-CN"/>
              </w:rPr>
              <w:t>国企</w:t>
            </w:r>
            <w:r>
              <w:rPr>
                <w:rFonts w:hint="eastAsia" w:ascii="宋体" w:hAnsi="宋体" w:eastAsia="宋体" w:cs="宋体"/>
                <w:sz w:val="22"/>
                <w:szCs w:val="22"/>
                <w:highlight w:val="none"/>
              </w:rPr>
              <w:t>采购活动投标资格声明（见附件</w:t>
            </w:r>
            <w:r>
              <w:rPr>
                <w:rFonts w:hint="eastAsia" w:ascii="宋体" w:hAnsi="宋体" w:eastAsia="宋体" w:cs="宋体"/>
                <w:sz w:val="22"/>
                <w:szCs w:val="22"/>
                <w:highlight w:val="none"/>
                <w:lang w:eastAsia="zh-CN"/>
              </w:rPr>
              <w:t>七</w:t>
            </w:r>
            <w:r>
              <w:rPr>
                <w:rFonts w:hint="eastAsia" w:ascii="宋体" w:hAnsi="宋体" w:eastAsia="宋体" w:cs="宋体"/>
                <w:sz w:val="22"/>
                <w:szCs w:val="22"/>
                <w:highlight w:val="none"/>
              </w:rPr>
              <w:t>）</w:t>
            </w:r>
          </w:p>
        </w:tc>
      </w:tr>
      <w:tr w14:paraId="6EE1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642C9CAB">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top"/>
          </w:tcPr>
          <w:p w14:paraId="76C001B2">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法定代表人诚信投标承诺书（见附件</w:t>
            </w:r>
            <w:r>
              <w:rPr>
                <w:rFonts w:hint="eastAsia" w:ascii="宋体" w:hAnsi="宋体" w:eastAsia="宋体" w:cs="宋体"/>
                <w:sz w:val="22"/>
                <w:szCs w:val="22"/>
                <w:highlight w:val="none"/>
                <w:lang w:eastAsia="zh-CN"/>
              </w:rPr>
              <w:t>八</w:t>
            </w:r>
            <w:r>
              <w:rPr>
                <w:rFonts w:hint="eastAsia" w:ascii="宋体" w:hAnsi="宋体" w:eastAsia="宋体" w:cs="宋体"/>
                <w:sz w:val="22"/>
                <w:szCs w:val="22"/>
                <w:highlight w:val="none"/>
              </w:rPr>
              <w:t>）</w:t>
            </w:r>
          </w:p>
        </w:tc>
      </w:tr>
      <w:tr w14:paraId="6AE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0A26AAEC">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13863B15">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商务偏离表（见附件</w:t>
            </w:r>
            <w:r>
              <w:rPr>
                <w:rFonts w:hint="eastAsia" w:ascii="宋体" w:hAnsi="宋体" w:eastAsia="宋体" w:cs="宋体"/>
                <w:sz w:val="22"/>
                <w:szCs w:val="22"/>
                <w:highlight w:val="none"/>
                <w:lang w:eastAsia="zh-CN"/>
              </w:rPr>
              <w:t>九</w:t>
            </w:r>
            <w:r>
              <w:rPr>
                <w:rFonts w:hint="eastAsia" w:ascii="宋体" w:hAnsi="宋体" w:eastAsia="宋体" w:cs="宋体"/>
                <w:sz w:val="22"/>
                <w:szCs w:val="22"/>
                <w:highlight w:val="none"/>
              </w:rPr>
              <w:t>（一））、技术偏离表（见附件</w:t>
            </w:r>
            <w:r>
              <w:rPr>
                <w:rFonts w:hint="eastAsia" w:ascii="宋体" w:hAnsi="宋体" w:eastAsia="宋体" w:cs="宋体"/>
                <w:sz w:val="22"/>
                <w:szCs w:val="22"/>
                <w:highlight w:val="none"/>
                <w:lang w:eastAsia="zh-CN"/>
              </w:rPr>
              <w:t>九</w:t>
            </w:r>
            <w:r>
              <w:rPr>
                <w:rFonts w:hint="eastAsia" w:ascii="宋体" w:hAnsi="宋体" w:eastAsia="宋体" w:cs="宋体"/>
                <w:sz w:val="22"/>
                <w:szCs w:val="22"/>
                <w:highlight w:val="none"/>
              </w:rPr>
              <w:t>（二））（如有偏离须明确列出，如不存在偏离则填写无）</w:t>
            </w:r>
          </w:p>
        </w:tc>
      </w:tr>
      <w:tr w14:paraId="1BE2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25A86530">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0511763D">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投标产品配置清单</w:t>
            </w:r>
            <w:r>
              <w:rPr>
                <w:rFonts w:hint="eastAsia" w:ascii="宋体" w:hAnsi="宋体" w:cs="宋体"/>
                <w:sz w:val="22"/>
                <w:szCs w:val="22"/>
                <w:highlight w:val="none"/>
                <w:lang w:eastAsia="zh-CN"/>
              </w:rPr>
              <w:t>（格式自拟）</w:t>
            </w:r>
          </w:p>
        </w:tc>
      </w:tr>
      <w:tr w14:paraId="46A6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7126ADAA">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3AA93F09">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距离采购单位最近的服务机构的详细介绍（如负责人，电话，地址，技术力量配备等）</w:t>
            </w:r>
          </w:p>
        </w:tc>
      </w:tr>
      <w:tr w14:paraId="618F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6B86F0C6">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63D2630D">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根据招标文件中的采购内容与技术要求、评标细则，需要提供的其它文件和资料。</w:t>
            </w:r>
          </w:p>
        </w:tc>
      </w:tr>
      <w:tr w14:paraId="4FC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46F9675F">
            <w:pPr>
              <w:keepNext w:val="0"/>
              <w:keepLines w:val="0"/>
              <w:numPr>
                <w:ilvl w:val="0"/>
                <w:numId w:val="17"/>
              </w:numPr>
              <w:suppressLineNumbers w:val="0"/>
              <w:autoSpaceDE w:val="0"/>
              <w:autoSpaceDN w:val="0"/>
              <w:adjustRightInd w:val="0"/>
              <w:snapToGrid w:val="0"/>
              <w:spacing w:before="0" w:beforeAutospacing="0" w:after="0" w:afterAutospacing="0" w:line="400" w:lineRule="atLeast"/>
              <w:ind w:left="425" w:leftChars="0" w:right="0" w:hanging="425" w:firstLineChars="0"/>
              <w:rPr>
                <w:rFonts w:hint="eastAsia" w:ascii="宋体" w:hAnsi="宋体" w:eastAsia="宋体" w:cs="宋体"/>
                <w:sz w:val="22"/>
                <w:szCs w:val="22"/>
                <w:highlight w:val="none"/>
              </w:rPr>
            </w:pPr>
          </w:p>
        </w:tc>
        <w:tc>
          <w:tcPr>
            <w:tcW w:w="8386" w:type="dxa"/>
            <w:tcBorders>
              <w:top w:val="single" w:color="auto" w:sz="4" w:space="0"/>
              <w:left w:val="nil"/>
              <w:bottom w:val="single" w:color="auto" w:sz="4" w:space="0"/>
              <w:right w:val="single" w:color="auto" w:sz="4" w:space="0"/>
            </w:tcBorders>
            <w:noWrap w:val="0"/>
            <w:vAlign w:val="center"/>
          </w:tcPr>
          <w:p w14:paraId="682448DC">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其它供应商须说明的资料（如有则提供）</w:t>
            </w:r>
          </w:p>
        </w:tc>
      </w:tr>
    </w:tbl>
    <w:p w14:paraId="059D432E">
      <w:pPr>
        <w:autoSpaceDE w:val="0"/>
        <w:autoSpaceDN w:val="0"/>
        <w:adjustRightInd w:val="0"/>
        <w:snapToGrid w:val="0"/>
        <w:spacing w:line="400" w:lineRule="atLeast"/>
        <w:ind w:firstLine="440" w:firstLineChars="200"/>
        <w:rPr>
          <w:rFonts w:hint="eastAsia" w:ascii="宋体" w:hAnsi="宋体" w:eastAsia="宋体" w:cs="宋体"/>
          <w:b/>
          <w:bCs/>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w:t>
      </w:r>
      <w:r>
        <w:rPr>
          <w:rFonts w:hint="eastAsia" w:ascii="宋体" w:hAnsi="宋体" w:eastAsia="宋体" w:cs="宋体"/>
          <w:b/>
          <w:bCs/>
          <w:color w:val="000000" w:themeColor="text1"/>
          <w:sz w:val="22"/>
          <w:szCs w:val="22"/>
          <w:highlight w:val="none"/>
          <w14:textFill>
            <w14:solidFill>
              <w14:schemeClr w14:val="tx1"/>
            </w14:solidFill>
          </w14:textFill>
        </w:rPr>
        <w:t>《报价文件》</w:t>
      </w:r>
      <w:r>
        <w:rPr>
          <w:rFonts w:hint="eastAsia" w:ascii="宋体" w:hAnsi="宋体" w:eastAsia="宋体" w:cs="宋体"/>
          <w:b/>
          <w:bCs/>
          <w:color w:val="000000" w:themeColor="text1"/>
          <w:sz w:val="22"/>
          <w:szCs w:val="22"/>
          <w:highlight w:val="none"/>
          <w:lang w:val="zh-CN"/>
          <w14:textFill>
            <w14:solidFill>
              <w14:schemeClr w14:val="tx1"/>
            </w14:solidFill>
          </w14:textFill>
        </w:rPr>
        <w:t>组成</w:t>
      </w:r>
    </w:p>
    <w:tbl>
      <w:tblPr>
        <w:tblStyle w:val="8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944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075302C">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序号</w:t>
            </w:r>
          </w:p>
        </w:tc>
        <w:tc>
          <w:tcPr>
            <w:tcW w:w="8386" w:type="dxa"/>
          </w:tcPr>
          <w:p w14:paraId="56C5E693">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内容（</w:t>
            </w:r>
            <w:r>
              <w:rPr>
                <w:rFonts w:hint="eastAsia" w:ascii="宋体" w:hAnsi="宋体" w:eastAsia="宋体" w:cs="宋体"/>
                <w:b/>
                <w:bCs/>
                <w:sz w:val="22"/>
                <w:szCs w:val="22"/>
                <w:highlight w:val="none"/>
                <w:u w:val="none"/>
              </w:rPr>
              <w:t>▲序号1</w:t>
            </w:r>
            <w:r>
              <w:rPr>
                <w:rFonts w:hint="eastAsia" w:ascii="宋体" w:hAnsi="宋体" w:cs="宋体"/>
                <w:b/>
                <w:bCs/>
                <w:sz w:val="22"/>
                <w:szCs w:val="22"/>
                <w:highlight w:val="none"/>
                <w:u w:val="none"/>
                <w:lang w:val="en-US" w:eastAsia="zh-CN"/>
              </w:rPr>
              <w:t>-2</w:t>
            </w:r>
            <w:r>
              <w:rPr>
                <w:rFonts w:hint="eastAsia" w:ascii="宋体" w:hAnsi="宋体" w:eastAsia="宋体" w:cs="宋体"/>
                <w:b/>
                <w:bCs/>
                <w:sz w:val="22"/>
                <w:szCs w:val="22"/>
                <w:highlight w:val="none"/>
                <w:u w:val="none"/>
              </w:rPr>
              <w:t>项供应商必须提供，否则不能通过符合性审查的，责任自负</w:t>
            </w:r>
            <w:r>
              <w:rPr>
                <w:rFonts w:hint="eastAsia" w:ascii="宋体" w:hAnsi="宋体" w:eastAsia="宋体" w:cs="宋体"/>
                <w:sz w:val="22"/>
                <w:szCs w:val="22"/>
                <w:highlight w:val="none"/>
                <w:u w:val="none"/>
              </w:rPr>
              <w:t>）</w:t>
            </w:r>
          </w:p>
        </w:tc>
      </w:tr>
      <w:tr w14:paraId="5A61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E02917B">
            <w:pPr>
              <w:keepNext w:val="0"/>
              <w:keepLines w:val="0"/>
              <w:suppressLineNumbers w:val="0"/>
              <w:autoSpaceDE w:val="0"/>
              <w:autoSpaceDN w:val="0"/>
              <w:adjustRightInd w:val="0"/>
              <w:snapToGrid w:val="0"/>
              <w:spacing w:before="0" w:beforeAutospacing="0" w:after="0" w:afterAutospacing="0" w:line="400" w:lineRule="atLeast"/>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8386" w:type="dxa"/>
          </w:tcPr>
          <w:p w14:paraId="75EA3EAC">
            <w:pPr>
              <w:keepNext w:val="0"/>
              <w:keepLines w:val="0"/>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开标一览表</w:t>
            </w:r>
            <w:r>
              <w:rPr>
                <w:rFonts w:hint="eastAsia" w:ascii="宋体" w:hAnsi="宋体" w:eastAsia="宋体" w:cs="宋体"/>
                <w:sz w:val="22"/>
                <w:szCs w:val="22"/>
                <w:highlight w:val="none"/>
              </w:rPr>
              <w:t>（见附件一</w:t>
            </w:r>
            <w:r>
              <w:rPr>
                <w:rFonts w:hint="eastAsia" w:ascii="宋体" w:hAnsi="宋体" w:eastAsia="宋体" w:cs="宋体"/>
                <w:sz w:val="22"/>
                <w:szCs w:val="22"/>
                <w:highlight w:val="none"/>
                <w:lang w:eastAsia="zh-CN"/>
              </w:rPr>
              <w:t>（一）</w:t>
            </w:r>
            <w:r>
              <w:rPr>
                <w:rFonts w:hint="eastAsia" w:ascii="宋体" w:hAnsi="宋体" w:eastAsia="宋体" w:cs="宋体"/>
                <w:sz w:val="22"/>
                <w:szCs w:val="22"/>
                <w:highlight w:val="none"/>
              </w:rPr>
              <w:t>）</w:t>
            </w:r>
          </w:p>
        </w:tc>
      </w:tr>
      <w:tr w14:paraId="24BC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DCFE9F9">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2.</w:t>
            </w:r>
          </w:p>
        </w:tc>
        <w:tc>
          <w:tcPr>
            <w:tcW w:w="8386" w:type="dxa"/>
          </w:tcPr>
          <w:p w14:paraId="46FCD633">
            <w:pPr>
              <w:keepNext w:val="0"/>
              <w:keepLines w:val="0"/>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2"/>
                <w:szCs w:val="22"/>
                <w:highlight w:val="none"/>
                <w:lang w:eastAsia="zh-CN"/>
              </w:rPr>
            </w:pPr>
            <w:r>
              <w:rPr>
                <w:rFonts w:ascii="宋体" w:hAnsi="Calibri"/>
                <w:color w:val="000000"/>
                <w:sz w:val="22"/>
              </w:rPr>
              <w:t>投标分项报价表（见附件</w:t>
            </w:r>
            <w:r>
              <w:rPr>
                <w:rFonts w:hint="eastAsia" w:ascii="宋体" w:hAnsi="Calibri"/>
                <w:color w:val="000000"/>
                <w:sz w:val="22"/>
                <w:lang w:eastAsia="zh-CN"/>
              </w:rPr>
              <w:t>一</w:t>
            </w:r>
            <w:r>
              <w:rPr>
                <w:rFonts w:ascii="宋体" w:hAnsi="Calibri"/>
                <w:color w:val="000000"/>
                <w:sz w:val="22"/>
              </w:rPr>
              <w:t>（二））</w:t>
            </w:r>
          </w:p>
        </w:tc>
      </w:tr>
      <w:tr w14:paraId="2FF1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1031716">
            <w:pPr>
              <w:keepNext w:val="0"/>
              <w:keepLines w:val="0"/>
              <w:suppressLineNumbers w:val="0"/>
              <w:autoSpaceDE w:val="0"/>
              <w:autoSpaceDN w:val="0"/>
              <w:adjustRightInd w:val="0"/>
              <w:snapToGrid w:val="0"/>
              <w:spacing w:before="0" w:beforeAutospacing="0" w:after="0" w:afterAutospacing="0" w:line="400" w:lineRule="atLeast"/>
              <w:ind w:left="0" w:right="0"/>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3.</w:t>
            </w:r>
          </w:p>
        </w:tc>
        <w:tc>
          <w:tcPr>
            <w:tcW w:w="8386" w:type="dxa"/>
          </w:tcPr>
          <w:p w14:paraId="69EAF087">
            <w:pPr>
              <w:keepNext w:val="0"/>
              <w:keepLines w:val="0"/>
              <w:suppressLineNumbers w:val="0"/>
              <w:autoSpaceDE w:val="0"/>
              <w:autoSpaceDN w:val="0"/>
              <w:adjustRightInd w:val="0"/>
              <w:spacing w:before="0" w:beforeAutospacing="0" w:after="0" w:afterAutospacing="0" w:line="400" w:lineRule="atLeast"/>
              <w:ind w:left="0" w:right="0"/>
              <w:textAlignment w:val="bottom"/>
              <w:rPr>
                <w:rFonts w:ascii="宋体" w:hAnsi="Calibri"/>
                <w:color w:val="000000"/>
                <w:sz w:val="22"/>
              </w:rPr>
            </w:pPr>
            <w:r>
              <w:rPr>
                <w:rFonts w:hint="eastAsia" w:ascii="宋体"/>
                <w:sz w:val="22"/>
                <w:highlight w:val="none"/>
              </w:rPr>
              <w:t>落实政府采购政策需满足的资格要求</w:t>
            </w:r>
            <w:r>
              <w:rPr>
                <w:rFonts w:hint="eastAsia" w:ascii="宋体" w:hAnsi="宋体" w:eastAsia="宋体" w:cs="宋体"/>
                <w:sz w:val="22"/>
                <w:szCs w:val="22"/>
                <w:highlight w:val="none"/>
              </w:rPr>
              <w:t>（《中小企业声明函》）</w:t>
            </w:r>
            <w:r>
              <w:rPr>
                <w:rFonts w:hint="eastAsia" w:ascii="宋体" w:hAnsi="宋体" w:cs="宋体"/>
                <w:sz w:val="22"/>
                <w:szCs w:val="22"/>
                <w:highlight w:val="none"/>
                <w:lang w:eastAsia="zh-CN"/>
              </w:rPr>
              <w:t>（如有）</w:t>
            </w:r>
          </w:p>
        </w:tc>
      </w:tr>
    </w:tbl>
    <w:p w14:paraId="5A5EF0CC">
      <w:pPr>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43D18C5B">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供应商应按照（上表）所列出的内容及格式组成投标文件并装订成册。</w:t>
      </w:r>
    </w:p>
    <w:p w14:paraId="309F2E2C">
      <w:pPr>
        <w:autoSpaceDE w:val="0"/>
        <w:autoSpaceDN w:val="0"/>
        <w:adjustRightInd w:val="0"/>
        <w:snapToGrid w:val="0"/>
        <w:spacing w:line="400" w:lineRule="exact"/>
        <w:textAlignment w:val="bottom"/>
        <w:rPr>
          <w:rFonts w:ascii="宋体" w:hAnsi="宋体" w:cs="宋体"/>
          <w:color w:val="auto"/>
          <w:sz w:val="22"/>
          <w:highlight w:val="none"/>
        </w:rPr>
      </w:pPr>
      <w:bookmarkStart w:id="10" w:name="_Toc132122412"/>
      <w:bookmarkStart w:id="11" w:name="_Toc132122115"/>
      <w:r>
        <w:rPr>
          <w:rFonts w:hint="eastAsia" w:ascii="宋体" w:hAnsi="宋体" w:cs="宋体"/>
          <w:color w:val="auto"/>
          <w:sz w:val="22"/>
          <w:highlight w:val="none"/>
        </w:rPr>
        <w:t>4.投标报价</w:t>
      </w:r>
      <w:bookmarkEnd w:id="10"/>
      <w:bookmarkEnd w:id="11"/>
    </w:p>
    <w:p w14:paraId="242F835C">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供应商应按竞争性磋商文件中《开标一览表》填写投标报价。</w:t>
      </w:r>
    </w:p>
    <w:p w14:paraId="37492A07">
      <w:pPr>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7530DB57">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49FACD3E">
      <w:pPr>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12" w:name="_Toc132122117"/>
      <w:bookmarkStart w:id="13" w:name="_Toc132122414"/>
      <w:r>
        <w:rPr>
          <w:rFonts w:hint="eastAsia" w:ascii="宋体" w:hAnsi="宋体" w:cs="宋体"/>
          <w:color w:val="auto"/>
          <w:sz w:val="22"/>
          <w:highlight w:val="none"/>
        </w:rPr>
        <w:t>6.投标文件的有效期</w:t>
      </w:r>
      <w:bookmarkEnd w:id="12"/>
      <w:bookmarkEnd w:id="13"/>
    </w:p>
    <w:p w14:paraId="301C6C23">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自报价截止时间起90天内，投标文件应保持有效。有效期短于这个规定期限的报价将被拒绝。</w:t>
      </w:r>
    </w:p>
    <w:p w14:paraId="4E5B22B4">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在特殊情况下，采购人可与供应商协商延长投标文件的有效期，这种要求和答复均应以书面形式进行。</w:t>
      </w:r>
    </w:p>
    <w:p w14:paraId="2751D71E">
      <w:pPr>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供应商可拒绝接受延期要求，同意延长有效期的供应商不能修改投标文件。</w:t>
      </w:r>
    </w:p>
    <w:p w14:paraId="08B5073E">
      <w:pPr>
        <w:autoSpaceDE w:val="0"/>
        <w:autoSpaceDN w:val="0"/>
        <w:adjustRightInd w:val="0"/>
        <w:snapToGrid w:val="0"/>
        <w:spacing w:line="380" w:lineRule="atLeast"/>
        <w:textAlignment w:val="bottom"/>
        <w:outlineLvl w:val="1"/>
        <w:rPr>
          <w:rFonts w:ascii="宋体"/>
          <w:b/>
          <w:bCs/>
          <w:color w:val="auto"/>
          <w:sz w:val="22"/>
          <w:szCs w:val="22"/>
          <w:highlight w:val="none"/>
        </w:rPr>
      </w:pPr>
      <w:bookmarkStart w:id="14" w:name="_Toc132125983"/>
      <w:bookmarkStart w:id="15" w:name="_Toc132655776"/>
      <w:bookmarkStart w:id="16" w:name="_Toc132123881"/>
      <w:bookmarkStart w:id="17" w:name="_Toc132123634"/>
      <w:bookmarkStart w:id="18" w:name="_Toc132123439"/>
      <w:bookmarkStart w:id="19" w:name="_Toc132122119"/>
      <w:bookmarkStart w:id="20" w:name="_Toc132125151"/>
      <w:bookmarkStart w:id="21" w:name="_Toc132122416"/>
      <w:bookmarkStart w:id="22" w:name="_Toc132123838"/>
      <w:bookmarkStart w:id="23" w:name="_Toc132125574"/>
      <w:bookmarkStart w:id="24" w:name="_Toc132125095"/>
      <w:bookmarkStart w:id="25" w:name="_Toc132126154"/>
      <w:bookmarkStart w:id="26" w:name="_Toc511768883"/>
      <w:bookmarkStart w:id="27" w:name="_Toc132124594"/>
      <w:bookmarkStart w:id="28" w:name="_Toc132125037"/>
      <w:bookmarkStart w:id="29" w:name="_Toc132123547"/>
      <w:bookmarkStart w:id="30" w:name="_Toc132123882"/>
      <w:bookmarkStart w:id="31" w:name="_Toc132123635"/>
      <w:bookmarkStart w:id="32" w:name="_Toc132655777"/>
      <w:bookmarkStart w:id="33" w:name="_Toc132124595"/>
      <w:bookmarkStart w:id="34" w:name="_Toc132126155"/>
      <w:bookmarkStart w:id="35" w:name="_Toc493530207"/>
      <w:bookmarkStart w:id="36" w:name="_Toc132122120"/>
      <w:bookmarkStart w:id="37" w:name="_Toc132125984"/>
      <w:bookmarkStart w:id="38" w:name="_Toc15003_WPSOffice_Level2"/>
      <w:bookmarkStart w:id="39" w:name="_Toc132125096"/>
      <w:bookmarkStart w:id="40" w:name="_Toc132125575"/>
      <w:bookmarkStart w:id="41" w:name="_Toc132125038"/>
      <w:bookmarkStart w:id="42" w:name="_Toc132123440"/>
      <w:bookmarkStart w:id="43" w:name="_Toc132122417"/>
      <w:bookmarkStart w:id="44" w:name="_Toc132123548"/>
      <w:bookmarkStart w:id="45" w:name="_Toc132123839"/>
      <w:bookmarkStart w:id="46" w:name="_Toc132125152"/>
      <w:r>
        <w:rPr>
          <w:rFonts w:hint="eastAsia" w:ascii="宋体"/>
          <w:b/>
          <w:bCs/>
          <w:color w:val="auto"/>
          <w:sz w:val="22"/>
          <w:szCs w:val="22"/>
          <w:highlight w:val="none"/>
        </w:rPr>
        <w:t>四、投标文件的密封与递交</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54BCC01">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1、投标文件的上传、递交：见《前附表》。</w:t>
      </w:r>
    </w:p>
    <w:p w14:paraId="37D04479">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2、“电子加密投标文件”解密和异常情况处理：见《前附表》。</w:t>
      </w:r>
    </w:p>
    <w:p w14:paraId="453DEC1F">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3、投标文件的补充、修改或撤回</w:t>
      </w:r>
    </w:p>
    <w:p w14:paraId="033EC5C7">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136438F">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3.2投标截止时间后，供应商不得撤回、修改《投标文件》。</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668C3AF">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4、投标文件的备选方案</w:t>
      </w:r>
    </w:p>
    <w:p w14:paraId="5FF1D28E">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4.1供应商不得递交任何的投标备选（替代）方案，否则其投标文件将作无效标处理。</w:t>
      </w:r>
    </w:p>
    <w:p w14:paraId="7DDBFE3F">
      <w:pPr>
        <w:autoSpaceDE w:val="0"/>
        <w:autoSpaceDN w:val="0"/>
        <w:adjustRightInd w:val="0"/>
        <w:snapToGrid w:val="0"/>
        <w:spacing w:line="380" w:lineRule="atLeast"/>
        <w:textAlignment w:val="bottom"/>
        <w:outlineLvl w:val="1"/>
        <w:rPr>
          <w:rFonts w:ascii="宋体"/>
          <w:b/>
          <w:bCs/>
          <w:color w:val="auto"/>
          <w:sz w:val="22"/>
          <w:szCs w:val="22"/>
          <w:highlight w:val="none"/>
        </w:rPr>
      </w:pPr>
      <w:r>
        <w:rPr>
          <w:rFonts w:hint="eastAsia" w:ascii="宋体"/>
          <w:b/>
          <w:bCs/>
          <w:color w:val="auto"/>
          <w:sz w:val="22"/>
          <w:szCs w:val="22"/>
          <w:highlight w:val="none"/>
        </w:rPr>
        <w:t>五、开标和评标</w:t>
      </w:r>
    </w:p>
    <w:p w14:paraId="15F4348F">
      <w:pPr>
        <w:pStyle w:val="497"/>
        <w:adjustRightInd w:val="0"/>
        <w:snapToGrid w:val="0"/>
        <w:spacing w:line="400" w:lineRule="atLeast"/>
        <w:ind w:firstLine="431" w:firstLineChars="196"/>
        <w:rPr>
          <w:rFonts w:hint="eastAsia" w:hAnsi="宋体" w:eastAsia="宋体"/>
          <w:b w:val="0"/>
          <w:bCs w:val="0"/>
          <w:sz w:val="22"/>
          <w:szCs w:val="22"/>
          <w:highlight w:val="none"/>
          <w:lang w:val="en-US" w:eastAsia="zh-CN"/>
        </w:rPr>
      </w:pPr>
      <w:r>
        <w:rPr>
          <w:rFonts w:hint="eastAsia" w:hAnsi="宋体"/>
          <w:b w:val="0"/>
          <w:bCs w:val="0"/>
          <w:sz w:val="22"/>
          <w:szCs w:val="22"/>
          <w:highlight w:val="none"/>
          <w:lang w:val="en-US" w:eastAsia="zh-CN"/>
        </w:rPr>
        <w:t>1、开标</w:t>
      </w:r>
    </w:p>
    <w:p w14:paraId="1A337013">
      <w:pPr>
        <w:pStyle w:val="497"/>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（一）开标形式</w:t>
      </w:r>
    </w:p>
    <w:p w14:paraId="174E1AF6">
      <w:pPr>
        <w:snapToGrid w:val="0"/>
        <w:spacing w:line="440" w:lineRule="exact"/>
        <w:ind w:firstLine="440" w:firstLineChars="200"/>
        <w:jc w:val="left"/>
        <w:rPr>
          <w:rFonts w:ascii="宋体" w:hAnsi="宋体" w:cs="Arial"/>
          <w:b/>
          <w:kern w:val="0"/>
          <w:sz w:val="22"/>
          <w:highlight w:val="none"/>
        </w:rPr>
      </w:pPr>
      <w:r>
        <w:rPr>
          <w:rFonts w:hint="eastAsia" w:ascii="宋体" w:hAnsi="宋体"/>
          <w:sz w:val="22"/>
          <w:szCs w:val="22"/>
          <w:highlight w:val="none"/>
        </w:rPr>
        <w:t>1.1采</w:t>
      </w:r>
      <w:r>
        <w:rPr>
          <w:rFonts w:hint="eastAsia" w:hAnsi="宋体"/>
          <w:sz w:val="22"/>
          <w:szCs w:val="22"/>
          <w:highlight w:val="none"/>
        </w:rPr>
        <w:t>购组织机构将按照采购文件规定的时间通过“</w:t>
      </w:r>
      <w:r>
        <w:rPr>
          <w:rFonts w:hint="eastAsia" w:hAnsi="宋体"/>
          <w:sz w:val="22"/>
          <w:szCs w:val="22"/>
          <w:highlight w:val="none"/>
          <w:lang w:eastAsia="zh-CN"/>
        </w:rPr>
        <w:t>乐采</w:t>
      </w:r>
      <w:r>
        <w:rPr>
          <w:rFonts w:hint="eastAsia" w:hAnsi="宋体"/>
          <w:sz w:val="22"/>
          <w:szCs w:val="22"/>
          <w:highlight w:val="none"/>
        </w:rPr>
        <w:t>云平台”组织开标、开启投标文件、磋商，所有供应商均应当准时在线参加。</w:t>
      </w:r>
    </w:p>
    <w:p w14:paraId="443EEFEB">
      <w:pPr>
        <w:pStyle w:val="497"/>
        <w:adjustRightInd w:val="0"/>
        <w:snapToGrid w:val="0"/>
        <w:spacing w:line="400" w:lineRule="atLeast"/>
        <w:ind w:firstLine="433" w:firstLineChars="196"/>
        <w:rPr>
          <w:rFonts w:hAnsi="宋体"/>
          <w:b/>
          <w:bCs/>
          <w:sz w:val="22"/>
          <w:szCs w:val="22"/>
          <w:highlight w:val="none"/>
        </w:rPr>
      </w:pPr>
      <w:r>
        <w:rPr>
          <w:rFonts w:hint="eastAsia" w:hAnsi="宋体"/>
          <w:b/>
          <w:bCs/>
          <w:sz w:val="22"/>
          <w:szCs w:val="22"/>
          <w:highlight w:val="none"/>
        </w:rPr>
        <w:t>（二）开标准备</w:t>
      </w:r>
    </w:p>
    <w:p w14:paraId="41FE9FA3">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2.1开标的准备工作由采购组织机构负责落实；</w:t>
      </w:r>
    </w:p>
    <w:p w14:paraId="23DD7B34">
      <w:pPr>
        <w:widowControl/>
        <w:snapToGrid w:val="0"/>
        <w:spacing w:line="420" w:lineRule="exact"/>
        <w:ind w:firstLine="440" w:firstLineChars="200"/>
        <w:jc w:val="left"/>
        <w:rPr>
          <w:sz w:val="22"/>
          <w:highlight w:val="none"/>
        </w:rPr>
      </w:pPr>
      <w:r>
        <w:rPr>
          <w:rFonts w:hint="eastAsia" w:ascii="宋体" w:hAnsi="宋体"/>
          <w:sz w:val="22"/>
          <w:szCs w:val="22"/>
          <w:highlight w:val="none"/>
        </w:rPr>
        <w:t>2.2</w:t>
      </w:r>
      <w:r>
        <w:rPr>
          <w:rFonts w:hint="eastAsia" w:hAnsi="宋体"/>
          <w:sz w:val="22"/>
          <w:szCs w:val="22"/>
          <w:highlight w:val="none"/>
        </w:rPr>
        <w:t>采购组织机构将按照采购文件规定的时间通过“</w:t>
      </w:r>
      <w:r>
        <w:rPr>
          <w:rFonts w:hint="eastAsia" w:hAnsi="宋体"/>
          <w:sz w:val="22"/>
          <w:szCs w:val="22"/>
          <w:highlight w:val="none"/>
          <w:lang w:eastAsia="zh-CN"/>
        </w:rPr>
        <w:t>乐采</w:t>
      </w:r>
      <w:r>
        <w:rPr>
          <w:rFonts w:hint="eastAsia" w:hAnsi="宋体"/>
          <w:sz w:val="22"/>
          <w:szCs w:val="22"/>
          <w:highlight w:val="none"/>
        </w:rPr>
        <w:t>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highlight w:val="none"/>
        </w:rPr>
        <w:t>如有需要，采购代理机构将邀请各磋商供应商代表现场出席磋商会议。磋商会议现场谢绝无关人员进入。</w:t>
      </w:r>
    </w:p>
    <w:p w14:paraId="53282C91">
      <w:pPr>
        <w:pStyle w:val="497"/>
        <w:adjustRightInd w:val="0"/>
        <w:snapToGrid w:val="0"/>
        <w:spacing w:line="400" w:lineRule="atLeast"/>
        <w:ind w:firstLine="431" w:firstLineChars="196"/>
        <w:rPr>
          <w:rFonts w:hint="default" w:hAnsi="宋体" w:eastAsia="宋体"/>
          <w:sz w:val="22"/>
          <w:szCs w:val="22"/>
          <w:highlight w:val="none"/>
          <w:lang w:val="en-US" w:eastAsia="zh-CN"/>
        </w:rPr>
      </w:pPr>
      <w:r>
        <w:rPr>
          <w:rFonts w:hint="eastAsia" w:hAnsi="宋体"/>
          <w:sz w:val="22"/>
          <w:szCs w:val="22"/>
          <w:highlight w:val="none"/>
          <w:lang w:val="en-US" w:eastAsia="zh-CN"/>
        </w:rPr>
        <w:t>2.3</w:t>
      </w:r>
      <w:r>
        <w:rPr>
          <w:rFonts w:hint="eastAsia" w:ascii="宋体" w:eastAsia="宋体"/>
          <w:b w:val="0"/>
          <w:color w:val="auto"/>
          <w:kern w:val="2"/>
          <w:sz w:val="22"/>
          <w:szCs w:val="22"/>
          <w:highlight w:val="none"/>
        </w:rPr>
        <w:t>供应商应在开标前完成CA数字证书办理。完成CA数字证书办理预计一周左右，请各供应商自行把握时间。</w:t>
      </w:r>
    </w:p>
    <w:p w14:paraId="2B30A765">
      <w:pPr>
        <w:pStyle w:val="497"/>
        <w:adjustRightInd w:val="0"/>
        <w:snapToGrid w:val="0"/>
        <w:spacing w:line="400" w:lineRule="atLeast"/>
        <w:ind w:firstLine="431" w:firstLineChars="196"/>
        <w:rPr>
          <w:rFonts w:hAnsi="宋体"/>
          <w:sz w:val="22"/>
          <w:szCs w:val="22"/>
          <w:highlight w:val="none"/>
        </w:rPr>
      </w:pPr>
      <w:r>
        <w:rPr>
          <w:rFonts w:hint="eastAsia" w:hAnsi="宋体"/>
          <w:sz w:val="22"/>
          <w:szCs w:val="22"/>
          <w:highlight w:val="none"/>
        </w:rPr>
        <w:t>2.</w:t>
      </w:r>
      <w:r>
        <w:rPr>
          <w:rFonts w:hint="eastAsia" w:hAnsi="宋体"/>
          <w:sz w:val="22"/>
          <w:szCs w:val="22"/>
          <w:highlight w:val="none"/>
          <w:lang w:val="en-US" w:eastAsia="zh-CN"/>
        </w:rPr>
        <w:t>4</w:t>
      </w:r>
      <w:r>
        <w:rPr>
          <w:rFonts w:hint="eastAsia" w:hAnsi="宋体"/>
          <w:sz w:val="22"/>
          <w:szCs w:val="22"/>
          <w:highlight w:val="none"/>
        </w:rPr>
        <w:t>所有二次报价询标流程，均在线上完成，请各供应商务必不要离开电脑太久，并留意手机短信。（请提前检查“</w:t>
      </w:r>
      <w:r>
        <w:rPr>
          <w:rFonts w:hint="eastAsia" w:hAnsi="宋体"/>
          <w:sz w:val="22"/>
          <w:szCs w:val="22"/>
          <w:highlight w:val="none"/>
          <w:lang w:eastAsia="zh-CN"/>
        </w:rPr>
        <w:t>乐彩云</w:t>
      </w:r>
      <w:r>
        <w:rPr>
          <w:rFonts w:hint="eastAsia" w:hAnsi="宋体"/>
          <w:sz w:val="22"/>
          <w:szCs w:val="22"/>
          <w:highlight w:val="none"/>
        </w:rPr>
        <w:t>”内，</w:t>
      </w:r>
      <w:r>
        <w:rPr>
          <w:rFonts w:hint="eastAsia" w:hAnsi="宋体"/>
          <w:sz w:val="22"/>
          <w:szCs w:val="22"/>
          <w:highlight w:val="none"/>
          <w:lang w:eastAsia="zh-CN"/>
        </w:rPr>
        <w:t>相关</w:t>
      </w:r>
      <w:r>
        <w:rPr>
          <w:rFonts w:hint="eastAsia" w:hAnsi="宋体"/>
          <w:sz w:val="22"/>
          <w:szCs w:val="22"/>
          <w:highlight w:val="none"/>
        </w:rPr>
        <w:t>岗位权限是否已勾选上。</w:t>
      </w:r>
      <w:r>
        <w:rPr>
          <w:rFonts w:hint="eastAsia" w:ascii="宋体" w:eastAsia="宋体"/>
          <w:b w:val="0"/>
          <w:color w:val="auto"/>
          <w:kern w:val="2"/>
          <w:sz w:val="22"/>
          <w:szCs w:val="22"/>
          <w:highlight w:val="none"/>
        </w:rPr>
        <w:t>供应商在使用系统进行投标的过程中遇到涉及平台使用的任何问题，可致电乐采云平台技术支持热线咨询，联系方式：95763</w:t>
      </w:r>
      <w:r>
        <w:rPr>
          <w:rFonts w:hint="eastAsia" w:hAnsi="宋体"/>
          <w:sz w:val="22"/>
          <w:szCs w:val="22"/>
          <w:highlight w:val="none"/>
        </w:rPr>
        <w:t>）</w:t>
      </w:r>
    </w:p>
    <w:p w14:paraId="030E5D5B">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（三）电子招投标开标及评审程序</w:t>
      </w:r>
    </w:p>
    <w:p w14:paraId="13E20564">
      <w:pPr>
        <w:spacing w:line="440" w:lineRule="exact"/>
        <w:ind w:firstLine="440" w:firstLineChars="200"/>
        <w:rPr>
          <w:rFonts w:ascii="宋体" w:hAnsi="宋体" w:cs="宋体"/>
          <w:sz w:val="22"/>
          <w:highlight w:val="none"/>
        </w:rPr>
      </w:pPr>
      <w:r>
        <w:rPr>
          <w:rFonts w:hint="eastAsia" w:ascii="宋体" w:hAnsi="宋体"/>
          <w:bCs/>
          <w:sz w:val="22"/>
          <w:highlight w:val="none"/>
        </w:rPr>
        <w:t>3.1磋商会由采购代理机构主持，磋商响应截止时间后，供应商登录</w:t>
      </w:r>
      <w:r>
        <w:rPr>
          <w:rFonts w:hint="eastAsia" w:ascii="宋体" w:hAnsi="宋体"/>
          <w:bCs/>
          <w:sz w:val="22"/>
          <w:highlight w:val="none"/>
          <w:lang w:eastAsia="zh-CN"/>
        </w:rPr>
        <w:t>乐彩云</w:t>
      </w:r>
      <w:r>
        <w:rPr>
          <w:rFonts w:hint="eastAsia" w:ascii="宋体" w:hAnsi="宋体"/>
          <w:bCs/>
          <w:sz w:val="22"/>
          <w:highlight w:val="none"/>
        </w:rPr>
        <w:t>平台，对电子响应文件进行在线解密，</w:t>
      </w:r>
      <w:r>
        <w:rPr>
          <w:rFonts w:hint="eastAsia" w:ascii="宋体" w:hAnsi="宋体" w:cs="宋体"/>
          <w:sz w:val="22"/>
          <w:highlight w:val="none"/>
        </w:rPr>
        <w:t>各供应商代表在收到解密通知后30分钟内自行完成“电子加密投标文件”的在线解密。</w:t>
      </w:r>
    </w:p>
    <w:p w14:paraId="1C28DF32">
      <w:pPr>
        <w:spacing w:line="440" w:lineRule="exact"/>
        <w:ind w:firstLine="440" w:firstLineChars="200"/>
        <w:jc w:val="left"/>
        <w:rPr>
          <w:rFonts w:ascii="宋体" w:hAnsi="宋体"/>
          <w:bCs/>
          <w:sz w:val="22"/>
          <w:highlight w:val="none"/>
        </w:rPr>
      </w:pPr>
      <w:r>
        <w:rPr>
          <w:rFonts w:hint="eastAsia" w:ascii="宋体" w:hAnsi="宋体" w:cs="Arial"/>
          <w:kern w:val="0"/>
          <w:sz w:val="22"/>
          <w:highlight w:val="none"/>
        </w:rPr>
        <w:t>3.2投标文件解密结束，</w:t>
      </w:r>
      <w:r>
        <w:rPr>
          <w:rFonts w:hint="eastAsia" w:ascii="宋体" w:hAnsi="宋体"/>
          <w:bCs/>
          <w:sz w:val="22"/>
          <w:highlight w:val="none"/>
        </w:rPr>
        <w:t>开启响应文件，磋商小组对资格和商务技术响应文件进行评审；</w:t>
      </w:r>
    </w:p>
    <w:p w14:paraId="713A94D7">
      <w:pPr>
        <w:spacing w:line="440" w:lineRule="exact"/>
        <w:ind w:firstLine="440" w:firstLineChars="200"/>
        <w:rPr>
          <w:rFonts w:ascii="宋体" w:hAnsi="宋体"/>
          <w:bCs/>
          <w:sz w:val="22"/>
          <w:highlight w:val="none"/>
        </w:rPr>
      </w:pPr>
      <w:r>
        <w:rPr>
          <w:rFonts w:hint="eastAsia" w:ascii="宋体" w:hAnsi="宋体"/>
          <w:bCs/>
          <w:sz w:val="22"/>
          <w:highlight w:val="none"/>
        </w:rPr>
        <w:t>3.3供应商按签到的前后顺序决定磋商的顺序，就价格、服务等认为需要磋商的内容进行磋商，</w:t>
      </w:r>
      <w:r>
        <w:rPr>
          <w:rFonts w:hint="eastAsia" w:ascii="宋体" w:hAnsi="宋体" w:cs="宋体"/>
          <w:sz w:val="22"/>
          <w:highlight w:val="none"/>
        </w:rPr>
        <w:t>供应商逐家回答磋商小组的提问，</w:t>
      </w:r>
      <w:r>
        <w:rPr>
          <w:rFonts w:hint="eastAsia" w:ascii="宋体" w:hAnsi="宋体"/>
          <w:bCs/>
          <w:sz w:val="22"/>
          <w:highlight w:val="none"/>
        </w:rPr>
        <w:t>响应人作出最终承诺和最终报价。</w:t>
      </w:r>
    </w:p>
    <w:p w14:paraId="395023FB">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3.4在系统上公开资格和商务技术评审结果；</w:t>
      </w:r>
    </w:p>
    <w:p w14:paraId="19424856">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3.5在系统上录入最终报价情况；</w:t>
      </w:r>
    </w:p>
    <w:p w14:paraId="67ED7809">
      <w:pPr>
        <w:snapToGrid w:val="0"/>
        <w:spacing w:line="440" w:lineRule="exact"/>
        <w:ind w:firstLine="440" w:firstLineChars="200"/>
        <w:jc w:val="left"/>
        <w:rPr>
          <w:rFonts w:ascii="宋体" w:hAnsi="宋体"/>
          <w:bCs/>
          <w:sz w:val="22"/>
          <w:highlight w:val="none"/>
        </w:rPr>
      </w:pPr>
      <w:r>
        <w:rPr>
          <w:rFonts w:hint="eastAsia" w:ascii="宋体" w:hAnsi="宋体"/>
          <w:bCs/>
          <w:sz w:val="22"/>
          <w:highlight w:val="none"/>
        </w:rPr>
        <w:t>3.6磋商小组对报价情况进行评审；</w:t>
      </w:r>
    </w:p>
    <w:p w14:paraId="4EC05992">
      <w:pPr>
        <w:snapToGrid w:val="0"/>
        <w:spacing w:line="440" w:lineRule="exact"/>
        <w:ind w:firstLine="440" w:firstLineChars="200"/>
        <w:jc w:val="left"/>
        <w:rPr>
          <w:sz w:val="22"/>
          <w:highlight w:val="none"/>
        </w:rPr>
      </w:pPr>
      <w:r>
        <w:rPr>
          <w:rFonts w:hint="eastAsia" w:ascii="宋体" w:hAnsi="宋体"/>
          <w:bCs/>
          <w:sz w:val="22"/>
          <w:highlight w:val="none"/>
        </w:rPr>
        <w:t>3.7在系统上公布评审结果。</w:t>
      </w:r>
    </w:p>
    <w:p w14:paraId="23126B7A">
      <w:pPr>
        <w:pStyle w:val="45"/>
        <w:adjustRightInd w:val="0"/>
        <w:spacing w:line="400" w:lineRule="exact"/>
        <w:ind w:firstLine="442" w:firstLineChars="200"/>
        <w:rPr>
          <w:rFonts w:hAnsi="宋体" w:cs="宋体"/>
          <w:b/>
          <w:bCs/>
          <w:sz w:val="22"/>
          <w:szCs w:val="22"/>
          <w:highlight w:val="none"/>
        </w:rPr>
      </w:pPr>
      <w:r>
        <w:rPr>
          <w:rFonts w:hint="eastAsia" w:hAnsi="宋体" w:cs="宋体"/>
          <w:b/>
          <w:bCs/>
          <w:sz w:val="22"/>
          <w:szCs w:val="22"/>
          <w:highlight w:val="none"/>
        </w:rPr>
        <w:t>特别说明：</w:t>
      </w:r>
      <w:r>
        <w:rPr>
          <w:rFonts w:hint="eastAsia" w:hAnsi="宋体" w:cs="宋体"/>
          <w:b/>
          <w:bCs/>
          <w:sz w:val="22"/>
          <w:szCs w:val="22"/>
          <w:highlight w:val="none"/>
          <w:lang w:eastAsia="zh-CN"/>
        </w:rPr>
        <w:t>乐</w:t>
      </w:r>
      <w:r>
        <w:rPr>
          <w:rFonts w:hint="eastAsia" w:hAnsi="宋体" w:cs="宋体"/>
          <w:b/>
          <w:bCs/>
          <w:sz w:val="22"/>
          <w:szCs w:val="22"/>
          <w:highlight w:val="none"/>
        </w:rPr>
        <w:t>采云公司如对电子化开标及评审程序有调整的，按调整后的程序操作。</w:t>
      </w:r>
    </w:p>
    <w:p w14:paraId="42DFA0F2">
      <w:pPr>
        <w:adjustRightInd w:val="0"/>
        <w:snapToGrid w:val="0"/>
        <w:spacing w:line="46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lang w:val="en-US" w:eastAsia="zh-CN"/>
        </w:rPr>
        <w:t>4.1</w:t>
      </w:r>
      <w:r>
        <w:rPr>
          <w:rFonts w:ascii="宋体" w:hAnsi="宋体"/>
          <w:color w:val="auto"/>
          <w:kern w:val="0"/>
          <w:sz w:val="22"/>
          <w:szCs w:val="22"/>
          <w:highlight w:val="none"/>
        </w:rPr>
        <w:t>开标时，</w:t>
      </w:r>
      <w:r>
        <w:rPr>
          <w:rFonts w:hint="eastAsia" w:ascii="宋体" w:hAnsi="宋体"/>
          <w:color w:val="auto"/>
          <w:kern w:val="0"/>
          <w:sz w:val="22"/>
          <w:szCs w:val="22"/>
          <w:highlight w:val="none"/>
        </w:rPr>
        <w:t>投标文件报价出现前后不一致的，按照下列规定修正：</w:t>
      </w:r>
    </w:p>
    <w:p w14:paraId="384B3C81">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（一）乐采云系统填写报价和电子投标文件（开标一览表中填写不一致的，以电子投标文件</w:t>
      </w:r>
      <w:r>
        <w:rPr>
          <w:rFonts w:hint="eastAsia" w:ascii="宋体" w:hAnsi="宋体" w:eastAsia="宋体" w:cs="宋体"/>
          <w:sz w:val="22"/>
          <w:szCs w:val="22"/>
          <w:highlight w:val="none"/>
          <w:lang w:eastAsia="zh-CN"/>
        </w:rPr>
        <w:t>开标一览表</w:t>
      </w:r>
      <w:r>
        <w:rPr>
          <w:rFonts w:hint="eastAsia" w:ascii="宋体" w:hAnsi="宋体"/>
          <w:color w:val="auto"/>
          <w:kern w:val="0"/>
          <w:sz w:val="22"/>
          <w:szCs w:val="22"/>
          <w:highlight w:val="none"/>
        </w:rPr>
        <w:t>为准；</w:t>
      </w:r>
    </w:p>
    <w:p w14:paraId="25AB4F07">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（二）大写金额和小写金额不一致的，以大写金额为准；</w:t>
      </w:r>
    </w:p>
    <w:p w14:paraId="4B5968F3">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（三）单价金额小数点或者百分比有明显错位的，以开标一览表的总价为准，并修改单价；</w:t>
      </w:r>
    </w:p>
    <w:p w14:paraId="785A4F5F">
      <w:pPr>
        <w:adjustRightInd w:val="0"/>
        <w:snapToGrid w:val="0"/>
        <w:spacing w:line="460" w:lineRule="atLeast"/>
        <w:ind w:firstLine="330" w:firstLineChars="150"/>
        <w:rPr>
          <w:rFonts w:ascii="宋体" w:hAnsi="宋体"/>
          <w:color w:val="auto"/>
          <w:kern w:val="0"/>
          <w:sz w:val="22"/>
          <w:szCs w:val="22"/>
          <w:highlight w:val="none"/>
        </w:rPr>
      </w:pPr>
      <w:r>
        <w:rPr>
          <w:rFonts w:hint="eastAsia" w:ascii="宋体" w:hAnsi="宋体"/>
          <w:color w:val="auto"/>
          <w:kern w:val="0"/>
          <w:sz w:val="22"/>
          <w:szCs w:val="22"/>
          <w:highlight w:val="none"/>
        </w:rPr>
        <w:t>（四）总价金额与按单价汇总金额不一致的，以单价金额计算结果为准。</w:t>
      </w:r>
    </w:p>
    <w:p w14:paraId="67F13DDB">
      <w:pPr>
        <w:adjustRightInd w:val="0"/>
        <w:snapToGrid w:val="0"/>
        <w:spacing w:line="460" w:lineRule="atLeast"/>
        <w:ind w:firstLine="440" w:firstLineChars="200"/>
        <w:rPr>
          <w:rFonts w:ascii="宋体" w:hAnsi="宋体"/>
          <w:color w:val="auto"/>
          <w:kern w:val="0"/>
          <w:sz w:val="22"/>
          <w:szCs w:val="22"/>
          <w:highlight w:val="none"/>
        </w:rPr>
      </w:pPr>
      <w:r>
        <w:rPr>
          <w:rFonts w:hint="eastAsia" w:ascii="宋体" w:hAnsi="宋体"/>
          <w:color w:val="auto"/>
          <w:kern w:val="0"/>
          <w:sz w:val="22"/>
          <w:szCs w:val="22"/>
          <w:highlight w:val="none"/>
        </w:rPr>
        <w:t>同时出现两种以上不一致的，按照前款规定的顺序修正。修正后的报价经投标供应商确认后产生约束力，投标供应商如果不接受价格</w:t>
      </w:r>
      <w:r>
        <w:rPr>
          <w:rFonts w:hint="eastAsia" w:ascii="宋体" w:hAnsi="宋体"/>
          <w:color w:val="auto"/>
          <w:kern w:val="0"/>
          <w:sz w:val="22"/>
          <w:szCs w:val="22"/>
          <w:highlight w:val="none"/>
          <w:lang w:eastAsia="zh-CN"/>
        </w:rPr>
        <w:t>修正</w:t>
      </w:r>
      <w:r>
        <w:rPr>
          <w:rFonts w:hint="eastAsia" w:ascii="宋体" w:hAnsi="宋体"/>
          <w:color w:val="auto"/>
          <w:kern w:val="0"/>
          <w:sz w:val="22"/>
          <w:szCs w:val="22"/>
          <w:highlight w:val="none"/>
        </w:rPr>
        <w:t>的，其投标无效。</w:t>
      </w:r>
    </w:p>
    <w:p w14:paraId="240570DE">
      <w:pPr>
        <w:pStyle w:val="45"/>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2、评标</w:t>
      </w:r>
    </w:p>
    <w:p w14:paraId="5816A2CD">
      <w:pPr>
        <w:pStyle w:val="45"/>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2.1 评标由采购人依法组建的竞争性磋商小组负责，并独立履行下列职责：</w:t>
      </w:r>
    </w:p>
    <w:p w14:paraId="25AA9917">
      <w:pPr>
        <w:spacing w:line="400" w:lineRule="exact"/>
        <w:ind w:firstLine="431" w:firstLineChars="196"/>
        <w:rPr>
          <w:rFonts w:ascii="宋体" w:hAnsi="宋体" w:cs="宋体"/>
          <w:color w:val="auto"/>
          <w:sz w:val="22"/>
          <w:szCs w:val="22"/>
          <w:highlight w:val="none"/>
        </w:rPr>
      </w:pPr>
      <w:bookmarkStart w:id="47" w:name="_Toc2500_WPSOffice_Level3"/>
      <w:r>
        <w:rPr>
          <w:rFonts w:hint="eastAsia" w:ascii="宋体" w:hAnsi="宋体" w:cs="宋体"/>
          <w:color w:val="auto"/>
          <w:sz w:val="22"/>
          <w:szCs w:val="22"/>
          <w:highlight w:val="none"/>
        </w:rPr>
        <w:t>1）审查投标文件是否符合竞争性磋商文件要求，并作出评价；</w:t>
      </w:r>
      <w:bookmarkEnd w:id="47"/>
    </w:p>
    <w:p w14:paraId="08F176A8">
      <w:pPr>
        <w:spacing w:line="400" w:lineRule="exact"/>
        <w:ind w:firstLine="440" w:firstLineChars="200"/>
        <w:rPr>
          <w:rFonts w:ascii="宋体" w:hAnsi="宋体" w:cs="宋体"/>
          <w:color w:val="auto"/>
          <w:sz w:val="22"/>
          <w:szCs w:val="22"/>
          <w:highlight w:val="none"/>
        </w:rPr>
      </w:pPr>
      <w:bookmarkStart w:id="48" w:name="_Toc20806_WPSOffice_Level3"/>
      <w:r>
        <w:rPr>
          <w:rFonts w:hint="eastAsia" w:ascii="宋体" w:hAnsi="宋体" w:cs="宋体"/>
          <w:color w:val="auto"/>
          <w:sz w:val="22"/>
          <w:szCs w:val="22"/>
          <w:highlight w:val="none"/>
        </w:rPr>
        <w:t>2）要求供应商对投标文件有关事项作出解释或者澄清；</w:t>
      </w:r>
      <w:bookmarkEnd w:id="48"/>
    </w:p>
    <w:p w14:paraId="77C9ABF8">
      <w:pPr>
        <w:spacing w:line="400" w:lineRule="exact"/>
        <w:ind w:firstLine="440" w:firstLineChars="200"/>
        <w:rPr>
          <w:rFonts w:ascii="宋体" w:hAnsi="宋体" w:cs="宋体"/>
          <w:color w:val="auto"/>
          <w:sz w:val="22"/>
          <w:szCs w:val="22"/>
          <w:highlight w:val="none"/>
        </w:rPr>
      </w:pPr>
      <w:bookmarkStart w:id="49" w:name="_Toc12689_WPSOffice_Level3"/>
      <w:r>
        <w:rPr>
          <w:rFonts w:hint="eastAsia" w:ascii="宋体" w:hAnsi="宋体" w:cs="宋体"/>
          <w:color w:val="auto"/>
          <w:sz w:val="22"/>
          <w:szCs w:val="22"/>
          <w:highlight w:val="none"/>
        </w:rPr>
        <w:t>3）按照竞争性磋商文件确定的评标办法直接确定中标（成交）供应商；</w:t>
      </w:r>
      <w:bookmarkEnd w:id="49"/>
    </w:p>
    <w:p w14:paraId="7141965D">
      <w:pPr>
        <w:pStyle w:val="45"/>
        <w:adjustRightInd w:val="0"/>
        <w:spacing w:line="400" w:lineRule="exact"/>
        <w:ind w:firstLine="431" w:firstLineChars="196"/>
        <w:rPr>
          <w:rFonts w:hAnsi="宋体"/>
          <w:b/>
          <w:bCs/>
          <w:color w:val="auto"/>
          <w:sz w:val="22"/>
          <w:szCs w:val="22"/>
          <w:highlight w:val="none"/>
        </w:rPr>
      </w:pPr>
      <w:bookmarkStart w:id="50" w:name="_Toc20017_WPSOffice_Level3"/>
      <w:r>
        <w:rPr>
          <w:rFonts w:hint="eastAsia" w:hAnsi="宋体"/>
          <w:color w:val="auto"/>
          <w:sz w:val="22"/>
          <w:szCs w:val="22"/>
          <w:highlight w:val="none"/>
        </w:rPr>
        <w:t>4）向采购人或者有关部门报告非法干预评标工作的行为。</w:t>
      </w:r>
      <w:bookmarkEnd w:id="50"/>
    </w:p>
    <w:p w14:paraId="2376949C">
      <w:pPr>
        <w:spacing w:line="40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2.2 评标应当遵循下列工作程序：</w:t>
      </w:r>
    </w:p>
    <w:p w14:paraId="3AFE34CA">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1）投标文件初审。初审分为资格性检查和符合性检查。</w:t>
      </w:r>
    </w:p>
    <w:p w14:paraId="7D7C7C66">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（1)资格性检查。由采购人代表或招标代理机构对供应商资格进行审查。依据法律法规和竞争性磋商文件的规定，对投标文件中的资格证明文件等进行审查，以确定供应商是否具备投标资格。</w:t>
      </w:r>
    </w:p>
    <w:p w14:paraId="4273C78B">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（2)符合性检查。竞争性磋商小组依据竞争性磋商文件的规定，从投标文件的有效性、完整性和对竞争性磋商文件的响应程度进行审查，以确定是否对竞争性磋商文件的实质性要求作出响应。</w:t>
      </w:r>
    </w:p>
    <w:p w14:paraId="56EE6B8B">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2）竞争性磋商小组可以根据供应商投标文件情况，经采购人确认，调整竞争性磋商文件及采购方案，在统一采购要求的基础上，要求所有有效供应商重新修正投标文件及进行多轮次报价。</w:t>
      </w:r>
    </w:p>
    <w:p w14:paraId="694B4CE1">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3）综合评价。按竞争性磋商文件中规定的评标方法和标准，对资格性检查和符合性检查合格的投标文件进行商务和技术评估，综合评价。</w:t>
      </w:r>
    </w:p>
    <w:p w14:paraId="71AF3256">
      <w:pPr>
        <w:spacing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4）推荐中标（成交）供应商候选人名单，并根据采购人的授权确定中标（成交）供应商。</w:t>
      </w:r>
    </w:p>
    <w:p w14:paraId="0BD15875">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2.3 ▲供应商存在下列情况之一的，报价无效:</w:t>
      </w:r>
    </w:p>
    <w:p w14:paraId="4AF2E227">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1）投标文件未按竞争性磋商文件要求签署、盖章的；</w:t>
      </w:r>
    </w:p>
    <w:p w14:paraId="5EA7E766">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2）不具备竞争性磋商文件中规定的资格要求的；</w:t>
      </w:r>
    </w:p>
    <w:p w14:paraId="098333B9">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3）最终报价超过竞争性磋商文件中规定的预算金额或者最高限价的；</w:t>
      </w:r>
    </w:p>
    <w:p w14:paraId="3F511417">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4）投标文件含有采购人不能接受的附加条件的（包括竞争性磋商文件中明确要求不得偏离的招标要求，存在负偏离的）;</w:t>
      </w:r>
    </w:p>
    <w:p w14:paraId="4E9EC86D">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5）对关键条文的偏离、保留或反对，例如关于付款方式、完工期（服务期）、免费质保期、适用法律法规、标准、税费等其他内容；</w:t>
      </w:r>
    </w:p>
    <w:p w14:paraId="3C96963F">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6）存在串标、抬标或弄虚作假情况的；</w:t>
      </w:r>
    </w:p>
    <w:p w14:paraId="338BEFC3">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7）法律、法规和竞争性磋商文件规定的其他无效情形（或出现重大偏差）。</w:t>
      </w:r>
    </w:p>
    <w:p w14:paraId="07A97E25">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2.4 ▲竞争性磋商小组发现投标文件有下列情形之一的属于重大偏差(竞争性磋商小组按少数服从多数原则认定),按照无效投标处理：</w:t>
      </w:r>
    </w:p>
    <w:p w14:paraId="0E113BA7">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1）未按竞争性磋商文件要求编制或字迹模糊、辨认不清的投标文件；</w:t>
      </w:r>
    </w:p>
    <w:p w14:paraId="48086BAB">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2）除2.3条款以外，出现其它明显不符合采购要求的投标文件；</w:t>
      </w:r>
    </w:p>
    <w:p w14:paraId="3FFDF739">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3）除2.3条款以外，出现其它不符合竞争性磋商文件中规定的实质性要求的投标文件，是否为偏离实质性要求由竞争性磋商小组认定。</w:t>
      </w:r>
    </w:p>
    <w:p w14:paraId="571E39B1">
      <w:pPr>
        <w:pStyle w:val="45"/>
        <w:adjustRightInd w:val="0"/>
        <w:snapToGrid w:val="0"/>
        <w:spacing w:line="400" w:lineRule="exact"/>
        <w:ind w:firstLine="435" w:firstLineChars="197"/>
        <w:rPr>
          <w:rFonts w:hAnsi="宋体"/>
          <w:b/>
          <w:bCs/>
          <w:i w:val="0"/>
          <w:iCs w:val="0"/>
          <w:color w:val="auto"/>
          <w:sz w:val="22"/>
          <w:szCs w:val="22"/>
          <w:highlight w:val="none"/>
          <w:u w:val="none"/>
        </w:rPr>
      </w:pPr>
      <w:r>
        <w:rPr>
          <w:rFonts w:hint="eastAsia" w:hAnsi="宋体"/>
          <w:b/>
          <w:bCs/>
          <w:i w:val="0"/>
          <w:iCs w:val="0"/>
          <w:color w:val="auto"/>
          <w:sz w:val="22"/>
          <w:szCs w:val="22"/>
          <w:highlight w:val="none"/>
          <w:u w:val="none"/>
        </w:rPr>
        <w:t>2.5▲竞争性磋商小组认为供应商的最终报价明显低于其他有效供应商的最终报价，有可能影响采购质量或者不能诚信履约的，应当要求其在合理的时间内提供说明，必要时提交相关证明材料；供应商不能证明其报价合理性的，竞争性磋商小组应当将其作为无效投标处理。</w:t>
      </w:r>
    </w:p>
    <w:p w14:paraId="177A8F0B">
      <w:pPr>
        <w:pStyle w:val="45"/>
        <w:adjustRightInd w:val="0"/>
        <w:snapToGrid w:val="0"/>
        <w:spacing w:line="400" w:lineRule="exact"/>
        <w:ind w:firstLine="433" w:firstLineChars="197"/>
        <w:rPr>
          <w:rFonts w:hAnsi="宋体"/>
          <w:b w:val="0"/>
          <w:bCs w:val="0"/>
          <w:i w:val="0"/>
          <w:iCs w:val="0"/>
          <w:color w:val="auto"/>
          <w:sz w:val="22"/>
          <w:szCs w:val="22"/>
          <w:highlight w:val="none"/>
          <w:u w:val="none"/>
        </w:rPr>
      </w:pPr>
      <w:r>
        <w:rPr>
          <w:rFonts w:hint="eastAsia" w:hAnsi="宋体"/>
          <w:b w:val="0"/>
          <w:bCs w:val="0"/>
          <w:i w:val="0"/>
          <w:iCs w:val="0"/>
          <w:color w:val="auto"/>
          <w:sz w:val="22"/>
          <w:szCs w:val="22"/>
          <w:highlight w:val="none"/>
          <w:u w:val="none"/>
        </w:rPr>
        <w:t>2.6 竞争性磋商小组在评标中，不得改变竞争性磋商文件中规定的评标标准、方法和中标(成交)条件。</w:t>
      </w:r>
    </w:p>
    <w:p w14:paraId="2D9E4CCB">
      <w:pPr>
        <w:pStyle w:val="45"/>
        <w:adjustRightInd w:val="0"/>
        <w:snapToGrid w:val="0"/>
        <w:spacing w:line="400" w:lineRule="exact"/>
        <w:ind w:firstLine="433" w:firstLineChars="197"/>
        <w:rPr>
          <w:rFonts w:hAnsi="宋体"/>
          <w:b w:val="0"/>
          <w:bCs w:val="0"/>
          <w:i w:val="0"/>
          <w:iCs w:val="0"/>
          <w:color w:val="auto"/>
          <w:sz w:val="22"/>
          <w:szCs w:val="22"/>
          <w:highlight w:val="none"/>
          <w:u w:val="none"/>
        </w:rPr>
      </w:pPr>
      <w:r>
        <w:rPr>
          <w:rFonts w:hint="eastAsia" w:hAnsi="宋体"/>
          <w:b w:val="0"/>
          <w:bCs w:val="0"/>
          <w:i w:val="0"/>
          <w:iCs w:val="0"/>
          <w:color w:val="auto"/>
          <w:sz w:val="22"/>
          <w:szCs w:val="22"/>
          <w:highlight w:val="none"/>
          <w:u w:val="none"/>
        </w:rPr>
        <w:t>2.7 评标时如遇到竞争性磋商文件未规定的特殊情况，由竞争性磋商小组按少数服从多数原则集体决定处理。</w:t>
      </w:r>
    </w:p>
    <w:p w14:paraId="732A06D4">
      <w:pPr>
        <w:pStyle w:val="45"/>
        <w:adjustRightInd w:val="0"/>
        <w:snapToGrid w:val="0"/>
        <w:spacing w:line="400" w:lineRule="exact"/>
        <w:ind w:firstLine="433" w:firstLineChars="197"/>
        <w:rPr>
          <w:rFonts w:hAnsi="宋体"/>
          <w:b w:val="0"/>
          <w:bCs w:val="0"/>
          <w:i w:val="0"/>
          <w:iCs w:val="0"/>
          <w:color w:val="auto"/>
          <w:sz w:val="22"/>
          <w:szCs w:val="22"/>
          <w:highlight w:val="none"/>
          <w:u w:val="none"/>
        </w:rPr>
      </w:pPr>
      <w:r>
        <w:rPr>
          <w:rFonts w:hint="eastAsia" w:hAnsi="宋体"/>
          <w:b w:val="0"/>
          <w:bCs w:val="0"/>
          <w:i w:val="0"/>
          <w:iCs w:val="0"/>
          <w:color w:val="auto"/>
          <w:sz w:val="22"/>
          <w:szCs w:val="22"/>
          <w:highlight w:val="none"/>
          <w:u w:val="none"/>
        </w:rPr>
        <w:t>2.8竞争性磋商小组对未中标(成交)的供应商不作解释。同时根据政府采购法实施条例第四十条规定，本项目不对供应商公布详细的评审情况，不公布具体评标细则中小项得分</w:t>
      </w:r>
      <w:r>
        <w:rPr>
          <w:rFonts w:hint="eastAsia" w:hAnsi="宋体"/>
          <w:b w:val="0"/>
          <w:bCs w:val="0"/>
          <w:i w:val="0"/>
          <w:iCs w:val="0"/>
          <w:color w:val="auto"/>
          <w:sz w:val="22"/>
          <w:szCs w:val="22"/>
          <w:highlight w:val="none"/>
          <w:u w:val="none"/>
          <w:lang w:eastAsia="zh-CN"/>
        </w:rPr>
        <w:t>（具体以乐彩云系统为准）</w:t>
      </w:r>
      <w:r>
        <w:rPr>
          <w:rFonts w:hint="eastAsia" w:hAnsi="宋体"/>
          <w:b w:val="0"/>
          <w:bCs w:val="0"/>
          <w:i w:val="0"/>
          <w:iCs w:val="0"/>
          <w:color w:val="auto"/>
          <w:sz w:val="22"/>
          <w:szCs w:val="22"/>
          <w:highlight w:val="none"/>
          <w:u w:val="none"/>
        </w:rPr>
        <w:t>。</w:t>
      </w:r>
    </w:p>
    <w:p w14:paraId="14B540B0">
      <w:pPr>
        <w:pStyle w:val="45"/>
        <w:adjustRightInd w:val="0"/>
        <w:spacing w:line="380" w:lineRule="exact"/>
        <w:ind w:firstLine="442" w:firstLineChars="200"/>
        <w:rPr>
          <w:rFonts w:hAnsi="宋体"/>
          <w:b/>
          <w:bCs/>
          <w:sz w:val="22"/>
          <w:highlight w:val="none"/>
        </w:rPr>
      </w:pPr>
      <w:r>
        <w:rPr>
          <w:rFonts w:hint="eastAsia" w:hAnsi="宋体"/>
          <w:b/>
          <w:bCs/>
          <w:i w:val="0"/>
          <w:iCs w:val="0"/>
          <w:color w:val="auto"/>
          <w:sz w:val="22"/>
          <w:szCs w:val="22"/>
          <w:highlight w:val="none"/>
          <w:u w:val="none"/>
        </w:rPr>
        <w:t>2.9</w:t>
      </w:r>
      <w:r>
        <w:rPr>
          <w:rFonts w:hint="eastAsia" w:hAnsi="宋体" w:eastAsia="宋体" w:cs="宋体"/>
          <w:b/>
          <w:bCs/>
          <w:sz w:val="22"/>
          <w:highlight w:val="none"/>
        </w:rPr>
        <w:t>▲</w:t>
      </w:r>
      <w:r>
        <w:rPr>
          <w:rFonts w:hint="eastAsia" w:hAnsi="宋体" w:cs="Arial"/>
          <w:b/>
          <w:sz w:val="22"/>
          <w:highlight w:val="none"/>
        </w:rPr>
        <w:t>投标截止时有效投标供应商不足三家的，不予开标或评标。</w:t>
      </w:r>
    </w:p>
    <w:p w14:paraId="5922953B">
      <w:pPr>
        <w:pStyle w:val="45"/>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3、投标文件的澄清</w:t>
      </w:r>
    </w:p>
    <w:p w14:paraId="7579361D">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为有利于对投标文件的评议，必要时采购人及竞争性磋商小组可要求供应商对投标文件及合同条款进行澄清，并做出答复。答复须有授权代表签字并作为报价内容的一部分。</w:t>
      </w:r>
    </w:p>
    <w:p w14:paraId="105217F5">
      <w:pPr>
        <w:pStyle w:val="45"/>
        <w:adjustRightInd w:val="0"/>
        <w:spacing w:line="400" w:lineRule="exact"/>
        <w:ind w:left="437" w:leftChars="208"/>
        <w:rPr>
          <w:rFonts w:hAnsi="宋体"/>
          <w:color w:val="auto"/>
          <w:sz w:val="22"/>
          <w:szCs w:val="22"/>
          <w:highlight w:val="none"/>
        </w:rPr>
      </w:pPr>
      <w:r>
        <w:rPr>
          <w:rFonts w:hint="eastAsia" w:hAnsi="宋体"/>
          <w:color w:val="auto"/>
          <w:sz w:val="22"/>
          <w:szCs w:val="22"/>
          <w:highlight w:val="none"/>
        </w:rPr>
        <w:t>4、</w:t>
      </w:r>
      <w:r>
        <w:rPr>
          <w:rFonts w:hint="eastAsia" w:hAnsi="宋体"/>
          <w:b/>
          <w:bCs/>
          <w:i w:val="0"/>
          <w:iCs w:val="0"/>
          <w:color w:val="auto"/>
          <w:sz w:val="22"/>
          <w:szCs w:val="22"/>
          <w:highlight w:val="none"/>
          <w:u w:val="none"/>
        </w:rPr>
        <w:t>▲</w:t>
      </w:r>
      <w:r>
        <w:rPr>
          <w:rFonts w:hint="eastAsia" w:hAnsi="宋体"/>
          <w:b/>
          <w:bCs/>
          <w:color w:val="auto"/>
          <w:sz w:val="22"/>
          <w:szCs w:val="22"/>
          <w:highlight w:val="none"/>
        </w:rPr>
        <w:t>有下列情形之一的，视为供应商相互串通投标：</w:t>
      </w:r>
    </w:p>
    <w:p w14:paraId="3F548627">
      <w:pPr>
        <w:pStyle w:val="45"/>
        <w:adjustRightInd w:val="0"/>
        <w:spacing w:line="400" w:lineRule="exact"/>
        <w:ind w:left="437" w:leftChars="208"/>
        <w:rPr>
          <w:rFonts w:hAnsi="宋体"/>
          <w:b/>
          <w:bCs/>
          <w:color w:val="auto"/>
          <w:sz w:val="22"/>
          <w:szCs w:val="22"/>
          <w:highlight w:val="none"/>
        </w:rPr>
      </w:pPr>
      <w:r>
        <w:rPr>
          <w:rFonts w:hint="eastAsia" w:hAnsi="宋体"/>
          <w:b/>
          <w:bCs/>
          <w:color w:val="auto"/>
          <w:sz w:val="22"/>
          <w:szCs w:val="22"/>
          <w:highlight w:val="none"/>
          <w:lang w:val="en-US" w:eastAsia="zh-CN"/>
        </w:rPr>
        <w:t>4</w:t>
      </w:r>
      <w:r>
        <w:rPr>
          <w:rFonts w:hint="eastAsia" w:hAnsi="宋体"/>
          <w:b/>
          <w:bCs/>
          <w:color w:val="auto"/>
          <w:sz w:val="22"/>
          <w:szCs w:val="22"/>
          <w:highlight w:val="none"/>
        </w:rPr>
        <w:t>.1不同供应商的投标文件由同一单位或者个人编制；</w:t>
      </w:r>
    </w:p>
    <w:p w14:paraId="5120FBAC">
      <w:pPr>
        <w:pStyle w:val="45"/>
        <w:adjustRightInd w:val="0"/>
        <w:spacing w:line="400" w:lineRule="exact"/>
        <w:ind w:left="437" w:leftChars="208"/>
        <w:rPr>
          <w:rFonts w:hAnsi="宋体"/>
          <w:b/>
          <w:bCs/>
          <w:color w:val="auto"/>
          <w:sz w:val="22"/>
          <w:szCs w:val="22"/>
          <w:highlight w:val="none"/>
        </w:rPr>
      </w:pPr>
      <w:r>
        <w:rPr>
          <w:rFonts w:hint="eastAsia" w:hAnsi="宋体"/>
          <w:b/>
          <w:bCs/>
          <w:color w:val="auto"/>
          <w:sz w:val="22"/>
          <w:szCs w:val="22"/>
          <w:highlight w:val="none"/>
          <w:lang w:val="en-US" w:eastAsia="zh-CN"/>
        </w:rPr>
        <w:t>4</w:t>
      </w:r>
      <w:r>
        <w:rPr>
          <w:rFonts w:hint="eastAsia" w:hAnsi="宋体"/>
          <w:b/>
          <w:bCs/>
          <w:color w:val="auto"/>
          <w:sz w:val="22"/>
          <w:szCs w:val="22"/>
          <w:highlight w:val="none"/>
        </w:rPr>
        <w:t>.2不同供应商委托同一单位或者个人办理投标事宜；</w:t>
      </w:r>
    </w:p>
    <w:p w14:paraId="6254C275">
      <w:pPr>
        <w:pStyle w:val="45"/>
        <w:adjustRightInd w:val="0"/>
        <w:spacing w:line="400" w:lineRule="exact"/>
        <w:ind w:left="437" w:leftChars="208"/>
        <w:rPr>
          <w:rFonts w:hAnsi="宋体"/>
          <w:b/>
          <w:bCs/>
          <w:color w:val="auto"/>
          <w:sz w:val="22"/>
          <w:szCs w:val="22"/>
          <w:highlight w:val="none"/>
        </w:rPr>
      </w:pPr>
      <w:r>
        <w:rPr>
          <w:rFonts w:hint="eastAsia" w:hAnsi="宋体"/>
          <w:b/>
          <w:bCs/>
          <w:color w:val="auto"/>
          <w:sz w:val="22"/>
          <w:szCs w:val="22"/>
          <w:highlight w:val="none"/>
          <w:lang w:val="en-US" w:eastAsia="zh-CN"/>
        </w:rPr>
        <w:t>4</w:t>
      </w:r>
      <w:r>
        <w:rPr>
          <w:rFonts w:hint="eastAsia" w:hAnsi="宋体"/>
          <w:b/>
          <w:bCs/>
          <w:color w:val="auto"/>
          <w:sz w:val="22"/>
          <w:szCs w:val="22"/>
          <w:highlight w:val="none"/>
        </w:rPr>
        <w:t>.3不同供应商的投标文件载明的项目管理成员为同一人；</w:t>
      </w:r>
    </w:p>
    <w:p w14:paraId="2AA25A57">
      <w:pPr>
        <w:pStyle w:val="45"/>
        <w:adjustRightInd w:val="0"/>
        <w:spacing w:line="400" w:lineRule="exact"/>
        <w:ind w:left="437" w:leftChars="208"/>
        <w:rPr>
          <w:rFonts w:hAnsi="宋体"/>
          <w:b/>
          <w:bCs/>
          <w:color w:val="auto"/>
          <w:sz w:val="22"/>
          <w:szCs w:val="22"/>
          <w:highlight w:val="none"/>
        </w:rPr>
      </w:pPr>
      <w:r>
        <w:rPr>
          <w:rFonts w:hint="eastAsia" w:hAnsi="宋体"/>
          <w:b/>
          <w:bCs/>
          <w:color w:val="auto"/>
          <w:sz w:val="22"/>
          <w:szCs w:val="22"/>
          <w:highlight w:val="none"/>
          <w:lang w:val="en-US" w:eastAsia="zh-CN"/>
        </w:rPr>
        <w:t>4</w:t>
      </w:r>
      <w:r>
        <w:rPr>
          <w:rFonts w:hint="eastAsia" w:hAnsi="宋体"/>
          <w:b/>
          <w:bCs/>
          <w:color w:val="auto"/>
          <w:sz w:val="22"/>
          <w:szCs w:val="22"/>
          <w:highlight w:val="none"/>
        </w:rPr>
        <w:t>.4不同供应商的投标文件异常一致或者投标报价呈规律性差异；</w:t>
      </w:r>
    </w:p>
    <w:p w14:paraId="02D392E2">
      <w:pPr>
        <w:pStyle w:val="45"/>
        <w:adjustRightInd w:val="0"/>
        <w:spacing w:line="400" w:lineRule="exact"/>
        <w:ind w:left="437" w:leftChars="208"/>
        <w:rPr>
          <w:rFonts w:hAnsi="宋体"/>
          <w:b/>
          <w:bCs/>
          <w:color w:val="auto"/>
          <w:sz w:val="22"/>
          <w:szCs w:val="22"/>
          <w:highlight w:val="none"/>
        </w:rPr>
      </w:pPr>
      <w:r>
        <w:rPr>
          <w:rFonts w:hint="eastAsia" w:hAnsi="宋体"/>
          <w:b/>
          <w:bCs/>
          <w:color w:val="auto"/>
          <w:sz w:val="22"/>
          <w:szCs w:val="22"/>
          <w:highlight w:val="none"/>
          <w:lang w:val="en-US" w:eastAsia="zh-CN"/>
        </w:rPr>
        <w:t>4</w:t>
      </w:r>
      <w:r>
        <w:rPr>
          <w:rFonts w:hint="eastAsia" w:hAnsi="宋体"/>
          <w:b/>
          <w:bCs/>
          <w:color w:val="auto"/>
          <w:sz w:val="22"/>
          <w:szCs w:val="22"/>
          <w:highlight w:val="none"/>
        </w:rPr>
        <w:t>.5不同供应商的投标文件相互混装；</w:t>
      </w:r>
    </w:p>
    <w:p w14:paraId="3EF6A4E2">
      <w:pPr>
        <w:pStyle w:val="45"/>
        <w:keepNext w:val="0"/>
        <w:keepLines w:val="0"/>
        <w:pageBreakBefore w:val="0"/>
        <w:widowControl w:val="0"/>
        <w:kinsoku/>
        <w:wordWrap/>
        <w:overflowPunct/>
        <w:topLinePunct w:val="0"/>
        <w:autoSpaceDE/>
        <w:autoSpaceDN/>
        <w:bidi w:val="0"/>
        <w:adjustRightInd w:val="0"/>
        <w:snapToGrid/>
        <w:spacing w:line="400" w:lineRule="exact"/>
        <w:ind w:left="0" w:leftChars="0"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4.6经竞争性磋商小组认定供应商进行串通投标的，竞争性磋商小组可以对相关供应商做出无效报价处理，并上报政府采购管理部门进行进一步处理。</w:t>
      </w:r>
    </w:p>
    <w:p w14:paraId="14248D97">
      <w:pPr>
        <w:pStyle w:val="45"/>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5、评标原则</w:t>
      </w:r>
    </w:p>
    <w:p w14:paraId="2825E3C9">
      <w:pPr>
        <w:pStyle w:val="45"/>
        <w:adjustRightInd w:val="0"/>
        <w:spacing w:line="400" w:lineRule="exact"/>
        <w:ind w:firstLine="440" w:firstLineChars="200"/>
        <w:rPr>
          <w:rFonts w:hAnsi="宋体"/>
          <w:b/>
          <w:bCs/>
          <w:color w:val="auto"/>
          <w:sz w:val="22"/>
          <w:szCs w:val="22"/>
          <w:highlight w:val="none"/>
        </w:rPr>
      </w:pPr>
      <w:r>
        <w:rPr>
          <w:rFonts w:hint="eastAsia" w:hAnsi="宋体"/>
          <w:color w:val="auto"/>
          <w:sz w:val="22"/>
          <w:szCs w:val="22"/>
          <w:highlight w:val="none"/>
        </w:rPr>
        <w:t>评标办法具体见本竞争性磋商文件第七部分。</w:t>
      </w:r>
    </w:p>
    <w:p w14:paraId="647EA036">
      <w:pPr>
        <w:pStyle w:val="45"/>
        <w:adjustRightInd w:val="0"/>
        <w:snapToGrid w:val="0"/>
        <w:spacing w:line="400" w:lineRule="exact"/>
        <w:ind w:firstLine="480"/>
        <w:outlineLvl w:val="1"/>
        <w:rPr>
          <w:rFonts w:hAnsi="宋体"/>
          <w:b/>
          <w:bCs/>
          <w:color w:val="auto"/>
          <w:sz w:val="22"/>
          <w:szCs w:val="22"/>
          <w:highlight w:val="none"/>
        </w:rPr>
      </w:pPr>
      <w:bookmarkStart w:id="51" w:name="_Toc132125576"/>
      <w:bookmarkStart w:id="52" w:name="_Toc132122121"/>
      <w:bookmarkStart w:id="53" w:name="_Toc132123636"/>
      <w:bookmarkStart w:id="54" w:name="_Toc132123441"/>
      <w:bookmarkStart w:id="55" w:name="_Toc132125985"/>
      <w:bookmarkStart w:id="56" w:name="_Toc132123840"/>
      <w:bookmarkStart w:id="57" w:name="_Toc132125039"/>
      <w:bookmarkStart w:id="58" w:name="_Toc132125097"/>
      <w:bookmarkStart w:id="59" w:name="_Toc132122418"/>
      <w:bookmarkStart w:id="60" w:name="_Toc132124596"/>
      <w:bookmarkStart w:id="61" w:name="_Toc132123883"/>
      <w:bookmarkStart w:id="62" w:name="_Toc132123549"/>
      <w:bookmarkStart w:id="63" w:name="_Toc132126156"/>
      <w:bookmarkStart w:id="64" w:name="_Toc24884_WPSOffice_Level2"/>
      <w:bookmarkStart w:id="65" w:name="_Toc132125153"/>
      <w:bookmarkStart w:id="66" w:name="_Toc132655778"/>
      <w:bookmarkStart w:id="67" w:name="_Toc493530208"/>
      <w:r>
        <w:rPr>
          <w:rFonts w:hint="eastAsia" w:hAnsi="宋体"/>
          <w:b/>
          <w:bCs/>
          <w:color w:val="auto"/>
          <w:sz w:val="22"/>
          <w:szCs w:val="22"/>
          <w:highlight w:val="none"/>
        </w:rPr>
        <w:t>六、授予合同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75C3299">
      <w:pPr>
        <w:pStyle w:val="45"/>
        <w:adjustRightInd w:val="0"/>
        <w:snapToGrid w:val="0"/>
        <w:spacing w:line="400" w:lineRule="exact"/>
        <w:ind w:firstLine="433" w:firstLineChars="197"/>
        <w:rPr>
          <w:rFonts w:hAnsi="宋体"/>
          <w:b/>
          <w:bCs/>
          <w:color w:val="auto"/>
          <w:sz w:val="22"/>
          <w:szCs w:val="22"/>
          <w:highlight w:val="none"/>
        </w:rPr>
      </w:pPr>
      <w:bookmarkStart w:id="68" w:name="_Toc23038_WPSOffice_Level3"/>
      <w:r>
        <w:rPr>
          <w:rFonts w:hint="eastAsia" w:hAnsi="宋体"/>
          <w:color w:val="auto"/>
          <w:sz w:val="22"/>
          <w:szCs w:val="22"/>
          <w:highlight w:val="none"/>
        </w:rPr>
        <w:t>1、决标</w:t>
      </w:r>
      <w:bookmarkEnd w:id="68"/>
    </w:p>
    <w:p w14:paraId="3E3391F0">
      <w:pPr>
        <w:pStyle w:val="45"/>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评标结束后，竞争性磋商小组按照竞争性磋商文件确定的评标办法推荐中标（成交）供应商。</w:t>
      </w:r>
    </w:p>
    <w:p w14:paraId="2B496B09">
      <w:pPr>
        <w:pStyle w:val="45"/>
        <w:adjustRightInd w:val="0"/>
        <w:snapToGrid w:val="0"/>
        <w:spacing w:line="400" w:lineRule="exact"/>
        <w:ind w:firstLine="433" w:firstLineChars="197"/>
        <w:rPr>
          <w:rFonts w:hAnsi="宋体"/>
          <w:b/>
          <w:bCs/>
          <w:color w:val="auto"/>
          <w:sz w:val="22"/>
          <w:szCs w:val="22"/>
          <w:highlight w:val="none"/>
        </w:rPr>
      </w:pPr>
      <w:bookmarkStart w:id="69" w:name="_Toc764_WPSOffice_Level3"/>
      <w:r>
        <w:rPr>
          <w:rFonts w:hint="eastAsia" w:hAnsi="宋体"/>
          <w:color w:val="auto"/>
          <w:sz w:val="22"/>
          <w:szCs w:val="22"/>
          <w:highlight w:val="none"/>
        </w:rPr>
        <w:t>2</w:t>
      </w:r>
      <w:bookmarkEnd w:id="69"/>
      <w:r>
        <w:rPr>
          <w:rFonts w:hint="eastAsia" w:hAnsi="宋体"/>
          <w:color w:val="auto"/>
          <w:sz w:val="22"/>
          <w:szCs w:val="22"/>
          <w:highlight w:val="none"/>
        </w:rPr>
        <w:t>、中标（成交）通知书</w:t>
      </w:r>
    </w:p>
    <w:p w14:paraId="05D0D4A9">
      <w:pPr>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2.1采购人依法确认中标（成交）供应商后，代理机构在</w:t>
      </w:r>
      <w:r>
        <w:rPr>
          <w:rFonts w:hint="eastAsia" w:ascii="宋体" w:hAnsi="宋体" w:cs="宋体"/>
          <w:color w:val="auto"/>
          <w:sz w:val="22"/>
          <w:szCs w:val="22"/>
          <w:highlight w:val="none"/>
          <w:lang w:eastAsia="zh-CN"/>
        </w:rPr>
        <w:t>泰顺县人民政府</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县公共资源交易中心</w:t>
      </w:r>
      <w:r>
        <w:rPr>
          <w:rFonts w:hint="eastAsia" w:ascii="宋体" w:hAnsi="宋体" w:cs="宋体"/>
          <w:color w:val="auto"/>
          <w:sz w:val="22"/>
          <w:szCs w:val="22"/>
          <w:highlight w:val="none"/>
        </w:rPr>
        <w:t>上公示中标（成交）供应商名单，公示期限为1个工作日。同时向中标（成交）供应商发出中标（成交）通知书。</w:t>
      </w:r>
    </w:p>
    <w:p w14:paraId="1BC1CDDD">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2.2中标（成交）通知书对采购人和中标（成交）供应商具有法律约束力。中标（成交）通知书发出后，采购人改变中标结果或者中标（成交）供应商放弃中标的，应当承担法律责任。</w:t>
      </w:r>
    </w:p>
    <w:p w14:paraId="1E240F61">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3、成交无效</w:t>
      </w:r>
    </w:p>
    <w:p w14:paraId="7024E3A0">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1）发现中标（成交）供应商资格无效或中标（成交）供应商放弃成交或拒绝与采购人签订合同的,按相关法律法规规定执行，原则上重新开展政府采购活动。</w:t>
      </w:r>
    </w:p>
    <w:p w14:paraId="0CF5C7BA">
      <w:pPr>
        <w:adjustRightInd w:val="0"/>
        <w:snapToGrid w:val="0"/>
        <w:spacing w:line="400" w:lineRule="exact"/>
        <w:ind w:firstLine="433" w:firstLineChars="197"/>
        <w:rPr>
          <w:rFonts w:hAnsi="宋体" w:cs="宋体"/>
          <w:b/>
          <w:bCs/>
          <w:color w:val="auto"/>
          <w:sz w:val="22"/>
          <w:szCs w:val="22"/>
          <w:highlight w:val="none"/>
        </w:rPr>
      </w:pPr>
      <w:r>
        <w:rPr>
          <w:rFonts w:hint="eastAsia" w:ascii="宋体" w:hAnsi="宋体" w:cs="宋体"/>
          <w:color w:val="auto"/>
          <w:sz w:val="22"/>
          <w:szCs w:val="22"/>
          <w:highlight w:val="none"/>
        </w:rPr>
        <w:t xml:space="preserve"> </w:t>
      </w:r>
      <w:bookmarkStart w:id="70" w:name="_Toc3709_WPSOffice_Level3"/>
      <w:r>
        <w:rPr>
          <w:rFonts w:hint="eastAsia" w:ascii="宋体" w:hAnsi="宋体" w:cs="宋体"/>
          <w:color w:val="auto"/>
          <w:sz w:val="22"/>
          <w:szCs w:val="22"/>
          <w:highlight w:val="none"/>
        </w:rPr>
        <w:t xml:space="preserve">   4、签订合同</w:t>
      </w:r>
      <w:bookmarkEnd w:id="70"/>
    </w:p>
    <w:p w14:paraId="0F28A6A9">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5AD4F7CE">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4.2 竞争性磋商文件、中标（成交）供应商的投标文件及投标修改文件、评标过程中有关澄清文件及经双方签字的询标纪要（承诺）和中标（成交）通知书均作为合同附件。</w:t>
      </w:r>
    </w:p>
    <w:p w14:paraId="70E1671C">
      <w:pPr>
        <w:adjustRightInd w:val="0"/>
        <w:snapToGrid w:val="0"/>
        <w:spacing w:line="400" w:lineRule="exact"/>
        <w:ind w:firstLine="433" w:firstLineChars="197"/>
        <w:rPr>
          <w:rFonts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78E598D6">
      <w:pPr>
        <w:pStyle w:val="45"/>
        <w:adjustRightInd w:val="0"/>
        <w:snapToGrid w:val="0"/>
        <w:spacing w:line="400" w:lineRule="exact"/>
        <w:ind w:firstLine="433" w:firstLineChars="197"/>
        <w:rPr>
          <w:rFonts w:hAnsi="宋体"/>
          <w:b/>
          <w:bCs/>
          <w:color w:val="auto"/>
          <w:sz w:val="22"/>
          <w:szCs w:val="22"/>
          <w:highlight w:val="none"/>
        </w:rPr>
      </w:pPr>
      <w:r>
        <w:rPr>
          <w:rFonts w:hint="eastAsia" w:hAnsi="宋体"/>
          <w:color w:val="auto"/>
          <w:sz w:val="22"/>
          <w:szCs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2EA6C3CE">
      <w:pPr>
        <w:pStyle w:val="45"/>
        <w:adjustRightInd w:val="0"/>
        <w:snapToGrid w:val="0"/>
        <w:spacing w:line="400" w:lineRule="exact"/>
        <w:ind w:firstLine="433" w:firstLineChars="197"/>
        <w:rPr>
          <w:rFonts w:hint="eastAsia" w:hAnsi="宋体"/>
          <w:color w:val="auto"/>
          <w:sz w:val="22"/>
          <w:szCs w:val="22"/>
          <w:highlight w:val="none"/>
        </w:rPr>
      </w:pPr>
      <w:bookmarkStart w:id="71" w:name="_Toc21884_WPSOffice_Level3"/>
      <w:r>
        <w:rPr>
          <w:rFonts w:hint="eastAsia" w:hAnsi="宋体"/>
          <w:color w:val="auto"/>
          <w:sz w:val="22"/>
          <w:szCs w:val="22"/>
          <w:highlight w:val="none"/>
        </w:rPr>
        <w:t>5、履约保证金</w:t>
      </w:r>
      <w:bookmarkEnd w:id="71"/>
    </w:p>
    <w:p w14:paraId="7CB50BC0">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合同签订后5个工作日内成交供应商应提供合同总金额1%的履约保证金至采购单位指定账户，供应商以银行、保险公司出具保函形式提交履约保证金的，采购人不得拒收。</w:t>
      </w:r>
    </w:p>
    <w:p w14:paraId="4B6F2211">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6、招标代理服务费</w:t>
      </w:r>
    </w:p>
    <w:p w14:paraId="1AAAC0BE">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lang w:val="en-US" w:eastAsia="zh-CN"/>
        </w:rPr>
        <w:t>招标代理费由中标供应商支付</w:t>
      </w:r>
      <w:r>
        <w:rPr>
          <w:rFonts w:hint="eastAsia" w:hAnsi="宋体"/>
          <w:color w:val="auto"/>
          <w:sz w:val="22"/>
          <w:szCs w:val="22"/>
          <w:highlight w:val="none"/>
        </w:rPr>
        <w:t>，根据《招标代理服务收费管理办法》(计价格〔2002〕1980号)、发改价格〔2011〕534号)</w:t>
      </w:r>
      <w:r>
        <w:rPr>
          <w:rFonts w:hint="eastAsia" w:hAnsi="宋体"/>
          <w:color w:val="auto"/>
          <w:sz w:val="22"/>
          <w:szCs w:val="22"/>
          <w:highlight w:val="none"/>
          <w:lang w:eastAsia="zh-CN"/>
        </w:rPr>
        <w:t>货物类</w:t>
      </w:r>
      <w:r>
        <w:rPr>
          <w:rFonts w:hint="eastAsia" w:hAnsi="宋体"/>
          <w:color w:val="auto"/>
          <w:sz w:val="22"/>
          <w:szCs w:val="22"/>
          <w:highlight w:val="none"/>
        </w:rPr>
        <w:t>收费标准（基准价按中标价格计取）收取</w:t>
      </w:r>
      <w:r>
        <w:rPr>
          <w:rFonts w:hint="eastAsia" w:hAnsi="宋体"/>
          <w:color w:val="auto"/>
          <w:sz w:val="22"/>
          <w:szCs w:val="22"/>
          <w:highlight w:val="none"/>
          <w:lang w:eastAsia="zh-CN"/>
        </w:rPr>
        <w:t>代理服务费，不足</w:t>
      </w:r>
      <w:r>
        <w:rPr>
          <w:rFonts w:hint="eastAsia" w:hAnsi="宋体"/>
          <w:color w:val="auto"/>
          <w:sz w:val="22"/>
          <w:szCs w:val="22"/>
          <w:highlight w:val="none"/>
          <w:lang w:val="en-US" w:eastAsia="zh-CN"/>
        </w:rPr>
        <w:t>6000元的，按6000元收取</w:t>
      </w:r>
      <w:r>
        <w:rPr>
          <w:rFonts w:hint="eastAsia" w:hAnsi="宋体"/>
          <w:color w:val="auto"/>
          <w:sz w:val="22"/>
          <w:szCs w:val="22"/>
          <w:highlight w:val="none"/>
        </w:rPr>
        <w:t>。</w:t>
      </w:r>
    </w:p>
    <w:p w14:paraId="5BE5DFCE">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招标代理服务咨询费汇入以下帐号：</w:t>
      </w:r>
    </w:p>
    <w:p w14:paraId="778DEAA6">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开户银行：浙江泰顺农村商业银行股份有限公司营业部</w:t>
      </w:r>
    </w:p>
    <w:p w14:paraId="662EE5B4">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开户名称：温州铭宇工程管理有限公司</w:t>
      </w:r>
    </w:p>
    <w:p w14:paraId="17788D2C">
      <w:pPr>
        <w:pStyle w:val="45"/>
        <w:adjustRightInd w:val="0"/>
        <w:snapToGrid w:val="0"/>
        <w:spacing w:line="400" w:lineRule="exact"/>
        <w:ind w:firstLine="433" w:firstLineChars="197"/>
        <w:rPr>
          <w:rFonts w:hint="eastAsia" w:hAnsi="宋体"/>
          <w:color w:val="auto"/>
          <w:sz w:val="22"/>
          <w:szCs w:val="22"/>
          <w:highlight w:val="none"/>
        </w:rPr>
      </w:pPr>
      <w:r>
        <w:rPr>
          <w:rFonts w:hint="eastAsia" w:hAnsi="宋体"/>
          <w:color w:val="auto"/>
          <w:sz w:val="22"/>
          <w:szCs w:val="22"/>
          <w:highlight w:val="none"/>
        </w:rPr>
        <w:t>开户帐号：201000281933238</w:t>
      </w:r>
    </w:p>
    <w:p w14:paraId="405B28F5">
      <w:pPr>
        <w:adjustRightInd w:val="0"/>
        <w:snapToGrid w:val="0"/>
        <w:spacing w:line="360" w:lineRule="auto"/>
        <w:jc w:val="left"/>
        <w:rPr>
          <w:rFonts w:hint="eastAsia" w:ascii="宋体" w:cs="宋体"/>
          <w:b/>
          <w:bCs/>
          <w:color w:val="000000"/>
          <w:sz w:val="22"/>
          <w:szCs w:val="24"/>
          <w:lang w:bidi="ar-SA"/>
        </w:rPr>
      </w:pPr>
      <w:r>
        <w:rPr>
          <w:rFonts w:hint="eastAsia" w:ascii="宋体" w:cs="宋体"/>
          <w:b/>
          <w:bCs/>
          <w:color w:val="000000"/>
          <w:sz w:val="22"/>
          <w:szCs w:val="24"/>
          <w:lang w:bidi="ar-SA"/>
        </w:rPr>
        <w:t>七、投诉质疑</w:t>
      </w:r>
    </w:p>
    <w:p w14:paraId="441A2AD7">
      <w:pPr>
        <w:snapToGrid w:val="0"/>
        <w:spacing w:line="360" w:lineRule="auto"/>
        <w:ind w:firstLine="440" w:firstLineChars="200"/>
        <w:rPr>
          <w:rFonts w:hint="eastAsia" w:ascii="宋体" w:cs="宋体"/>
          <w:color w:val="000000"/>
          <w:sz w:val="22"/>
          <w:lang w:bidi="ar-SA"/>
        </w:rPr>
      </w:pPr>
      <w:r>
        <w:rPr>
          <w:rFonts w:hint="eastAsia" w:ascii="宋体" w:cs="宋体"/>
          <w:color w:val="000000"/>
          <w:sz w:val="22"/>
          <w:lang w:bidi="ar-SA"/>
        </w:rPr>
        <w:t>根据</w:t>
      </w:r>
      <w:r>
        <w:rPr>
          <w:rFonts w:hint="eastAsia" w:ascii="宋体" w:cs="宋体"/>
          <w:color w:val="000000"/>
          <w:sz w:val="22"/>
          <w:lang w:eastAsia="zh-CN" w:bidi="ar-SA"/>
        </w:rPr>
        <w:t>《泰顺县县属国有企业采购管理办法（试行）》</w:t>
      </w:r>
      <w:r>
        <w:rPr>
          <w:rFonts w:hint="eastAsia" w:ascii="宋体" w:cs="宋体"/>
          <w:color w:val="000000"/>
          <w:sz w:val="22"/>
          <w:lang w:bidi="ar-SA"/>
        </w:rPr>
        <w:t>、《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7BD02F2C">
      <w:pPr>
        <w:spacing w:line="360" w:lineRule="auto"/>
        <w:ind w:firstLine="442" w:firstLineChars="200"/>
        <w:rPr>
          <w:rFonts w:hint="eastAsia" w:ascii="宋体" w:cs="宋体"/>
          <w:b/>
          <w:color w:val="000000"/>
          <w:sz w:val="22"/>
          <w:lang w:bidi="ar-SA"/>
        </w:rPr>
      </w:pPr>
      <w:r>
        <w:rPr>
          <w:rFonts w:hint="eastAsia" w:ascii="宋体" w:cs="宋体"/>
          <w:b/>
          <w:color w:val="000000"/>
          <w:sz w:val="22"/>
          <w:lang w:bidi="ar-SA"/>
        </w:rPr>
        <w:t>1、供应商询问</w:t>
      </w:r>
    </w:p>
    <w:p w14:paraId="35645F2F">
      <w:pPr>
        <w:spacing w:line="360" w:lineRule="auto"/>
        <w:ind w:firstLine="495" w:firstLineChars="225"/>
        <w:rPr>
          <w:rFonts w:hint="eastAsia" w:ascii="宋体" w:cs="宋体"/>
          <w:color w:val="000000"/>
          <w:sz w:val="22"/>
          <w:lang w:bidi="ar-SA"/>
        </w:rPr>
      </w:pPr>
      <w:r>
        <w:rPr>
          <w:rFonts w:hint="eastAsia" w:ascii="宋体" w:cs="宋体"/>
          <w:color w:val="000000"/>
          <w:sz w:val="22"/>
          <w:lang w:val="zh-CN" w:eastAsia="zh-CN" w:bidi="ar-SA"/>
        </w:rPr>
        <w:t>供应商对政府采购活动事项有疑问的，可以向招标代理机构提出询问，招标代理机构将对供应商依法提出的询问作出答复，但答复的内容不得涉及商业秘密。</w:t>
      </w:r>
    </w:p>
    <w:p w14:paraId="161AE9EC">
      <w:pPr>
        <w:spacing w:line="360" w:lineRule="auto"/>
        <w:ind w:firstLine="442" w:firstLineChars="200"/>
        <w:rPr>
          <w:rFonts w:hint="eastAsia" w:ascii="宋体" w:cs="宋体"/>
          <w:b/>
          <w:color w:val="000000"/>
          <w:sz w:val="22"/>
          <w:lang w:bidi="ar-SA"/>
        </w:rPr>
      </w:pPr>
      <w:r>
        <w:rPr>
          <w:rFonts w:hint="eastAsia" w:ascii="宋体" w:cs="宋体"/>
          <w:b/>
          <w:color w:val="000000"/>
          <w:sz w:val="22"/>
          <w:lang w:bidi="ar-SA"/>
        </w:rPr>
        <w:t>2、供应商质疑</w:t>
      </w:r>
    </w:p>
    <w:p w14:paraId="785D7160">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2.1供应商认为招标文件、采购过程和中标、成交结果使自己的权益受到损害的，可以在知道或者应知其权益受到损害之日起七个工作日内，以书面形式向采购人、采购代理机构提出质疑，</w:t>
      </w:r>
      <w:r>
        <w:rPr>
          <w:rFonts w:hint="eastAsia" w:ascii="宋体" w:cs="宋体"/>
          <w:color w:val="000000"/>
          <w:sz w:val="22"/>
          <w:lang w:val="zh-CN" w:eastAsia="zh-CN" w:bidi="ar-SA"/>
        </w:rPr>
        <w:t>否则，不予受理：</w:t>
      </w:r>
    </w:p>
    <w:p w14:paraId="0B493D20">
      <w:pPr>
        <w:spacing w:line="360" w:lineRule="auto"/>
        <w:rPr>
          <w:rFonts w:hint="eastAsia" w:ascii="宋体" w:cs="宋体"/>
          <w:color w:val="000000"/>
          <w:sz w:val="22"/>
          <w:lang w:bidi="ar-SA"/>
        </w:rPr>
      </w:pPr>
      <w:r>
        <w:rPr>
          <w:rFonts w:hint="eastAsia" w:ascii="宋体" w:cs="宋体"/>
          <w:color w:val="000000"/>
          <w:sz w:val="22"/>
          <w:lang w:bidi="ar-SA"/>
        </w:rPr>
        <w:t xml:space="preserve">   （1）供应商如认为招标公告信息使自身的合法权益受到损害的，应于自招标公告发布之日起七个工作内以书面形式向招标代理机构提出质疑；</w:t>
      </w:r>
    </w:p>
    <w:p w14:paraId="51A38417">
      <w:pPr>
        <w:spacing w:line="360" w:lineRule="auto"/>
        <w:rPr>
          <w:rFonts w:hint="eastAsia" w:ascii="宋体" w:cs="宋体"/>
          <w:color w:val="000000"/>
          <w:sz w:val="22"/>
          <w:lang w:bidi="ar-SA"/>
        </w:rPr>
      </w:pPr>
      <w:r>
        <w:rPr>
          <w:rFonts w:hint="eastAsia" w:ascii="宋体" w:cs="宋体"/>
          <w:color w:val="000000"/>
          <w:sz w:val="22"/>
          <w:lang w:bidi="ar-SA"/>
        </w:rPr>
        <w:t xml:space="preserve">   （2）</w:t>
      </w:r>
      <w:r>
        <w:rPr>
          <w:rFonts w:hint="eastAsia" w:ascii="宋体" w:cs="宋体"/>
          <w:color w:val="000000"/>
          <w:sz w:val="22"/>
          <w:lang w:val="zh-CN" w:eastAsia="zh-CN" w:bidi="ar-SA"/>
        </w:rPr>
        <w:t>对招标文件提出质疑的，质疑期限为供应商获得招标文件之日或者招标文件公告期限届满之日起计算。</w:t>
      </w:r>
    </w:p>
    <w:p w14:paraId="2BB632D8">
      <w:pPr>
        <w:autoSpaceDE w:val="0"/>
        <w:autoSpaceDN w:val="0"/>
        <w:spacing w:line="360" w:lineRule="auto"/>
        <w:jc w:val="left"/>
        <w:rPr>
          <w:rFonts w:hint="eastAsia" w:ascii="宋体" w:cs="宋体"/>
          <w:color w:val="000000"/>
          <w:kern w:val="0"/>
          <w:sz w:val="22"/>
          <w:szCs w:val="24"/>
          <w:lang w:val="zh-CN" w:eastAsia="zh-CN" w:bidi="ar-SA"/>
        </w:rPr>
      </w:pPr>
      <w:r>
        <w:rPr>
          <w:rFonts w:hint="eastAsia" w:ascii="宋体" w:cs="宋体"/>
          <w:color w:val="000000"/>
          <w:sz w:val="22"/>
          <w:szCs w:val="24"/>
          <w:lang w:bidi="ar-SA"/>
        </w:rPr>
        <w:t xml:space="preserve">   （3）</w:t>
      </w:r>
      <w:r>
        <w:rPr>
          <w:rFonts w:hint="eastAsia" w:ascii="宋体" w:cs="宋体"/>
          <w:color w:val="000000"/>
          <w:kern w:val="0"/>
          <w:sz w:val="22"/>
          <w:szCs w:val="24"/>
          <w:lang w:val="zh-CN" w:eastAsia="zh-CN" w:bidi="ar-SA"/>
        </w:rPr>
        <w:t>对采购过程提出质疑的，质疑期限为各采购程序环节结束之日起计算。</w:t>
      </w:r>
    </w:p>
    <w:p w14:paraId="3DE628A3">
      <w:pPr>
        <w:spacing w:line="360" w:lineRule="auto"/>
        <w:rPr>
          <w:rFonts w:hint="eastAsia" w:ascii="宋体" w:cs="宋体"/>
          <w:color w:val="000000"/>
          <w:sz w:val="22"/>
          <w:lang w:bidi="ar-SA"/>
        </w:rPr>
      </w:pPr>
      <w:r>
        <w:rPr>
          <w:rFonts w:hint="eastAsia" w:ascii="宋体" w:cs="宋体"/>
          <w:color w:val="000000"/>
          <w:sz w:val="22"/>
          <w:lang w:val="zh-CN" w:eastAsia="zh-CN" w:bidi="ar-SA"/>
        </w:rPr>
        <w:t xml:space="preserve">   （4）对采购结果提出质疑的，质疑期限自采购结果公告（包括公示、预公告、结果变更公告等）期限届满之日起计算。</w:t>
      </w:r>
    </w:p>
    <w:p w14:paraId="6028B4F3">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2.2供应商提交的质疑书需一式三份，由法定代表人签字（或盖章）并加盖单位公章。质疑书至少应包括下列主要内容：</w:t>
      </w:r>
    </w:p>
    <w:p w14:paraId="140D4BF9">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（1）供应商的名称、地址、邮政编码、联系人、联系电话；</w:t>
      </w:r>
    </w:p>
    <w:p w14:paraId="006877D9">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（2）质疑项目的名称、编号；</w:t>
      </w:r>
    </w:p>
    <w:p w14:paraId="530F3134">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（3）具体、明确的质疑事项和与质疑事项相关的请求；</w:t>
      </w:r>
    </w:p>
    <w:p w14:paraId="4A5A80A7">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（4）事实依据；</w:t>
      </w:r>
    </w:p>
    <w:p w14:paraId="06FC49A3">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（5）必要的法律依据；</w:t>
      </w:r>
    </w:p>
    <w:p w14:paraId="0D16FCB2">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（6）提出质疑的日期。</w:t>
      </w:r>
    </w:p>
    <w:p w14:paraId="38EAA75A">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供应商为自然人的，应当由本人签字；供应商为法人或其他组织的，应当由法定代表人、主要负责人，或者其授权代表签字或者盖章，并加盖公章。</w:t>
      </w:r>
    </w:p>
    <w:p w14:paraId="396FF609">
      <w:pPr>
        <w:spacing w:line="360" w:lineRule="auto"/>
        <w:ind w:firstLine="495" w:firstLineChars="225"/>
        <w:rPr>
          <w:rFonts w:hint="eastAsia" w:ascii="宋体" w:cs="宋体"/>
          <w:color w:val="000000"/>
          <w:sz w:val="22"/>
          <w:lang w:bidi="ar-SA"/>
        </w:rPr>
      </w:pPr>
      <w:r>
        <w:rPr>
          <w:rFonts w:hint="eastAsia" w:ascii="宋体" w:cs="宋体"/>
          <w:color w:val="000000"/>
          <w:sz w:val="22"/>
          <w:lang w:bidi="ar-SA"/>
        </w:rPr>
        <w:t>2.3采购人、采购代理机构应当在收到供应商的书面质疑后七个工作日内作出答复，并以书面形式通知质疑供应商和其他有关供应商，但答复的内容不得涉及商业秘密。</w:t>
      </w:r>
    </w:p>
    <w:p w14:paraId="6D7F25F7">
      <w:pPr>
        <w:spacing w:line="360" w:lineRule="auto"/>
        <w:rPr>
          <w:rFonts w:hint="eastAsia" w:ascii="宋体" w:cs="宋体"/>
          <w:b/>
          <w:color w:val="000000"/>
          <w:sz w:val="22"/>
          <w:lang w:bidi="ar-SA"/>
        </w:rPr>
      </w:pPr>
      <w:r>
        <w:rPr>
          <w:rFonts w:hint="eastAsia" w:ascii="宋体" w:cs="宋体"/>
          <w:b/>
          <w:color w:val="000000"/>
          <w:sz w:val="22"/>
          <w:lang w:bidi="ar-SA"/>
        </w:rPr>
        <w:t>3、供应商投诉</w:t>
      </w:r>
    </w:p>
    <w:p w14:paraId="32F8558A">
      <w:pPr>
        <w:pStyle w:val="127"/>
        <w:snapToGrid w:val="0"/>
        <w:spacing w:line="360" w:lineRule="auto"/>
        <w:ind w:left="210" w:firstLine="220" w:firstLineChars="100"/>
        <w:rPr>
          <w:rFonts w:hint="eastAsia" w:cs="宋体"/>
          <w:color w:val="000000"/>
          <w:sz w:val="22"/>
        </w:rPr>
      </w:pPr>
      <w:r>
        <w:rPr>
          <w:rFonts w:hint="eastAsia" w:cs="宋体"/>
          <w:color w:val="000000"/>
          <w:sz w:val="22"/>
        </w:rPr>
        <w:t>投标供应商认为国有企业答疑回复处理结果不合法的，可以以采购人或代理机构为对象依法向人民法院提起诉讼。</w:t>
      </w:r>
    </w:p>
    <w:p w14:paraId="17BA75AB">
      <w:pPr>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br w:type="page"/>
      </w:r>
    </w:p>
    <w:p w14:paraId="1BE4FB40">
      <w:pPr>
        <w:tabs>
          <w:tab w:val="left" w:pos="1080"/>
        </w:tabs>
        <w:autoSpaceDE w:val="0"/>
        <w:autoSpaceDN w:val="0"/>
        <w:adjustRightInd w:val="0"/>
        <w:spacing w:line="360" w:lineRule="auto"/>
        <w:jc w:val="center"/>
        <w:textAlignment w:val="baseline"/>
        <w:outlineLvl w:val="0"/>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t>第四部分</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国企采购政策功能相关说明</w:t>
      </w:r>
    </w:p>
    <w:p w14:paraId="25C42BF6">
      <w:pPr>
        <w:tabs>
          <w:tab w:val="left" w:pos="1069"/>
          <w:tab w:val="left" w:pos="2352"/>
        </w:tabs>
        <w:spacing w:line="360" w:lineRule="auto"/>
        <w:jc w:val="left"/>
        <w:rPr>
          <w:rFonts w:ascii="宋体"/>
          <w:b/>
          <w:bCs/>
          <w:color w:val="auto"/>
          <w:sz w:val="22"/>
          <w:highlight w:val="none"/>
        </w:rPr>
      </w:pPr>
      <w:bookmarkStart w:id="72" w:name="_Toc25899_WPSOffice_Level2"/>
      <w:r>
        <w:rPr>
          <w:rFonts w:hint="eastAsia" w:ascii="宋体"/>
          <w:b/>
          <w:bCs/>
          <w:color w:val="auto"/>
          <w:sz w:val="22"/>
          <w:highlight w:val="none"/>
        </w:rPr>
        <w:t>一、</w:t>
      </w:r>
      <w:bookmarkEnd w:id="72"/>
      <w:r>
        <w:rPr>
          <w:rFonts w:hint="eastAsia" w:ascii="宋体"/>
          <w:b/>
          <w:bCs/>
          <w:color w:val="auto"/>
          <w:sz w:val="22"/>
          <w:highlight w:val="none"/>
        </w:rPr>
        <w:t>面向中小企业采购</w:t>
      </w:r>
    </w:p>
    <w:p w14:paraId="4807EBF7">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1、文件依据</w:t>
      </w:r>
    </w:p>
    <w:p w14:paraId="2D017686">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（1）《政府采购促进中小企业发展管理办法》（财库﹝2020﹞46 号）</w:t>
      </w:r>
    </w:p>
    <w:p w14:paraId="1517F003">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（2）浙江省省财政厅《关于开展政府采购供应商网上注册登记和诚信管理工作的通知》（浙财采监〔2010〕8号)</w:t>
      </w:r>
    </w:p>
    <w:p w14:paraId="6B954ECE">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（3）《工业和信息化部、国家统计局、国家发展和改革委员会、财政部关于印发中小企业划型标准规定的通知》（工信部联企业[2011]300号）</w:t>
      </w:r>
    </w:p>
    <w:p w14:paraId="03828BB6">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（4）财政部、司法部《关于政府采购支持监狱企业发展有关问题的通知》（财库〔2014〕68号）</w:t>
      </w:r>
    </w:p>
    <w:p w14:paraId="601070FA">
      <w:pPr>
        <w:tabs>
          <w:tab w:val="left" w:pos="1069"/>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（5）《财政部民政部中国残疾人联合会关于促进残疾人就业政府采购政策的通知》（财库〔2017〕 141号）</w:t>
      </w:r>
    </w:p>
    <w:p w14:paraId="5CFFA9C0">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r>
        <w:rPr>
          <w:rFonts w:hint="eastAsia" w:ascii="宋体" w:hAnsi="宋体" w:eastAsia="宋体" w:cs="宋体"/>
          <w:color w:val="auto"/>
          <w:sz w:val="22"/>
          <w:szCs w:val="22"/>
          <w:highlight w:val="none"/>
        </w:rPr>
        <w:t>《关于进一步加大政府采购支持中小企业力度的通知》（财库〔2022〕19号）</w:t>
      </w:r>
    </w:p>
    <w:p w14:paraId="62B40750">
      <w:pPr>
        <w:tabs>
          <w:tab w:val="left" w:pos="1069"/>
          <w:tab w:val="left" w:pos="2352"/>
        </w:tabs>
        <w:spacing w:line="360" w:lineRule="auto"/>
        <w:ind w:firstLine="420" w:firstLineChars="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）《浙江省财政厅关于进一步发挥政府采购政策 功能全力推动经济稳进提质的通知》（浙财采监〔2022〕3号）</w:t>
      </w:r>
    </w:p>
    <w:p w14:paraId="575AC557">
      <w:pPr>
        <w:tabs>
          <w:tab w:val="left" w:pos="1069"/>
          <w:tab w:val="left" w:pos="2352"/>
        </w:tabs>
        <w:spacing w:line="360" w:lineRule="auto"/>
        <w:ind w:firstLine="420" w:firstLineChars="0"/>
        <w:jc w:val="left"/>
        <w:rPr>
          <w:rFonts w:hint="eastAsia" w:ascii="宋体" w:hAnsi="宋体" w:eastAsia="宋体" w:cs="宋体"/>
          <w:color w:val="auto"/>
          <w:highlight w:val="none"/>
        </w:rPr>
      </w:pP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）《关于进一步加大政府采购 支持中小企业力度 助力扎实稳住经济 的通知》（浙财采监〔2022〕8号）</w:t>
      </w:r>
    </w:p>
    <w:p w14:paraId="59BBD85B">
      <w:pPr>
        <w:tabs>
          <w:tab w:val="left" w:pos="1069"/>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rPr>
        <w:t>本项目不专门面向中小企业。</w:t>
      </w:r>
      <w:r>
        <w:rPr>
          <w:rFonts w:hint="eastAsia" w:ascii="宋体"/>
          <w:color w:val="auto"/>
          <w:sz w:val="22"/>
          <w:highlight w:val="none"/>
        </w:rPr>
        <w:t>投标供应商须提供以下证明材料（其一）根据根据《政府采购促进中小企业发展暂行办法》（财库﹝2020﹞46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功能全力推动经济稳进提质的通知》（浙财采监〔2022〕3号）；的规定等相关规定：对小微企业（含监狱企业、残疾人福利性单位）投标产品给予10%的评标价格扣除：：</w:t>
      </w:r>
    </w:p>
    <w:p w14:paraId="70E9D509">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（1）中小企业：中小企业声明函（原件，加盖供应商公章）</w:t>
      </w:r>
    </w:p>
    <w:p w14:paraId="6A01E0B7">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（2）残疾人福利性单位：残疾人福利性单位声明函（原件，加盖供应商公章）</w:t>
      </w:r>
    </w:p>
    <w:p w14:paraId="05C77AA7">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6DB15840">
      <w:pPr>
        <w:tabs>
          <w:tab w:val="left" w:pos="2352"/>
        </w:tabs>
        <w:spacing w:line="360" w:lineRule="auto"/>
        <w:ind w:firstLine="420" w:firstLineChars="0"/>
        <w:jc w:val="left"/>
        <w:rPr>
          <w:rFonts w:ascii="宋体"/>
          <w:color w:val="auto"/>
          <w:sz w:val="22"/>
          <w:highlight w:val="none"/>
        </w:rPr>
      </w:pPr>
      <w:r>
        <w:rPr>
          <w:rFonts w:hint="eastAsia" w:ascii="宋体"/>
          <w:color w:val="auto"/>
          <w:sz w:val="22"/>
          <w:highlight w:val="none"/>
        </w:rPr>
        <w:t>3、扶持政策说明：</w:t>
      </w:r>
    </w:p>
    <w:p w14:paraId="0B938697">
      <w:pPr>
        <w:tabs>
          <w:tab w:val="left" w:pos="2352"/>
        </w:tabs>
        <w:spacing w:line="360" w:lineRule="auto"/>
        <w:ind w:firstLine="420" w:firstLineChars="0"/>
        <w:jc w:val="left"/>
        <w:rPr>
          <w:rFonts w:ascii="宋体"/>
          <w:color w:val="auto"/>
          <w:sz w:val="22"/>
          <w:highlight w:val="none"/>
        </w:rPr>
      </w:pPr>
      <w:r>
        <w:rPr>
          <w:rFonts w:hint="eastAsia" w:ascii="宋体"/>
          <w:b/>
          <w:bCs/>
          <w:color w:val="auto"/>
          <w:sz w:val="22"/>
          <w:highlight w:val="none"/>
          <w:u w:val="none"/>
        </w:rPr>
        <w:t>残疾人福利性单位、监狱企业参加投标视同小微企业。</w:t>
      </w:r>
    </w:p>
    <w:p w14:paraId="61B74B7F">
      <w:pPr>
        <w:tabs>
          <w:tab w:val="left" w:pos="2352"/>
        </w:tabs>
        <w:spacing w:line="360" w:lineRule="auto"/>
        <w:ind w:firstLine="420" w:firstLineChars="0"/>
        <w:jc w:val="left"/>
        <w:rPr>
          <w:rFonts w:hint="eastAsia" w:ascii="宋体" w:hAnsi="Times New Roman" w:eastAsia="宋体"/>
          <w:color w:val="auto"/>
          <w:sz w:val="22"/>
          <w:highlight w:val="none"/>
          <w:lang w:eastAsia="zh-CN"/>
        </w:rPr>
      </w:pPr>
      <w:r>
        <w:rPr>
          <w:rFonts w:hint="eastAsia" w:ascii="宋体" w:hAnsi="Times New Roman"/>
          <w:color w:val="auto"/>
          <w:sz w:val="22"/>
          <w:highlight w:val="none"/>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Times New Roman"/>
          <w:color w:val="auto"/>
          <w:sz w:val="22"/>
          <w:highlight w:val="none"/>
          <w:lang w:eastAsia="zh-CN"/>
        </w:rPr>
        <w:t>（需提供相关证明材料）</w:t>
      </w:r>
    </w:p>
    <w:p w14:paraId="125094ED">
      <w:pPr>
        <w:tabs>
          <w:tab w:val="left" w:pos="2352"/>
        </w:tabs>
        <w:spacing w:line="360" w:lineRule="auto"/>
        <w:ind w:firstLine="420" w:firstLineChars="0"/>
        <w:jc w:val="left"/>
        <w:rPr>
          <w:rFonts w:hint="eastAsia" w:ascii="宋体" w:hAnsi="Times New Roman"/>
          <w:color w:val="auto"/>
          <w:sz w:val="22"/>
          <w:highlight w:val="none"/>
        </w:rPr>
      </w:pPr>
      <w:r>
        <w:rPr>
          <w:rFonts w:hint="eastAsia" w:ascii="宋体" w:hAnsi="Times New Roman"/>
          <w:color w:val="auto"/>
          <w:sz w:val="22"/>
          <w:highlight w:val="none"/>
          <w:lang w:val="en-US" w:eastAsia="zh-CN"/>
        </w:rPr>
        <w:t>5</w:t>
      </w:r>
      <w:r>
        <w:rPr>
          <w:rFonts w:hint="eastAsia" w:ascii="宋体" w:hAnsi="Times New Roman"/>
          <w:color w:val="auto"/>
          <w:sz w:val="22"/>
          <w:highlight w:val="none"/>
        </w:rPr>
        <w:t>、本项目采购标的所属行业为</w:t>
      </w:r>
      <w:r>
        <w:rPr>
          <w:rFonts w:hint="eastAsia" w:ascii="宋体" w:hAnsi="Times New Roman"/>
          <w:b/>
          <w:bCs/>
          <w:color w:val="auto"/>
          <w:sz w:val="22"/>
          <w:highlight w:val="none"/>
          <w:u w:val="single"/>
        </w:rPr>
        <w:t>其他未列明行业</w:t>
      </w:r>
      <w:r>
        <w:rPr>
          <w:rFonts w:hint="eastAsia" w:ascii="宋体" w:hAnsi="Times New Roman"/>
          <w:color w:val="auto"/>
          <w:sz w:val="22"/>
          <w:highlight w:val="none"/>
        </w:rPr>
        <w:t>。</w:t>
      </w:r>
    </w:p>
    <w:p w14:paraId="5DD6E0BB">
      <w:pPr>
        <w:pStyle w:val="34"/>
        <w:spacing w:line="360" w:lineRule="auto"/>
        <w:rPr>
          <w:rFonts w:ascii="宋体" w:hAnsi="宋体"/>
          <w:b/>
          <w:bCs/>
          <w:color w:val="auto"/>
          <w:sz w:val="22"/>
          <w:highlight w:val="none"/>
        </w:rPr>
      </w:pPr>
      <w:r>
        <w:rPr>
          <w:rFonts w:hint="eastAsia" w:ascii="宋体" w:hAnsi="宋体"/>
          <w:b/>
          <w:bCs/>
          <w:color w:val="auto"/>
          <w:sz w:val="22"/>
          <w:highlight w:val="none"/>
        </w:rPr>
        <w:t>二、节能、环保产品优先（强制）采购政策说明</w:t>
      </w:r>
    </w:p>
    <w:p w14:paraId="0590CF8C">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1、政策依据</w:t>
      </w:r>
    </w:p>
    <w:p w14:paraId="5BA38F12">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（一）《国务院办公厅关于建立政府强制采购节能产品制度的通知》(国办发[2007]51号)</w:t>
      </w:r>
    </w:p>
    <w:p w14:paraId="736DF3CC">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（二）财政部、发展改革委发布的《节能产品政府采购实施意见》(财库[2004]185号)</w:t>
      </w:r>
    </w:p>
    <w:p w14:paraId="2F464AA0">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（三）财政部、原环保总局印发的《环境标志产品政府采购实施的意见》（财库[2006]90号）</w:t>
      </w:r>
    </w:p>
    <w:p w14:paraId="70368230">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（四）《关于调整优化节能产品、环境标志产品政府采购执行机制的通知》（财库〔2019〕9号）</w:t>
      </w:r>
    </w:p>
    <w:p w14:paraId="4AE620E3">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（五）《关于印发节能产品政府采购品目清单的通知》（财库〔2019〕19号）</w:t>
      </w:r>
    </w:p>
    <w:p w14:paraId="5FF69F94">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（六）《关于印发环境标志产品政府采购品目清单的通知》（财库〔2019〕18号）</w:t>
      </w:r>
    </w:p>
    <w:p w14:paraId="0B9AC26F">
      <w:pPr>
        <w:keepNext/>
        <w:spacing w:line="360" w:lineRule="auto"/>
        <w:ind w:firstLine="440" w:firstLineChars="200"/>
        <w:jc w:val="left"/>
        <w:outlineLvl w:val="9"/>
        <w:rPr>
          <w:rFonts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（七）《市场监管总局关于发布参与实施政府采购节能产品、环境标志产品认证机构名录的公告》（2019年第16号）</w:t>
      </w:r>
    </w:p>
    <w:p w14:paraId="017308D9">
      <w:pPr>
        <w:keepNext/>
        <w:spacing w:line="360" w:lineRule="auto"/>
        <w:ind w:firstLine="440" w:firstLineChars="200"/>
        <w:jc w:val="left"/>
        <w:outlineLvl w:val="9"/>
        <w:rPr>
          <w:rFonts w:hint="eastAsia" w:ascii="宋体" w:hAnsi="宋体" w:eastAsia="宋体" w:cs="微软雅黑"/>
          <w:color w:val="auto"/>
          <w:sz w:val="22"/>
          <w:szCs w:val="22"/>
          <w:highlight w:val="none"/>
        </w:rPr>
      </w:pPr>
      <w:r>
        <w:rPr>
          <w:rFonts w:hint="eastAsia" w:ascii="宋体" w:hAnsi="宋体" w:eastAsia="宋体" w:cs="微软雅黑"/>
          <w:color w:val="auto"/>
          <w:sz w:val="22"/>
          <w:szCs w:val="22"/>
          <w:highlight w:val="none"/>
        </w:rPr>
        <w:t>2、供应商投标货物属于节能、环保优先（强制）采购范围的，须提供相关证明材料。</w:t>
      </w:r>
    </w:p>
    <w:p w14:paraId="3BF7390B">
      <w:pPr>
        <w:pStyle w:val="34"/>
        <w:rPr>
          <w:rFonts w:hint="eastAsia" w:ascii="宋体" w:hAnsi="宋体" w:eastAsia="宋体" w:cs="微软雅黑"/>
          <w:color w:val="auto"/>
          <w:sz w:val="22"/>
          <w:szCs w:val="22"/>
          <w:highlight w:val="none"/>
        </w:rPr>
        <w:sectPr>
          <w:headerReference r:id="rId9" w:type="default"/>
          <w:footerReference r:id="rId10" w:type="default"/>
          <w:pgSz w:w="11906" w:h="16838"/>
          <w:pgMar w:top="1440" w:right="1106" w:bottom="1440" w:left="1622" w:header="720" w:footer="720" w:gutter="0"/>
          <w:pgBorders>
            <w:top w:val="none" w:sz="0" w:space="0"/>
            <w:left w:val="none" w:sz="0" w:space="0"/>
            <w:bottom w:val="none" w:sz="0" w:space="0"/>
            <w:right w:val="none" w:sz="0" w:space="0"/>
          </w:pgBorders>
          <w:pgNumType w:fmt="decimal"/>
          <w:cols w:space="720" w:num="1"/>
          <w:docGrid w:type="lines" w:linePitch="312" w:charSpace="0"/>
        </w:sectPr>
      </w:pPr>
    </w:p>
    <w:p w14:paraId="269302D1">
      <w:pPr>
        <w:spacing w:line="440" w:lineRule="atLeast"/>
        <w:jc w:val="left"/>
        <w:rPr>
          <w:rFonts w:ascii="宋体" w:hAnsi="宋体" w:cs="宋体"/>
          <w:b/>
          <w:bCs/>
          <w:color w:val="auto"/>
          <w:sz w:val="26"/>
          <w:szCs w:val="26"/>
          <w:highlight w:val="none"/>
        </w:rPr>
      </w:pPr>
      <w:r>
        <w:rPr>
          <w:rFonts w:hint="eastAsia" w:ascii="宋体" w:hAnsi="宋体" w:cs="宋体"/>
          <w:b/>
          <w:bCs/>
          <w:color w:val="auto"/>
          <w:sz w:val="26"/>
          <w:szCs w:val="26"/>
          <w:highlight w:val="none"/>
        </w:rPr>
        <w:t>附件1</w:t>
      </w:r>
    </w:p>
    <w:p w14:paraId="419A8C33">
      <w:pPr>
        <w:jc w:val="center"/>
        <w:rPr>
          <w:rFonts w:ascii="Times New Roman" w:hAnsi="Times New Roman" w:eastAsia="等线"/>
          <w:bCs/>
          <w:color w:val="auto"/>
          <w:sz w:val="36"/>
          <w:szCs w:val="36"/>
          <w:highlight w:val="none"/>
        </w:rPr>
      </w:pPr>
      <w:r>
        <w:rPr>
          <w:rFonts w:ascii="宋体" w:eastAsia="宋体" w:cs="宋体"/>
          <w:bCs/>
          <w:color w:val="auto"/>
          <w:kern w:val="2"/>
          <w:sz w:val="28"/>
          <w:szCs w:val="28"/>
          <w:highlight w:val="none"/>
        </w:rPr>
        <w:t>中小企业声明函</w:t>
      </w:r>
      <w:r>
        <w:rPr>
          <w:rFonts w:hint="eastAsia" w:ascii="宋体" w:eastAsia="宋体" w:cs="宋体"/>
          <w:bCs/>
          <w:color w:val="auto"/>
          <w:kern w:val="2"/>
          <w:sz w:val="28"/>
          <w:szCs w:val="28"/>
          <w:highlight w:val="none"/>
        </w:rPr>
        <w:t>（货物）</w:t>
      </w:r>
    </w:p>
    <w:p w14:paraId="04F34576">
      <w:pPr>
        <w:spacing w:line="400" w:lineRule="exact"/>
        <w:ind w:firstLine="446" w:firstLineChars="200"/>
        <w:rPr>
          <w:rFonts w:ascii="宋体" w:eastAsia="宋体" w:cs="宋体"/>
          <w:b w:val="0"/>
          <w:color w:val="auto"/>
          <w:kern w:val="2"/>
          <w:sz w:val="22"/>
          <w:szCs w:val="22"/>
          <w:highlight w:val="none"/>
        </w:rPr>
      </w:pPr>
      <w:r>
        <w:rPr>
          <w:rFonts w:ascii="宋体" w:eastAsia="宋体" w:cs="宋体"/>
          <w:b w:val="0"/>
          <w:color w:val="auto"/>
          <w:kern w:val="2"/>
          <w:sz w:val="22"/>
          <w:szCs w:val="22"/>
          <w:highlight w:val="none"/>
        </w:rPr>
        <w:t>本公司（联合体）郑重声明，根据《政府采购促进中小企业发展管理办法》（财库﹝2020﹞46 号）的规定，本公司 （联合体）参加</w:t>
      </w:r>
      <w:r>
        <w:rPr>
          <w:rFonts w:ascii="宋体" w:eastAsia="宋体" w:cs="宋体"/>
          <w:b w:val="0"/>
          <w:color w:val="auto"/>
          <w:kern w:val="2"/>
          <w:sz w:val="22"/>
          <w:szCs w:val="22"/>
          <w:highlight w:val="none"/>
          <w:u w:val="single"/>
        </w:rPr>
        <w:t>（单位名称）</w:t>
      </w:r>
      <w:r>
        <w:rPr>
          <w:rFonts w:ascii="宋体" w:eastAsia="宋体" w:cs="宋体"/>
          <w:b w:val="0"/>
          <w:color w:val="auto"/>
          <w:kern w:val="2"/>
          <w:sz w:val="22"/>
          <w:szCs w:val="22"/>
          <w:highlight w:val="none"/>
        </w:rPr>
        <w:t>的</w:t>
      </w:r>
      <w:r>
        <w:rPr>
          <w:rFonts w:ascii="宋体" w:eastAsia="宋体" w:cs="宋体"/>
          <w:b w:val="0"/>
          <w:color w:val="auto"/>
          <w:kern w:val="2"/>
          <w:sz w:val="22"/>
          <w:szCs w:val="22"/>
          <w:highlight w:val="none"/>
          <w:u w:val="single"/>
        </w:rPr>
        <w:t>（项目名称）</w:t>
      </w:r>
      <w:r>
        <w:rPr>
          <w:rFonts w:ascii="宋体" w:eastAsia="宋体" w:cs="宋体"/>
          <w:b w:val="0"/>
          <w:color w:val="auto"/>
          <w:kern w:val="2"/>
          <w:sz w:val="22"/>
          <w:szCs w:val="22"/>
          <w:highlight w:val="none"/>
        </w:rPr>
        <w:t>采购活动，</w:t>
      </w:r>
      <w:r>
        <w:rPr>
          <w:rFonts w:hint="eastAsia" w:ascii="宋体" w:eastAsia="宋体" w:cs="宋体"/>
          <w:b w:val="0"/>
          <w:color w:val="auto"/>
          <w:kern w:val="2"/>
          <w:sz w:val="22"/>
          <w:szCs w:val="22"/>
          <w:highlight w:val="none"/>
        </w:rPr>
        <w:t>提供的货物</w:t>
      </w:r>
      <w:r>
        <w:rPr>
          <w:rFonts w:ascii="宋体" w:eastAsia="宋体" w:cs="宋体"/>
          <w:b w:val="0"/>
          <w:color w:val="auto"/>
          <w:kern w:val="2"/>
          <w:sz w:val="22"/>
          <w:szCs w:val="22"/>
          <w:highlight w:val="none"/>
        </w:rPr>
        <w:t>全部</w:t>
      </w:r>
      <w:r>
        <w:rPr>
          <w:rFonts w:hint="eastAsia" w:ascii="宋体" w:eastAsia="宋体" w:cs="宋体"/>
          <w:b w:val="0"/>
          <w:color w:val="auto"/>
          <w:kern w:val="2"/>
          <w:sz w:val="22"/>
          <w:szCs w:val="22"/>
          <w:highlight w:val="none"/>
        </w:rPr>
        <w:t>由</w:t>
      </w:r>
      <w:r>
        <w:rPr>
          <w:rFonts w:ascii="宋体" w:eastAsia="宋体" w:cs="宋体"/>
          <w:b w:val="0"/>
          <w:color w:val="auto"/>
          <w:kern w:val="2"/>
          <w:sz w:val="22"/>
          <w:szCs w:val="22"/>
          <w:highlight w:val="none"/>
        </w:rPr>
        <w:t>符合政策要求的中小企业</w:t>
      </w:r>
      <w:r>
        <w:rPr>
          <w:rFonts w:hint="eastAsia" w:ascii="宋体" w:eastAsia="宋体" w:cs="宋体"/>
          <w:b w:val="0"/>
          <w:color w:val="auto"/>
          <w:kern w:val="2"/>
          <w:sz w:val="22"/>
          <w:szCs w:val="22"/>
          <w:highlight w:val="none"/>
        </w:rPr>
        <w:t>制造</w:t>
      </w:r>
      <w:r>
        <w:rPr>
          <w:rFonts w:ascii="宋体" w:eastAsia="宋体" w:cs="宋体"/>
          <w:b w:val="0"/>
          <w:color w:val="auto"/>
          <w:kern w:val="2"/>
          <w:sz w:val="22"/>
          <w:szCs w:val="22"/>
          <w:highlight w:val="none"/>
        </w:rPr>
        <w:t xml:space="preserve">。相关企业（含联合体中的中小企业、签订分包意向协议的中小企业）的具体情况如下： </w:t>
      </w:r>
    </w:p>
    <w:p w14:paraId="67F28CF0">
      <w:pPr>
        <w:numPr>
          <w:ilvl w:val="0"/>
          <w:numId w:val="18"/>
        </w:numPr>
        <w:spacing w:line="400" w:lineRule="exact"/>
        <w:ind w:firstLine="446" w:firstLineChars="200"/>
        <w:rPr>
          <w:rFonts w:ascii="宋体" w:eastAsia="宋体" w:cs="宋体"/>
          <w:b w:val="0"/>
          <w:color w:val="auto"/>
          <w:kern w:val="2"/>
          <w:sz w:val="22"/>
          <w:szCs w:val="22"/>
          <w:highlight w:val="none"/>
        </w:rPr>
      </w:pPr>
      <w:r>
        <w:rPr>
          <w:rFonts w:ascii="宋体" w:eastAsia="宋体" w:cs="宋体"/>
          <w:b w:val="0"/>
          <w:color w:val="auto"/>
          <w:kern w:val="2"/>
          <w:sz w:val="22"/>
          <w:szCs w:val="22"/>
          <w:highlight w:val="none"/>
          <w:u w:val="single"/>
        </w:rPr>
        <w:t>（标的名称）</w:t>
      </w:r>
      <w:r>
        <w:rPr>
          <w:rFonts w:ascii="宋体" w:eastAsia="宋体" w:cs="宋体"/>
          <w:b w:val="0"/>
          <w:color w:val="auto"/>
          <w:kern w:val="2"/>
          <w:sz w:val="22"/>
          <w:szCs w:val="22"/>
          <w:highlight w:val="none"/>
        </w:rPr>
        <w:t xml:space="preserve"> ，属于</w:t>
      </w:r>
      <w:r>
        <w:rPr>
          <w:rFonts w:ascii="宋体" w:eastAsia="宋体" w:cs="宋体"/>
          <w:b w:val="0"/>
          <w:color w:val="auto"/>
          <w:kern w:val="2"/>
          <w:sz w:val="22"/>
          <w:szCs w:val="22"/>
          <w:highlight w:val="none"/>
          <w:u w:val="single"/>
        </w:rPr>
        <w:t>（采购文件中明确的所属行业）</w:t>
      </w:r>
      <w:r>
        <w:rPr>
          <w:rFonts w:hint="eastAsia" w:ascii="宋体" w:eastAsia="宋体" w:cs="宋体"/>
          <w:b w:val="0"/>
          <w:color w:val="auto"/>
          <w:kern w:val="2"/>
          <w:sz w:val="22"/>
          <w:szCs w:val="22"/>
          <w:highlight w:val="none"/>
          <w:u w:val="single"/>
        </w:rPr>
        <w:t xml:space="preserve"> </w:t>
      </w:r>
      <w:r>
        <w:rPr>
          <w:rFonts w:hint="eastAsia" w:ascii="宋体" w:eastAsia="宋体" w:cs="宋体"/>
          <w:b w:val="0"/>
          <w:color w:val="auto"/>
          <w:kern w:val="2"/>
          <w:sz w:val="22"/>
          <w:szCs w:val="22"/>
          <w:highlight w:val="none"/>
        </w:rPr>
        <w:t>行业</w:t>
      </w:r>
      <w:r>
        <w:rPr>
          <w:rFonts w:ascii="宋体" w:eastAsia="宋体" w:cs="宋体"/>
          <w:b w:val="0"/>
          <w:color w:val="auto"/>
          <w:kern w:val="2"/>
          <w:sz w:val="22"/>
          <w:szCs w:val="22"/>
          <w:highlight w:val="none"/>
        </w:rPr>
        <w:t xml:space="preserve">； </w:t>
      </w:r>
      <w:r>
        <w:rPr>
          <w:rFonts w:hint="eastAsia" w:ascii="宋体" w:eastAsia="宋体" w:cs="宋体"/>
          <w:b w:val="0"/>
          <w:color w:val="auto"/>
          <w:kern w:val="2"/>
          <w:sz w:val="22"/>
          <w:szCs w:val="22"/>
          <w:highlight w:val="none"/>
        </w:rPr>
        <w:t>制造商</w:t>
      </w:r>
      <w:r>
        <w:rPr>
          <w:rFonts w:ascii="宋体" w:eastAsia="宋体" w:cs="宋体"/>
          <w:b w:val="0"/>
          <w:color w:val="auto"/>
          <w:kern w:val="2"/>
          <w:sz w:val="22"/>
          <w:szCs w:val="22"/>
          <w:highlight w:val="none"/>
        </w:rPr>
        <w:t>为</w:t>
      </w:r>
      <w:r>
        <w:rPr>
          <w:rFonts w:ascii="宋体" w:eastAsia="宋体" w:cs="宋体"/>
          <w:b w:val="0"/>
          <w:color w:val="auto"/>
          <w:kern w:val="2"/>
          <w:sz w:val="22"/>
          <w:szCs w:val="22"/>
          <w:highlight w:val="none"/>
          <w:u w:val="single"/>
        </w:rPr>
        <w:t>（企业名称）</w:t>
      </w:r>
      <w:r>
        <w:rPr>
          <w:rFonts w:ascii="宋体" w:eastAsia="宋体" w:cs="宋体"/>
          <w:b w:val="0"/>
          <w:color w:val="auto"/>
          <w:kern w:val="2"/>
          <w:sz w:val="22"/>
          <w:szCs w:val="22"/>
          <w:highlight w:val="none"/>
        </w:rPr>
        <w:t>，从业人员</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人，营业收入为</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万元，资产总额为</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万元 ，属于</w:t>
      </w:r>
      <w:r>
        <w:rPr>
          <w:rFonts w:ascii="宋体" w:eastAsia="宋体" w:cs="宋体"/>
          <w:b w:val="0"/>
          <w:color w:val="auto"/>
          <w:kern w:val="2"/>
          <w:sz w:val="22"/>
          <w:szCs w:val="22"/>
          <w:highlight w:val="none"/>
          <w:u w:val="single"/>
        </w:rPr>
        <w:t>（中型企业、 小型企业、微型企业）</w:t>
      </w:r>
      <w:r>
        <w:rPr>
          <w:rFonts w:ascii="宋体" w:eastAsia="宋体" w:cs="宋体"/>
          <w:b w:val="0"/>
          <w:color w:val="auto"/>
          <w:kern w:val="2"/>
          <w:sz w:val="22"/>
          <w:szCs w:val="22"/>
          <w:highlight w:val="none"/>
        </w:rPr>
        <w:t xml:space="preserve">； </w:t>
      </w:r>
    </w:p>
    <w:p w14:paraId="694AEB76">
      <w:pPr>
        <w:spacing w:line="400" w:lineRule="exact"/>
        <w:ind w:firstLine="446" w:firstLineChars="200"/>
        <w:rPr>
          <w:rFonts w:ascii="宋体" w:eastAsia="宋体" w:cs="宋体"/>
          <w:b w:val="0"/>
          <w:color w:val="auto"/>
          <w:kern w:val="2"/>
          <w:sz w:val="22"/>
          <w:szCs w:val="22"/>
          <w:highlight w:val="none"/>
        </w:rPr>
      </w:pPr>
      <w:r>
        <w:rPr>
          <w:rFonts w:ascii="宋体" w:eastAsia="宋体" w:cs="宋体"/>
          <w:b w:val="0"/>
          <w:color w:val="auto"/>
          <w:kern w:val="2"/>
          <w:sz w:val="22"/>
          <w:szCs w:val="22"/>
          <w:highlight w:val="none"/>
        </w:rPr>
        <w:t>2.</w:t>
      </w:r>
      <w:r>
        <w:rPr>
          <w:rFonts w:ascii="宋体" w:eastAsia="宋体" w:cs="宋体"/>
          <w:b w:val="0"/>
          <w:color w:val="auto"/>
          <w:kern w:val="2"/>
          <w:sz w:val="22"/>
          <w:szCs w:val="22"/>
          <w:highlight w:val="none"/>
          <w:u w:val="single"/>
        </w:rPr>
        <w:t xml:space="preserve"> （标的名称）</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，属于</w:t>
      </w:r>
      <w:r>
        <w:rPr>
          <w:rFonts w:ascii="宋体" w:eastAsia="宋体" w:cs="宋体"/>
          <w:b w:val="0"/>
          <w:color w:val="auto"/>
          <w:kern w:val="2"/>
          <w:sz w:val="22"/>
          <w:szCs w:val="22"/>
          <w:highlight w:val="none"/>
          <w:u w:val="single"/>
        </w:rPr>
        <w:t>（采购文件中明确的所属行业）</w:t>
      </w:r>
      <w:r>
        <w:rPr>
          <w:rFonts w:hint="eastAsia" w:ascii="宋体" w:eastAsia="宋体" w:cs="宋体"/>
          <w:b w:val="0"/>
          <w:color w:val="auto"/>
          <w:kern w:val="2"/>
          <w:sz w:val="22"/>
          <w:szCs w:val="22"/>
          <w:highlight w:val="none"/>
          <w:u w:val="single"/>
        </w:rPr>
        <w:t xml:space="preserve"> </w:t>
      </w:r>
      <w:r>
        <w:rPr>
          <w:rFonts w:hint="eastAsia" w:ascii="宋体" w:eastAsia="宋体" w:cs="宋体"/>
          <w:b w:val="0"/>
          <w:color w:val="auto"/>
          <w:kern w:val="2"/>
          <w:sz w:val="22"/>
          <w:szCs w:val="22"/>
          <w:highlight w:val="none"/>
        </w:rPr>
        <w:t>行业</w:t>
      </w:r>
      <w:r>
        <w:rPr>
          <w:rFonts w:ascii="宋体" w:eastAsia="宋体" w:cs="宋体"/>
          <w:b w:val="0"/>
          <w:color w:val="auto"/>
          <w:kern w:val="2"/>
          <w:sz w:val="22"/>
          <w:szCs w:val="22"/>
          <w:highlight w:val="none"/>
        </w:rPr>
        <w:t>； 承建（承接）企业为</w:t>
      </w:r>
      <w:r>
        <w:rPr>
          <w:rFonts w:ascii="宋体" w:eastAsia="宋体" w:cs="宋体"/>
          <w:b w:val="0"/>
          <w:color w:val="auto"/>
          <w:kern w:val="2"/>
          <w:sz w:val="22"/>
          <w:szCs w:val="22"/>
          <w:highlight w:val="none"/>
          <w:u w:val="single"/>
        </w:rPr>
        <w:t>（企业名称）</w:t>
      </w:r>
      <w:r>
        <w:rPr>
          <w:rFonts w:ascii="宋体" w:eastAsia="宋体" w:cs="宋体"/>
          <w:b w:val="0"/>
          <w:color w:val="auto"/>
          <w:kern w:val="2"/>
          <w:sz w:val="22"/>
          <w:szCs w:val="22"/>
          <w:highlight w:val="none"/>
        </w:rPr>
        <w:t>，从业人员</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 xml:space="preserve">人，营业收入为 </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万元，资产总额为</w:t>
      </w:r>
      <w:r>
        <w:rPr>
          <w:rFonts w:hint="eastAsia" w:ascii="宋体" w:eastAsia="宋体" w:cs="宋体"/>
          <w:b w:val="0"/>
          <w:color w:val="auto"/>
          <w:kern w:val="2"/>
          <w:sz w:val="22"/>
          <w:szCs w:val="22"/>
          <w:highlight w:val="none"/>
          <w:u w:val="single"/>
        </w:rPr>
        <w:t xml:space="preserve">   </w:t>
      </w:r>
      <w:r>
        <w:rPr>
          <w:rFonts w:ascii="宋体" w:eastAsia="宋体" w:cs="宋体"/>
          <w:b w:val="0"/>
          <w:color w:val="auto"/>
          <w:kern w:val="2"/>
          <w:sz w:val="22"/>
          <w:szCs w:val="22"/>
          <w:highlight w:val="none"/>
        </w:rPr>
        <w:t>万元，属于</w:t>
      </w:r>
      <w:r>
        <w:rPr>
          <w:rFonts w:ascii="宋体" w:eastAsia="宋体" w:cs="宋体"/>
          <w:b w:val="0"/>
          <w:color w:val="auto"/>
          <w:kern w:val="2"/>
          <w:sz w:val="22"/>
          <w:szCs w:val="22"/>
          <w:highlight w:val="none"/>
          <w:u w:val="single"/>
        </w:rPr>
        <w:t>（中型企业、 小型企业、微型企业）</w:t>
      </w:r>
      <w:r>
        <w:rPr>
          <w:rFonts w:ascii="宋体" w:eastAsia="宋体" w:cs="宋体"/>
          <w:b w:val="0"/>
          <w:color w:val="auto"/>
          <w:kern w:val="2"/>
          <w:sz w:val="22"/>
          <w:szCs w:val="22"/>
          <w:highlight w:val="none"/>
        </w:rPr>
        <w:t xml:space="preserve">； </w:t>
      </w:r>
    </w:p>
    <w:p w14:paraId="1E3365B6">
      <w:pPr>
        <w:spacing w:line="400" w:lineRule="exact"/>
        <w:ind w:firstLine="446" w:firstLineChars="200"/>
        <w:rPr>
          <w:rFonts w:ascii="宋体" w:eastAsia="宋体" w:cs="宋体"/>
          <w:b w:val="0"/>
          <w:color w:val="auto"/>
          <w:kern w:val="2"/>
          <w:sz w:val="22"/>
          <w:szCs w:val="22"/>
          <w:highlight w:val="none"/>
        </w:rPr>
      </w:pPr>
      <w:r>
        <w:rPr>
          <w:rFonts w:ascii="宋体" w:eastAsia="宋体" w:cs="宋体"/>
          <w:b w:val="0"/>
          <w:color w:val="auto"/>
          <w:kern w:val="2"/>
          <w:sz w:val="22"/>
          <w:szCs w:val="22"/>
          <w:highlight w:val="none"/>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2BE9AF08">
      <w:pPr>
        <w:spacing w:line="400" w:lineRule="exact"/>
        <w:ind w:firstLine="446" w:firstLineChars="200"/>
        <w:rPr>
          <w:rFonts w:ascii="宋体" w:eastAsia="宋体" w:cs="宋体"/>
          <w:b w:val="0"/>
          <w:color w:val="auto"/>
          <w:kern w:val="2"/>
          <w:sz w:val="22"/>
          <w:szCs w:val="22"/>
          <w:highlight w:val="none"/>
        </w:rPr>
      </w:pPr>
    </w:p>
    <w:p w14:paraId="417464CB">
      <w:pPr>
        <w:spacing w:line="400" w:lineRule="exact"/>
        <w:ind w:firstLine="446" w:firstLineChars="200"/>
        <w:rPr>
          <w:rFonts w:ascii="宋体" w:eastAsia="宋体" w:cs="宋体"/>
          <w:b w:val="0"/>
          <w:color w:val="auto"/>
          <w:kern w:val="2"/>
          <w:sz w:val="22"/>
          <w:szCs w:val="22"/>
          <w:highlight w:val="none"/>
        </w:rPr>
      </w:pPr>
      <w:r>
        <w:rPr>
          <w:rFonts w:ascii="宋体" w:eastAsia="宋体" w:cs="宋体"/>
          <w:b w:val="0"/>
          <w:color w:val="auto"/>
          <w:kern w:val="2"/>
          <w:sz w:val="22"/>
          <w:szCs w:val="22"/>
          <w:highlight w:val="none"/>
        </w:rPr>
        <w:t xml:space="preserve">企业名称（盖章）： </w:t>
      </w:r>
    </w:p>
    <w:p w14:paraId="1E04A636">
      <w:pPr>
        <w:spacing w:line="400" w:lineRule="exact"/>
        <w:ind w:firstLine="446" w:firstLineChars="200"/>
        <w:rPr>
          <w:rFonts w:ascii="Times New Roman" w:hAnsi="Times New Roman" w:eastAsia="宋体"/>
          <w:b w:val="0"/>
          <w:color w:val="auto"/>
          <w:kern w:val="2"/>
          <w:szCs w:val="22"/>
          <w:highlight w:val="none"/>
        </w:rPr>
      </w:pPr>
      <w:r>
        <w:rPr>
          <w:rFonts w:ascii="宋体" w:eastAsia="宋体" w:cs="宋体"/>
          <w:b w:val="0"/>
          <w:color w:val="auto"/>
          <w:kern w:val="2"/>
          <w:sz w:val="22"/>
          <w:szCs w:val="22"/>
          <w:highlight w:val="none"/>
        </w:rPr>
        <w:t>日 期：</w:t>
      </w:r>
    </w:p>
    <w:p w14:paraId="44DB364F">
      <w:pPr>
        <w:pBdr>
          <w:bottom w:val="single" w:color="auto" w:sz="6" w:space="1"/>
        </w:pBdr>
        <w:snapToGrid w:val="0"/>
        <w:spacing w:line="360" w:lineRule="auto"/>
        <w:ind w:firstLine="446" w:firstLineChars="200"/>
        <w:rPr>
          <w:rFonts w:ascii="Times New Roman" w:hAnsi="Times New Roman" w:eastAsia="宋体"/>
          <w:b w:val="0"/>
          <w:color w:val="auto"/>
          <w:kern w:val="2"/>
          <w:sz w:val="22"/>
          <w:szCs w:val="22"/>
          <w:highlight w:val="none"/>
        </w:rPr>
      </w:pPr>
    </w:p>
    <w:p w14:paraId="4487CE64">
      <w:pPr>
        <w:spacing w:line="440" w:lineRule="atLeast"/>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填写说明：</w:t>
      </w:r>
    </w:p>
    <w:p w14:paraId="1FC29C8A">
      <w:pPr>
        <w:spacing w:line="360" w:lineRule="auto"/>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1）供应商为中型、小型、微型企业的提供此函；</w:t>
      </w:r>
    </w:p>
    <w:p w14:paraId="4FFC97F3">
      <w:pPr>
        <w:spacing w:line="360" w:lineRule="auto"/>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2）中型企业不享受价格扣除，小型、微型企业的行业类别由评审专家结合供应商出具的证明材料认定；经认定不符合小型、微型企业标准的，不享受价格扣除；</w:t>
      </w:r>
    </w:p>
    <w:p w14:paraId="00F0EDD4">
      <w:pPr>
        <w:spacing w:line="360" w:lineRule="auto"/>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3）所投标项内的产品如由多个企业制造的，在填写企业类型时，按产品生产企业中规模最大的企业类型填写。</w:t>
      </w:r>
    </w:p>
    <w:p w14:paraId="1AC49FF8">
      <w:pPr>
        <w:spacing w:line="360" w:lineRule="auto"/>
        <w:jc w:val="left"/>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4）从业人员、营业收入、资产总额填报上一年度数据，无上一年度数据的新成立企业可不填报。采购人或采购代理机构有可能在中标、成交结果公开中标、成交供应商的《中小企业声明函》。</w:t>
      </w:r>
    </w:p>
    <w:p w14:paraId="6CF14A10">
      <w:pPr>
        <w:snapToGrid w:val="0"/>
        <w:spacing w:line="360" w:lineRule="auto"/>
        <w:rPr>
          <w:rFonts w:ascii="宋体" w:eastAsia="宋体" w:cs="宋体"/>
          <w:b/>
          <w:bCs/>
          <w:color w:val="auto"/>
          <w:sz w:val="22"/>
          <w:szCs w:val="22"/>
          <w:highlight w:val="none"/>
        </w:rPr>
      </w:pPr>
      <w:r>
        <w:rPr>
          <w:rFonts w:hint="eastAsia" w:ascii="宋体" w:eastAsia="宋体" w:cs="宋体"/>
          <w:b/>
          <w:bCs/>
          <w:color w:val="auto"/>
          <w:sz w:val="22"/>
          <w:szCs w:val="22"/>
          <w:highlight w:val="none"/>
        </w:rPr>
        <w:t>▲供应商提供的中小企业声明函与实际情况不符的，视为供应商提供虚假材料投标的，投标无效。</w:t>
      </w:r>
    </w:p>
    <w:p w14:paraId="36B6D885">
      <w:pPr>
        <w:rPr>
          <w:rFonts w:hint="eastAsia"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br w:type="page"/>
      </w:r>
    </w:p>
    <w:p w14:paraId="0E3AD015">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2A9B57AC">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2、各行业划型标准为：</w:t>
      </w:r>
    </w:p>
    <w:p w14:paraId="6413F187">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（1）农、林、牧、渔业。营业收入</w:t>
      </w:r>
      <w:r>
        <w:rPr>
          <w:rFonts w:ascii="仿宋" w:hAnsi="仿宋" w:eastAsia="仿宋" w:cs="Times New Roman"/>
          <w:color w:val="000000" w:themeColor="text1"/>
          <w:szCs w:val="21"/>
          <w:lang w:eastAsia="zh-CN"/>
          <w14:textFill>
            <w14:solidFill>
              <w14:schemeClr w14:val="tx1"/>
            </w14:solidFill>
          </w14:textFill>
        </w:rPr>
        <w:t>20000万元以下的为中小微型企业。其中，营业收入500万元及以上的为中型企业，营业收入50万元及以上的为小型企业，营业收入50万元以下的为微型企业。</w:t>
      </w:r>
    </w:p>
    <w:p w14:paraId="09D08394">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（2）工业。从业人员</w:t>
      </w:r>
      <w:r>
        <w:rPr>
          <w:rFonts w:ascii="仿宋" w:hAnsi="仿宋" w:eastAsia="仿宋" w:cs="Times New Roman"/>
          <w:color w:val="000000" w:themeColor="text1"/>
          <w:szCs w:val="21"/>
          <w:lang w:eastAsia="zh-CN"/>
          <w14:textFill>
            <w14:solidFill>
              <w14:schemeClr w14:val="tx1"/>
            </w14:solidFill>
          </w14:textFill>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C145F4">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（3）建筑业。营业收入</w:t>
      </w:r>
      <w:r>
        <w:rPr>
          <w:rFonts w:ascii="仿宋" w:hAnsi="仿宋" w:eastAsia="仿宋" w:cs="Times New Roman"/>
          <w:color w:val="000000" w:themeColor="text1"/>
          <w:szCs w:val="21"/>
          <w:lang w:eastAsia="zh-CN"/>
          <w14:textFill>
            <w14:solidFill>
              <w14:schemeClr w14:val="tx1"/>
            </w14:solidFill>
          </w14:textFill>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45CA8C">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（4）批发业。从业人员</w:t>
      </w:r>
      <w:r>
        <w:rPr>
          <w:rFonts w:ascii="仿宋" w:hAnsi="仿宋" w:eastAsia="仿宋" w:cs="Times New Roman"/>
          <w:color w:val="000000" w:themeColor="text1"/>
          <w:szCs w:val="21"/>
          <w:lang w:eastAsia="zh-CN"/>
          <w14:textFill>
            <w14:solidFill>
              <w14:schemeClr w14:val="tx1"/>
            </w14:solidFill>
          </w14:textFill>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5BDE9A">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（5）零售业。从业人员</w:t>
      </w:r>
      <w:r>
        <w:rPr>
          <w:rFonts w:ascii="仿宋" w:hAnsi="仿宋" w:eastAsia="仿宋" w:cs="Times New Roman"/>
          <w:color w:val="000000" w:themeColor="text1"/>
          <w:szCs w:val="21"/>
          <w:lang w:eastAsia="zh-CN"/>
          <w14:textFill>
            <w14:solidFill>
              <w14:schemeClr w14:val="tx1"/>
            </w14:solidFill>
          </w14:textFill>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C19F1D">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（6）交通运输业。从业人员</w:t>
      </w:r>
      <w:r>
        <w:rPr>
          <w:rFonts w:ascii="仿宋" w:hAnsi="仿宋" w:eastAsia="仿宋" w:cs="Times New Roman"/>
          <w:color w:val="000000" w:themeColor="text1"/>
          <w:szCs w:val="21"/>
          <w:lang w:eastAsia="zh-CN"/>
          <w14:textFill>
            <w14:solidFill>
              <w14:schemeClr w14:val="tx1"/>
            </w14:solidFill>
          </w14:textFill>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9BD5C4">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（7）仓储业。从业人员</w:t>
      </w:r>
      <w:r>
        <w:rPr>
          <w:rFonts w:ascii="仿宋" w:hAnsi="仿宋" w:eastAsia="仿宋" w:cs="Times New Roman"/>
          <w:color w:val="000000" w:themeColor="text1"/>
          <w:szCs w:val="21"/>
          <w:lang w:eastAsia="zh-CN"/>
          <w14:textFill>
            <w14:solidFill>
              <w14:schemeClr w14:val="tx1"/>
            </w14:solidFill>
          </w14:textFill>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E8189C">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（8）邮政业。从业人员</w:t>
      </w:r>
      <w:r>
        <w:rPr>
          <w:rFonts w:ascii="仿宋" w:hAnsi="仿宋" w:eastAsia="仿宋" w:cs="Times New Roman"/>
          <w:color w:val="000000" w:themeColor="text1"/>
          <w:szCs w:val="21"/>
          <w:lang w:eastAsia="zh-CN"/>
          <w14:textFill>
            <w14:solidFill>
              <w14:schemeClr w14:val="tx1"/>
            </w14:solidFill>
          </w14:textFill>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660A77A">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（9）住宿业。从业人员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8A301C">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（10）餐饮业。从业人员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B60A18A">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（11）信息传输业。从业人员</w:t>
      </w:r>
      <w:r>
        <w:rPr>
          <w:rFonts w:ascii="仿宋" w:hAnsi="仿宋" w:eastAsia="仿宋" w:cs="Times New Roman"/>
          <w:color w:val="000000" w:themeColor="text1"/>
          <w:szCs w:val="21"/>
          <w:lang w:eastAsia="zh-CN"/>
          <w14:textFill>
            <w14:solidFill>
              <w14:schemeClr w14:val="tx1"/>
            </w14:solidFill>
          </w14:textFill>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7F8F36">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（12）软件和信息技术服务业。从业人员</w:t>
      </w:r>
      <w:r>
        <w:rPr>
          <w:rFonts w:ascii="仿宋" w:hAnsi="仿宋" w:eastAsia="仿宋" w:cs="Times New Roman"/>
          <w:color w:val="000000" w:themeColor="text1"/>
          <w:szCs w:val="21"/>
          <w:lang w:eastAsia="zh-CN"/>
          <w14:textFill>
            <w14:solidFill>
              <w14:schemeClr w14:val="tx1"/>
            </w14:solidFill>
          </w14:textFill>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5AA0539">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（13）房地产开发经营。营业收入</w:t>
      </w:r>
      <w:r>
        <w:rPr>
          <w:rFonts w:ascii="仿宋" w:hAnsi="仿宋" w:eastAsia="仿宋" w:cs="Times New Roman"/>
          <w:color w:val="000000" w:themeColor="text1"/>
          <w:szCs w:val="21"/>
          <w:lang w:eastAsia="zh-CN"/>
          <w14:textFill>
            <w14:solidFill>
              <w14:schemeClr w14:val="tx1"/>
            </w14:solidFill>
          </w14:textFill>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DA88915">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（14）物业管理。从业人员</w:t>
      </w:r>
      <w:r>
        <w:rPr>
          <w:rFonts w:ascii="仿宋" w:hAnsi="仿宋" w:eastAsia="仿宋" w:cs="Times New Roman"/>
          <w:color w:val="000000" w:themeColor="text1"/>
          <w:szCs w:val="21"/>
          <w:lang w:eastAsia="zh-CN"/>
          <w14:textFill>
            <w14:solidFill>
              <w14:schemeClr w14:val="tx1"/>
            </w14:solidFill>
          </w14:textFill>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649A89">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（15）租赁和商务服务业。从业人员</w:t>
      </w:r>
      <w:r>
        <w:rPr>
          <w:rFonts w:ascii="仿宋" w:hAnsi="仿宋" w:eastAsia="仿宋" w:cs="Times New Roman"/>
          <w:color w:val="000000" w:themeColor="text1"/>
          <w:szCs w:val="21"/>
          <w:lang w:eastAsia="zh-CN"/>
          <w14:textFill>
            <w14:solidFill>
              <w14:schemeClr w14:val="tx1"/>
            </w14:solidFill>
          </w14:textFill>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BCE8959">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（16）其他未列明行业。从业人员</w:t>
      </w:r>
      <w:r>
        <w:rPr>
          <w:rFonts w:ascii="仿宋" w:hAnsi="仿宋" w:eastAsia="仿宋" w:cs="Times New Roman"/>
          <w:color w:val="000000" w:themeColor="text1"/>
          <w:szCs w:val="21"/>
          <w:lang w:eastAsia="zh-CN"/>
          <w14:textFill>
            <w14:solidFill>
              <w14:schemeClr w14:val="tx1"/>
            </w14:solidFill>
          </w14:textFill>
        </w:rPr>
        <w:t>300人以下的为中小微型企业。其中，从业人员100人及以上的为中型企业；从业人员10人及以上的为小型企业；从业人员10人以下的为微型企业。</w:t>
      </w:r>
    </w:p>
    <w:p w14:paraId="23E4A1B2">
      <w:pPr>
        <w:spacing w:line="276" w:lineRule="auto"/>
        <w:rPr>
          <w:rFonts w:ascii="仿宋" w:hAnsi="仿宋" w:eastAsia="仿宋" w:cs="Times New Roman"/>
          <w:color w:val="000000" w:themeColor="text1"/>
          <w:szCs w:val="21"/>
          <w:lang w:eastAsia="zh-CN"/>
          <w14:textFill>
            <w14:solidFill>
              <w14:schemeClr w14:val="tx1"/>
            </w14:solidFill>
          </w14:textFill>
        </w:rPr>
      </w:pPr>
      <w:r>
        <w:rPr>
          <w:rFonts w:hint="eastAsia" w:ascii="仿宋" w:hAnsi="仿宋" w:eastAsia="仿宋" w:cs="Times New Roman"/>
          <w:color w:val="000000" w:themeColor="text1"/>
          <w:szCs w:val="21"/>
          <w:lang w:eastAsia="zh-CN"/>
          <w14:textFill>
            <w14:solidFill>
              <w14:schemeClr w14:val="tx1"/>
            </w14:solidFill>
          </w14:textFill>
        </w:rPr>
        <w:t>3、中型企业标准上限即为大型企业标准的下限。</w:t>
      </w:r>
    </w:p>
    <w:p w14:paraId="0A0269A6">
      <w:pPr>
        <w:spacing w:line="440" w:lineRule="atLeast"/>
        <w:jc w:val="left"/>
        <w:rPr>
          <w:rFonts w:hint="eastAsia" w:ascii="宋体"/>
          <w:b/>
          <w:bCs/>
          <w:color w:val="auto"/>
          <w:sz w:val="22"/>
          <w:highlight w:val="none"/>
        </w:rPr>
      </w:pPr>
    </w:p>
    <w:p w14:paraId="3EBC0856">
      <w:pPr>
        <w:spacing w:line="276" w:lineRule="auto"/>
        <w:rPr>
          <w:rFonts w:hint="eastAsia" w:ascii="宋体"/>
          <w:b/>
          <w:bCs/>
          <w:color w:val="auto"/>
          <w:sz w:val="22"/>
          <w:highlight w:val="none"/>
        </w:rPr>
      </w:pPr>
    </w:p>
    <w:p w14:paraId="2F22965E">
      <w:pPr>
        <w:spacing w:line="440" w:lineRule="atLeast"/>
        <w:jc w:val="left"/>
        <w:rPr>
          <w:rFonts w:hint="eastAsia" w:ascii="宋体"/>
          <w:b/>
          <w:bCs/>
          <w:color w:val="auto"/>
          <w:sz w:val="22"/>
          <w:highlight w:val="none"/>
        </w:rPr>
      </w:pPr>
    </w:p>
    <w:p w14:paraId="317925A0">
      <w:pPr>
        <w:spacing w:line="440" w:lineRule="atLeast"/>
        <w:jc w:val="left"/>
        <w:rPr>
          <w:rFonts w:hint="eastAsia" w:ascii="宋体"/>
          <w:b/>
          <w:bCs/>
          <w:color w:val="auto"/>
          <w:sz w:val="22"/>
          <w:highlight w:val="none"/>
        </w:rPr>
      </w:pPr>
    </w:p>
    <w:p w14:paraId="2B9CBFCB">
      <w:pPr>
        <w:spacing w:line="440" w:lineRule="atLeast"/>
        <w:jc w:val="left"/>
        <w:rPr>
          <w:rFonts w:hint="eastAsia" w:ascii="宋体"/>
          <w:b/>
          <w:bCs/>
          <w:color w:val="auto"/>
          <w:sz w:val="22"/>
          <w:highlight w:val="none"/>
        </w:rPr>
      </w:pPr>
    </w:p>
    <w:p w14:paraId="76B354FF">
      <w:pPr>
        <w:spacing w:line="440" w:lineRule="atLeast"/>
        <w:jc w:val="left"/>
        <w:rPr>
          <w:rFonts w:hint="eastAsia" w:ascii="宋体"/>
          <w:b/>
          <w:bCs/>
          <w:color w:val="auto"/>
          <w:sz w:val="22"/>
          <w:highlight w:val="none"/>
        </w:rPr>
      </w:pPr>
    </w:p>
    <w:p w14:paraId="26C08B50">
      <w:pPr>
        <w:rPr>
          <w:rFonts w:hint="eastAsia" w:ascii="宋体"/>
          <w:b/>
          <w:bCs/>
          <w:color w:val="auto"/>
          <w:sz w:val="22"/>
          <w:highlight w:val="none"/>
        </w:rPr>
      </w:pPr>
      <w:r>
        <w:rPr>
          <w:rFonts w:hint="eastAsia" w:ascii="宋体"/>
          <w:b/>
          <w:bCs/>
          <w:color w:val="auto"/>
          <w:sz w:val="22"/>
          <w:highlight w:val="none"/>
        </w:rPr>
        <w:br w:type="page"/>
      </w:r>
    </w:p>
    <w:p w14:paraId="7A655315">
      <w:pPr>
        <w:spacing w:line="440" w:lineRule="atLeast"/>
        <w:jc w:val="left"/>
        <w:rPr>
          <w:rFonts w:ascii="宋体"/>
          <w:b/>
          <w:bCs/>
          <w:color w:val="auto"/>
          <w:sz w:val="22"/>
          <w:highlight w:val="none"/>
        </w:rPr>
      </w:pPr>
      <w:r>
        <w:rPr>
          <w:rFonts w:hint="eastAsia" w:ascii="宋体"/>
          <w:b/>
          <w:bCs/>
          <w:color w:val="auto"/>
          <w:sz w:val="22"/>
          <w:highlight w:val="none"/>
        </w:rPr>
        <w:t>二、节能、环保产品优先（强制）采购政策说明</w:t>
      </w:r>
    </w:p>
    <w:p w14:paraId="5153E145">
      <w:pPr>
        <w:snapToGrid w:val="0"/>
        <w:spacing w:line="460" w:lineRule="atLeast"/>
        <w:ind w:firstLine="446" w:firstLineChars="200"/>
        <w:rPr>
          <w:rFonts w:ascii="宋体"/>
          <w:color w:val="auto"/>
          <w:sz w:val="22"/>
          <w:highlight w:val="none"/>
        </w:rPr>
      </w:pPr>
      <w:r>
        <w:rPr>
          <w:rFonts w:ascii="宋体"/>
          <w:color w:val="auto"/>
          <w:sz w:val="22"/>
          <w:highlight w:val="none"/>
        </w:rPr>
        <w:t>1、政策依据</w:t>
      </w:r>
    </w:p>
    <w:p w14:paraId="0942951A">
      <w:pPr>
        <w:snapToGrid w:val="0"/>
        <w:spacing w:line="460" w:lineRule="atLeast"/>
        <w:ind w:firstLine="446" w:firstLineChars="200"/>
        <w:rPr>
          <w:rFonts w:ascii="宋体"/>
          <w:color w:val="auto"/>
          <w:sz w:val="22"/>
          <w:highlight w:val="none"/>
        </w:rPr>
      </w:pPr>
      <w:r>
        <w:rPr>
          <w:rFonts w:hint="eastAsia" w:ascii="宋体"/>
          <w:color w:val="auto"/>
          <w:sz w:val="22"/>
          <w:highlight w:val="none"/>
        </w:rPr>
        <w:t>（一）《国务院办公厅关于建立政府强制采购节能产品制度的通知》</w:t>
      </w:r>
      <w:r>
        <w:rPr>
          <w:rFonts w:ascii="宋体"/>
          <w:color w:val="auto"/>
          <w:sz w:val="22"/>
          <w:highlight w:val="none"/>
        </w:rPr>
        <w:t>(国办发[2007]51号)</w:t>
      </w:r>
    </w:p>
    <w:p w14:paraId="5917B909">
      <w:pPr>
        <w:snapToGrid w:val="0"/>
        <w:spacing w:line="460" w:lineRule="atLeast"/>
        <w:ind w:firstLine="446" w:firstLineChars="200"/>
        <w:rPr>
          <w:rFonts w:ascii="宋体"/>
          <w:color w:val="auto"/>
          <w:sz w:val="22"/>
          <w:highlight w:val="none"/>
        </w:rPr>
      </w:pPr>
      <w:r>
        <w:rPr>
          <w:rFonts w:hint="eastAsia" w:ascii="宋体"/>
          <w:color w:val="auto"/>
          <w:sz w:val="22"/>
          <w:highlight w:val="none"/>
        </w:rPr>
        <w:t>（二）财政部、发展改革委发布的《节能产品政府采购实施意见》</w:t>
      </w:r>
      <w:r>
        <w:rPr>
          <w:rFonts w:ascii="宋体"/>
          <w:color w:val="auto"/>
          <w:sz w:val="22"/>
          <w:highlight w:val="none"/>
        </w:rPr>
        <w:t>(财库[2004]185号)</w:t>
      </w:r>
    </w:p>
    <w:p w14:paraId="668A0732">
      <w:pPr>
        <w:snapToGrid w:val="0"/>
        <w:spacing w:line="460" w:lineRule="atLeast"/>
        <w:ind w:firstLine="446" w:firstLineChars="200"/>
        <w:rPr>
          <w:rFonts w:ascii="宋体"/>
          <w:color w:val="auto"/>
          <w:sz w:val="22"/>
          <w:highlight w:val="none"/>
        </w:rPr>
      </w:pPr>
      <w:r>
        <w:rPr>
          <w:rFonts w:hint="eastAsia" w:ascii="宋体"/>
          <w:color w:val="auto"/>
          <w:sz w:val="22"/>
          <w:highlight w:val="none"/>
        </w:rPr>
        <w:t>（三）财政部、原环保总局印发的《环境标志产品政府采购实施的意见》（财库</w:t>
      </w:r>
      <w:r>
        <w:rPr>
          <w:rFonts w:ascii="宋体"/>
          <w:color w:val="auto"/>
          <w:sz w:val="22"/>
          <w:highlight w:val="none"/>
        </w:rPr>
        <w:t xml:space="preserve"> [2006]90号）</w:t>
      </w:r>
    </w:p>
    <w:p w14:paraId="73323317">
      <w:pPr>
        <w:snapToGrid w:val="0"/>
        <w:spacing w:line="460" w:lineRule="atLeast"/>
        <w:ind w:firstLine="446" w:firstLineChars="200"/>
        <w:rPr>
          <w:rFonts w:ascii="宋体"/>
          <w:color w:val="auto"/>
          <w:sz w:val="22"/>
          <w:highlight w:val="none"/>
        </w:rPr>
      </w:pPr>
      <w:r>
        <w:rPr>
          <w:rFonts w:hint="eastAsia" w:ascii="宋体"/>
          <w:color w:val="auto"/>
          <w:sz w:val="22"/>
          <w:highlight w:val="none"/>
        </w:rPr>
        <w:t>（四）《关于调整优化节能产品、环境标志产品政府采购执行机制的通知》（财库〔</w:t>
      </w:r>
      <w:r>
        <w:rPr>
          <w:rFonts w:ascii="宋体"/>
          <w:color w:val="auto"/>
          <w:sz w:val="22"/>
          <w:highlight w:val="none"/>
        </w:rPr>
        <w:t>2019〕9号</w:t>
      </w:r>
      <w:r>
        <w:rPr>
          <w:rFonts w:hint="eastAsia" w:ascii="宋体"/>
          <w:color w:val="auto"/>
          <w:sz w:val="22"/>
          <w:highlight w:val="none"/>
        </w:rPr>
        <w:t>）</w:t>
      </w:r>
    </w:p>
    <w:p w14:paraId="0760B39A">
      <w:pPr>
        <w:snapToGrid w:val="0"/>
        <w:spacing w:line="460" w:lineRule="atLeast"/>
        <w:ind w:firstLine="446" w:firstLineChars="200"/>
        <w:rPr>
          <w:rFonts w:ascii="宋体"/>
          <w:color w:val="auto"/>
          <w:sz w:val="22"/>
          <w:highlight w:val="none"/>
        </w:rPr>
      </w:pPr>
      <w:r>
        <w:rPr>
          <w:rFonts w:hint="eastAsia" w:ascii="宋体"/>
          <w:color w:val="auto"/>
          <w:sz w:val="22"/>
          <w:highlight w:val="none"/>
        </w:rPr>
        <w:t>（五）《关于印发节能产品政府采购品目清单的通知》（财库〔</w:t>
      </w:r>
      <w:r>
        <w:rPr>
          <w:rFonts w:ascii="宋体"/>
          <w:color w:val="auto"/>
          <w:sz w:val="22"/>
          <w:highlight w:val="none"/>
        </w:rPr>
        <w:t>2019〕1</w:t>
      </w:r>
      <w:r>
        <w:rPr>
          <w:rFonts w:hint="eastAsia" w:ascii="宋体"/>
          <w:color w:val="auto"/>
          <w:sz w:val="22"/>
          <w:highlight w:val="none"/>
        </w:rPr>
        <w:t>9</w:t>
      </w:r>
      <w:r>
        <w:rPr>
          <w:rFonts w:ascii="宋体"/>
          <w:color w:val="auto"/>
          <w:sz w:val="22"/>
          <w:highlight w:val="none"/>
        </w:rPr>
        <w:t>号</w:t>
      </w:r>
      <w:r>
        <w:rPr>
          <w:rFonts w:hint="eastAsia" w:ascii="宋体"/>
          <w:color w:val="auto"/>
          <w:sz w:val="22"/>
          <w:highlight w:val="none"/>
        </w:rPr>
        <w:t>）</w:t>
      </w:r>
    </w:p>
    <w:p w14:paraId="5338EB70">
      <w:pPr>
        <w:snapToGrid w:val="0"/>
        <w:spacing w:line="460" w:lineRule="atLeast"/>
        <w:ind w:firstLine="446" w:firstLineChars="200"/>
        <w:rPr>
          <w:rFonts w:ascii="宋体"/>
          <w:color w:val="auto"/>
          <w:sz w:val="22"/>
          <w:highlight w:val="none"/>
        </w:rPr>
      </w:pPr>
      <w:r>
        <w:rPr>
          <w:rFonts w:hint="eastAsia" w:ascii="宋体"/>
          <w:color w:val="auto"/>
          <w:sz w:val="22"/>
          <w:highlight w:val="none"/>
        </w:rPr>
        <w:t>（六）《关于印发环境标志产品政府采购品目清单的通知》（财库〔</w:t>
      </w:r>
      <w:r>
        <w:rPr>
          <w:rFonts w:ascii="宋体"/>
          <w:color w:val="auto"/>
          <w:sz w:val="22"/>
          <w:highlight w:val="none"/>
        </w:rPr>
        <w:t>2019〕18号</w:t>
      </w:r>
      <w:r>
        <w:rPr>
          <w:rFonts w:hint="eastAsia" w:ascii="宋体"/>
          <w:color w:val="auto"/>
          <w:sz w:val="22"/>
          <w:highlight w:val="none"/>
        </w:rPr>
        <w:t>）</w:t>
      </w:r>
    </w:p>
    <w:p w14:paraId="37BFAB06">
      <w:pPr>
        <w:snapToGrid w:val="0"/>
        <w:spacing w:line="460" w:lineRule="atLeast"/>
        <w:ind w:firstLine="446" w:firstLineChars="200"/>
        <w:rPr>
          <w:rFonts w:ascii="宋体"/>
          <w:color w:val="auto"/>
          <w:sz w:val="22"/>
          <w:highlight w:val="none"/>
        </w:rPr>
      </w:pPr>
      <w:r>
        <w:rPr>
          <w:rFonts w:hint="eastAsia" w:ascii="宋体"/>
          <w:color w:val="auto"/>
          <w:sz w:val="22"/>
          <w:highlight w:val="none"/>
        </w:rPr>
        <w:t>（七）《市场监管总局关于发布参与实施政府采购节能产品、环境标志产品认证机构名录的公告》（</w:t>
      </w:r>
      <w:r>
        <w:rPr>
          <w:rFonts w:ascii="宋体"/>
          <w:color w:val="auto"/>
          <w:sz w:val="22"/>
          <w:highlight w:val="none"/>
        </w:rPr>
        <w:t>2019年第16号</w:t>
      </w:r>
      <w:r>
        <w:rPr>
          <w:rFonts w:hint="eastAsia" w:ascii="宋体"/>
          <w:color w:val="auto"/>
          <w:sz w:val="22"/>
          <w:highlight w:val="none"/>
        </w:rPr>
        <w:t>）</w:t>
      </w:r>
    </w:p>
    <w:p w14:paraId="153D0CC0">
      <w:pPr>
        <w:snapToGrid w:val="0"/>
        <w:spacing w:line="460" w:lineRule="atLeast"/>
        <w:ind w:firstLine="446" w:firstLineChars="200"/>
        <w:jc w:val="center"/>
        <w:outlineLvl w:val="9"/>
        <w:rPr>
          <w:rFonts w:ascii="宋体"/>
          <w:color w:val="auto"/>
          <w:sz w:val="22"/>
          <w:highlight w:val="none"/>
        </w:rPr>
      </w:pPr>
      <w:r>
        <w:rPr>
          <w:rFonts w:hint="eastAsia" w:ascii="宋体"/>
          <w:color w:val="auto"/>
          <w:sz w:val="22"/>
          <w:highlight w:val="none"/>
        </w:rPr>
        <w:t>2</w:t>
      </w:r>
      <w:r>
        <w:rPr>
          <w:rFonts w:ascii="宋体"/>
          <w:color w:val="auto"/>
          <w:sz w:val="22"/>
          <w:highlight w:val="none"/>
        </w:rPr>
        <w:t>、供应商投标货物属于节能、环保优先（强制）采购范围的，须提供相关证明材料。</w:t>
      </w:r>
      <w:bookmarkStart w:id="73" w:name="_Toc11700_WPSOffice_Level1"/>
    </w:p>
    <w:p w14:paraId="77A67CFC">
      <w:pPr>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br w:type="page"/>
      </w:r>
    </w:p>
    <w:p w14:paraId="3EB10B78">
      <w:pPr>
        <w:snapToGrid w:val="0"/>
        <w:spacing w:line="460" w:lineRule="atLeast"/>
        <w:ind w:firstLine="806" w:firstLineChars="200"/>
        <w:jc w:val="center"/>
        <w:outlineLvl w:val="0"/>
        <w:rPr>
          <w:rFonts w:ascii="宋体" w:eastAsia="宋体"/>
          <w:bCs/>
          <w:color w:val="auto"/>
          <w:sz w:val="32"/>
          <w:szCs w:val="32"/>
          <w:highlight w:val="none"/>
        </w:rPr>
      </w:pPr>
      <w:r>
        <w:rPr>
          <w:rFonts w:hint="eastAsia" w:ascii="宋体" w:hAnsi="宋体" w:eastAsia="宋体" w:cs="宋体"/>
          <w:b/>
          <w:bCs/>
          <w:color w:val="auto"/>
          <w:sz w:val="40"/>
          <w:szCs w:val="40"/>
          <w:highlight w:val="none"/>
          <w:lang w:val="zh-CN"/>
        </w:rPr>
        <w:t>第五部分    合同条款</w:t>
      </w:r>
      <w:bookmarkStart w:id="74" w:name="_Toc18012"/>
      <w:bookmarkStart w:id="75" w:name="_Toc434912488"/>
    </w:p>
    <w:bookmarkEnd w:id="74"/>
    <w:bookmarkEnd w:id="75"/>
    <w:p w14:paraId="7FC38666">
      <w:pPr>
        <w:widowControl w:val="0"/>
        <w:spacing w:after="0"/>
        <w:jc w:val="center"/>
        <w:rPr>
          <w:rFonts w:hint="eastAsia" w:ascii="宋体" w:eastAsia="宋体" w:cs="宋体"/>
          <w:b/>
          <w:bCs/>
          <w:color w:val="auto"/>
          <w:spacing w:val="-20"/>
          <w:kern w:val="44"/>
          <w:sz w:val="48"/>
          <w:szCs w:val="48"/>
          <w:highlight w:val="none"/>
          <w:lang w:val="en-US" w:eastAsia="zh-CN" w:bidi="ar-SA"/>
        </w:rPr>
      </w:pPr>
    </w:p>
    <w:p w14:paraId="4270ADD1">
      <w:pPr>
        <w:widowControl w:val="0"/>
        <w:spacing w:after="0"/>
        <w:jc w:val="center"/>
        <w:rPr>
          <w:rFonts w:hint="eastAsia" w:ascii="宋体" w:eastAsia="宋体" w:cs="宋体"/>
          <w:b/>
          <w:bCs/>
          <w:color w:val="auto"/>
          <w:spacing w:val="-20"/>
          <w:kern w:val="44"/>
          <w:sz w:val="48"/>
          <w:szCs w:val="48"/>
          <w:highlight w:val="none"/>
          <w:lang w:val="en-US" w:eastAsia="zh-CN" w:bidi="ar-SA"/>
        </w:rPr>
      </w:pPr>
    </w:p>
    <w:p w14:paraId="44603FD5">
      <w:pPr>
        <w:widowControl w:val="0"/>
        <w:spacing w:after="0"/>
        <w:jc w:val="center"/>
        <w:rPr>
          <w:rFonts w:hint="eastAsia" w:ascii="宋体" w:eastAsia="宋体" w:cs="宋体"/>
          <w:b/>
          <w:bCs/>
          <w:color w:val="auto"/>
          <w:spacing w:val="-20"/>
          <w:kern w:val="44"/>
          <w:sz w:val="48"/>
          <w:szCs w:val="48"/>
          <w:highlight w:val="none"/>
          <w:lang w:val="en-US" w:eastAsia="zh-CN" w:bidi="ar-SA"/>
        </w:rPr>
      </w:pPr>
    </w:p>
    <w:p w14:paraId="252756E8">
      <w:pPr>
        <w:widowControl w:val="0"/>
        <w:spacing w:after="0"/>
        <w:jc w:val="center"/>
        <w:rPr>
          <w:rFonts w:ascii="宋体" w:hAnsi="宋体" w:eastAsia="宋体" w:cs="宋体"/>
          <w:b/>
          <w:bCs/>
          <w:color w:val="auto"/>
          <w:spacing w:val="-20"/>
          <w:kern w:val="44"/>
          <w:sz w:val="48"/>
          <w:szCs w:val="48"/>
          <w:highlight w:val="none"/>
          <w:lang w:val="en-US" w:eastAsia="zh-CN" w:bidi="ar-SA"/>
        </w:rPr>
      </w:pPr>
      <w:r>
        <w:rPr>
          <w:rFonts w:hint="eastAsia" w:ascii="宋体" w:eastAsia="宋体" w:cs="宋体"/>
          <w:b/>
          <w:bCs/>
          <w:color w:val="auto"/>
          <w:spacing w:val="-20"/>
          <w:kern w:val="44"/>
          <w:sz w:val="48"/>
          <w:szCs w:val="48"/>
          <w:highlight w:val="none"/>
          <w:lang w:val="en-US" w:eastAsia="zh-CN" w:bidi="ar-SA"/>
        </w:rPr>
        <w:t>国企</w:t>
      </w:r>
      <w:r>
        <w:rPr>
          <w:rFonts w:hint="eastAsia" w:ascii="宋体" w:hAnsi="宋体" w:eastAsia="宋体" w:cs="宋体"/>
          <w:b/>
          <w:bCs/>
          <w:color w:val="auto"/>
          <w:spacing w:val="-20"/>
          <w:kern w:val="44"/>
          <w:sz w:val="48"/>
          <w:szCs w:val="48"/>
          <w:highlight w:val="none"/>
          <w:lang w:val="en-US" w:eastAsia="zh-CN" w:bidi="ar-SA"/>
        </w:rPr>
        <w:t>采购货物买卖合同</w:t>
      </w:r>
    </w:p>
    <w:p w14:paraId="1E49FDE6">
      <w:pPr>
        <w:widowControl w:val="0"/>
        <w:spacing w:after="0"/>
        <w:jc w:val="center"/>
        <w:rPr>
          <w:rFonts w:ascii="宋体" w:hAnsi="宋体" w:eastAsia="宋体" w:cs="宋体"/>
          <w:b/>
          <w:bCs/>
          <w:color w:val="auto"/>
          <w:spacing w:val="-20"/>
          <w:kern w:val="44"/>
          <w:sz w:val="48"/>
          <w:szCs w:val="48"/>
          <w:highlight w:val="none"/>
          <w:lang w:val="en-US" w:eastAsia="zh-CN" w:bidi="ar-SA"/>
        </w:rPr>
      </w:pPr>
    </w:p>
    <w:p w14:paraId="4517F9BA">
      <w:pPr>
        <w:rPr>
          <w:rFonts w:ascii="宋体" w:hAnsi="宋体" w:eastAsia="宋体" w:cs="宋体"/>
          <w:b/>
          <w:bCs/>
          <w:color w:val="auto"/>
          <w:spacing w:val="-20"/>
          <w:kern w:val="44"/>
          <w:sz w:val="40"/>
          <w:szCs w:val="40"/>
          <w:highlight w:val="none"/>
        </w:rPr>
      </w:pPr>
    </w:p>
    <w:p w14:paraId="70631BFA">
      <w:pPr>
        <w:rPr>
          <w:rFonts w:ascii="宋体" w:hAnsi="宋体" w:eastAsia="宋体" w:cs="宋体"/>
          <w:b/>
          <w:bCs/>
          <w:color w:val="auto"/>
          <w:spacing w:val="-20"/>
          <w:kern w:val="44"/>
          <w:sz w:val="40"/>
          <w:szCs w:val="40"/>
          <w:highlight w:val="none"/>
        </w:rPr>
      </w:pPr>
    </w:p>
    <w:p w14:paraId="17AD852A">
      <w:pPr>
        <w:rPr>
          <w:rFonts w:ascii="宋体" w:hAnsi="宋体" w:eastAsia="宋体" w:cs="宋体"/>
          <w:b/>
          <w:bCs/>
          <w:color w:val="auto"/>
          <w:spacing w:val="-20"/>
          <w:kern w:val="44"/>
          <w:sz w:val="40"/>
          <w:szCs w:val="40"/>
          <w:highlight w:val="none"/>
        </w:rPr>
      </w:pPr>
    </w:p>
    <w:p w14:paraId="1488421D">
      <w:pPr>
        <w:spacing w:line="360" w:lineRule="auto"/>
        <w:ind w:left="426" w:leftChars="200"/>
        <w:rPr>
          <w:rFonts w:ascii="Times New Roman" w:hAnsi="Times New Roman" w:eastAsia="宋体" w:cs="Times New Roman"/>
          <w:b w:val="0"/>
          <w:color w:val="auto"/>
          <w:kern w:val="2"/>
          <w:sz w:val="28"/>
          <w:szCs w:val="28"/>
          <w:highlight w:val="none"/>
        </w:rPr>
      </w:pPr>
      <w:r>
        <w:rPr>
          <w:rFonts w:hint="eastAsia" w:ascii="宋体" w:hAnsi="宋体" w:eastAsia="宋体" w:cs="宋体"/>
          <w:b w:val="0"/>
          <w:color w:val="auto"/>
          <w:kern w:val="0"/>
          <w:sz w:val="28"/>
          <w:szCs w:val="28"/>
          <w:highlight w:val="none"/>
        </w:rPr>
        <w:t>项目名称：</w:t>
      </w:r>
      <w:r>
        <w:rPr>
          <w:rFonts w:hint="eastAsia" w:ascii="Times New Roman" w:hAnsi="Times New Roman" w:eastAsia="宋体" w:cs="Times New Roman"/>
          <w:b w:val="0"/>
          <w:color w:val="auto"/>
          <w:kern w:val="2"/>
          <w:sz w:val="28"/>
          <w:szCs w:val="28"/>
          <w:highlight w:val="none"/>
          <w:u w:val="single"/>
        </w:rPr>
        <w:t xml:space="preserve">                             </w:t>
      </w:r>
    </w:p>
    <w:p w14:paraId="022134CA">
      <w:pPr>
        <w:spacing w:line="360" w:lineRule="auto"/>
        <w:ind w:left="426" w:leftChars="200"/>
        <w:rPr>
          <w:rFonts w:ascii="Times New Roman" w:hAnsi="Times New Roman" w:eastAsia="宋体" w:cs="Times New Roman"/>
          <w:b w:val="0"/>
          <w:color w:val="auto"/>
          <w:kern w:val="2"/>
          <w:sz w:val="28"/>
          <w:szCs w:val="28"/>
          <w:highlight w:val="none"/>
          <w:u w:val="single"/>
        </w:rPr>
      </w:pPr>
      <w:r>
        <w:rPr>
          <w:rFonts w:hint="eastAsia" w:ascii="Times New Roman" w:hAnsi="Times New Roman" w:eastAsia="宋体" w:cs="Times New Roman"/>
          <w:b w:val="0"/>
          <w:color w:val="auto"/>
          <w:kern w:val="2"/>
          <w:sz w:val="28"/>
          <w:szCs w:val="28"/>
          <w:highlight w:val="none"/>
        </w:rPr>
        <w:t>合同编号：</w:t>
      </w:r>
      <w:r>
        <w:rPr>
          <w:rFonts w:hint="eastAsia" w:ascii="Times New Roman" w:hAnsi="Times New Roman" w:eastAsia="宋体" w:cs="Times New Roman"/>
          <w:b w:val="0"/>
          <w:color w:val="auto"/>
          <w:kern w:val="2"/>
          <w:sz w:val="28"/>
          <w:szCs w:val="28"/>
          <w:highlight w:val="none"/>
          <w:u w:val="single"/>
        </w:rPr>
        <w:t xml:space="preserve">                             </w:t>
      </w:r>
    </w:p>
    <w:p w14:paraId="5DE144A9">
      <w:pPr>
        <w:spacing w:line="360" w:lineRule="auto"/>
        <w:ind w:left="426" w:leftChars="200"/>
        <w:rPr>
          <w:rFonts w:ascii="Times New Roman" w:hAnsi="Times New Roman" w:eastAsia="宋体" w:cs="Times New Roman"/>
          <w:b w:val="0"/>
          <w:color w:val="auto"/>
          <w:kern w:val="2"/>
          <w:sz w:val="28"/>
          <w:szCs w:val="28"/>
          <w:highlight w:val="none"/>
        </w:rPr>
      </w:pPr>
      <w:r>
        <w:rPr>
          <w:rFonts w:hint="eastAsia" w:ascii="Times New Roman" w:hAnsi="Times New Roman" w:eastAsia="宋体" w:cs="Times New Roman"/>
          <w:b w:val="0"/>
          <w:color w:val="auto"/>
          <w:kern w:val="2"/>
          <w:sz w:val="28"/>
          <w:szCs w:val="28"/>
          <w:highlight w:val="none"/>
        </w:rPr>
        <w:t>甲    方：</w:t>
      </w:r>
      <w:r>
        <w:rPr>
          <w:rFonts w:hint="eastAsia" w:ascii="Times New Roman" w:hAnsi="Times New Roman" w:eastAsia="宋体" w:cs="Times New Roman"/>
          <w:b w:val="0"/>
          <w:color w:val="auto"/>
          <w:kern w:val="2"/>
          <w:sz w:val="28"/>
          <w:szCs w:val="28"/>
          <w:highlight w:val="none"/>
          <w:u w:val="single"/>
        </w:rPr>
        <w:t xml:space="preserve">                             </w:t>
      </w:r>
    </w:p>
    <w:p w14:paraId="28F07BD1">
      <w:pPr>
        <w:spacing w:line="360" w:lineRule="auto"/>
        <w:ind w:left="426" w:leftChars="200"/>
        <w:rPr>
          <w:rFonts w:ascii="Times New Roman" w:hAnsi="Times New Roman" w:eastAsia="宋体" w:cs="Times New Roman"/>
          <w:b w:val="0"/>
          <w:color w:val="auto"/>
          <w:kern w:val="2"/>
          <w:sz w:val="28"/>
          <w:szCs w:val="28"/>
          <w:highlight w:val="none"/>
          <w:u w:val="single"/>
        </w:rPr>
      </w:pPr>
      <w:r>
        <w:rPr>
          <w:rFonts w:hint="eastAsia" w:ascii="Times New Roman" w:hAnsi="Times New Roman" w:eastAsia="宋体" w:cs="Times New Roman"/>
          <w:b w:val="0"/>
          <w:color w:val="auto"/>
          <w:kern w:val="2"/>
          <w:sz w:val="28"/>
          <w:szCs w:val="28"/>
          <w:highlight w:val="none"/>
        </w:rPr>
        <w:t>乙    方：</w:t>
      </w:r>
      <w:r>
        <w:rPr>
          <w:rFonts w:hint="eastAsia" w:ascii="Times New Roman" w:hAnsi="Times New Roman" w:eastAsia="宋体" w:cs="Times New Roman"/>
          <w:b w:val="0"/>
          <w:color w:val="auto"/>
          <w:kern w:val="2"/>
          <w:sz w:val="28"/>
          <w:szCs w:val="28"/>
          <w:highlight w:val="none"/>
          <w:u w:val="single"/>
        </w:rPr>
        <w:t xml:space="preserve">                             </w:t>
      </w:r>
    </w:p>
    <w:p w14:paraId="3F417EE9">
      <w:pPr>
        <w:spacing w:line="360" w:lineRule="auto"/>
        <w:ind w:left="426" w:leftChars="200"/>
        <w:rPr>
          <w:rFonts w:ascii="Times New Roman" w:hAnsi="Times New Roman" w:eastAsia="宋体" w:cs="Times New Roman"/>
          <w:b w:val="0"/>
          <w:color w:val="auto"/>
          <w:kern w:val="2"/>
          <w:sz w:val="28"/>
          <w:szCs w:val="28"/>
          <w:highlight w:val="none"/>
        </w:rPr>
      </w:pPr>
      <w:r>
        <w:rPr>
          <w:rFonts w:hint="eastAsia" w:ascii="Times New Roman" w:hAnsi="Times New Roman" w:eastAsia="宋体" w:cs="Times New Roman"/>
          <w:b w:val="0"/>
          <w:color w:val="auto"/>
          <w:kern w:val="2"/>
          <w:sz w:val="28"/>
          <w:szCs w:val="28"/>
          <w:highlight w:val="none"/>
        </w:rPr>
        <w:t>签订时间：</w:t>
      </w:r>
      <w:r>
        <w:rPr>
          <w:rFonts w:hint="eastAsia" w:ascii="Times New Roman" w:hAnsi="Times New Roman" w:eastAsia="宋体" w:cs="Times New Roman"/>
          <w:b w:val="0"/>
          <w:color w:val="auto"/>
          <w:kern w:val="2"/>
          <w:sz w:val="28"/>
          <w:szCs w:val="28"/>
          <w:highlight w:val="none"/>
          <w:u w:val="single"/>
        </w:rPr>
        <w:t xml:space="preserve">      </w:t>
      </w:r>
      <w:r>
        <w:rPr>
          <w:rFonts w:ascii="Times New Roman" w:hAnsi="Times New Roman" w:eastAsia="宋体" w:cs="Times New Roman"/>
          <w:b w:val="0"/>
          <w:color w:val="auto"/>
          <w:kern w:val="2"/>
          <w:sz w:val="28"/>
          <w:szCs w:val="28"/>
          <w:highlight w:val="none"/>
          <w:u w:val="single"/>
        </w:rPr>
        <w:t xml:space="preserve">           </w:t>
      </w:r>
      <w:r>
        <w:rPr>
          <w:rFonts w:hint="eastAsia" w:ascii="Times New Roman" w:hAnsi="Times New Roman" w:eastAsia="宋体" w:cs="Times New Roman"/>
          <w:b w:val="0"/>
          <w:color w:val="auto"/>
          <w:kern w:val="2"/>
          <w:sz w:val="28"/>
          <w:szCs w:val="28"/>
          <w:highlight w:val="none"/>
          <w:u w:val="single"/>
        </w:rPr>
        <w:t xml:space="preserve">            </w:t>
      </w:r>
    </w:p>
    <w:p w14:paraId="5D40C06E">
      <w:pPr>
        <w:rPr>
          <w:rFonts w:ascii="Times New Roman" w:hAnsi="Times New Roman" w:eastAsia="宋体" w:cs="Times New Roman"/>
          <w:b w:val="0"/>
          <w:color w:val="auto"/>
          <w:kern w:val="2"/>
          <w:szCs w:val="24"/>
          <w:highlight w:val="none"/>
        </w:rPr>
      </w:pPr>
    </w:p>
    <w:p w14:paraId="232433DD">
      <w:pPr>
        <w:rPr>
          <w:rFonts w:ascii="黑体" w:hAnsi="黑体" w:eastAsia="黑体" w:cs="Times New Roman"/>
          <w:b/>
          <w:bCs/>
          <w:color w:val="auto"/>
          <w:kern w:val="2"/>
          <w:sz w:val="28"/>
          <w:szCs w:val="28"/>
          <w:highlight w:val="none"/>
          <w:lang w:val="en-US" w:eastAsia="zh-CN" w:bidi="ar-SA"/>
        </w:rPr>
      </w:pPr>
      <w:r>
        <w:rPr>
          <w:rFonts w:ascii="Times New Roman" w:hAnsi="Times New Roman" w:eastAsia="黑体" w:cs="Times New Roman"/>
          <w:b w:val="0"/>
          <w:color w:val="auto"/>
          <w:kern w:val="2"/>
          <w:sz w:val="44"/>
          <w:szCs w:val="44"/>
          <w:highlight w:val="none"/>
        </w:rPr>
        <w:br w:type="page"/>
      </w:r>
      <w:bookmarkStart w:id="76" w:name="_Toc22209"/>
    </w:p>
    <w:p w14:paraId="7A02310B">
      <w:pPr>
        <w:keepNext/>
        <w:keepLines/>
        <w:widowControl w:val="0"/>
        <w:adjustRightInd w:val="0"/>
        <w:snapToGrid w:val="0"/>
        <w:spacing w:line="400" w:lineRule="exact"/>
        <w:jc w:val="center"/>
        <w:outlineLvl w:val="1"/>
        <w:rPr>
          <w:rFonts w:ascii="黑体" w:hAnsi="华文中宋" w:eastAsia="黑体" w:cs="Times New Roman"/>
          <w:b w:val="0"/>
          <w:bCs w:val="0"/>
          <w:color w:val="auto"/>
          <w:kern w:val="2"/>
          <w:sz w:val="28"/>
          <w:szCs w:val="28"/>
          <w:highlight w:val="none"/>
          <w:lang w:val="en-US" w:eastAsia="zh-CN" w:bidi="ar-SA"/>
        </w:rPr>
      </w:pPr>
      <w:r>
        <w:rPr>
          <w:rFonts w:hint="eastAsia" w:ascii="黑体" w:hAnsi="黑体" w:eastAsia="黑体" w:cs="Times New Roman"/>
          <w:b w:val="0"/>
          <w:bCs w:val="0"/>
          <w:color w:val="auto"/>
          <w:kern w:val="2"/>
          <w:sz w:val="28"/>
          <w:szCs w:val="28"/>
          <w:highlight w:val="none"/>
          <w:lang w:val="en-US" w:eastAsia="zh-CN" w:bidi="ar-SA"/>
        </w:rPr>
        <w:t xml:space="preserve">第一节 </w:t>
      </w:r>
      <w:r>
        <w:rPr>
          <w:rFonts w:hint="eastAsia" w:ascii="黑体" w:hAnsi="华文中宋" w:eastAsia="黑体" w:cs="Times New Roman"/>
          <w:b w:val="0"/>
          <w:bCs w:val="0"/>
          <w:color w:val="auto"/>
          <w:kern w:val="2"/>
          <w:sz w:val="28"/>
          <w:szCs w:val="28"/>
          <w:highlight w:val="none"/>
          <w:lang w:val="en-US" w:eastAsia="zh-CN" w:bidi="ar-SA"/>
        </w:rPr>
        <w:t>政府采购合同协议书</w:t>
      </w:r>
      <w:bookmarkEnd w:id="76"/>
    </w:p>
    <w:p w14:paraId="333EC83D">
      <w:pPr>
        <w:adjustRightInd w:val="0"/>
        <w:snapToGrid w:val="0"/>
        <w:spacing w:line="400" w:lineRule="exac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甲方（全称）：</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（采购人、受采购人委托签订合同的单位或采购</w:t>
      </w:r>
      <w:r>
        <w:rPr>
          <w:rFonts w:hint="eastAsia" w:ascii="宋体" w:hAnsi="宋体" w:eastAsia="宋体" w:cs="Times New Roman"/>
          <w:b w:val="0"/>
          <w:color w:val="auto"/>
          <w:kern w:val="2"/>
          <w:szCs w:val="21"/>
          <w:highlight w:val="none"/>
        </w:rPr>
        <w:tab/>
      </w:r>
      <w:r>
        <w:rPr>
          <w:rFonts w:hint="eastAsia" w:ascii="宋体" w:hAnsi="宋体" w:eastAsia="宋体" w:cs="Times New Roman"/>
          <w:b w:val="0"/>
          <w:color w:val="auto"/>
          <w:kern w:val="2"/>
          <w:szCs w:val="21"/>
          <w:highlight w:val="none"/>
        </w:rPr>
        <w:t xml:space="preserve">                                   文件约定的合同甲方）</w:t>
      </w:r>
    </w:p>
    <w:p w14:paraId="7FAF0688">
      <w:pPr>
        <w:adjustRightInd w:val="0"/>
        <w:snapToGrid w:val="0"/>
        <w:spacing w:line="400" w:lineRule="exac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乙方1（全称）：</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（供应商）</w:t>
      </w:r>
    </w:p>
    <w:p w14:paraId="2F40FFD4">
      <w:pPr>
        <w:widowControl w:val="0"/>
        <w:adjustRightInd w:val="0"/>
        <w:snapToGrid w:val="0"/>
        <w:spacing w:after="0" w:line="400" w:lineRule="exact"/>
        <w:ind w:left="0" w:leftChars="0" w:firstLine="426" w:firstLineChars="200"/>
        <w:jc w:val="both"/>
        <w:rPr>
          <w:rFonts w:ascii="宋体" w:hAnsi="宋体"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C5F2FDC">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项目信息</w:t>
      </w:r>
    </w:p>
    <w:p w14:paraId="6ED265BF">
      <w:pPr>
        <w:widowControl w:val="0"/>
        <w:numPr>
          <w:ilvl w:val="0"/>
          <w:numId w:val="20"/>
        </w:numPr>
        <w:adjustRightInd w:val="0"/>
        <w:snapToGrid w:val="0"/>
        <w:spacing w:after="0" w:line="400" w:lineRule="exact"/>
        <w:ind w:left="0" w:leftChars="0" w:firstLine="426" w:firstLineChars="200"/>
        <w:jc w:val="both"/>
        <w:rPr>
          <w:rFonts w:ascii="宋体" w:hAnsi="宋体" w:eastAsia="宋体" w:cs="Times New Roman"/>
          <w:b w:val="0"/>
          <w:color w:val="auto"/>
          <w:kern w:val="2"/>
          <w:sz w:val="21"/>
          <w:szCs w:val="21"/>
          <w:highlight w:val="none"/>
          <w:u w:val="single"/>
          <w:lang w:val="en-US" w:eastAsia="zh-CN" w:bidi="ar-SA"/>
        </w:rPr>
      </w:pPr>
      <w:r>
        <w:rPr>
          <w:rFonts w:hint="eastAsia" w:ascii="宋体" w:hAnsi="宋体" w:eastAsia="宋体" w:cs="Times New Roman"/>
          <w:b w:val="0"/>
          <w:color w:val="auto"/>
          <w:kern w:val="2"/>
          <w:sz w:val="21"/>
          <w:szCs w:val="21"/>
          <w:highlight w:val="none"/>
          <w:lang w:val="en-US" w:eastAsia="zh-CN" w:bidi="ar-SA"/>
        </w:rPr>
        <w:t>采购项目名称：</w:t>
      </w:r>
      <w:r>
        <w:rPr>
          <w:rFonts w:hint="eastAsia" w:ascii="宋体" w:hAnsi="宋体" w:cs="Times New Roman"/>
          <w:b w:val="0"/>
          <w:color w:val="auto"/>
          <w:kern w:val="2"/>
          <w:sz w:val="21"/>
          <w:szCs w:val="21"/>
          <w:highlight w:val="none"/>
          <w:u w:val="single"/>
          <w:lang w:val="en-US" w:eastAsia="zh-CN" w:bidi="ar-SA"/>
        </w:rPr>
        <w:t>浙江泰顺经济开发区大安生态科技园基础设施配套项目（一期）-园区综合配套服务中心工程卫生院医疗设备采购</w:t>
      </w:r>
    </w:p>
    <w:p w14:paraId="62EAF732">
      <w:pPr>
        <w:widowControl w:val="0"/>
        <w:numPr>
          <w:ilvl w:val="255"/>
          <w:numId w:val="0"/>
        </w:numPr>
        <w:tabs>
          <w:tab w:val="left" w:pos="999"/>
        </w:tabs>
        <w:adjustRightInd w:val="0"/>
        <w:snapToGrid w:val="0"/>
        <w:spacing w:after="0" w:line="400" w:lineRule="exact"/>
        <w:ind w:left="426" w:leftChars="200"/>
        <w:jc w:val="both"/>
        <w:rPr>
          <w:rFonts w:ascii="宋体" w:hAnsi="宋体"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 xml:space="preserve">         采购项目编号：</w:t>
      </w:r>
      <w:r>
        <w:rPr>
          <w:rFonts w:ascii="宋体" w:hAnsi="宋体" w:eastAsia="宋体" w:cs="Times New Roman"/>
          <w:b w:val="0"/>
          <w:color w:val="auto"/>
          <w:kern w:val="2"/>
          <w:sz w:val="21"/>
          <w:szCs w:val="21"/>
          <w:highlight w:val="none"/>
          <w:u w:val="single"/>
          <w:lang w:val="en-US" w:eastAsia="zh-CN" w:bidi="ar-SA"/>
        </w:rPr>
        <w:t xml:space="preserve">                                          </w:t>
      </w:r>
    </w:p>
    <w:p w14:paraId="6E539A8B">
      <w:pPr>
        <w:widowControl w:val="0"/>
        <w:adjustRightInd w:val="0"/>
        <w:snapToGrid w:val="0"/>
        <w:spacing w:after="0" w:line="400" w:lineRule="exact"/>
        <w:ind w:left="0" w:leftChars="0" w:firstLine="426" w:firstLineChars="200"/>
        <w:jc w:val="both"/>
        <w:rPr>
          <w:rFonts w:ascii="宋体" w:hAnsi="宋体"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（2）采购计划编号：</w:t>
      </w:r>
      <w:r>
        <w:rPr>
          <w:rFonts w:ascii="宋体" w:hAnsi="宋体" w:eastAsia="宋体" w:cs="Times New Roman"/>
          <w:b w:val="0"/>
          <w:color w:val="auto"/>
          <w:kern w:val="2"/>
          <w:sz w:val="21"/>
          <w:szCs w:val="21"/>
          <w:highlight w:val="none"/>
          <w:u w:val="single"/>
          <w:lang w:val="en-US" w:eastAsia="zh-CN" w:bidi="ar-SA"/>
        </w:rPr>
        <w:t xml:space="preserve">                     </w:t>
      </w:r>
      <w:r>
        <w:rPr>
          <w:rFonts w:hint="eastAsia" w:ascii="宋体" w:hAnsi="宋体" w:eastAsia="宋体" w:cs="Times New Roman"/>
          <w:b w:val="0"/>
          <w:color w:val="auto"/>
          <w:kern w:val="2"/>
          <w:sz w:val="21"/>
          <w:szCs w:val="21"/>
          <w:highlight w:val="none"/>
          <w:u w:val="single"/>
          <w:lang w:val="en-US" w:eastAsia="zh-CN" w:bidi="ar-SA"/>
        </w:rPr>
        <w:t xml:space="preserve">                </w:t>
      </w:r>
      <w:r>
        <w:rPr>
          <w:rFonts w:ascii="宋体" w:hAnsi="宋体" w:eastAsia="宋体" w:cs="Times New Roman"/>
          <w:b w:val="0"/>
          <w:color w:val="auto"/>
          <w:kern w:val="2"/>
          <w:sz w:val="21"/>
          <w:szCs w:val="21"/>
          <w:highlight w:val="none"/>
          <w:u w:val="single"/>
          <w:lang w:val="en-US" w:eastAsia="zh-CN" w:bidi="ar-SA"/>
        </w:rPr>
        <w:t xml:space="preserve">     </w:t>
      </w:r>
      <w:r>
        <w:rPr>
          <w:rFonts w:ascii="宋体" w:hAnsi="宋体" w:eastAsia="宋体" w:cs="Times New Roman"/>
          <w:b w:val="0"/>
          <w:color w:val="auto"/>
          <w:kern w:val="2"/>
          <w:sz w:val="21"/>
          <w:szCs w:val="21"/>
          <w:highlight w:val="none"/>
          <w:lang w:val="en-US" w:eastAsia="zh-CN" w:bidi="ar-SA"/>
        </w:rPr>
        <w:t xml:space="preserve"> </w:t>
      </w:r>
    </w:p>
    <w:p w14:paraId="4CA64CBC">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（3）项目内容：</w:t>
      </w:r>
    </w:p>
    <w:p w14:paraId="3B0CA664">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     采购标的及数量（台/套</w:t>
      </w:r>
      <w:r>
        <w:rPr>
          <w:rFonts w:ascii="宋体" w:hAnsi="宋体" w:eastAsia="宋体" w:cs="Times New Roman"/>
          <w:b w:val="0"/>
          <w:color w:val="auto"/>
          <w:kern w:val="2"/>
          <w:szCs w:val="21"/>
          <w:highlight w:val="none"/>
          <w:lang w:val="en"/>
        </w:rPr>
        <w:t>/</w:t>
      </w:r>
      <w:r>
        <w:rPr>
          <w:rFonts w:hint="eastAsia" w:ascii="宋体" w:hAnsi="宋体" w:eastAsia="宋体" w:cs="Times New Roman"/>
          <w:b w:val="0"/>
          <w:color w:val="auto"/>
          <w:kern w:val="2"/>
          <w:szCs w:val="21"/>
          <w:highlight w:val="none"/>
          <w:lang w:val="en"/>
        </w:rPr>
        <w:t>个</w:t>
      </w:r>
      <w:r>
        <w:rPr>
          <w:rFonts w:ascii="宋体" w:hAnsi="宋体" w:eastAsia="宋体" w:cs="Times New Roman"/>
          <w:b w:val="0"/>
          <w:color w:val="auto"/>
          <w:kern w:val="2"/>
          <w:szCs w:val="21"/>
          <w:highlight w:val="none"/>
          <w:lang w:val="en"/>
        </w:rPr>
        <w:t>/</w:t>
      </w:r>
      <w:r>
        <w:rPr>
          <w:rFonts w:hint="eastAsia" w:ascii="宋体" w:hAnsi="宋体" w:eastAsia="宋体" w:cs="Times New Roman"/>
          <w:b w:val="0"/>
          <w:color w:val="auto"/>
          <w:kern w:val="2"/>
          <w:szCs w:val="21"/>
          <w:highlight w:val="none"/>
          <w:lang w:val="en"/>
        </w:rPr>
        <w:t>架</w:t>
      </w:r>
      <w:r>
        <w:rPr>
          <w:rFonts w:ascii="宋体" w:hAnsi="宋体" w:eastAsia="宋体" w:cs="Times New Roman"/>
          <w:b w:val="0"/>
          <w:color w:val="auto"/>
          <w:kern w:val="2"/>
          <w:szCs w:val="21"/>
          <w:highlight w:val="none"/>
          <w:lang w:val="en"/>
        </w:rPr>
        <w:t>/</w:t>
      </w:r>
      <w:r>
        <w:rPr>
          <w:rFonts w:hint="eastAsia" w:ascii="宋体" w:hAnsi="宋体" w:eastAsia="宋体" w:cs="Times New Roman"/>
          <w:b w:val="0"/>
          <w:color w:val="auto"/>
          <w:kern w:val="2"/>
          <w:szCs w:val="21"/>
          <w:highlight w:val="none"/>
          <w:lang w:val="en"/>
        </w:rPr>
        <w:t>组等</w:t>
      </w:r>
      <w:r>
        <w:rPr>
          <w:rFonts w:hint="eastAsia" w:ascii="宋体" w:hAnsi="宋体" w:eastAsia="宋体" w:cs="Times New Roman"/>
          <w:b w:val="0"/>
          <w:color w:val="auto"/>
          <w:kern w:val="2"/>
          <w:szCs w:val="21"/>
          <w:highlight w:val="none"/>
        </w:rPr>
        <w:t>）：</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 xml:space="preserve"> </w:t>
      </w:r>
    </w:p>
    <w:p w14:paraId="4B68EBE6">
      <w:pPr>
        <w:numPr>
          <w:ilvl w:val="255"/>
          <w:numId w:val="0"/>
        </w:numPr>
        <w:adjustRightInd w:val="0"/>
        <w:snapToGrid w:val="0"/>
        <w:spacing w:line="400" w:lineRule="exact"/>
        <w:ind w:firstLine="426" w:firstLineChars="200"/>
        <w:rPr>
          <w:rFonts w:ascii="宋体" w:hAnsi="宋体" w:eastAsia="宋体" w:cs="宋体"/>
          <w:b w:val="0"/>
          <w:color w:val="auto"/>
          <w:kern w:val="2"/>
          <w:szCs w:val="21"/>
          <w:highlight w:val="none"/>
          <w:lang w:val="en"/>
        </w:rPr>
      </w:pPr>
      <w:r>
        <w:rPr>
          <w:rFonts w:hint="eastAsia" w:ascii="宋体" w:hAnsi="宋体" w:eastAsia="宋体" w:cs="Times New Roman"/>
          <w:b w:val="0"/>
          <w:color w:val="auto"/>
          <w:kern w:val="2"/>
          <w:szCs w:val="21"/>
          <w:highlight w:val="none"/>
        </w:rPr>
        <w:t xml:space="preserve">     </w:t>
      </w:r>
      <w:r>
        <w:rPr>
          <w:rFonts w:hint="eastAsia" w:ascii="宋体" w:hAnsi="宋体" w:eastAsia="宋体" w:cs="宋体"/>
          <w:b w:val="0"/>
          <w:color w:val="auto"/>
          <w:kern w:val="2"/>
          <w:szCs w:val="21"/>
          <w:highlight w:val="none"/>
        </w:rPr>
        <w:t>品牌：</w:t>
      </w:r>
      <w:r>
        <w:rPr>
          <w:rFonts w:hint="eastAsia" w:ascii="宋体" w:hAnsi="宋体" w:eastAsia="宋体" w:cs="宋体"/>
          <w:b w:val="0"/>
          <w:color w:val="auto"/>
          <w:kern w:val="2"/>
          <w:szCs w:val="21"/>
          <w:highlight w:val="none"/>
          <w:u w:val="single"/>
        </w:rPr>
        <w:t xml:space="preserve">      </w:t>
      </w:r>
      <w:r>
        <w:rPr>
          <w:rFonts w:ascii="宋体" w:hAnsi="宋体" w:eastAsia="宋体" w:cs="宋体"/>
          <w:b w:val="0"/>
          <w:color w:val="auto"/>
          <w:kern w:val="2"/>
          <w:szCs w:val="21"/>
          <w:highlight w:val="none"/>
          <w:u w:val="single"/>
          <w:lang w:val="en"/>
        </w:rPr>
        <w:t xml:space="preserve">   </w:t>
      </w:r>
      <w:r>
        <w:rPr>
          <w:rFonts w:hint="eastAsia" w:ascii="宋体" w:hAnsi="宋体" w:eastAsia="宋体" w:cs="宋体"/>
          <w:b w:val="0"/>
          <w:color w:val="auto"/>
          <w:kern w:val="2"/>
          <w:szCs w:val="21"/>
          <w:highlight w:val="none"/>
          <w:u w:val="single"/>
        </w:rPr>
        <w:t xml:space="preserve">    </w:t>
      </w:r>
      <w:r>
        <w:rPr>
          <w:rFonts w:ascii="宋体" w:hAnsi="宋体" w:eastAsia="宋体" w:cs="宋体"/>
          <w:b w:val="0"/>
          <w:color w:val="auto"/>
          <w:kern w:val="2"/>
          <w:szCs w:val="21"/>
          <w:highlight w:val="none"/>
          <w:u w:val="single"/>
          <w:lang w:val="en"/>
        </w:rPr>
        <w:t xml:space="preserve"> </w:t>
      </w:r>
      <w:r>
        <w:rPr>
          <w:rFonts w:hint="eastAsia" w:ascii="宋体" w:hAnsi="宋体" w:eastAsia="宋体" w:cs="宋体"/>
          <w:b w:val="0"/>
          <w:color w:val="auto"/>
          <w:kern w:val="2"/>
          <w:szCs w:val="21"/>
          <w:highlight w:val="none"/>
          <w:u w:val="single"/>
        </w:rPr>
        <w:t xml:space="preserve"> </w:t>
      </w:r>
      <w:r>
        <w:rPr>
          <w:rFonts w:ascii="宋体" w:hAnsi="宋体" w:eastAsia="宋体" w:cs="宋体"/>
          <w:b w:val="0"/>
          <w:color w:val="auto"/>
          <w:kern w:val="2"/>
          <w:szCs w:val="21"/>
          <w:highlight w:val="none"/>
          <w:lang w:val="en"/>
        </w:rPr>
        <w:t xml:space="preserve">     </w:t>
      </w:r>
      <w:r>
        <w:rPr>
          <w:rFonts w:hint="eastAsia" w:ascii="宋体" w:hAnsi="宋体" w:eastAsia="宋体" w:cs="宋体"/>
          <w:b w:val="0"/>
          <w:color w:val="auto"/>
          <w:kern w:val="2"/>
          <w:szCs w:val="21"/>
          <w:highlight w:val="none"/>
        </w:rPr>
        <w:t>规格型号：</w:t>
      </w:r>
      <w:r>
        <w:rPr>
          <w:rFonts w:hint="eastAsia" w:ascii="宋体" w:hAnsi="宋体" w:eastAsia="宋体" w:cs="宋体"/>
          <w:b w:val="0"/>
          <w:color w:val="auto"/>
          <w:kern w:val="2"/>
          <w:szCs w:val="21"/>
          <w:highlight w:val="none"/>
          <w:u w:val="single"/>
        </w:rPr>
        <w:t xml:space="preserve">   </w:t>
      </w:r>
      <w:r>
        <w:rPr>
          <w:rFonts w:ascii="宋体" w:hAnsi="宋体" w:eastAsia="宋体" w:cs="宋体"/>
          <w:b w:val="0"/>
          <w:color w:val="auto"/>
          <w:kern w:val="2"/>
          <w:szCs w:val="21"/>
          <w:highlight w:val="none"/>
          <w:u w:val="single"/>
          <w:lang w:val="en"/>
        </w:rPr>
        <w:t xml:space="preserve">  </w:t>
      </w:r>
      <w:r>
        <w:rPr>
          <w:rFonts w:hint="eastAsia" w:ascii="宋体" w:hAnsi="宋体" w:eastAsia="宋体" w:cs="宋体"/>
          <w:b w:val="0"/>
          <w:color w:val="auto"/>
          <w:kern w:val="2"/>
          <w:szCs w:val="21"/>
          <w:highlight w:val="none"/>
          <w:u w:val="single"/>
        </w:rPr>
        <w:t xml:space="preserve">       </w:t>
      </w:r>
      <w:r>
        <w:rPr>
          <w:rFonts w:ascii="宋体" w:hAnsi="宋体" w:eastAsia="宋体" w:cs="宋体"/>
          <w:b w:val="0"/>
          <w:color w:val="auto"/>
          <w:kern w:val="2"/>
          <w:szCs w:val="21"/>
          <w:highlight w:val="none"/>
          <w:u w:val="single"/>
          <w:lang w:val="en"/>
        </w:rPr>
        <w:t xml:space="preserve">   </w:t>
      </w:r>
    </w:p>
    <w:p w14:paraId="37CB48E5">
      <w:pPr>
        <w:adjustRightInd w:val="0"/>
        <w:snapToGrid w:val="0"/>
        <w:spacing w:line="400" w:lineRule="exact"/>
        <w:ind w:firstLine="958" w:firstLineChars="450"/>
        <w:rPr>
          <w:rFonts w:ascii="宋体" w:hAnsi="宋体" w:eastAsia="宋体" w:cs="Times New Roman"/>
          <w:b w:val="0"/>
          <w:color w:val="auto"/>
          <w:kern w:val="2"/>
          <w:szCs w:val="21"/>
          <w:highlight w:val="none"/>
          <w:u w:val="single"/>
        </w:rPr>
      </w:pPr>
      <w:r>
        <w:rPr>
          <w:rFonts w:hint="eastAsia" w:ascii="宋体" w:hAnsi="宋体" w:eastAsia="宋体" w:cs="Times New Roman"/>
          <w:b w:val="0"/>
          <w:color w:val="auto"/>
          <w:kern w:val="2"/>
          <w:szCs w:val="21"/>
          <w:highlight w:val="none"/>
        </w:rPr>
        <w:t>采购标的的技术要求、商务要求具体见附件。</w:t>
      </w:r>
    </w:p>
    <w:p w14:paraId="1CD800ED">
      <w:pPr>
        <w:numPr>
          <w:ilvl w:val="255"/>
          <w:numId w:val="0"/>
        </w:numPr>
        <w:adjustRightInd w:val="0"/>
        <w:snapToGrid w:val="0"/>
        <w:spacing w:line="400" w:lineRule="exact"/>
        <w:ind w:firstLine="958" w:firstLineChars="450"/>
        <w:rPr>
          <w:rFonts w:ascii="宋体" w:hAnsi="宋体" w:eastAsia="宋体" w:cs="宋体"/>
          <w:b w:val="0"/>
          <w:color w:val="auto"/>
          <w:kern w:val="2"/>
          <w:szCs w:val="21"/>
          <w:highlight w:val="none"/>
        </w:rPr>
      </w:pPr>
      <w:r>
        <w:rPr>
          <w:rFonts w:hint="eastAsia" w:ascii="汉仪书宋二S" w:hAnsi="汉仪书宋二S" w:eastAsia="汉仪书宋二S" w:cs="汉仪书宋二S"/>
          <w:b w:val="0"/>
          <w:color w:val="auto"/>
          <w:kern w:val="2"/>
          <w:szCs w:val="21"/>
          <w:highlight w:val="none"/>
        </w:rPr>
        <w:t>①</w:t>
      </w:r>
      <w:r>
        <w:rPr>
          <w:rFonts w:hint="eastAsia" w:ascii="宋体" w:hAnsi="宋体" w:eastAsia="宋体" w:cs="宋体"/>
          <w:b w:val="0"/>
          <w:color w:val="auto"/>
          <w:kern w:val="2"/>
          <w:szCs w:val="21"/>
          <w:highlight w:val="none"/>
        </w:rPr>
        <w:t>涉及信息类产品，请填写该产品关键部件的品牌、型号：</w:t>
      </w:r>
    </w:p>
    <w:p w14:paraId="12113852">
      <w:pPr>
        <w:numPr>
          <w:ilvl w:val="255"/>
          <w:numId w:val="0"/>
        </w:numPr>
        <w:adjustRightInd w:val="0"/>
        <w:snapToGrid w:val="0"/>
        <w:spacing w:line="400" w:lineRule="exact"/>
        <w:ind w:firstLine="426" w:firstLineChars="200"/>
        <w:rPr>
          <w:rFonts w:ascii="宋体" w:hAnsi="宋体" w:eastAsia="宋体" w:cs="宋体"/>
          <w:b w:val="0"/>
          <w:color w:val="auto"/>
          <w:kern w:val="0"/>
          <w:szCs w:val="21"/>
          <w:highlight w:val="none"/>
          <w:u w:val="single"/>
        </w:rPr>
      </w:pPr>
      <w:r>
        <w:rPr>
          <w:rFonts w:hint="eastAsia" w:ascii="宋体" w:hAnsi="宋体" w:eastAsia="宋体" w:cs="宋体"/>
          <w:b w:val="0"/>
          <w:color w:val="auto"/>
          <w:kern w:val="2"/>
          <w:szCs w:val="21"/>
          <w:highlight w:val="none"/>
        </w:rPr>
        <w:t xml:space="preserve">     标的名称：</w:t>
      </w:r>
      <w:r>
        <w:rPr>
          <w:rFonts w:hint="eastAsia" w:ascii="宋体" w:hAnsi="宋体" w:eastAsia="宋体" w:cs="宋体"/>
          <w:b w:val="0"/>
          <w:color w:val="auto"/>
          <w:kern w:val="0"/>
          <w:szCs w:val="21"/>
          <w:highlight w:val="none"/>
          <w:u w:val="single"/>
        </w:rPr>
        <w:t xml:space="preserve">      </w:t>
      </w:r>
      <w:r>
        <w:rPr>
          <w:rFonts w:ascii="宋体" w:hAnsi="宋体" w:eastAsia="宋体" w:cs="宋体"/>
          <w:b w:val="0"/>
          <w:color w:val="auto"/>
          <w:kern w:val="0"/>
          <w:szCs w:val="21"/>
          <w:highlight w:val="none"/>
          <w:u w:val="single"/>
          <w:lang w:val="en"/>
        </w:rPr>
        <w:t xml:space="preserve">               </w:t>
      </w:r>
      <w:r>
        <w:rPr>
          <w:rFonts w:hint="eastAsia" w:ascii="宋体" w:hAnsi="宋体" w:eastAsia="宋体" w:cs="宋体"/>
          <w:b w:val="0"/>
          <w:color w:val="auto"/>
          <w:kern w:val="0"/>
          <w:szCs w:val="21"/>
          <w:highlight w:val="none"/>
          <w:u w:val="single"/>
        </w:rPr>
        <w:t xml:space="preserve">    </w:t>
      </w:r>
    </w:p>
    <w:p w14:paraId="3B44E19A">
      <w:pPr>
        <w:numPr>
          <w:ilvl w:val="255"/>
          <w:numId w:val="0"/>
        </w:numPr>
        <w:adjustRightInd w:val="0"/>
        <w:snapToGrid w:val="0"/>
        <w:spacing w:line="400" w:lineRule="exact"/>
        <w:ind w:firstLine="426" w:firstLineChars="200"/>
        <w:rPr>
          <w:rFonts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 xml:space="preserve">     关键部件：</w:t>
      </w:r>
      <w:r>
        <w:rPr>
          <w:rFonts w:hint="eastAsia" w:ascii="宋体" w:hAnsi="宋体" w:eastAsia="宋体" w:cs="宋体"/>
          <w:b w:val="0"/>
          <w:color w:val="auto"/>
          <w:kern w:val="0"/>
          <w:szCs w:val="21"/>
          <w:highlight w:val="none"/>
          <w:u w:val="single"/>
        </w:rPr>
        <w:t xml:space="preserve">          </w:t>
      </w:r>
      <w:r>
        <w:rPr>
          <w:rFonts w:hint="eastAsia" w:ascii="宋体" w:hAnsi="宋体" w:eastAsia="宋体" w:cs="宋体"/>
          <w:b w:val="0"/>
          <w:color w:val="auto"/>
          <w:kern w:val="0"/>
          <w:szCs w:val="21"/>
          <w:highlight w:val="none"/>
        </w:rPr>
        <w:t xml:space="preserve"> </w:t>
      </w:r>
      <w:r>
        <w:rPr>
          <w:rFonts w:hint="eastAsia" w:ascii="宋体" w:hAnsi="宋体" w:eastAsia="宋体" w:cs="宋体"/>
          <w:b w:val="0"/>
          <w:color w:val="auto"/>
          <w:kern w:val="2"/>
          <w:szCs w:val="21"/>
          <w:highlight w:val="none"/>
        </w:rPr>
        <w:t>品牌：</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型号：</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 xml:space="preserve"> </w:t>
      </w:r>
    </w:p>
    <w:p w14:paraId="499C7743">
      <w:pPr>
        <w:autoSpaceDE w:val="0"/>
        <w:autoSpaceDN w:val="0"/>
        <w:adjustRightIn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关键部件：</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品牌：</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型号：</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w:t>
      </w:r>
    </w:p>
    <w:p w14:paraId="0911CD4D">
      <w:pPr>
        <w:autoSpaceDE w:val="0"/>
        <w:autoSpaceDN w:val="0"/>
        <w:adjustRightIn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关键部件：</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品牌：</w:t>
      </w:r>
      <w:r>
        <w:rPr>
          <w:rFonts w:hint="eastAsia" w:ascii="宋体" w:hAnsi="宋体" w:eastAsia="宋体" w:cs="宋体"/>
          <w:b w:val="0"/>
          <w:color w:val="auto"/>
          <w:kern w:val="2"/>
          <w:sz w:val="21"/>
          <w:szCs w:val="21"/>
          <w:highlight w:val="none"/>
          <w:u w:val="singl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型号：</w:t>
      </w:r>
      <w:r>
        <w:rPr>
          <w:rFonts w:hint="eastAsia" w:ascii="宋体" w:hAnsi="宋体" w:eastAsia="宋体" w:cs="宋体"/>
          <w:b w:val="0"/>
          <w:color w:val="auto"/>
          <w:kern w:val="2"/>
          <w:sz w:val="21"/>
          <w:szCs w:val="21"/>
          <w:highlight w:val="none"/>
          <w:u w:val="single"/>
          <w:lang w:val="en-US" w:eastAsia="zh-CN" w:bidi="ar-SA"/>
        </w:rPr>
        <w:t xml:space="preserve">       </w:t>
      </w:r>
    </w:p>
    <w:p w14:paraId="593C6F2E">
      <w:pPr>
        <w:numPr>
          <w:ilvl w:val="255"/>
          <w:numId w:val="0"/>
        </w:numPr>
        <w:autoSpaceDE w:val="0"/>
        <w:autoSpaceDN w:val="0"/>
        <w:adjustRightInd w:val="0"/>
        <w:snapToGri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15589A99">
      <w:pPr>
        <w:numPr>
          <w:ilvl w:val="255"/>
          <w:numId w:val="0"/>
        </w:numPr>
        <w:autoSpaceDE w:val="0"/>
        <w:autoSpaceDN w:val="0"/>
        <w:adjustRightInd w:val="0"/>
        <w:snapToGri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r>
        <w:rPr>
          <w:rFonts w:ascii="宋体" w:hAnsi="宋体" w:eastAsia="宋体" w:cs="宋体"/>
          <w:b w:val="0"/>
          <w:color w:val="auto"/>
          <w:kern w:val="2"/>
          <w:sz w:val="21"/>
          <w:szCs w:val="21"/>
          <w:highlight w:val="none"/>
          <w:lang w:val="en" w:eastAsia="zh-CN" w:bidi="ar-SA"/>
        </w:rPr>
        <w:t>4</w:t>
      </w:r>
      <w:r>
        <w:rPr>
          <w:rFonts w:hint="eastAsia" w:ascii="宋体" w:hAnsi="宋体" w:eastAsia="宋体" w:cs="宋体"/>
          <w:b w:val="0"/>
          <w:color w:val="auto"/>
          <w:kern w:val="2"/>
          <w:sz w:val="21"/>
          <w:szCs w:val="21"/>
          <w:highlight w:val="none"/>
          <w:lang w:val="en-US" w:eastAsia="zh-CN" w:bidi="ar-SA"/>
        </w:rPr>
        <w:t>）政府采购组织形式：</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政府集中采购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部门集中采购  </w:t>
      </w:r>
      <w:r>
        <w:rPr>
          <w:rFonts w:hint="eastAsia" w:ascii="宋体" w:hAnsi="宋体" w:eastAsia="宋体" w:cs="宋体"/>
          <w:b w:val="0"/>
          <w:color w:val="auto"/>
          <w:kern w:val="2"/>
          <w:sz w:val="21"/>
          <w:szCs w:val="21"/>
          <w:highlight w:val="none"/>
          <w:lang w:val="en-US" w:eastAsia="zh-CN" w:bidi="ar-SA"/>
        </w:rPr>
        <w:sym w:font="Wingdings" w:char="00FE"/>
      </w:r>
      <w:r>
        <w:rPr>
          <w:rFonts w:hint="eastAsia" w:ascii="宋体" w:hAnsi="宋体" w:eastAsia="宋体" w:cs="宋体"/>
          <w:b w:val="0"/>
          <w:color w:val="auto"/>
          <w:kern w:val="2"/>
          <w:sz w:val="21"/>
          <w:szCs w:val="21"/>
          <w:highlight w:val="none"/>
          <w:lang w:val="en-US" w:eastAsia="zh-CN" w:bidi="ar-SA"/>
        </w:rPr>
        <w:t>分散采购</w:t>
      </w:r>
    </w:p>
    <w:p w14:paraId="558A0C2C">
      <w:pPr>
        <w:numPr>
          <w:ilvl w:val="255"/>
          <w:numId w:val="0"/>
        </w:numPr>
        <w:autoSpaceDE w:val="0"/>
        <w:autoSpaceDN w:val="0"/>
        <w:adjustRightInd w:val="0"/>
        <w:snapToGri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w:t>
      </w:r>
      <w:r>
        <w:rPr>
          <w:rFonts w:ascii="宋体" w:hAnsi="宋体" w:eastAsia="宋体" w:cs="宋体"/>
          <w:b w:val="0"/>
          <w:color w:val="auto"/>
          <w:kern w:val="2"/>
          <w:sz w:val="21"/>
          <w:szCs w:val="21"/>
          <w:highlight w:val="none"/>
          <w:lang w:val="en" w:eastAsia="zh-CN" w:bidi="ar-SA"/>
        </w:rPr>
        <w:t>5</w:t>
      </w:r>
      <w:r>
        <w:rPr>
          <w:rFonts w:hint="eastAsia" w:ascii="宋体" w:hAnsi="宋体" w:eastAsia="宋体" w:cs="宋体"/>
          <w:b w:val="0"/>
          <w:color w:val="auto"/>
          <w:kern w:val="2"/>
          <w:sz w:val="21"/>
          <w:szCs w:val="21"/>
          <w:highlight w:val="none"/>
          <w:lang w:val="en-US" w:eastAsia="zh-CN" w:bidi="ar-SA"/>
        </w:rPr>
        <w:t>）政府采购方式：</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公开招标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邀请招标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竞争性谈判 </w:t>
      </w:r>
      <w:r>
        <w:rPr>
          <w:rFonts w:hint="eastAsia" w:ascii="宋体" w:hAnsi="宋体" w:eastAsia="宋体" w:cs="宋体"/>
          <w:b w:val="0"/>
          <w:color w:val="auto"/>
          <w:kern w:val="2"/>
          <w:sz w:val="21"/>
          <w:szCs w:val="21"/>
          <w:highlight w:val="none"/>
          <w:lang w:val="en-US" w:eastAsia="zh-CN" w:bidi="ar-SA"/>
        </w:rPr>
        <w:sym w:font="Wingdings" w:char="00FE"/>
      </w:r>
      <w:r>
        <w:rPr>
          <w:rFonts w:hint="eastAsia" w:ascii="宋体" w:hAnsi="宋体" w:eastAsia="宋体" w:cs="宋体"/>
          <w:b w:val="0"/>
          <w:color w:val="auto"/>
          <w:kern w:val="2"/>
          <w:sz w:val="21"/>
          <w:szCs w:val="21"/>
          <w:highlight w:val="none"/>
          <w:lang w:val="en-US" w:eastAsia="zh-CN" w:bidi="ar-SA"/>
        </w:rPr>
        <w:t>竞争性磋商</w:t>
      </w:r>
    </w:p>
    <w:p w14:paraId="72EAB181">
      <w:pPr>
        <w:numPr>
          <w:ilvl w:val="255"/>
          <w:numId w:val="0"/>
        </w:numPr>
        <w:autoSpaceDE w:val="0"/>
        <w:autoSpaceDN w:val="0"/>
        <w:adjustRightInd w:val="0"/>
        <w:snapToGrid w:val="0"/>
        <w:spacing w:line="400" w:lineRule="exact"/>
        <w:ind w:firstLine="446" w:firstLineChars="200"/>
        <w:rPr>
          <w:rFonts w:ascii="宋体" w:hAnsi="宋体" w:eastAsia="宋体" w:cs="宋体"/>
          <w:b w:val="0"/>
          <w:color w:val="auto"/>
          <w:kern w:val="2"/>
          <w:sz w:val="21"/>
          <w:szCs w:val="21"/>
          <w:highlight w:val="none"/>
          <w:u w:val="single"/>
          <w:lang w:val="en-US" w:eastAsia="zh-CN" w:bidi="ar-SA"/>
        </w:rPr>
      </w:pPr>
      <w:r>
        <w:rPr>
          <w:rFonts w:hint="eastAsia" w:ascii="宋体" w:hAnsi="宋体" w:eastAsia="华文楷体" w:cs="宋体"/>
          <w:b w:val="0"/>
          <w:color w:val="auto"/>
          <w:kern w:val="2"/>
          <w:sz w:val="22"/>
          <w:szCs w:val="21"/>
          <w:highlight w:val="non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询价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单一来源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 xml:space="preserve">框架协议 </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color w:val="auto"/>
          <w:kern w:val="2"/>
          <w:sz w:val="21"/>
          <w:szCs w:val="21"/>
          <w:highlight w:val="none"/>
          <w:lang w:val="en-US" w:eastAsia="zh-CN" w:bidi="ar-SA"/>
        </w:rPr>
        <w:t>其他：</w:t>
      </w:r>
      <w:r>
        <w:rPr>
          <w:rFonts w:hint="eastAsia" w:ascii="宋体" w:hAnsi="宋体" w:eastAsia="宋体" w:cs="宋体"/>
          <w:b w:val="0"/>
          <w:color w:val="auto"/>
          <w:kern w:val="2"/>
          <w:sz w:val="21"/>
          <w:szCs w:val="21"/>
          <w:highlight w:val="none"/>
          <w:u w:val="single"/>
          <w:lang w:val="en-US" w:eastAsia="zh-CN" w:bidi="ar-SA"/>
        </w:rPr>
        <w:t xml:space="preserve">          </w:t>
      </w:r>
    </w:p>
    <w:p w14:paraId="3C5C711F">
      <w:pPr>
        <w:numPr>
          <w:ilvl w:val="255"/>
          <w:numId w:val="0"/>
        </w:numPr>
        <w:autoSpaceDE w:val="0"/>
        <w:autoSpaceDN w:val="0"/>
        <w:adjustRightInd w:val="0"/>
        <w:snapToGrid w:val="0"/>
        <w:spacing w:line="400" w:lineRule="exact"/>
        <w:ind w:firstLine="223" w:firstLineChars="100"/>
        <w:rPr>
          <w:rFonts w:ascii="宋体" w:hAnsi="宋体" w:eastAsia="宋体" w:cs="Times New Roman"/>
          <w:b w:val="0"/>
          <w:color w:val="auto"/>
          <w:kern w:val="2"/>
          <w:sz w:val="21"/>
          <w:szCs w:val="21"/>
          <w:highlight w:val="none"/>
          <w:lang w:val="en-US" w:eastAsia="zh-CN" w:bidi="ar-SA"/>
        </w:rPr>
      </w:pPr>
      <w:r>
        <w:rPr>
          <w:rFonts w:hint="eastAsia" w:ascii="宋体" w:hAnsi="宋体" w:eastAsia="华文楷体" w:cs="华文楷体"/>
          <w:b w:val="0"/>
          <w:color w:val="auto"/>
          <w:kern w:val="2"/>
          <w:sz w:val="22"/>
          <w:szCs w:val="21"/>
          <w:highlight w:val="none"/>
          <w:lang w:val="en-US" w:eastAsia="zh-CN" w:bidi="ar-SA"/>
        </w:rPr>
        <w:t xml:space="preserve"> （</w:t>
      </w:r>
      <w:r>
        <w:rPr>
          <w:rFonts w:ascii="宋体" w:hAnsi="宋体" w:eastAsia="华文楷体" w:cs="华文楷体"/>
          <w:b w:val="0"/>
          <w:color w:val="auto"/>
          <w:kern w:val="2"/>
          <w:sz w:val="22"/>
          <w:szCs w:val="21"/>
          <w:highlight w:val="none"/>
          <w:lang w:val="en" w:eastAsia="zh-CN" w:bidi="ar-SA"/>
        </w:rPr>
        <w:t>6</w:t>
      </w:r>
      <w:r>
        <w:rPr>
          <w:rFonts w:hint="eastAsia" w:ascii="宋体" w:hAnsi="宋体" w:eastAsia="华文楷体" w:cs="华文楷体"/>
          <w:b w:val="0"/>
          <w:color w:val="auto"/>
          <w:kern w:val="2"/>
          <w:sz w:val="22"/>
          <w:szCs w:val="21"/>
          <w:highlight w:val="none"/>
          <w:lang w:val="en-US" w:eastAsia="zh-CN" w:bidi="ar-SA"/>
        </w:rPr>
        <w:t>）</w:t>
      </w:r>
      <w:r>
        <w:rPr>
          <w:rFonts w:hint="eastAsia" w:ascii="宋体" w:hAnsi="宋体" w:eastAsia="宋体" w:cs="Times New Roman"/>
          <w:b w:val="0"/>
          <w:color w:val="auto"/>
          <w:kern w:val="2"/>
          <w:sz w:val="21"/>
          <w:szCs w:val="21"/>
          <w:highlight w:val="none"/>
          <w:lang w:val="en-US" w:eastAsia="zh-CN" w:bidi="ar-SA"/>
        </w:rPr>
        <w:t>中标（成交）采购标的制造商是否为中小企业：</w:t>
      </w:r>
      <w:r>
        <w:rPr>
          <w:rFonts w:hint="eastAsia" w:ascii="宋体" w:hAnsi="宋体" w:eastAsia="宋体" w:cs="Times New Roman"/>
          <w:b w:val="0"/>
          <w:color w:val="auto"/>
          <w:kern w:val="2"/>
          <w:sz w:val="21"/>
          <w:szCs w:val="21"/>
          <w:highlight w:val="none"/>
          <w:lang w:val="en-US" w:eastAsia="zh-CN" w:bidi="ar-SA"/>
        </w:rPr>
        <w:sym w:font="Wingdings" w:char="00A8"/>
      </w:r>
      <w:r>
        <w:rPr>
          <w:rFonts w:hint="eastAsia" w:ascii="宋体" w:hAnsi="宋体" w:eastAsia="宋体" w:cs="Times New Roman"/>
          <w:b w:val="0"/>
          <w:color w:val="auto"/>
          <w:kern w:val="2"/>
          <w:sz w:val="21"/>
          <w:szCs w:val="21"/>
          <w:highlight w:val="none"/>
          <w:lang w:val="en-US" w:eastAsia="zh-CN" w:bidi="ar-SA"/>
        </w:rPr>
        <w:t xml:space="preserve">是      </w:t>
      </w:r>
      <w:r>
        <w:rPr>
          <w:rFonts w:hint="eastAsia" w:ascii="宋体" w:hAnsi="宋体" w:eastAsia="宋体" w:cs="Times New Roman"/>
          <w:b w:val="0"/>
          <w:color w:val="auto"/>
          <w:kern w:val="2"/>
          <w:sz w:val="21"/>
          <w:szCs w:val="21"/>
          <w:highlight w:val="none"/>
          <w:lang w:val="en-US" w:eastAsia="zh-CN" w:bidi="ar-SA"/>
        </w:rPr>
        <w:sym w:font="Wingdings" w:char="00A8"/>
      </w:r>
      <w:r>
        <w:rPr>
          <w:rFonts w:hint="eastAsia" w:ascii="宋体" w:hAnsi="宋体" w:eastAsia="宋体" w:cs="Times New Roman"/>
          <w:b w:val="0"/>
          <w:color w:val="auto"/>
          <w:kern w:val="2"/>
          <w:sz w:val="21"/>
          <w:szCs w:val="21"/>
          <w:highlight w:val="none"/>
          <w:lang w:val="en-US" w:eastAsia="zh-CN" w:bidi="ar-SA"/>
        </w:rPr>
        <w:t>否</w:t>
      </w:r>
    </w:p>
    <w:p w14:paraId="34DED4B8">
      <w:pPr>
        <w:numPr>
          <w:ilvl w:val="255"/>
          <w:numId w:val="0"/>
        </w:numPr>
        <w:adjustRightInd w:val="0"/>
        <w:snapToGrid w:val="0"/>
        <w:spacing w:line="400" w:lineRule="exact"/>
        <w:rPr>
          <w:rFonts w:ascii="宋体" w:hAnsi="宋体" w:eastAsia="宋体" w:cs="Times New Roman"/>
          <w:b w:val="0"/>
          <w:iCs/>
          <w:color w:val="auto"/>
          <w:kern w:val="2"/>
          <w:szCs w:val="21"/>
          <w:highlight w:val="none"/>
        </w:rPr>
      </w:pPr>
      <w:r>
        <w:rPr>
          <w:rFonts w:hint="eastAsia" w:ascii="宋体" w:hAnsi="宋体" w:eastAsia="宋体" w:cs="Times New Roman"/>
          <w:b w:val="0"/>
          <w:color w:val="auto"/>
          <w:kern w:val="2"/>
          <w:szCs w:val="21"/>
          <w:highlight w:val="none"/>
        </w:rPr>
        <w:t xml:space="preserve">         本合同是否为专门面向中小企业的采购合同（中小企业预留合同）：</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 xml:space="preserve">是    </w:t>
      </w:r>
      <w:r>
        <w:rPr>
          <w:rFonts w:hint="eastAsia" w:ascii="宋体" w:hAnsi="宋体" w:eastAsia="宋体" w:cs="Times New Roman"/>
          <w:b w:val="0"/>
          <w:iCs/>
          <w:color w:val="auto"/>
          <w:kern w:val="2"/>
          <w:szCs w:val="21"/>
          <w:highlight w:val="none"/>
        </w:rPr>
        <w:sym w:font="Wingdings" w:char="00FE"/>
      </w:r>
      <w:r>
        <w:rPr>
          <w:rFonts w:hint="eastAsia" w:ascii="宋体" w:hAnsi="宋体" w:eastAsia="宋体" w:cs="Times New Roman"/>
          <w:b w:val="0"/>
          <w:iCs/>
          <w:color w:val="auto"/>
          <w:kern w:val="2"/>
          <w:szCs w:val="21"/>
          <w:highlight w:val="none"/>
        </w:rPr>
        <w:t>否</w:t>
      </w:r>
    </w:p>
    <w:p w14:paraId="5773A702">
      <w:pPr>
        <w:numPr>
          <w:ilvl w:val="255"/>
          <w:numId w:val="0"/>
        </w:numPr>
        <w:adjustRightInd w:val="0"/>
        <w:snapToGrid w:val="0"/>
        <w:spacing w:line="400" w:lineRule="exact"/>
        <w:rPr>
          <w:rFonts w:ascii="宋体" w:hAnsi="宋体" w:eastAsia="宋体" w:cs="Times New Roman"/>
          <w:b w:val="0"/>
          <w:iCs/>
          <w:color w:val="auto"/>
          <w:kern w:val="2"/>
          <w:szCs w:val="21"/>
          <w:highlight w:val="none"/>
        </w:rPr>
      </w:pPr>
      <w:r>
        <w:rPr>
          <w:rFonts w:hint="eastAsia" w:ascii="Times New Roman" w:hAnsi="Times New Roman" w:eastAsia="宋体" w:cs="Times New Roman"/>
          <w:b w:val="0"/>
          <w:color w:val="auto"/>
          <w:kern w:val="2"/>
          <w:szCs w:val="24"/>
          <w:highlight w:val="none"/>
        </w:rPr>
        <w:t xml:space="preserve">         若本项目不专门面向中小企业采购，是否给予小微企业评审优惠：</w:t>
      </w:r>
      <w:r>
        <w:rPr>
          <w:rFonts w:hint="eastAsia" w:ascii="宋体" w:hAnsi="宋体" w:eastAsia="宋体" w:cs="Times New Roman"/>
          <w:b w:val="0"/>
          <w:iCs/>
          <w:color w:val="auto"/>
          <w:kern w:val="2"/>
          <w:szCs w:val="21"/>
          <w:highlight w:val="none"/>
        </w:rPr>
        <w:sym w:font="Wingdings" w:char="00FE"/>
      </w:r>
      <w:r>
        <w:rPr>
          <w:rFonts w:hint="eastAsia" w:ascii="宋体" w:hAnsi="宋体" w:eastAsia="宋体" w:cs="Times New Roman"/>
          <w:b w:val="0"/>
          <w:iCs/>
          <w:color w:val="auto"/>
          <w:kern w:val="2"/>
          <w:szCs w:val="21"/>
          <w:highlight w:val="none"/>
        </w:rPr>
        <w:t xml:space="preserve">是   </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否</w:t>
      </w:r>
    </w:p>
    <w:p w14:paraId="479D9F1D">
      <w:pPr>
        <w:numPr>
          <w:ilvl w:val="255"/>
          <w:numId w:val="0"/>
        </w:numPr>
        <w:adjustRightInd w:val="0"/>
        <w:snapToGrid w:val="0"/>
        <w:spacing w:line="400" w:lineRule="exact"/>
        <w:rPr>
          <w:rFonts w:ascii="宋体" w:hAnsi="宋体" w:eastAsia="宋体" w:cs="Times New Roman"/>
          <w:b w:val="0"/>
          <w:iCs/>
          <w:color w:val="auto"/>
          <w:kern w:val="2"/>
          <w:szCs w:val="21"/>
          <w:highlight w:val="none"/>
        </w:rPr>
      </w:pPr>
      <w:r>
        <w:rPr>
          <w:rFonts w:hint="eastAsia" w:ascii="Times New Roman" w:hAnsi="Times New Roman" w:eastAsia="宋体" w:cs="Times New Roman"/>
          <w:b w:val="0"/>
          <w:color w:val="auto"/>
          <w:kern w:val="2"/>
          <w:szCs w:val="24"/>
          <w:highlight w:val="none"/>
        </w:rPr>
        <w:t xml:space="preserve">         中标（成交）采购标的制造商是否为残疾人福利性单位：</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 xml:space="preserve">是   </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否</w:t>
      </w:r>
    </w:p>
    <w:p w14:paraId="0F276DE4">
      <w:pPr>
        <w:snapToGrid w:val="0"/>
        <w:spacing w:line="400" w:lineRule="exact"/>
        <w:rPr>
          <w:rFonts w:ascii="Times New Roman" w:hAnsi="Times New Roman" w:eastAsia="宋体" w:cs="Times New Roman"/>
          <w:b w:val="0"/>
          <w:color w:val="auto"/>
          <w:kern w:val="2"/>
          <w:szCs w:val="24"/>
          <w:highlight w:val="none"/>
        </w:rPr>
      </w:pPr>
      <w:r>
        <w:rPr>
          <w:rFonts w:hint="eastAsia" w:ascii="Times New Roman" w:hAnsi="Times New Roman" w:eastAsia="宋体" w:cs="Times New Roman"/>
          <w:b w:val="0"/>
          <w:color w:val="auto"/>
          <w:kern w:val="2"/>
          <w:szCs w:val="24"/>
          <w:highlight w:val="none"/>
        </w:rPr>
        <w:t xml:space="preserve">         中标（成交）采购标的制造商是否为监狱企业：</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 xml:space="preserve">是       </w:t>
      </w:r>
      <w:r>
        <w:rPr>
          <w:rFonts w:hint="eastAsia" w:ascii="宋体" w:hAnsi="宋体" w:eastAsia="宋体" w:cs="Times New Roman"/>
          <w:b w:val="0"/>
          <w:iCs/>
          <w:color w:val="auto"/>
          <w:kern w:val="2"/>
          <w:szCs w:val="21"/>
          <w:highlight w:val="none"/>
        </w:rPr>
        <w:sym w:font="Wingdings" w:char="00A8"/>
      </w:r>
      <w:r>
        <w:rPr>
          <w:rFonts w:hint="eastAsia" w:ascii="宋体" w:hAnsi="宋体" w:eastAsia="宋体" w:cs="Times New Roman"/>
          <w:b w:val="0"/>
          <w:iCs/>
          <w:color w:val="auto"/>
          <w:kern w:val="2"/>
          <w:szCs w:val="21"/>
          <w:highlight w:val="none"/>
        </w:rPr>
        <w:t>否</w:t>
      </w:r>
    </w:p>
    <w:p w14:paraId="39FE70B8">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合同金额</w:t>
      </w:r>
    </w:p>
    <w:p w14:paraId="51110C60">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（1）合同金额小写：</w:t>
      </w:r>
      <w:r>
        <w:rPr>
          <w:rFonts w:hint="eastAsia" w:ascii="宋体" w:hAnsi="宋体" w:eastAsia="宋体" w:cs="Times New Roman"/>
          <w:b w:val="0"/>
          <w:color w:val="auto"/>
          <w:kern w:val="2"/>
          <w:szCs w:val="21"/>
          <w:highlight w:val="none"/>
          <w:u w:val="single"/>
        </w:rPr>
        <w:t xml:space="preserve">                           </w:t>
      </w:r>
    </w:p>
    <w:p w14:paraId="6185D4A7">
      <w:pPr>
        <w:adjustRightInd w:val="0"/>
        <w:snapToGrid w:val="0"/>
        <w:spacing w:line="400" w:lineRule="exac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                 大写：</w:t>
      </w:r>
      <w:r>
        <w:rPr>
          <w:rFonts w:hint="eastAsia" w:ascii="宋体" w:hAnsi="宋体" w:eastAsia="宋体" w:cs="Times New Roman"/>
          <w:b w:val="0"/>
          <w:color w:val="auto"/>
          <w:kern w:val="2"/>
          <w:szCs w:val="21"/>
          <w:highlight w:val="none"/>
          <w:u w:val="single"/>
        </w:rPr>
        <w:t xml:space="preserve">                           </w:t>
      </w:r>
    </w:p>
    <w:p w14:paraId="234ADC86">
      <w:pPr>
        <w:widowControl w:val="0"/>
        <w:spacing w:line="400" w:lineRule="exact"/>
        <w:ind w:firstLine="426" w:firstLineChars="200"/>
        <w:jc w:val="both"/>
        <w:rPr>
          <w:rFonts w:ascii="Times New Roman" w:hAnsi="Times New Roman" w:eastAsia="宋体" w:cs="Times New Roman"/>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（2）付款方式（按项目实际勾选填写）：</w:t>
      </w:r>
    </w:p>
    <w:p w14:paraId="4B3CC9B0">
      <w:pPr>
        <w:snapToGrid w:val="0"/>
        <w:spacing w:line="400" w:lineRule="exact"/>
        <w:ind w:firstLine="639" w:firstLineChars="300"/>
        <w:rPr>
          <w:rFonts w:hint="eastAsia" w:ascii="Times New Roman" w:hAnsi="Times New Roman" w:eastAsia="宋体" w:cs="Times New Roman"/>
          <w:b w:val="0"/>
          <w:color w:val="auto"/>
          <w:kern w:val="2"/>
          <w:szCs w:val="24"/>
          <w:highlight w:val="none"/>
          <w:lang w:eastAsia="zh-CN"/>
        </w:rPr>
      </w:pPr>
      <w:r>
        <w:rPr>
          <w:rFonts w:hint="eastAsia" w:ascii="宋体" w:hAnsi="宋体" w:eastAsia="宋体" w:cs="Times New Roman"/>
          <w:b w:val="0"/>
          <w:color w:val="auto"/>
          <w:kern w:val="2"/>
          <w:szCs w:val="21"/>
          <w:highlight w:val="none"/>
        </w:rPr>
        <w:sym w:font="Wingdings" w:char="00FE"/>
      </w:r>
      <w:r>
        <w:rPr>
          <w:rFonts w:hint="eastAsia" w:ascii="宋体" w:hAnsi="宋体" w:eastAsia="宋体" w:cs="Times New Roman"/>
          <w:b w:val="0"/>
          <w:color w:val="auto"/>
          <w:kern w:val="2"/>
          <w:szCs w:val="21"/>
          <w:highlight w:val="none"/>
        </w:rPr>
        <w:t>分期付款：</w:t>
      </w:r>
      <w:r>
        <w:rPr>
          <w:rFonts w:hint="eastAsia" w:ascii="宋体" w:hAnsi="宋体" w:eastAsia="宋体" w:cs="Times New Roman"/>
          <w:b w:val="0"/>
          <w:color w:val="auto"/>
          <w:kern w:val="2"/>
          <w:szCs w:val="21"/>
          <w:highlight w:val="none"/>
          <w:u w:val="single"/>
        </w:rPr>
        <w:t xml:space="preserve"> 合同签订且具备施工条件，中标供应商提供发票后，采购人具备支付条件后七个工作日内，支付合同总价款</w:t>
      </w:r>
      <w:r>
        <w:rPr>
          <w:rFonts w:hint="eastAsia" w:ascii="宋体" w:hAnsi="宋体" w:cs="Times New Roman"/>
          <w:b w:val="0"/>
          <w:color w:val="auto"/>
          <w:kern w:val="2"/>
          <w:szCs w:val="21"/>
          <w:highlight w:val="none"/>
          <w:u w:val="single"/>
          <w:lang w:val="en-US" w:eastAsia="zh-CN"/>
        </w:rPr>
        <w:t>3</w:t>
      </w:r>
      <w:r>
        <w:rPr>
          <w:rFonts w:hint="eastAsia" w:ascii="宋体" w:hAnsi="宋体" w:eastAsia="宋体" w:cs="Times New Roman"/>
          <w:b w:val="0"/>
          <w:color w:val="auto"/>
          <w:kern w:val="2"/>
          <w:szCs w:val="21"/>
          <w:highlight w:val="none"/>
          <w:u w:val="single"/>
        </w:rPr>
        <w:t>0%的预付款。验收合格（由建设单位组织相关人员进行预验收）后，采购人支付至结算价的100%。届时履约保证金无息退还</w:t>
      </w:r>
      <w:r>
        <w:rPr>
          <w:rFonts w:hint="eastAsia" w:ascii="宋体" w:hAnsi="宋体" w:cs="Times New Roman"/>
          <w:b w:val="0"/>
          <w:color w:val="auto"/>
          <w:kern w:val="2"/>
          <w:szCs w:val="21"/>
          <w:highlight w:val="none"/>
          <w:u w:val="single"/>
          <w:lang w:eastAsia="zh-CN"/>
        </w:rPr>
        <w:t>。</w:t>
      </w:r>
      <w:r>
        <w:rPr>
          <w:rFonts w:hint="eastAsia" w:ascii="宋体" w:hAnsi="宋体" w:eastAsia="宋体" w:cs="Times New Roman"/>
          <w:b w:val="0"/>
          <w:color w:val="auto"/>
          <w:kern w:val="2"/>
          <w:szCs w:val="21"/>
          <w:highlight w:val="none"/>
          <w:u w:val="single"/>
        </w:rPr>
        <w:t>（中标供应商必须开具结算审定金额100%的增值税专用发票）</w:t>
      </w:r>
    </w:p>
    <w:p w14:paraId="01070029">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u w:val="single"/>
        </w:rPr>
      </w:pPr>
      <w:r>
        <w:rPr>
          <w:rFonts w:hint="eastAsia" w:ascii="宋体" w:hAnsi="宋体" w:eastAsia="宋体" w:cs="Times New Roman"/>
          <w:b/>
          <w:color w:val="auto"/>
          <w:kern w:val="2"/>
          <w:szCs w:val="21"/>
          <w:highlight w:val="none"/>
        </w:rPr>
        <w:t>合同履行</w:t>
      </w:r>
    </w:p>
    <w:p w14:paraId="47847046">
      <w:pPr>
        <w:adjustRightInd w:val="0"/>
        <w:snapToGrid w:val="0"/>
        <w:spacing w:line="400" w:lineRule="exact"/>
        <w:ind w:firstLine="426" w:firstLineChars="200"/>
        <w:rPr>
          <w:rFonts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（1）起始日期：</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月</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日，完成日期：</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年</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月</w:t>
      </w:r>
      <w:r>
        <w:rPr>
          <w:rFonts w:hint="eastAsia" w:ascii="宋体" w:hAnsi="宋体" w:eastAsia="宋体" w:cs="宋体"/>
          <w:b w:val="0"/>
          <w:color w:val="auto"/>
          <w:kern w:val="2"/>
          <w:szCs w:val="21"/>
          <w:highlight w:val="none"/>
          <w:u w:val="single"/>
        </w:rPr>
        <w:t xml:space="preserve">   </w:t>
      </w:r>
      <w:r>
        <w:rPr>
          <w:rFonts w:hint="eastAsia" w:ascii="宋体" w:hAnsi="宋体" w:eastAsia="宋体" w:cs="宋体"/>
          <w:b w:val="0"/>
          <w:color w:val="auto"/>
          <w:kern w:val="2"/>
          <w:szCs w:val="21"/>
          <w:highlight w:val="none"/>
        </w:rPr>
        <w:t>日。</w:t>
      </w:r>
    </w:p>
    <w:p w14:paraId="54972B6D">
      <w:pPr>
        <w:adjustRightInd w:val="0"/>
        <w:snapToGrid w:val="0"/>
        <w:spacing w:line="400" w:lineRule="exact"/>
        <w:ind w:firstLine="426" w:firstLineChars="200"/>
        <w:rPr>
          <w:rFonts w:ascii="宋体" w:hAnsi="宋体" w:eastAsia="宋体" w:cs="宋体"/>
          <w:b w:val="0"/>
          <w:color w:val="auto"/>
          <w:kern w:val="2"/>
          <w:szCs w:val="21"/>
          <w:highlight w:val="none"/>
          <w:u w:val="single"/>
        </w:rPr>
      </w:pPr>
      <w:r>
        <w:rPr>
          <w:rFonts w:hint="eastAsia" w:ascii="宋体" w:hAnsi="宋体" w:eastAsia="宋体" w:cs="宋体"/>
          <w:b w:val="0"/>
          <w:color w:val="auto"/>
          <w:kern w:val="2"/>
          <w:szCs w:val="21"/>
          <w:highlight w:val="none"/>
        </w:rPr>
        <w:t>（2）履约地点</w:t>
      </w:r>
      <w:r>
        <w:rPr>
          <w:rFonts w:hint="eastAsia" w:ascii="宋体" w:hAnsi="宋体" w:eastAsia="宋体" w:cs="宋体"/>
          <w:b w:val="0"/>
          <w:bCs/>
          <w:color w:val="auto"/>
          <w:kern w:val="2"/>
          <w:szCs w:val="21"/>
          <w:highlight w:val="none"/>
        </w:rPr>
        <w:t>：</w:t>
      </w:r>
      <w:r>
        <w:rPr>
          <w:rFonts w:hint="eastAsia" w:ascii="宋体" w:hAnsi="宋体" w:eastAsia="宋体" w:cs="宋体"/>
          <w:b w:val="0"/>
          <w:color w:val="auto"/>
          <w:kern w:val="2"/>
          <w:szCs w:val="21"/>
          <w:highlight w:val="none"/>
          <w:u w:val="single"/>
        </w:rPr>
        <w:t xml:space="preserve">                             </w:t>
      </w:r>
    </w:p>
    <w:p w14:paraId="673099AB">
      <w:pPr>
        <w:adjustRightInd w:val="0"/>
        <w:snapToGrid w:val="0"/>
        <w:spacing w:line="400" w:lineRule="exact"/>
        <w:ind w:firstLine="426" w:firstLineChars="200"/>
        <w:rPr>
          <w:rFonts w:ascii="宋体" w:hAnsi="宋体" w:eastAsia="宋体" w:cs="宋体"/>
          <w:b w:val="0"/>
          <w:color w:val="auto"/>
          <w:kern w:val="2"/>
          <w:szCs w:val="21"/>
          <w:highlight w:val="none"/>
        </w:rPr>
      </w:pPr>
      <w:r>
        <w:rPr>
          <w:rFonts w:hint="eastAsia" w:ascii="宋体" w:hAnsi="宋体" w:eastAsia="宋体" w:cs="宋体"/>
          <w:b w:val="0"/>
          <w:bCs/>
          <w:color w:val="auto"/>
          <w:kern w:val="2"/>
          <w:szCs w:val="21"/>
          <w:highlight w:val="none"/>
        </w:rPr>
        <w:t>（3）履约担保：</w:t>
      </w:r>
      <w:r>
        <w:rPr>
          <w:rFonts w:hint="eastAsia" w:ascii="宋体" w:hAnsi="宋体" w:eastAsia="宋体" w:cs="宋体"/>
          <w:b w:val="0"/>
          <w:color w:val="auto"/>
          <w:kern w:val="2"/>
          <w:szCs w:val="24"/>
          <w:highlight w:val="none"/>
        </w:rPr>
        <w:t>是否收取履约保证金：</w:t>
      </w:r>
      <w:r>
        <w:rPr>
          <w:rFonts w:hint="eastAsia" w:ascii="宋体" w:hAnsi="宋体" w:eastAsia="宋体" w:cs="宋体"/>
          <w:b w:val="0"/>
          <w:color w:val="auto"/>
          <w:kern w:val="2"/>
          <w:szCs w:val="21"/>
          <w:highlight w:val="none"/>
        </w:rPr>
        <w:sym w:font="Wingdings" w:char="00A8"/>
      </w:r>
      <w:r>
        <w:rPr>
          <w:rFonts w:hint="eastAsia" w:ascii="宋体" w:hAnsi="宋体" w:eastAsia="宋体" w:cs="宋体"/>
          <w:b w:val="0"/>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FE"/>
      </w:r>
      <w:r>
        <w:rPr>
          <w:rFonts w:hint="eastAsia" w:ascii="宋体" w:hAnsi="宋体" w:eastAsia="宋体" w:cs="宋体"/>
          <w:b w:val="0"/>
          <w:color w:val="auto"/>
          <w:kern w:val="2"/>
          <w:szCs w:val="21"/>
          <w:highlight w:val="none"/>
        </w:rPr>
        <w:t>否</w:t>
      </w:r>
    </w:p>
    <w:p w14:paraId="1FD0BBD7">
      <w:pPr>
        <w:autoSpaceDE w:val="0"/>
        <w:autoSpaceDN w:val="0"/>
        <w:adjustRightInd w:val="0"/>
        <w:spacing w:line="400" w:lineRule="exact"/>
        <w:ind w:firstLine="44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华文楷体" w:cs="宋体"/>
          <w:b w:val="0"/>
          <w:bCs/>
          <w:color w:val="auto"/>
          <w:kern w:val="2"/>
          <w:sz w:val="22"/>
          <w:szCs w:val="21"/>
          <w:highlight w:val="none"/>
          <w:lang w:val="en-US" w:eastAsia="zh-CN" w:bidi="ar-SA"/>
        </w:rPr>
        <w:t xml:space="preserve">  </w:t>
      </w:r>
      <w:r>
        <w:rPr>
          <w:rFonts w:hint="eastAsia" w:ascii="宋体" w:hAnsi="宋体" w:eastAsia="宋体" w:cs="宋体"/>
          <w:b w:val="0"/>
          <w:color w:val="auto"/>
          <w:kern w:val="2"/>
          <w:sz w:val="21"/>
          <w:szCs w:val="21"/>
          <w:highlight w:val="none"/>
          <w:lang w:val="en-US" w:eastAsia="zh-CN" w:bidi="ar-SA"/>
        </w:rPr>
        <w:t xml:space="preserve">  收取履约保证金形式：</w:t>
      </w:r>
      <w:r>
        <w:rPr>
          <w:rFonts w:hint="eastAsia" w:ascii="宋体" w:eastAsia="宋体" w:cs="宋体"/>
          <w:b w:val="0"/>
          <w:bCs/>
          <w:color w:val="auto"/>
          <w:kern w:val="2"/>
          <w:sz w:val="21"/>
          <w:szCs w:val="21"/>
          <w:highlight w:val="none"/>
          <w:u w:val="single"/>
          <w:lang w:val="en-US" w:eastAsia="zh-CN" w:bidi="ar-SA"/>
        </w:rPr>
        <w:t>/</w:t>
      </w:r>
      <w:r>
        <w:rPr>
          <w:rFonts w:hint="eastAsia" w:ascii="宋体" w:hAnsi="宋体" w:eastAsia="宋体" w:cs="宋体"/>
          <w:b w:val="0"/>
          <w:bCs/>
          <w:color w:val="auto"/>
          <w:kern w:val="2"/>
          <w:sz w:val="21"/>
          <w:szCs w:val="21"/>
          <w:highlight w:val="none"/>
          <w:u w:val="single"/>
          <w:lang w:val="en-US" w:eastAsia="zh-CN" w:bidi="ar-SA"/>
        </w:rPr>
        <w:t xml:space="preserve"> </w:t>
      </w:r>
    </w:p>
    <w:p w14:paraId="15134126">
      <w:pPr>
        <w:autoSpaceDE w:val="0"/>
        <w:autoSpaceDN w:val="0"/>
        <w:adjustRightInd w:val="0"/>
        <w:spacing w:line="400" w:lineRule="exact"/>
        <w:ind w:firstLine="426" w:firstLineChars="200"/>
        <w:rPr>
          <w:rFonts w:ascii="宋体" w:hAnsi="宋体" w:eastAsia="宋体" w:cs="宋体"/>
          <w:b w:val="0"/>
          <w:color w:val="auto"/>
          <w:kern w:val="2"/>
          <w:szCs w:val="21"/>
          <w:highlight w:val="none"/>
          <w:u w:val="single"/>
        </w:rPr>
      </w:pPr>
      <w:r>
        <w:rPr>
          <w:rFonts w:hint="eastAsia" w:ascii="宋体" w:hAnsi="宋体" w:eastAsia="宋体" w:cs="宋体"/>
          <w:b w:val="0"/>
          <w:color w:val="auto"/>
          <w:kern w:val="2"/>
          <w:sz w:val="21"/>
          <w:szCs w:val="21"/>
          <w:highlight w:val="none"/>
          <w:lang w:val="en-US" w:eastAsia="zh-CN" w:bidi="ar-SA"/>
        </w:rPr>
        <w:t xml:space="preserve">    收取履约保证金金额：</w:t>
      </w:r>
      <w:r>
        <w:rPr>
          <w:rFonts w:hint="eastAsia" w:ascii="宋体" w:eastAsia="宋体" w:cs="宋体"/>
          <w:b w:val="0"/>
          <w:color w:val="auto"/>
          <w:kern w:val="2"/>
          <w:sz w:val="21"/>
          <w:szCs w:val="21"/>
          <w:highlight w:val="none"/>
          <w:u w:val="single"/>
          <w:lang w:val="en-US" w:eastAsia="zh-CN" w:bidi="ar-SA"/>
        </w:rPr>
        <w:t>/</w:t>
      </w:r>
    </w:p>
    <w:p w14:paraId="536DFC52">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合同验收</w:t>
      </w:r>
    </w:p>
    <w:p w14:paraId="6418EBAA">
      <w:pPr>
        <w:numPr>
          <w:ilvl w:val="0"/>
          <w:numId w:val="21"/>
        </w:numPr>
        <w:adjustRightInd w:val="0"/>
        <w:snapToGrid w:val="0"/>
        <w:spacing w:line="400" w:lineRule="exact"/>
        <w:ind w:firstLine="426" w:firstLineChars="2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验收组织方式：</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 xml:space="preserve">自行组织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委托第三方组织</w:t>
      </w:r>
    </w:p>
    <w:p w14:paraId="696913B5">
      <w:pPr>
        <w:adjustRightInd w:val="0"/>
        <w:snapToGrid w:val="0"/>
        <w:spacing w:line="400" w:lineRule="exac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 xml:space="preserve">         验收主体：</w:t>
      </w:r>
      <w:r>
        <w:rPr>
          <w:rFonts w:hint="eastAsia" w:ascii="宋体" w:hAnsi="宋体" w:eastAsia="宋体" w:cs="Times New Roman"/>
          <w:b w:val="0"/>
          <w:bCs/>
          <w:color w:val="auto"/>
          <w:kern w:val="2"/>
          <w:szCs w:val="21"/>
          <w:highlight w:val="none"/>
          <w:u w:val="single"/>
        </w:rPr>
        <w:t xml:space="preserve">                  </w:t>
      </w:r>
    </w:p>
    <w:p w14:paraId="0C124AB8">
      <w:pPr>
        <w:adjustRightInd w:val="0"/>
        <w:snapToGrid w:val="0"/>
        <w:spacing w:line="400" w:lineRule="exac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 xml:space="preserve">        是否邀请本项目的其他供应商参加验收：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否</w:t>
      </w:r>
    </w:p>
    <w:p w14:paraId="470144DD">
      <w:pPr>
        <w:adjustRightInd w:val="0"/>
        <w:snapToGrid w:val="0"/>
        <w:spacing w:line="400" w:lineRule="exact"/>
        <w:ind w:firstLine="852" w:firstLineChars="4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是否邀请专家参加验收：</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否</w:t>
      </w:r>
    </w:p>
    <w:p w14:paraId="667AC12C">
      <w:pPr>
        <w:adjustRightInd w:val="0"/>
        <w:snapToGrid w:val="0"/>
        <w:spacing w:line="400" w:lineRule="exact"/>
        <w:ind w:firstLine="852" w:firstLineChars="4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是否邀请服务对象参加验收：</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否</w:t>
      </w:r>
    </w:p>
    <w:p w14:paraId="00DE49B8">
      <w:pPr>
        <w:adjustRightInd w:val="0"/>
        <w:snapToGrid w:val="0"/>
        <w:spacing w:line="400" w:lineRule="exact"/>
        <w:ind w:firstLine="852" w:firstLineChars="4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是否邀请第三方检测机构参加验收：</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 xml:space="preserve">是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否</w:t>
      </w:r>
    </w:p>
    <w:p w14:paraId="48EB2B64">
      <w:pPr>
        <w:adjustRightInd w:val="0"/>
        <w:snapToGrid w:val="0"/>
        <w:spacing w:line="400" w:lineRule="exact"/>
        <w:ind w:firstLine="852" w:firstLineChars="4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是否进行抽查检测：</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是，抽查比例：</w:t>
      </w:r>
      <w:r>
        <w:rPr>
          <w:rFonts w:hint="eastAsia" w:ascii="宋体" w:hAnsi="宋体" w:eastAsia="宋体" w:cs="Times New Roman"/>
          <w:b w:val="0"/>
          <w:bCs/>
          <w:color w:val="auto"/>
          <w:kern w:val="2"/>
          <w:szCs w:val="21"/>
          <w:highlight w:val="none"/>
          <w:u w:val="single"/>
        </w:rPr>
        <w:t xml:space="preserve">        </w:t>
      </w:r>
      <w:r>
        <w:rPr>
          <w:rFonts w:hint="eastAsia" w:ascii="宋体" w:hAnsi="宋体" w:eastAsia="宋体" w:cs="Times New Roman"/>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否</w:t>
      </w:r>
    </w:p>
    <w:p w14:paraId="4736D77E">
      <w:pPr>
        <w:adjustRightInd w:val="0"/>
        <w:snapToGrid w:val="0"/>
        <w:spacing w:line="400" w:lineRule="exact"/>
        <w:ind w:firstLine="852" w:firstLineChars="400"/>
        <w:rPr>
          <w:rFonts w:ascii="宋体" w:hAnsi="宋体" w:eastAsia="宋体" w:cs="Times New Roman"/>
          <w:b w:val="0"/>
          <w:bCs/>
          <w:color w:val="auto"/>
          <w:kern w:val="2"/>
          <w:szCs w:val="21"/>
          <w:highlight w:val="none"/>
          <w:u w:val="single"/>
        </w:rPr>
      </w:pPr>
      <w:r>
        <w:rPr>
          <w:rFonts w:hint="eastAsia" w:ascii="宋体" w:hAnsi="宋体" w:eastAsia="宋体" w:cs="Times New Roman"/>
          <w:b w:val="0"/>
          <w:bCs/>
          <w:color w:val="auto"/>
          <w:kern w:val="2"/>
          <w:szCs w:val="21"/>
          <w:highlight w:val="none"/>
        </w:rPr>
        <w:t>是否存在破坏性检测：</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是，</w:t>
      </w:r>
      <w:r>
        <w:rPr>
          <w:rFonts w:hint="eastAsia" w:ascii="宋体" w:hAnsi="宋体" w:eastAsia="宋体" w:cs="Times New Roman"/>
          <w:b w:val="0"/>
          <w:bCs/>
          <w:color w:val="auto"/>
          <w:kern w:val="2"/>
          <w:szCs w:val="21"/>
          <w:highlight w:val="none"/>
          <w:u w:val="single"/>
        </w:rPr>
        <w:t>（应明确对被破坏的检测产品的处理方式）</w:t>
      </w:r>
    </w:p>
    <w:p w14:paraId="40046F43">
      <w:pPr>
        <w:adjustRightInd w:val="0"/>
        <w:snapToGrid w:val="0"/>
        <w:spacing w:line="400" w:lineRule="exact"/>
        <w:ind w:firstLine="852" w:firstLineChars="4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否</w:t>
      </w:r>
    </w:p>
    <w:p w14:paraId="0C02F804">
      <w:pPr>
        <w:adjustRightInd w:val="0"/>
        <w:snapToGrid w:val="0"/>
        <w:spacing w:line="400" w:lineRule="exact"/>
        <w:ind w:firstLine="852" w:firstLineChars="400"/>
        <w:rPr>
          <w:rFonts w:ascii="宋体" w:hAnsi="宋体" w:eastAsia="宋体" w:cs="Times New Roman"/>
          <w:b w:val="0"/>
          <w:bCs/>
          <w:color w:val="auto"/>
          <w:kern w:val="2"/>
          <w:szCs w:val="21"/>
          <w:highlight w:val="none"/>
          <w:u w:val="single"/>
        </w:rPr>
      </w:pPr>
      <w:r>
        <w:rPr>
          <w:rFonts w:hint="eastAsia" w:ascii="宋体" w:hAnsi="宋体" w:eastAsia="宋体" w:cs="Times New Roman"/>
          <w:b w:val="0"/>
          <w:bCs/>
          <w:color w:val="auto"/>
          <w:kern w:val="2"/>
          <w:szCs w:val="21"/>
          <w:highlight w:val="none"/>
        </w:rPr>
        <w:t>验收组织的其他事项：</w:t>
      </w:r>
      <w:r>
        <w:rPr>
          <w:rFonts w:hint="eastAsia" w:ascii="宋体" w:hAnsi="宋体" w:eastAsia="宋体" w:cs="Times New Roman"/>
          <w:b w:val="0"/>
          <w:bCs/>
          <w:color w:val="auto"/>
          <w:kern w:val="2"/>
          <w:szCs w:val="21"/>
          <w:highlight w:val="none"/>
          <w:u w:val="single"/>
        </w:rPr>
        <w:t xml:space="preserve">                </w:t>
      </w:r>
    </w:p>
    <w:p w14:paraId="2F01B9BE">
      <w:pPr>
        <w:adjustRightInd w:val="0"/>
        <w:snapToGrid w:val="0"/>
        <w:spacing w:line="400" w:lineRule="exact"/>
        <w:ind w:firstLine="426" w:firstLineChars="200"/>
        <w:rPr>
          <w:rFonts w:ascii="宋体" w:hAnsi="宋体" w:eastAsia="宋体" w:cs="Times New Roman"/>
          <w:b w:val="0"/>
          <w:bCs/>
          <w:color w:val="auto"/>
          <w:kern w:val="2"/>
          <w:szCs w:val="21"/>
          <w:highlight w:val="none"/>
          <w:u w:val="single"/>
        </w:rPr>
      </w:pPr>
      <w:r>
        <w:rPr>
          <w:rFonts w:hint="eastAsia" w:ascii="宋体" w:hAnsi="宋体" w:eastAsia="宋体" w:cs="Times New Roman"/>
          <w:b w:val="0"/>
          <w:bCs/>
          <w:color w:val="auto"/>
          <w:kern w:val="2"/>
          <w:szCs w:val="21"/>
          <w:highlight w:val="none"/>
        </w:rPr>
        <w:t>（2）履约验收时间：</w:t>
      </w:r>
      <w:r>
        <w:rPr>
          <w:rFonts w:hint="eastAsia" w:ascii="宋体" w:hAnsi="宋体" w:eastAsia="宋体" w:cs="Times New Roman"/>
          <w:b w:val="0"/>
          <w:bCs/>
          <w:color w:val="auto"/>
          <w:kern w:val="2"/>
          <w:szCs w:val="21"/>
          <w:highlight w:val="none"/>
          <w:u w:val="single"/>
        </w:rPr>
        <w:t>（供应商提出验收申请之日起</w:t>
      </w:r>
      <w:r>
        <w:rPr>
          <w:rFonts w:hint="eastAsia" w:ascii="宋体" w:hAnsi="宋体" w:eastAsia="宋体" w:cs="Times New Roman"/>
          <w:b w:val="0"/>
          <w:bCs/>
          <w:color w:val="auto"/>
          <w:kern w:val="2"/>
          <w:szCs w:val="21"/>
          <w:highlight w:val="none"/>
          <w:u w:val="single"/>
          <w:lang w:val="en-US" w:eastAsia="zh-CN"/>
        </w:rPr>
        <w:t>10</w:t>
      </w:r>
      <w:r>
        <w:rPr>
          <w:rFonts w:hint="eastAsia" w:ascii="宋体" w:hAnsi="宋体" w:eastAsia="宋体" w:cs="Times New Roman"/>
          <w:b w:val="0"/>
          <w:bCs/>
          <w:color w:val="auto"/>
          <w:kern w:val="2"/>
          <w:szCs w:val="21"/>
          <w:highlight w:val="none"/>
          <w:u w:val="single"/>
        </w:rPr>
        <w:t xml:space="preserve">日内组织验收） </w:t>
      </w:r>
    </w:p>
    <w:p w14:paraId="4B25E611">
      <w:pPr>
        <w:adjustRightInd w:val="0"/>
        <w:snapToGrid w:val="0"/>
        <w:spacing w:line="400" w:lineRule="exact"/>
        <w:ind w:firstLine="426" w:firstLineChars="2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（3）履约验收方式：</w:t>
      </w:r>
      <w:r>
        <w:rPr>
          <w:rFonts w:hint="eastAsia" w:ascii="宋体" w:hAnsi="宋体" w:eastAsia="宋体" w:cs="宋体"/>
          <w:b w:val="0"/>
          <w:color w:val="auto"/>
          <w:kern w:val="2"/>
          <w:szCs w:val="21"/>
          <w:highlight w:val="none"/>
        </w:rPr>
        <w:sym w:font="Wingdings" w:char="00FE"/>
      </w:r>
      <w:r>
        <w:rPr>
          <w:rFonts w:hint="eastAsia" w:ascii="宋体" w:hAnsi="宋体" w:eastAsia="宋体" w:cs="Times New Roman"/>
          <w:b w:val="0"/>
          <w:bCs/>
          <w:color w:val="auto"/>
          <w:kern w:val="2"/>
          <w:szCs w:val="21"/>
          <w:highlight w:val="none"/>
        </w:rPr>
        <w:t xml:space="preserve">一次性验收         </w:t>
      </w:r>
    </w:p>
    <w:p w14:paraId="388D8092">
      <w:pPr>
        <w:adjustRightInd w:val="0"/>
        <w:snapToGrid w:val="0"/>
        <w:spacing w:line="400" w:lineRule="exac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 xml:space="preserve">                       </w:t>
      </w:r>
      <w:r>
        <w:rPr>
          <w:rFonts w:hint="eastAsia" w:ascii="宋体" w:hAnsi="宋体" w:eastAsia="宋体" w:cs="宋体"/>
          <w:b w:val="0"/>
          <w:color w:val="auto"/>
          <w:kern w:val="2"/>
          <w:szCs w:val="21"/>
          <w:highlight w:val="none"/>
        </w:rPr>
        <w:sym w:font="Wingdings" w:char="00A8"/>
      </w:r>
      <w:r>
        <w:rPr>
          <w:rFonts w:hint="eastAsia" w:ascii="宋体" w:hAnsi="宋体" w:eastAsia="宋体" w:cs="Times New Roman"/>
          <w:b w:val="0"/>
          <w:bCs/>
          <w:color w:val="auto"/>
          <w:kern w:val="2"/>
          <w:szCs w:val="21"/>
          <w:highlight w:val="none"/>
        </w:rPr>
        <w:t>分期/分项验收：</w:t>
      </w:r>
      <w:r>
        <w:rPr>
          <w:rFonts w:hint="eastAsia" w:ascii="宋体" w:hAnsi="宋体" w:eastAsia="宋体" w:cs="Times New Roman"/>
          <w:b w:val="0"/>
          <w:bCs/>
          <w:color w:val="auto"/>
          <w:kern w:val="2"/>
          <w:szCs w:val="21"/>
          <w:highlight w:val="none"/>
          <w:u w:val="single"/>
        </w:rPr>
        <w:t xml:space="preserve"> （应明确分期</w:t>
      </w:r>
      <w:r>
        <w:rPr>
          <w:rFonts w:ascii="宋体" w:hAnsi="宋体" w:eastAsia="宋体" w:cs="Times New Roman"/>
          <w:b w:val="0"/>
          <w:bCs/>
          <w:color w:val="auto"/>
          <w:kern w:val="2"/>
          <w:szCs w:val="21"/>
          <w:highlight w:val="none"/>
          <w:u w:val="single"/>
          <w:lang w:val="en"/>
        </w:rPr>
        <w:t>/</w:t>
      </w:r>
      <w:r>
        <w:rPr>
          <w:rFonts w:hint="eastAsia" w:ascii="宋体" w:hAnsi="宋体" w:eastAsia="宋体" w:cs="Times New Roman"/>
          <w:b w:val="0"/>
          <w:bCs/>
          <w:color w:val="auto"/>
          <w:kern w:val="2"/>
          <w:szCs w:val="21"/>
          <w:highlight w:val="none"/>
          <w:u w:val="single"/>
          <w:lang w:val="en"/>
        </w:rPr>
        <w:t>分项验收的工作安排</w:t>
      </w:r>
      <w:r>
        <w:rPr>
          <w:rFonts w:hint="eastAsia" w:ascii="宋体" w:hAnsi="宋体" w:eastAsia="宋体" w:cs="Times New Roman"/>
          <w:b w:val="0"/>
          <w:bCs/>
          <w:color w:val="auto"/>
          <w:kern w:val="2"/>
          <w:szCs w:val="21"/>
          <w:highlight w:val="none"/>
          <w:u w:val="single"/>
        </w:rPr>
        <w:t xml:space="preserve">）  </w:t>
      </w:r>
    </w:p>
    <w:p w14:paraId="726DD5B8">
      <w:pPr>
        <w:adjustRightInd w:val="0"/>
        <w:snapToGrid w:val="0"/>
        <w:spacing w:line="400" w:lineRule="exact"/>
        <w:ind w:firstLine="426" w:firstLineChars="200"/>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（4）履约验收程序：</w:t>
      </w:r>
      <w:r>
        <w:rPr>
          <w:rFonts w:hint="eastAsia" w:ascii="宋体" w:hAnsi="宋体" w:eastAsia="宋体" w:cs="Times New Roman"/>
          <w:b w:val="0"/>
          <w:bCs/>
          <w:color w:val="auto"/>
          <w:kern w:val="2"/>
          <w:szCs w:val="21"/>
          <w:highlight w:val="none"/>
          <w:u w:val="single"/>
        </w:rPr>
        <w:t xml:space="preserve">                                         </w:t>
      </w:r>
    </w:p>
    <w:p w14:paraId="35351532">
      <w:pPr>
        <w:adjustRightInd w:val="0"/>
        <w:snapToGrid w:val="0"/>
        <w:spacing w:line="400" w:lineRule="exact"/>
        <w:ind w:firstLine="426" w:firstLineChars="200"/>
        <w:rPr>
          <w:rFonts w:ascii="宋体" w:hAnsi="宋体" w:eastAsia="宋体" w:cs="Times New Roman"/>
          <w:b w:val="0"/>
          <w:bCs/>
          <w:color w:val="auto"/>
          <w:kern w:val="2"/>
          <w:szCs w:val="21"/>
          <w:highlight w:val="none"/>
          <w:u w:val="single"/>
        </w:rPr>
      </w:pPr>
      <w:r>
        <w:rPr>
          <w:rFonts w:hint="eastAsia" w:ascii="宋体" w:hAnsi="宋体" w:eastAsia="宋体" w:cs="Times New Roman"/>
          <w:b w:val="0"/>
          <w:bCs/>
          <w:color w:val="auto"/>
          <w:kern w:val="2"/>
          <w:szCs w:val="21"/>
          <w:highlight w:val="none"/>
        </w:rPr>
        <w:t>（5）履约验收的内容：</w:t>
      </w:r>
      <w:r>
        <w:rPr>
          <w:rFonts w:hint="eastAsia" w:ascii="宋体" w:hAnsi="宋体" w:eastAsia="宋体" w:cs="Times New Roman"/>
          <w:b w:val="0"/>
          <w:bCs/>
          <w:color w:val="auto"/>
          <w:kern w:val="2"/>
          <w:szCs w:val="21"/>
          <w:highlight w:val="none"/>
          <w:u w:val="single"/>
        </w:rPr>
        <w:t xml:space="preserve">                                       </w:t>
      </w:r>
    </w:p>
    <w:p w14:paraId="66D8982C">
      <w:pPr>
        <w:adjustRightInd w:val="0"/>
        <w:snapToGrid w:val="0"/>
        <w:spacing w:line="400" w:lineRule="exact"/>
        <w:ind w:firstLine="426" w:firstLineChars="200"/>
        <w:rPr>
          <w:rFonts w:ascii="宋体" w:hAnsi="宋体" w:eastAsia="宋体" w:cs="Times New Roman"/>
          <w:b w:val="0"/>
          <w:bCs/>
          <w:color w:val="auto"/>
          <w:kern w:val="2"/>
          <w:szCs w:val="21"/>
          <w:highlight w:val="none"/>
          <w:u w:val="single"/>
        </w:rPr>
      </w:pPr>
      <w:r>
        <w:rPr>
          <w:rFonts w:hint="eastAsia" w:ascii="宋体" w:hAnsi="宋体" w:eastAsia="宋体" w:cs="Times New Roman"/>
          <w:b w:val="0"/>
          <w:bCs/>
          <w:color w:val="auto"/>
          <w:kern w:val="2"/>
          <w:szCs w:val="21"/>
          <w:highlight w:val="none"/>
        </w:rPr>
        <w:t>（6）履约验收标准：</w:t>
      </w:r>
      <w:r>
        <w:rPr>
          <w:rFonts w:hint="eastAsia" w:ascii="宋体" w:hAnsi="宋体" w:eastAsia="宋体" w:cs="Times New Roman"/>
          <w:b w:val="0"/>
          <w:bCs/>
          <w:color w:val="auto"/>
          <w:kern w:val="2"/>
          <w:szCs w:val="21"/>
          <w:highlight w:val="none"/>
          <w:u w:val="single"/>
        </w:rPr>
        <w:t xml:space="preserve">                                         </w:t>
      </w:r>
    </w:p>
    <w:p w14:paraId="3F669D62">
      <w:pPr>
        <w:autoSpaceDE w:val="0"/>
        <w:autoSpaceDN w:val="0"/>
        <w:adjustRightIn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（7）是否以采购活动中供应商提供的样品作为参考：</w:t>
      </w:r>
      <w:r>
        <w:rPr>
          <w:rFonts w:hint="eastAsia" w:ascii="宋体" w:hAnsi="宋体" w:eastAsia="宋体" w:cs="宋体"/>
          <w:b w:val="0"/>
          <w:color w:val="auto"/>
          <w:kern w:val="2"/>
          <w:sz w:val="21"/>
          <w:szCs w:val="21"/>
          <w:highlight w:val="none"/>
          <w:lang w:val="en-US" w:eastAsia="zh-CN" w:bidi="ar-SA"/>
        </w:rPr>
        <w:sym w:font="Wingdings" w:char="00A8"/>
      </w:r>
      <w:r>
        <w:rPr>
          <w:rFonts w:hint="eastAsia" w:ascii="宋体" w:hAnsi="宋体" w:eastAsia="宋体" w:cs="宋体"/>
          <w:b w:val="0"/>
          <w:bCs/>
          <w:color w:val="auto"/>
          <w:kern w:val="2"/>
          <w:sz w:val="21"/>
          <w:szCs w:val="21"/>
          <w:highlight w:val="none"/>
          <w:lang w:val="en-US" w:eastAsia="zh-CN" w:bidi="ar-SA"/>
        </w:rPr>
        <w:t xml:space="preserve">是  </w:t>
      </w:r>
      <w:r>
        <w:rPr>
          <w:rFonts w:hint="eastAsia" w:ascii="宋体" w:hAnsi="宋体" w:eastAsia="宋体" w:cs="宋体"/>
          <w:b w:val="0"/>
          <w:color w:val="auto"/>
          <w:kern w:val="2"/>
          <w:sz w:val="21"/>
          <w:szCs w:val="21"/>
          <w:highlight w:val="none"/>
          <w:lang w:val="en-US" w:eastAsia="zh-CN" w:bidi="ar-SA"/>
        </w:rPr>
        <w:sym w:font="Wingdings" w:char="00FE"/>
      </w:r>
      <w:r>
        <w:rPr>
          <w:rFonts w:hint="eastAsia" w:ascii="宋体" w:hAnsi="宋体" w:eastAsia="宋体" w:cs="宋体"/>
          <w:b w:val="0"/>
          <w:bCs/>
          <w:color w:val="auto"/>
          <w:kern w:val="2"/>
          <w:sz w:val="21"/>
          <w:szCs w:val="21"/>
          <w:highlight w:val="none"/>
          <w:lang w:val="en-US" w:eastAsia="zh-CN" w:bidi="ar-SA"/>
        </w:rPr>
        <w:t>否</w:t>
      </w:r>
    </w:p>
    <w:p w14:paraId="1590395A">
      <w:pPr>
        <w:adjustRightInd w:val="0"/>
        <w:snapToGrid w:val="0"/>
        <w:spacing w:line="400" w:lineRule="exact"/>
        <w:ind w:firstLine="426" w:firstLineChars="200"/>
        <w:rPr>
          <w:rFonts w:ascii="宋体" w:hAnsi="宋体" w:eastAsia="宋体" w:cs="宋体"/>
          <w:b w:val="0"/>
          <w:bCs/>
          <w:color w:val="auto"/>
          <w:kern w:val="2"/>
          <w:szCs w:val="21"/>
          <w:highlight w:val="none"/>
          <w:u w:val="single"/>
        </w:rPr>
      </w:pPr>
      <w:r>
        <w:rPr>
          <w:rFonts w:hint="eastAsia" w:ascii="宋体" w:hAnsi="宋体" w:eastAsia="宋体" w:cs="宋体"/>
          <w:b w:val="0"/>
          <w:bCs/>
          <w:color w:val="auto"/>
          <w:kern w:val="2"/>
          <w:szCs w:val="21"/>
          <w:highlight w:val="none"/>
        </w:rPr>
        <w:t>（8）履约验收其他事项：</w:t>
      </w:r>
      <w:r>
        <w:rPr>
          <w:rFonts w:hint="eastAsia" w:ascii="宋体" w:hAnsi="宋体" w:eastAsia="宋体" w:cs="宋体"/>
          <w:b w:val="0"/>
          <w:bCs/>
          <w:color w:val="auto"/>
          <w:kern w:val="2"/>
          <w:szCs w:val="21"/>
          <w:highlight w:val="none"/>
          <w:u w:val="single"/>
        </w:rPr>
        <w:t xml:space="preserve">                </w:t>
      </w:r>
    </w:p>
    <w:p w14:paraId="64B682CD">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组成合同的文件</w:t>
      </w:r>
    </w:p>
    <w:p w14:paraId="4272129C">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本协议书与下列文件一起构成合同文件，如下述文件之间有任何抵触、矛盾或歧义，应按以下顺序解释：</w:t>
      </w:r>
    </w:p>
    <w:p w14:paraId="19AD58F0">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（1）政府采购合同协议书及其变更、补充协议</w:t>
      </w:r>
    </w:p>
    <w:p w14:paraId="471328A6">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（2）政府采购合同专用条款</w:t>
      </w:r>
    </w:p>
    <w:p w14:paraId="15FDF687">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（3）政府采购合同通用条款</w:t>
      </w:r>
    </w:p>
    <w:p w14:paraId="285D827C">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（4）中标（成交）通知书</w:t>
      </w:r>
    </w:p>
    <w:p w14:paraId="054F1A59">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（5）投标（响应）文件</w:t>
      </w:r>
    </w:p>
    <w:p w14:paraId="5EB17F96">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（6）采购文件</w:t>
      </w:r>
    </w:p>
    <w:p w14:paraId="002797CB">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（7）有关技术文件，图纸</w:t>
      </w:r>
    </w:p>
    <w:p w14:paraId="47BF54D2">
      <w:pPr>
        <w:autoSpaceDE w:val="0"/>
        <w:autoSpaceDN w:val="0"/>
        <w:adjustRightIn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（8）国家法律、行政法规和规章制度规定或合同约定的作为合同组成部分的其他文件</w:t>
      </w:r>
    </w:p>
    <w:p w14:paraId="13310E42">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合同生效</w:t>
      </w:r>
    </w:p>
    <w:p w14:paraId="7E2A714A">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本合同自</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生效。</w:t>
      </w:r>
    </w:p>
    <w:p w14:paraId="64B601FA">
      <w:pPr>
        <w:numPr>
          <w:ilvl w:val="0"/>
          <w:numId w:val="19"/>
        </w:numPr>
        <w:adjustRightInd w:val="0"/>
        <w:snapToGrid w:val="0"/>
        <w:spacing w:line="400" w:lineRule="exact"/>
        <w:ind w:firstLine="426" w:firstLineChars="200"/>
        <w:rPr>
          <w:rFonts w:ascii="宋体" w:hAnsi="宋体" w:eastAsia="宋体" w:cs="Times New Roman"/>
          <w:b/>
          <w:color w:val="auto"/>
          <w:kern w:val="2"/>
          <w:szCs w:val="21"/>
          <w:highlight w:val="none"/>
        </w:rPr>
      </w:pPr>
      <w:r>
        <w:rPr>
          <w:rFonts w:hint="eastAsia" w:ascii="宋体" w:hAnsi="宋体" w:eastAsia="宋体" w:cs="Times New Roman"/>
          <w:b/>
          <w:color w:val="auto"/>
          <w:kern w:val="2"/>
          <w:szCs w:val="21"/>
          <w:highlight w:val="none"/>
        </w:rPr>
        <w:t>合同份数</w:t>
      </w:r>
    </w:p>
    <w:p w14:paraId="777A6FB4">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本合同一式</w:t>
      </w:r>
      <w:r>
        <w:rPr>
          <w:rFonts w:hint="eastAsia" w:ascii="宋体" w:hAnsi="宋体" w:eastAsia="宋体" w:cs="Times New Roman"/>
          <w:b w:val="0"/>
          <w:color w:val="auto"/>
          <w:kern w:val="2"/>
          <w:szCs w:val="21"/>
          <w:highlight w:val="none"/>
          <w:u w:val="single"/>
          <w:lang w:val="en-US" w:eastAsia="zh-CN"/>
        </w:rPr>
        <w:t>6</w:t>
      </w:r>
      <w:r>
        <w:rPr>
          <w:rFonts w:hint="eastAsia" w:ascii="宋体" w:hAnsi="宋体" w:eastAsia="宋体" w:cs="Times New Roman"/>
          <w:b w:val="0"/>
          <w:color w:val="auto"/>
          <w:kern w:val="2"/>
          <w:szCs w:val="21"/>
          <w:highlight w:val="none"/>
        </w:rPr>
        <w:t>份，甲方执</w:t>
      </w:r>
      <w:r>
        <w:rPr>
          <w:rFonts w:hint="eastAsia" w:ascii="宋体" w:hAnsi="宋体" w:eastAsia="宋体" w:cs="Times New Roman"/>
          <w:b w:val="0"/>
          <w:color w:val="auto"/>
          <w:kern w:val="2"/>
          <w:szCs w:val="21"/>
          <w:highlight w:val="none"/>
          <w:u w:val="single"/>
          <w:lang w:val="en-US" w:eastAsia="zh-CN"/>
        </w:rPr>
        <w:t>3</w:t>
      </w:r>
      <w:r>
        <w:rPr>
          <w:rFonts w:hint="eastAsia" w:ascii="宋体" w:hAnsi="宋体" w:eastAsia="宋体" w:cs="Times New Roman"/>
          <w:b w:val="0"/>
          <w:color w:val="auto"/>
          <w:kern w:val="2"/>
          <w:szCs w:val="21"/>
          <w:highlight w:val="none"/>
        </w:rPr>
        <w:t>份，乙方执</w:t>
      </w:r>
      <w:r>
        <w:rPr>
          <w:rFonts w:hint="eastAsia" w:ascii="宋体" w:hAnsi="宋体" w:eastAsia="宋体" w:cs="Times New Roman"/>
          <w:b w:val="0"/>
          <w:color w:val="auto"/>
          <w:kern w:val="2"/>
          <w:szCs w:val="21"/>
          <w:highlight w:val="none"/>
          <w:u w:val="single"/>
          <w:lang w:val="en-US" w:eastAsia="zh-CN"/>
        </w:rPr>
        <w:t>3</w:t>
      </w:r>
      <w:r>
        <w:rPr>
          <w:rFonts w:hint="eastAsia" w:ascii="宋体" w:hAnsi="宋体" w:eastAsia="宋体" w:cs="Times New Roman"/>
          <w:b w:val="0"/>
          <w:color w:val="auto"/>
          <w:kern w:val="2"/>
          <w:szCs w:val="21"/>
          <w:highlight w:val="none"/>
        </w:rPr>
        <w:t>份，均具有同等法律效力。</w:t>
      </w:r>
    </w:p>
    <w:p w14:paraId="76720346">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合同订立时间：</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年</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月</w:t>
      </w:r>
      <w:r>
        <w:rPr>
          <w:rFonts w:hint="eastAsia" w:ascii="宋体" w:hAnsi="宋体" w:eastAsia="宋体" w:cs="Times New Roman"/>
          <w:b w:val="0"/>
          <w:color w:val="auto"/>
          <w:kern w:val="2"/>
          <w:szCs w:val="21"/>
          <w:highlight w:val="none"/>
          <w:u w:val="single"/>
        </w:rPr>
        <w:t xml:space="preserve">      </w:t>
      </w:r>
      <w:r>
        <w:rPr>
          <w:rFonts w:hint="eastAsia" w:ascii="宋体" w:hAnsi="宋体" w:eastAsia="宋体" w:cs="Times New Roman"/>
          <w:b w:val="0"/>
          <w:color w:val="auto"/>
          <w:kern w:val="2"/>
          <w:szCs w:val="21"/>
          <w:highlight w:val="none"/>
        </w:rPr>
        <w:t>日</w:t>
      </w:r>
    </w:p>
    <w:p w14:paraId="67463583">
      <w:pPr>
        <w:adjustRightInd w:val="0"/>
        <w:snapToGrid w:val="0"/>
        <w:spacing w:line="400" w:lineRule="exact"/>
        <w:ind w:firstLine="426" w:firstLineChars="20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合同订立地点：</w:t>
      </w:r>
      <w:r>
        <w:rPr>
          <w:rFonts w:hint="eastAsia" w:ascii="宋体" w:hAnsi="宋体" w:eastAsia="宋体" w:cs="Times New Roman"/>
          <w:b w:val="0"/>
          <w:color w:val="auto"/>
          <w:kern w:val="2"/>
          <w:szCs w:val="21"/>
          <w:highlight w:val="none"/>
          <w:u w:val="single"/>
        </w:rPr>
        <w:t xml:space="preserve">                           </w:t>
      </w:r>
    </w:p>
    <w:p w14:paraId="7BA50754">
      <w:pPr>
        <w:adjustRightInd w:val="0"/>
        <w:snapToGrid w:val="0"/>
        <w:spacing w:line="400" w:lineRule="exact"/>
        <w:ind w:firstLine="426" w:firstLineChars="200"/>
        <w:rPr>
          <w:rFonts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color w:val="auto"/>
          <w:kern w:val="2"/>
          <w:szCs w:val="21"/>
          <w:highlight w:val="none"/>
        </w:rPr>
        <w:t>附件：具体标的及其技术要求和商务要求、联合协议、分包意向协议等。</w:t>
      </w:r>
      <w:r>
        <w:rPr>
          <w:rFonts w:ascii="Arial" w:hAnsi="Arial" w:eastAsia="宋体" w:cs="Times New Roman"/>
          <w:b/>
          <w:bCs/>
          <w:color w:val="auto"/>
          <w:kern w:val="2"/>
          <w:sz w:val="24"/>
          <w:szCs w:val="32"/>
          <w:highlight w:val="none"/>
          <w:lang w:val="en" w:eastAsia="zh-CN" w:bidi="ar-SA"/>
        </w:rPr>
        <w:t xml:space="preserve">   </w:t>
      </w:r>
    </w:p>
    <w:p w14:paraId="729C1FA6">
      <w:pPr>
        <w:rPr>
          <w:rFonts w:ascii="Times New Roman" w:hAnsi="Times New Roman" w:eastAsia="宋体" w:cs="Times New Roman"/>
          <w:b w:val="0"/>
          <w:color w:val="auto"/>
          <w:kern w:val="2"/>
          <w:szCs w:val="24"/>
          <w:highlight w:val="none"/>
        </w:rPr>
      </w:pPr>
      <w:r>
        <w:rPr>
          <w:rFonts w:hint="eastAsia" w:ascii="Times New Roman" w:hAnsi="Times New Roman" w:eastAsia="宋体" w:cs="Times New Roman"/>
          <w:b w:val="0"/>
          <w:color w:val="auto"/>
          <w:kern w:val="2"/>
          <w:szCs w:val="24"/>
          <w:highlight w:val="none"/>
        </w:rPr>
        <w:br w:type="page"/>
      </w:r>
    </w:p>
    <w:p w14:paraId="6A1ECD7F">
      <w:pPr>
        <w:widowControl w:val="0"/>
        <w:ind w:firstLine="426" w:firstLineChars="200"/>
        <w:jc w:val="both"/>
        <w:rPr>
          <w:rFonts w:ascii="Times New Roman" w:hAnsi="Times New Roman" w:eastAsia="宋体" w:cs="Times New Roman"/>
          <w:b w:val="0"/>
          <w:color w:val="auto"/>
          <w:kern w:val="2"/>
          <w:sz w:val="21"/>
          <w:szCs w:val="21"/>
          <w:highlight w:val="none"/>
          <w:lang w:val="en-US" w:eastAsia="zh-CN" w:bidi="ar-SA"/>
        </w:rPr>
      </w:pPr>
    </w:p>
    <w:tbl>
      <w:tblPr>
        <w:tblStyle w:val="8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087794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030B6AD">
            <w:pPr>
              <w:adjustRightInd w:val="0"/>
              <w:snapToGrid w:val="0"/>
              <w:spacing w:line="300" w:lineRule="exact"/>
              <w:jc w:val="center"/>
              <w:rPr>
                <w:rFonts w:ascii="Times New Roman" w:hAnsi="Times New Roman" w:eastAsia="宋体" w:cs="Times New Roman"/>
                <w:b w:val="0"/>
                <w:color w:val="auto"/>
                <w:kern w:val="2"/>
                <w:szCs w:val="24"/>
                <w:highlight w:val="none"/>
              </w:rPr>
            </w:pPr>
            <w:r>
              <w:rPr>
                <w:rFonts w:ascii="Times New Roman" w:hAnsi="Times New Roman" w:eastAsia="宋体" w:cs="Times New Roman"/>
                <w:b w:val="0"/>
                <w:color w:val="auto"/>
                <w:kern w:val="2"/>
                <w:szCs w:val="21"/>
                <w:highlight w:val="none"/>
              </w:rPr>
              <w:t>甲方</w:t>
            </w:r>
            <w:r>
              <w:rPr>
                <w:rFonts w:hint="eastAsia" w:ascii="Times New Roman" w:hAnsi="Times New Roman" w:eastAsia="宋体" w:cs="Times New Roman"/>
                <w:b w:val="0"/>
                <w:color w:val="auto"/>
                <w:kern w:val="2"/>
                <w:szCs w:val="21"/>
                <w:highlight w:val="none"/>
              </w:rPr>
              <w:t>（采购人</w:t>
            </w:r>
            <w:r>
              <w:rPr>
                <w:rFonts w:hint="eastAsia" w:ascii="宋体" w:hAnsi="宋体" w:eastAsia="宋体" w:cs="Times New Roman"/>
                <w:b w:val="0"/>
                <w:color w:val="auto"/>
                <w:kern w:val="2"/>
                <w:szCs w:val="21"/>
                <w:highlight w:val="none"/>
              </w:rPr>
              <w:t>、受采购人委托签订合同的单位或</w:t>
            </w:r>
            <w:r>
              <w:rPr>
                <w:rFonts w:hint="eastAsia" w:ascii="Times New Roman" w:hAnsi="Times New Roman" w:eastAsia="宋体" w:cs="Times New Roman"/>
                <w:b w:val="0"/>
                <w:color w:val="auto"/>
                <w:kern w:val="2"/>
                <w:szCs w:val="21"/>
                <w:highlight w:val="none"/>
              </w:rPr>
              <w:t>采购文件约定的合同甲方）</w:t>
            </w:r>
          </w:p>
        </w:tc>
        <w:tc>
          <w:tcPr>
            <w:tcW w:w="2437" w:type="pct"/>
            <w:gridSpan w:val="2"/>
            <w:tcBorders>
              <w:left w:val="single" w:color="auto" w:sz="2" w:space="0"/>
              <w:bottom w:val="single" w:color="auto" w:sz="2" w:space="0"/>
            </w:tcBorders>
            <w:vAlign w:val="center"/>
          </w:tcPr>
          <w:p w14:paraId="5DE972D8">
            <w:pPr>
              <w:adjustRightInd w:val="0"/>
              <w:snapToGrid w:val="0"/>
              <w:spacing w:line="300" w:lineRule="exact"/>
              <w:jc w:val="center"/>
              <w:rPr>
                <w:rFonts w:ascii="Times New Roman" w:hAnsi="Times New Roman" w:eastAsia="宋体" w:cs="Times New Roman"/>
                <w:b w:val="0"/>
                <w:color w:val="auto"/>
                <w:kern w:val="2"/>
                <w:szCs w:val="24"/>
                <w:highlight w:val="none"/>
              </w:rPr>
            </w:pPr>
            <w:r>
              <w:rPr>
                <w:rFonts w:ascii="Times New Roman" w:hAnsi="Times New Roman" w:eastAsia="宋体" w:cs="Times New Roman"/>
                <w:b w:val="0"/>
                <w:color w:val="auto"/>
                <w:kern w:val="2"/>
                <w:szCs w:val="21"/>
                <w:highlight w:val="none"/>
              </w:rPr>
              <w:t>乙方</w:t>
            </w:r>
            <w:r>
              <w:rPr>
                <w:rFonts w:hint="eastAsia" w:ascii="Times New Roman" w:hAnsi="Times New Roman" w:eastAsia="宋体" w:cs="Times New Roman"/>
                <w:b w:val="0"/>
                <w:color w:val="auto"/>
                <w:kern w:val="2"/>
                <w:szCs w:val="21"/>
                <w:highlight w:val="none"/>
              </w:rPr>
              <w:t>（供应商）</w:t>
            </w:r>
          </w:p>
        </w:tc>
      </w:tr>
      <w:tr w14:paraId="130711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DE91AA">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单位名称</w:t>
            </w:r>
            <w:r>
              <w:rPr>
                <w:rFonts w:hint="eastAsia" w:ascii="Times New Roman" w:hAnsi="Times New Roman" w:eastAsia="宋体" w:cs="Times New Roman"/>
                <w:b w:val="0"/>
                <w:color w:val="auto"/>
                <w:kern w:val="2"/>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33AF2A8">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9B76734">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单位名称</w:t>
            </w:r>
            <w:r>
              <w:rPr>
                <w:rFonts w:hint="eastAsia" w:ascii="Times New Roman" w:hAnsi="Times New Roman" w:eastAsia="宋体" w:cs="Times New Roman"/>
                <w:b w:val="0"/>
                <w:color w:val="auto"/>
                <w:kern w:val="2"/>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19E6B8B8">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7587C0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FD21131">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法定代表人</w:t>
            </w:r>
          </w:p>
          <w:p w14:paraId="1F886E7A">
            <w:pPr>
              <w:adjustRightInd w:val="0"/>
              <w:snapToGrid w:val="0"/>
              <w:spacing w:line="300" w:lineRule="exact"/>
              <w:ind w:firstLine="101" w:firstLineChars="48"/>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或其</w:t>
            </w:r>
            <w:r>
              <w:rPr>
                <w:rFonts w:ascii="Times New Roman" w:hAnsi="Times New Roman" w:eastAsia="宋体" w:cs="Times New Roman"/>
                <w:b w:val="0"/>
                <w:color w:val="auto"/>
                <w:kern w:val="2"/>
                <w:szCs w:val="21"/>
                <w:highlight w:val="none"/>
              </w:rPr>
              <w:t>委托代理人</w:t>
            </w:r>
            <w:r>
              <w:rPr>
                <w:rFonts w:hint="eastAsia" w:ascii="Times New Roman" w:hAnsi="Times New Roman" w:eastAsia="宋体" w:cs="Times New Roman"/>
                <w:b w:val="0"/>
                <w:color w:val="auto"/>
                <w:kern w:val="2"/>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2030B405">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right w:val="single" w:color="auto" w:sz="2" w:space="0"/>
            </w:tcBorders>
            <w:vAlign w:val="center"/>
          </w:tcPr>
          <w:p w14:paraId="0E7101B1">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法定代表人</w:t>
            </w:r>
          </w:p>
          <w:p w14:paraId="45F0AAF3">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或其</w:t>
            </w:r>
            <w:r>
              <w:rPr>
                <w:rFonts w:ascii="Times New Roman" w:hAnsi="Times New Roman" w:eastAsia="宋体" w:cs="Times New Roman"/>
                <w:b w:val="0"/>
                <w:color w:val="auto"/>
                <w:kern w:val="2"/>
                <w:szCs w:val="21"/>
                <w:highlight w:val="none"/>
              </w:rPr>
              <w:t>委托代理人</w:t>
            </w:r>
            <w:r>
              <w:rPr>
                <w:rFonts w:hint="eastAsia" w:ascii="Times New Roman" w:hAnsi="Times New Roman" w:eastAsia="宋体" w:cs="Times New Roman"/>
                <w:b w:val="0"/>
                <w:color w:val="auto"/>
                <w:kern w:val="2"/>
                <w:szCs w:val="21"/>
                <w:highlight w:val="none"/>
              </w:rPr>
              <w:t>（签章）</w:t>
            </w:r>
          </w:p>
        </w:tc>
        <w:tc>
          <w:tcPr>
            <w:tcW w:w="1259" w:type="pct"/>
            <w:tcBorders>
              <w:top w:val="single" w:color="auto" w:sz="2" w:space="0"/>
              <w:left w:val="single" w:color="auto" w:sz="2" w:space="0"/>
              <w:bottom w:val="single" w:color="auto" w:sz="2" w:space="0"/>
            </w:tcBorders>
            <w:vAlign w:val="center"/>
          </w:tcPr>
          <w:p w14:paraId="326FA092">
            <w:pPr>
              <w:adjustRightInd w:val="0"/>
              <w:snapToGrid w:val="0"/>
              <w:spacing w:line="300" w:lineRule="exact"/>
              <w:jc w:val="center"/>
              <w:rPr>
                <w:rFonts w:ascii="Times New Roman" w:hAnsi="Times New Roman" w:eastAsia="宋体" w:cs="Times New Roman"/>
                <w:b w:val="0"/>
                <w:color w:val="auto"/>
                <w:kern w:val="2"/>
                <w:szCs w:val="21"/>
                <w:highlight w:val="none"/>
              </w:rPr>
            </w:pPr>
          </w:p>
        </w:tc>
      </w:tr>
      <w:tr w14:paraId="3FE619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1690F39">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9E31112">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E0308C">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540CD6CE">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6AE56C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DC8FDF">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CD50A0E">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5DB0C8">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住  所</w:t>
            </w:r>
          </w:p>
        </w:tc>
        <w:tc>
          <w:tcPr>
            <w:tcW w:w="1259" w:type="pct"/>
            <w:tcBorders>
              <w:top w:val="single" w:color="auto" w:sz="2" w:space="0"/>
              <w:left w:val="single" w:color="auto" w:sz="2" w:space="0"/>
              <w:bottom w:val="single" w:color="auto" w:sz="2" w:space="0"/>
            </w:tcBorders>
            <w:vAlign w:val="center"/>
          </w:tcPr>
          <w:p w14:paraId="563C7C97">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1DAF2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E39875">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CDFE661">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8288DE5">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6F69069">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4340A8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BD4CBB">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3CEAABC">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FE3CF7D">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8CE7FCD">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4699CA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62CE53">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79550F0">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2709F1">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1069FCBB">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38AD2E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B8DA60">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B5C6C0">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1355CF">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441B5887">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3D018C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F09A37">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914FF7D">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D371AFB">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F6F4790">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0C41D4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10D543">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E40E575">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4C90D1">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hint="eastAsia" w:ascii="Times New Roman" w:hAnsi="Times New Roman" w:eastAsia="宋体" w:cs="Times New Roman"/>
                <w:b w:val="0"/>
                <w:color w:val="auto"/>
                <w:kern w:val="2"/>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A9CB8A6">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6127C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820882">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D5B995">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91AEA7">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1A642DE">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3FD909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3B2733">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6304E00">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5F5FE8">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A6026B0">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5A95F4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86A46F">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B441122">
            <w:pPr>
              <w:adjustRightInd w:val="0"/>
              <w:snapToGrid w:val="0"/>
              <w:spacing w:line="300" w:lineRule="exact"/>
              <w:jc w:val="center"/>
              <w:rPr>
                <w:rFonts w:ascii="Times New Roman" w:hAnsi="Times New Roman" w:eastAsia="宋体" w:cs="Times New Roman"/>
                <w:b w:val="0"/>
                <w:color w:val="auto"/>
                <w:kern w:val="2"/>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3F3642">
            <w:pPr>
              <w:adjustRightInd w:val="0"/>
              <w:snapToGrid w:val="0"/>
              <w:spacing w:line="300" w:lineRule="exact"/>
              <w:jc w:val="center"/>
              <w:rPr>
                <w:rFonts w:ascii="Times New Roman" w:hAnsi="Times New Roman" w:eastAsia="宋体" w:cs="Times New Roman"/>
                <w:b w:val="0"/>
                <w:color w:val="auto"/>
                <w:kern w:val="2"/>
                <w:szCs w:val="21"/>
                <w:highlight w:val="none"/>
              </w:rPr>
            </w:pPr>
            <w:r>
              <w:rPr>
                <w:rFonts w:ascii="Times New Roman" w:hAnsi="Times New Roman" w:eastAsia="宋体" w:cs="Times New Roman"/>
                <w:b w:val="0"/>
                <w:color w:val="auto"/>
                <w:kern w:val="2"/>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3A37A13D">
            <w:pPr>
              <w:adjustRightInd w:val="0"/>
              <w:snapToGrid w:val="0"/>
              <w:spacing w:line="300" w:lineRule="exact"/>
              <w:jc w:val="center"/>
              <w:rPr>
                <w:rFonts w:ascii="Times New Roman" w:hAnsi="Times New Roman" w:eastAsia="宋体" w:cs="Times New Roman"/>
                <w:b w:val="0"/>
                <w:color w:val="auto"/>
                <w:spacing w:val="20"/>
                <w:kern w:val="2"/>
                <w:szCs w:val="21"/>
                <w:highlight w:val="none"/>
              </w:rPr>
            </w:pPr>
          </w:p>
        </w:tc>
      </w:tr>
      <w:tr w14:paraId="3F4515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AB47248">
            <w:pPr>
              <w:widowControl w:val="0"/>
              <w:adjustRightInd w:val="0"/>
              <w:snapToGrid w:val="0"/>
              <w:spacing w:before="156" w:beforeLines="50" w:after="0" w:line="360" w:lineRule="auto"/>
              <w:ind w:left="0" w:leftChars="0"/>
              <w:jc w:val="left"/>
              <w:rPr>
                <w:rFonts w:ascii="Times New Roman" w:hAnsi="Times New Roman" w:eastAsia="宋体" w:cs="Times New Roman"/>
                <w:b w:val="0"/>
                <w:color w:val="auto"/>
                <w:spacing w:val="20"/>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注：涉及联合体或其他合同主体的信息应按上表格式加列。</w:t>
            </w:r>
          </w:p>
        </w:tc>
      </w:tr>
    </w:tbl>
    <w:p w14:paraId="27DCB5A8">
      <w:pPr>
        <w:keepNext/>
        <w:keepLines/>
        <w:widowControl w:val="0"/>
        <w:adjustRightInd w:val="0"/>
        <w:snapToGrid w:val="0"/>
        <w:spacing w:before="156" w:beforeLines="50" w:line="360" w:lineRule="auto"/>
        <w:jc w:val="center"/>
        <w:outlineLvl w:val="1"/>
        <w:rPr>
          <w:rFonts w:ascii="黑体" w:hAnsi="黑体" w:eastAsia="黑体" w:cs="Times New Roman"/>
          <w:b/>
          <w:bCs/>
          <w:color w:val="auto"/>
          <w:kern w:val="2"/>
          <w:sz w:val="28"/>
          <w:szCs w:val="28"/>
          <w:highlight w:val="none"/>
          <w:lang w:val="en-US" w:eastAsia="zh-CN" w:bidi="ar-SA"/>
        </w:rPr>
      </w:pPr>
      <w:r>
        <w:rPr>
          <w:rFonts w:ascii="宋体" w:hAnsi="宋体" w:eastAsia="宋体" w:cs="Times New Roman"/>
          <w:b/>
          <w:bCs/>
          <w:color w:val="auto"/>
          <w:kern w:val="2"/>
          <w:sz w:val="21"/>
          <w:szCs w:val="21"/>
          <w:highlight w:val="none"/>
          <w:u w:val="single"/>
          <w:lang w:val="en-US" w:eastAsia="zh-CN" w:bidi="ar-SA"/>
        </w:rPr>
        <w:br w:type="page"/>
      </w:r>
      <w:bookmarkStart w:id="77" w:name="_Toc27624"/>
      <w:r>
        <w:rPr>
          <w:rFonts w:hint="eastAsia" w:ascii="黑体" w:hAnsi="黑体" w:eastAsia="黑体" w:cs="Times New Roman"/>
          <w:b w:val="0"/>
          <w:bCs w:val="0"/>
          <w:color w:val="auto"/>
          <w:kern w:val="2"/>
          <w:sz w:val="28"/>
          <w:szCs w:val="28"/>
          <w:highlight w:val="none"/>
          <w:lang w:val="en-US" w:eastAsia="zh-CN" w:bidi="ar-SA"/>
        </w:rPr>
        <w:t>第二节 政府采购合同通用条款</w:t>
      </w:r>
      <w:bookmarkEnd w:id="77"/>
    </w:p>
    <w:p w14:paraId="749F781C">
      <w:pPr>
        <w:tabs>
          <w:tab w:val="left" w:pos="8820"/>
          <w:tab w:val="left" w:pos="9345"/>
          <w:tab w:val="left" w:pos="9765"/>
        </w:tabs>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color w:val="auto"/>
          <w:kern w:val="2"/>
          <w:sz w:val="24"/>
          <w:szCs w:val="24"/>
          <w:highlight w:val="none"/>
        </w:rPr>
        <w:t xml:space="preserve">1. </w:t>
      </w:r>
      <w:r>
        <w:rPr>
          <w:rFonts w:hint="eastAsia" w:ascii="宋体" w:hAnsi="宋体" w:eastAsia="宋体" w:cs="Times New Roman"/>
          <w:b/>
          <w:bCs/>
          <w:color w:val="auto"/>
          <w:kern w:val="2"/>
          <w:sz w:val="24"/>
          <w:szCs w:val="24"/>
          <w:highlight w:val="none"/>
        </w:rPr>
        <w:t>定义</w:t>
      </w:r>
    </w:p>
    <w:p w14:paraId="690E36C5">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1.1合同当事人</w:t>
      </w:r>
    </w:p>
    <w:p w14:paraId="7866D35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（1）采购人（以下称甲方）是指使用财政性资金，通过政府采购方式向供应商购买货物及其相关服务的国家机关、事业单位、团体组织。</w:t>
      </w:r>
    </w:p>
    <w:p w14:paraId="3315E1BC">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（2）供应商（以下称乙方）是指参加政府采购活动并且中标（成交），向采购人提供合同约定的货物及其相关服务的法人、非法人组织或者自然人。</w:t>
      </w:r>
    </w:p>
    <w:p w14:paraId="2D58375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（3）其他合同主体是指除采购人和供应商以外，</w:t>
      </w:r>
      <w:r>
        <w:rPr>
          <w:rFonts w:hint="eastAsia" w:ascii="宋体" w:hAnsi="宋体" w:eastAsia="宋体" w:cs="宋体"/>
          <w:b w:val="0"/>
          <w:bCs/>
          <w:color w:val="auto"/>
          <w:kern w:val="2"/>
          <w:szCs w:val="21"/>
          <w:highlight w:val="none"/>
        </w:rPr>
        <w:t>依法参与合同缔结或履行，享有权利、承担义务的合同当事人</w:t>
      </w:r>
      <w:r>
        <w:rPr>
          <w:rFonts w:hint="eastAsia" w:ascii="宋体" w:hAnsi="宋体" w:eastAsia="宋体" w:cs="Times New Roman"/>
          <w:b w:val="0"/>
          <w:color w:val="auto"/>
          <w:kern w:val="2"/>
          <w:szCs w:val="21"/>
          <w:highlight w:val="none"/>
        </w:rPr>
        <w:t>。</w:t>
      </w:r>
    </w:p>
    <w:p w14:paraId="7CE67168">
      <w:pPr>
        <w:tabs>
          <w:tab w:val="left" w:pos="570"/>
          <w:tab w:val="left" w:pos="9240"/>
          <w:tab w:val="left" w:pos="9555"/>
        </w:tabs>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1.2本合同下列术语应解释为：</w:t>
      </w:r>
    </w:p>
    <w:p w14:paraId="548CD5A9">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（1）“合同”系指</w:t>
      </w:r>
      <w:r>
        <w:rPr>
          <w:rFonts w:hint="eastAsia" w:ascii="宋体" w:hAnsi="宋体" w:eastAsia="宋体" w:cs="宋体"/>
          <w:b w:val="0"/>
          <w:bCs/>
          <w:color w:val="auto"/>
          <w:kern w:val="2"/>
          <w:szCs w:val="21"/>
          <w:highlight w:val="none"/>
        </w:rPr>
        <w:t>合同当事人意思表示达成一致的任何协议，包括签署的</w:t>
      </w:r>
      <w:r>
        <w:rPr>
          <w:rFonts w:hint="eastAsia" w:ascii="宋体" w:hAnsi="宋体" w:eastAsia="宋体" w:cs="Times New Roman"/>
          <w:b w:val="0"/>
          <w:color w:val="auto"/>
          <w:kern w:val="2"/>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b w:val="0"/>
          <w:color w:val="auto"/>
          <w:kern w:val="2"/>
          <w:szCs w:val="21"/>
          <w:highlight w:val="none"/>
        </w:rPr>
        <w:t>国家法律、行政法规和规章制度规定或合同约定的作为合同组成部分的其他文件</w:t>
      </w:r>
      <w:r>
        <w:rPr>
          <w:rFonts w:hint="eastAsia" w:ascii="宋体" w:hAnsi="宋体" w:eastAsia="宋体" w:cs="Times New Roman"/>
          <w:b w:val="0"/>
          <w:color w:val="auto"/>
          <w:kern w:val="2"/>
          <w:szCs w:val="21"/>
          <w:highlight w:val="none"/>
        </w:rPr>
        <w:t>。</w:t>
      </w:r>
    </w:p>
    <w:p w14:paraId="761E8110">
      <w:pPr>
        <w:tabs>
          <w:tab w:val="left" w:pos="570"/>
          <w:tab w:val="left" w:pos="9240"/>
          <w:tab w:val="left" w:pos="9555"/>
        </w:tabs>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（2）“合同价款”系指根据本合同规定乙方在全面履行合同义务后甲方应支付给乙方的价款。</w:t>
      </w:r>
    </w:p>
    <w:p w14:paraId="6EA21D57">
      <w:pPr>
        <w:tabs>
          <w:tab w:val="left" w:pos="570"/>
          <w:tab w:val="left" w:pos="9240"/>
          <w:tab w:val="left" w:pos="9555"/>
        </w:tabs>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（3）“货物”系指乙方根据本合同规定须向甲方提供的各种形态和种类的物品，包括原材料、设备、产品（包括软件）及相关的其备品备件、工具、手册及</w:t>
      </w:r>
      <w:r>
        <w:rPr>
          <w:rFonts w:ascii="宋体" w:hAnsi="宋体" w:eastAsia="宋体" w:cs="Times New Roman"/>
          <w:b w:val="0"/>
          <w:color w:val="auto"/>
          <w:kern w:val="2"/>
          <w:szCs w:val="21"/>
          <w:highlight w:val="none"/>
          <w:lang w:val="en"/>
        </w:rPr>
        <w:t>其他</w:t>
      </w:r>
      <w:r>
        <w:rPr>
          <w:rFonts w:hint="eastAsia" w:ascii="宋体" w:hAnsi="宋体" w:eastAsia="宋体" w:cs="Times New Roman"/>
          <w:b w:val="0"/>
          <w:color w:val="auto"/>
          <w:kern w:val="2"/>
          <w:szCs w:val="21"/>
          <w:highlight w:val="none"/>
        </w:rPr>
        <w:t>技术资料和材料等。</w:t>
      </w:r>
    </w:p>
    <w:p w14:paraId="13DB985A">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（4）“相关服务”系指根据合同规定，乙方应提供的与货物有关的技术、管理和</w:t>
      </w:r>
      <w:r>
        <w:rPr>
          <w:rFonts w:ascii="宋体" w:hAnsi="宋体" w:eastAsia="宋体" w:cs="Times New Roman"/>
          <w:b w:val="0"/>
          <w:color w:val="auto"/>
          <w:kern w:val="2"/>
          <w:szCs w:val="21"/>
          <w:highlight w:val="none"/>
          <w:lang w:val="en"/>
        </w:rPr>
        <w:t>其他</w:t>
      </w:r>
      <w:r>
        <w:rPr>
          <w:rFonts w:hint="eastAsia" w:ascii="宋体" w:hAnsi="宋体" w:eastAsia="宋体" w:cs="Times New Roman"/>
          <w:b w:val="0"/>
          <w:color w:val="auto"/>
          <w:kern w:val="2"/>
          <w:szCs w:val="21"/>
          <w:highlight w:val="none"/>
        </w:rPr>
        <w:t>服务，包括但不限于：管理和质量保证、运输、保险、检验、现场准备、安装、集成、调试、培训、维修、废弃处置、技术支持等以及合同中规定乙方应承担的</w:t>
      </w:r>
      <w:r>
        <w:rPr>
          <w:rFonts w:ascii="宋体" w:hAnsi="宋体" w:eastAsia="宋体" w:cs="Times New Roman"/>
          <w:b w:val="0"/>
          <w:color w:val="auto"/>
          <w:kern w:val="2"/>
          <w:szCs w:val="21"/>
          <w:highlight w:val="none"/>
          <w:lang w:val="en"/>
        </w:rPr>
        <w:t>其他</w:t>
      </w:r>
      <w:r>
        <w:rPr>
          <w:rFonts w:hint="eastAsia" w:ascii="宋体" w:hAnsi="宋体" w:eastAsia="宋体" w:cs="Times New Roman"/>
          <w:b w:val="0"/>
          <w:color w:val="auto"/>
          <w:kern w:val="2"/>
          <w:szCs w:val="21"/>
          <w:highlight w:val="none"/>
        </w:rPr>
        <w:t>义务。</w:t>
      </w:r>
    </w:p>
    <w:p w14:paraId="6C0077D4">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（5）“分包”系指中标（成交）供应商按采购文件、投标（响应）文件的规定，根据分包意向协议，将中标（成交）项目中的部分履约内容，分给具有相应资质条件的供应商履行合同的行为。</w:t>
      </w:r>
    </w:p>
    <w:p w14:paraId="79BFCBE1">
      <w:pPr>
        <w:tabs>
          <w:tab w:val="left" w:pos="570"/>
          <w:tab w:val="left" w:pos="9240"/>
          <w:tab w:val="left" w:pos="9555"/>
        </w:tabs>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imes New Roman"/>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w:t>
      </w:r>
    </w:p>
    <w:p w14:paraId="54011560">
      <w:pPr>
        <w:tabs>
          <w:tab w:val="left" w:pos="570"/>
          <w:tab w:val="left" w:pos="9240"/>
          <w:tab w:val="left" w:pos="9555"/>
        </w:tabs>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（7）其他术语解释，见【</w:t>
      </w:r>
      <w:r>
        <w:rPr>
          <w:rFonts w:hint="eastAsia" w:ascii="宋体" w:hAnsi="宋体" w:eastAsia="宋体" w:cs="Times New Roman"/>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w:t>
      </w:r>
    </w:p>
    <w:p w14:paraId="1A20D3EB">
      <w:pPr>
        <w:numPr>
          <w:ilvl w:val="0"/>
          <w:numId w:val="22"/>
        </w:num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color w:val="auto"/>
          <w:kern w:val="2"/>
          <w:sz w:val="24"/>
          <w:szCs w:val="24"/>
          <w:highlight w:val="none"/>
        </w:rPr>
        <w:t>合同标的及金额</w:t>
      </w:r>
    </w:p>
    <w:p w14:paraId="51ECBF54">
      <w:pPr>
        <w:autoSpaceDE w:val="0"/>
        <w:autoSpaceDN w:val="0"/>
        <w:adjustRightInd w:val="0"/>
        <w:snapToGrid w:val="0"/>
        <w:spacing w:line="400" w:lineRule="exact"/>
        <w:ind w:firstLine="426" w:firstLineChars="200"/>
        <w:jc w:val="left"/>
        <w:rPr>
          <w:rFonts w:ascii="宋体" w:hAnsi="宋体" w:eastAsia="宋体" w:cs="Times New Roman"/>
          <w:b/>
          <w:bCs/>
          <w:i/>
          <w:iCs/>
          <w:color w:val="auto"/>
          <w:kern w:val="2"/>
          <w:szCs w:val="21"/>
          <w:highlight w:val="none"/>
        </w:rPr>
      </w:pPr>
      <w:r>
        <w:rPr>
          <w:rFonts w:hint="eastAsia" w:ascii="宋体" w:hAnsi="宋体" w:eastAsia="宋体" w:cs="Times New Roman"/>
          <w:b w:val="0"/>
          <w:color w:val="auto"/>
          <w:kern w:val="2"/>
          <w:szCs w:val="21"/>
          <w:highlight w:val="none"/>
        </w:rPr>
        <w:t>2.1 合同标的及金额应与中标（成交）结果一致。乙方为履行本合同而发生的所有费用均应包含在合同价款中，甲方不再另行支付</w:t>
      </w:r>
      <w:r>
        <w:rPr>
          <w:rFonts w:ascii="宋体" w:hAnsi="宋体" w:eastAsia="宋体" w:cs="Times New Roman"/>
          <w:b w:val="0"/>
          <w:color w:val="auto"/>
          <w:kern w:val="2"/>
          <w:szCs w:val="21"/>
          <w:highlight w:val="none"/>
          <w:lang w:val="en"/>
        </w:rPr>
        <w:t>其他</w:t>
      </w:r>
      <w:r>
        <w:rPr>
          <w:rFonts w:hint="eastAsia" w:ascii="宋体" w:hAnsi="宋体" w:eastAsia="宋体" w:cs="Times New Roman"/>
          <w:b w:val="0"/>
          <w:color w:val="auto"/>
          <w:kern w:val="2"/>
          <w:szCs w:val="21"/>
          <w:highlight w:val="none"/>
        </w:rPr>
        <w:t>任何费用。</w:t>
      </w:r>
    </w:p>
    <w:p w14:paraId="0B9E6105">
      <w:pPr>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3. 履行合同的时间、地点和方式</w:t>
      </w:r>
    </w:p>
    <w:p w14:paraId="1DE845F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3.1 </w:t>
      </w:r>
      <w:r>
        <w:rPr>
          <w:rFonts w:hint="eastAsia" w:ascii="宋体" w:hAnsi="宋体" w:eastAsia="宋体" w:cs="宋体"/>
          <w:b w:val="0"/>
          <w:color w:val="auto"/>
          <w:kern w:val="2"/>
          <w:szCs w:val="21"/>
          <w:highlight w:val="none"/>
        </w:rPr>
        <w:t>乙方应当在约定的时间、地点，按照约定方式履行合同。</w:t>
      </w:r>
    </w:p>
    <w:p w14:paraId="280D45DC">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4. 甲方的权利和义务</w:t>
      </w:r>
    </w:p>
    <w:p w14:paraId="66154C9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4.1</w:t>
      </w:r>
      <w:r>
        <w:rPr>
          <w:rFonts w:ascii="宋体" w:hAnsi="宋体" w:eastAsia="宋体" w:cs="Times New Roman"/>
          <w:b w:val="0"/>
          <w:color w:val="auto"/>
          <w:kern w:val="2"/>
          <w:szCs w:val="21"/>
          <w:highlight w:val="none"/>
        </w:rPr>
        <w:t xml:space="preserve"> 签署合同后，甲方</w:t>
      </w:r>
      <w:r>
        <w:rPr>
          <w:rFonts w:hint="eastAsia" w:ascii="宋体" w:hAnsi="宋体" w:eastAsia="宋体" w:cs="Times New Roman"/>
          <w:b w:val="0"/>
          <w:color w:val="auto"/>
          <w:kern w:val="2"/>
          <w:szCs w:val="21"/>
          <w:highlight w:val="none"/>
        </w:rPr>
        <w:t>应</w:t>
      </w:r>
      <w:r>
        <w:rPr>
          <w:rFonts w:ascii="宋体" w:hAnsi="宋体" w:eastAsia="宋体" w:cs="Times New Roman"/>
          <w:b w:val="0"/>
          <w:color w:val="auto"/>
          <w:kern w:val="2"/>
          <w:szCs w:val="21"/>
          <w:highlight w:val="none"/>
        </w:rPr>
        <w:t>确定</w:t>
      </w:r>
      <w:r>
        <w:rPr>
          <w:rFonts w:hint="eastAsia" w:ascii="宋体" w:hAnsi="宋体" w:eastAsia="宋体" w:cs="Times New Roman"/>
          <w:b w:val="0"/>
          <w:color w:val="auto"/>
          <w:kern w:val="2"/>
          <w:szCs w:val="21"/>
          <w:highlight w:val="none"/>
        </w:rPr>
        <w:t>项目负责人（或项目联系人）</w:t>
      </w:r>
      <w:r>
        <w:rPr>
          <w:rFonts w:ascii="宋体" w:hAnsi="宋体" w:eastAsia="宋体" w:cs="Times New Roman"/>
          <w:b w:val="0"/>
          <w:color w:val="auto"/>
          <w:kern w:val="2"/>
          <w:szCs w:val="21"/>
          <w:highlight w:val="none"/>
        </w:rPr>
        <w:t>，负责与本合同有关的事务。</w:t>
      </w:r>
      <w:r>
        <w:rPr>
          <w:rFonts w:hint="eastAsia" w:ascii="宋体" w:hAnsi="宋体" w:eastAsia="宋体" w:cs="Times New Roman"/>
          <w:b w:val="0"/>
          <w:color w:val="auto"/>
          <w:kern w:val="2"/>
          <w:szCs w:val="21"/>
          <w:highlight w:val="none"/>
        </w:rPr>
        <w:t>甲方有权对乙方的履约行为进行检查，并</w:t>
      </w:r>
      <w:r>
        <w:rPr>
          <w:rFonts w:ascii="宋体" w:hAnsi="宋体" w:eastAsia="宋体" w:cs="Times New Roman"/>
          <w:b w:val="0"/>
          <w:color w:val="auto"/>
          <w:kern w:val="2"/>
          <w:szCs w:val="21"/>
          <w:highlight w:val="none"/>
        </w:rPr>
        <w:t>及时确认乙方提交的事项</w:t>
      </w:r>
      <w:r>
        <w:rPr>
          <w:rFonts w:hint="eastAsia" w:ascii="宋体" w:hAnsi="宋体" w:eastAsia="宋体" w:cs="Times New Roman"/>
          <w:b w:val="0"/>
          <w:color w:val="auto"/>
          <w:kern w:val="2"/>
          <w:szCs w:val="21"/>
          <w:highlight w:val="none"/>
        </w:rPr>
        <w:t>。甲方应当</w:t>
      </w:r>
      <w:r>
        <w:rPr>
          <w:rFonts w:ascii="宋体" w:hAnsi="宋体" w:eastAsia="宋体" w:cs="Times New Roman"/>
          <w:b w:val="0"/>
          <w:color w:val="auto"/>
          <w:kern w:val="2"/>
          <w:szCs w:val="21"/>
          <w:highlight w:val="none"/>
        </w:rPr>
        <w:t>配合乙方完成</w:t>
      </w:r>
      <w:r>
        <w:rPr>
          <w:rFonts w:hint="eastAsia" w:ascii="宋体" w:hAnsi="宋体" w:eastAsia="宋体" w:cs="Times New Roman"/>
          <w:b w:val="0"/>
          <w:color w:val="auto"/>
          <w:kern w:val="2"/>
          <w:szCs w:val="21"/>
          <w:highlight w:val="none"/>
        </w:rPr>
        <w:t>相关项目</w:t>
      </w:r>
      <w:r>
        <w:rPr>
          <w:rFonts w:ascii="宋体" w:hAnsi="宋体" w:eastAsia="宋体" w:cs="Times New Roman"/>
          <w:b w:val="0"/>
          <w:color w:val="auto"/>
          <w:kern w:val="2"/>
          <w:szCs w:val="21"/>
          <w:highlight w:val="none"/>
        </w:rPr>
        <w:t>实施工作。</w:t>
      </w:r>
    </w:p>
    <w:p w14:paraId="031859F9">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4.2 </w:t>
      </w:r>
      <w:r>
        <w:rPr>
          <w:rFonts w:ascii="宋体" w:hAnsi="宋体" w:eastAsia="宋体" w:cs="Times New Roman"/>
          <w:b w:val="0"/>
          <w:color w:val="auto"/>
          <w:kern w:val="2"/>
          <w:szCs w:val="21"/>
          <w:highlight w:val="none"/>
        </w:rPr>
        <w:t>甲方有权要求乙方按时提交各阶段有关</w:t>
      </w:r>
      <w:r>
        <w:rPr>
          <w:rFonts w:hint="eastAsia" w:ascii="宋体" w:hAnsi="宋体" w:eastAsia="宋体" w:cs="Times New Roman"/>
          <w:b w:val="0"/>
          <w:color w:val="auto"/>
          <w:kern w:val="2"/>
          <w:szCs w:val="21"/>
          <w:highlight w:val="none"/>
        </w:rPr>
        <w:t>安排计划</w:t>
      </w:r>
      <w:r>
        <w:rPr>
          <w:rFonts w:ascii="宋体" w:hAnsi="宋体" w:eastAsia="宋体" w:cs="Times New Roman"/>
          <w:b w:val="0"/>
          <w:color w:val="auto"/>
          <w:kern w:val="2"/>
          <w:szCs w:val="21"/>
          <w:highlight w:val="none"/>
        </w:rPr>
        <w:t>，并有权</w:t>
      </w:r>
      <w:r>
        <w:rPr>
          <w:rFonts w:hint="eastAsia" w:ascii="宋体" w:hAnsi="宋体" w:eastAsia="宋体" w:cs="Times New Roman"/>
          <w:b w:val="0"/>
          <w:color w:val="auto"/>
          <w:kern w:val="2"/>
          <w:szCs w:val="21"/>
          <w:highlight w:val="none"/>
        </w:rPr>
        <w:t>定期核对乙方提供货物数量、规格、质量等内容。甲方</w:t>
      </w:r>
      <w:r>
        <w:rPr>
          <w:rFonts w:ascii="宋体" w:hAnsi="宋体" w:eastAsia="宋体" w:cs="Times New Roman"/>
          <w:b w:val="0"/>
          <w:color w:val="auto"/>
          <w:kern w:val="2"/>
          <w:szCs w:val="21"/>
          <w:highlight w:val="none"/>
        </w:rPr>
        <w:t>有权督促乙方工作并要求乙方</w:t>
      </w:r>
      <w:r>
        <w:rPr>
          <w:rFonts w:hint="eastAsia" w:ascii="宋体" w:hAnsi="宋体" w:eastAsia="宋体" w:cs="Times New Roman"/>
          <w:b w:val="0"/>
          <w:color w:val="auto"/>
          <w:kern w:val="2"/>
          <w:szCs w:val="21"/>
          <w:highlight w:val="none"/>
        </w:rPr>
        <w:t>更</w:t>
      </w:r>
      <w:r>
        <w:rPr>
          <w:rFonts w:ascii="宋体" w:hAnsi="宋体" w:eastAsia="宋体" w:cs="Times New Roman"/>
          <w:b w:val="0"/>
          <w:color w:val="auto"/>
          <w:kern w:val="2"/>
          <w:szCs w:val="21"/>
          <w:highlight w:val="none"/>
        </w:rPr>
        <w:t>换不符合要求的</w:t>
      </w:r>
      <w:r>
        <w:rPr>
          <w:rFonts w:hint="eastAsia" w:ascii="宋体" w:hAnsi="宋体" w:eastAsia="宋体" w:cs="Times New Roman"/>
          <w:b w:val="0"/>
          <w:color w:val="auto"/>
          <w:kern w:val="2"/>
          <w:szCs w:val="21"/>
          <w:highlight w:val="none"/>
        </w:rPr>
        <w:t>货物</w:t>
      </w:r>
      <w:r>
        <w:rPr>
          <w:rFonts w:ascii="宋体" w:hAnsi="宋体" w:eastAsia="宋体" w:cs="Times New Roman"/>
          <w:b w:val="0"/>
          <w:color w:val="auto"/>
          <w:kern w:val="2"/>
          <w:szCs w:val="21"/>
          <w:highlight w:val="none"/>
        </w:rPr>
        <w:t>。</w:t>
      </w:r>
    </w:p>
    <w:p w14:paraId="6A286CF8">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w:t>
      </w:r>
      <w:r>
        <w:rPr>
          <w:rFonts w:ascii="宋体" w:hAnsi="宋体" w:eastAsia="宋体" w:cs="Times New Roman"/>
          <w:b w:val="0"/>
          <w:color w:val="auto"/>
          <w:kern w:val="2"/>
          <w:szCs w:val="21"/>
          <w:highlight w:val="none"/>
        </w:rPr>
        <w:t>3</w:t>
      </w:r>
      <w:r>
        <w:rPr>
          <w:rFonts w:hint="eastAsia" w:ascii="宋体" w:hAnsi="宋体" w:eastAsia="宋体" w:cs="Times New Roman"/>
          <w:b w:val="0"/>
          <w:color w:val="auto"/>
          <w:kern w:val="2"/>
          <w:szCs w:val="21"/>
          <w:highlight w:val="none"/>
        </w:rPr>
        <w:t xml:space="preserve"> </w:t>
      </w:r>
      <w:r>
        <w:rPr>
          <w:rFonts w:ascii="宋体" w:hAnsi="宋体" w:eastAsia="宋体" w:cs="Times New Roman"/>
          <w:b w:val="0"/>
          <w:color w:val="auto"/>
          <w:kern w:val="2"/>
          <w:szCs w:val="21"/>
          <w:highlight w:val="none"/>
        </w:rPr>
        <w:t>甲方</w:t>
      </w:r>
      <w:r>
        <w:rPr>
          <w:rFonts w:hint="eastAsia" w:ascii="宋体" w:hAnsi="宋体" w:eastAsia="宋体" w:cs="Times New Roman"/>
          <w:b w:val="0"/>
          <w:color w:val="auto"/>
          <w:kern w:val="2"/>
          <w:szCs w:val="21"/>
          <w:highlight w:val="none"/>
        </w:rPr>
        <w:t>有权要求乙方对缺陷部分予以修复，并按合同约定享有货物保修及其他合同约定的权利。</w:t>
      </w:r>
    </w:p>
    <w:p w14:paraId="62D1E174">
      <w:pPr>
        <w:snapToGrid w:val="0"/>
        <w:spacing w:line="400" w:lineRule="exact"/>
        <w:ind w:firstLine="426" w:firstLineChars="200"/>
        <w:rPr>
          <w:rFonts w:ascii="Times New Roman" w:hAnsi="Times New Roman" w:eastAsia="华文楷体" w:cs="Times New Roman"/>
          <w:b w:val="0"/>
          <w:color w:val="auto"/>
          <w:kern w:val="2"/>
          <w:szCs w:val="24"/>
          <w:highlight w:val="none"/>
        </w:rPr>
      </w:pPr>
      <w:r>
        <w:rPr>
          <w:rFonts w:ascii="宋体" w:hAnsi="宋体" w:eastAsia="宋体" w:cs="Times New Roman"/>
          <w:b w:val="0"/>
          <w:color w:val="auto"/>
          <w:kern w:val="2"/>
          <w:szCs w:val="21"/>
          <w:highlight w:val="none"/>
        </w:rPr>
        <w:t>4.4 甲方应当按照合同约定及时对交付的货物进行验收</w:t>
      </w:r>
      <w:r>
        <w:rPr>
          <w:rFonts w:hint="eastAsia" w:ascii="宋体" w:hAnsi="宋体" w:eastAsia="宋体" w:cs="Times New Roman"/>
          <w:b w:val="0"/>
          <w:color w:val="auto"/>
          <w:kern w:val="2"/>
          <w:szCs w:val="21"/>
          <w:highlight w:val="none"/>
        </w:rPr>
        <w:t>，</w:t>
      </w:r>
      <w:r>
        <w:rPr>
          <w:rFonts w:hint="eastAsia" w:ascii="宋体" w:hAnsi="宋体" w:eastAsia="宋体" w:cs="宋体"/>
          <w:b w:val="0"/>
          <w:color w:val="auto"/>
          <w:kern w:val="2"/>
          <w:szCs w:val="21"/>
          <w:highlight w:val="none"/>
        </w:rPr>
        <w:t>未</w:t>
      </w:r>
      <w:r>
        <w:rPr>
          <w:rFonts w:hint="eastAsia" w:ascii="宋体" w:hAnsi="宋体" w:eastAsia="宋体" w:cs="Times New Roman"/>
          <w:b w:val="0"/>
          <w:color w:val="auto"/>
          <w:kern w:val="2"/>
          <w:szCs w:val="21"/>
          <w:highlight w:val="none"/>
        </w:rPr>
        <w:t>在</w:t>
      </w:r>
      <w:r>
        <w:rPr>
          <w:rFonts w:hint="eastAsia" w:ascii="宋体" w:hAnsi="宋体" w:eastAsia="宋体" w:cs="宋体"/>
          <w:b/>
          <w:bCs/>
          <w:color w:val="auto"/>
          <w:kern w:val="2"/>
          <w:szCs w:val="21"/>
          <w:highlight w:val="none"/>
        </w:rPr>
        <w:t>【政府采购合同专用条款】</w:t>
      </w:r>
      <w:r>
        <w:rPr>
          <w:rFonts w:hint="eastAsia" w:ascii="宋体" w:hAnsi="宋体" w:eastAsia="宋体" w:cs="宋体"/>
          <w:b w:val="0"/>
          <w:color w:val="auto"/>
          <w:kern w:val="2"/>
          <w:szCs w:val="21"/>
          <w:highlight w:val="none"/>
        </w:rPr>
        <w:t>约定的期限内对乙方履约提出任何异议或者向乙方作出任何说明的，</w:t>
      </w:r>
      <w:r>
        <w:rPr>
          <w:rFonts w:hint="eastAsia" w:ascii="宋体" w:hAnsi="宋体" w:eastAsia="宋体" w:cs="Times New Roman"/>
          <w:b w:val="0"/>
          <w:color w:val="auto"/>
          <w:kern w:val="2"/>
          <w:szCs w:val="21"/>
          <w:highlight w:val="none"/>
        </w:rPr>
        <w:t>视为验收通过。</w:t>
      </w:r>
    </w:p>
    <w:p w14:paraId="24456C8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ascii="宋体" w:hAnsi="宋体" w:eastAsia="宋体" w:cs="Times New Roman"/>
          <w:b w:val="0"/>
          <w:color w:val="auto"/>
          <w:kern w:val="2"/>
          <w:szCs w:val="21"/>
          <w:highlight w:val="none"/>
        </w:rPr>
        <w:t>4</w:t>
      </w:r>
      <w:r>
        <w:rPr>
          <w:rFonts w:hint="eastAsia" w:ascii="宋体" w:hAnsi="宋体" w:eastAsia="宋体" w:cs="Times New Roman"/>
          <w:b w:val="0"/>
          <w:color w:val="auto"/>
          <w:kern w:val="2"/>
          <w:szCs w:val="21"/>
          <w:highlight w:val="none"/>
        </w:rPr>
        <w:t>.</w:t>
      </w:r>
      <w:r>
        <w:rPr>
          <w:rFonts w:ascii="宋体" w:hAnsi="宋体" w:eastAsia="宋体" w:cs="Times New Roman"/>
          <w:b w:val="0"/>
          <w:color w:val="auto"/>
          <w:kern w:val="2"/>
          <w:szCs w:val="21"/>
          <w:highlight w:val="none"/>
        </w:rPr>
        <w:t xml:space="preserve">5 </w:t>
      </w:r>
      <w:r>
        <w:rPr>
          <w:rFonts w:hint="eastAsia" w:ascii="宋体" w:hAnsi="宋体" w:eastAsia="宋体" w:cs="Times New Roman"/>
          <w:b w:val="0"/>
          <w:color w:val="auto"/>
          <w:kern w:val="2"/>
          <w:szCs w:val="21"/>
          <w:highlight w:val="none"/>
        </w:rPr>
        <w:t>甲方应当根据合同约定及时向乙方支付合同价款</w:t>
      </w:r>
      <w:r>
        <w:rPr>
          <w:rFonts w:ascii="宋体" w:hAnsi="宋体" w:eastAsia="宋体" w:cs="Times New Roman"/>
          <w:b w:val="0"/>
          <w:color w:val="auto"/>
          <w:kern w:val="2"/>
          <w:szCs w:val="21"/>
          <w:highlight w:val="none"/>
        </w:rPr>
        <w:t>，不得以内部人员变更、履行内部付款流程等为由，拒绝或迟延支付。</w:t>
      </w:r>
    </w:p>
    <w:p w14:paraId="2475DC1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4.6</w:t>
      </w:r>
      <w:r>
        <w:rPr>
          <w:rFonts w:ascii="宋体" w:hAnsi="宋体" w:eastAsia="宋体" w:cs="Times New Roman"/>
          <w:b w:val="0"/>
          <w:color w:val="auto"/>
          <w:kern w:val="2"/>
          <w:szCs w:val="21"/>
          <w:highlight w:val="none"/>
        </w:rPr>
        <w:t xml:space="preserve"> </w:t>
      </w:r>
      <w:r>
        <w:rPr>
          <w:rFonts w:hint="eastAsia" w:ascii="宋体" w:hAnsi="宋体" w:eastAsia="宋体" w:cs="Times New Roman"/>
          <w:b w:val="0"/>
          <w:color w:val="auto"/>
          <w:kern w:val="2"/>
          <w:szCs w:val="21"/>
          <w:highlight w:val="none"/>
        </w:rPr>
        <w:t>国家法律法规规定及</w:t>
      </w:r>
      <w:r>
        <w:rPr>
          <w:rFonts w:hint="eastAsia" w:ascii="宋体" w:hAnsi="宋体" w:eastAsia="宋体" w:cs="宋体"/>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约定应由甲方承担的其他义务和责任。</w:t>
      </w:r>
    </w:p>
    <w:p w14:paraId="71D8755B">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5. 乙方的权利和义务</w:t>
      </w:r>
    </w:p>
    <w:p w14:paraId="3F84255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5.1 </w:t>
      </w:r>
      <w:r>
        <w:rPr>
          <w:rFonts w:ascii="宋体" w:hAnsi="宋体" w:eastAsia="宋体" w:cs="Times New Roman"/>
          <w:b w:val="0"/>
          <w:color w:val="auto"/>
          <w:kern w:val="2"/>
          <w:szCs w:val="21"/>
          <w:highlight w:val="none"/>
        </w:rPr>
        <w:t>签署合同后，乙方</w:t>
      </w:r>
      <w:r>
        <w:rPr>
          <w:rFonts w:hint="eastAsia" w:ascii="宋体" w:hAnsi="宋体" w:eastAsia="宋体" w:cs="Times New Roman"/>
          <w:b w:val="0"/>
          <w:color w:val="auto"/>
          <w:kern w:val="2"/>
          <w:szCs w:val="21"/>
          <w:highlight w:val="none"/>
        </w:rPr>
        <w:t>应</w:t>
      </w:r>
      <w:r>
        <w:rPr>
          <w:rFonts w:ascii="宋体" w:hAnsi="宋体" w:eastAsia="宋体" w:cs="Times New Roman"/>
          <w:b w:val="0"/>
          <w:color w:val="auto"/>
          <w:kern w:val="2"/>
          <w:szCs w:val="21"/>
          <w:highlight w:val="none"/>
        </w:rPr>
        <w:t>确定</w:t>
      </w:r>
      <w:r>
        <w:rPr>
          <w:rFonts w:hint="eastAsia" w:ascii="宋体" w:hAnsi="宋体" w:eastAsia="宋体" w:cs="Times New Roman"/>
          <w:b w:val="0"/>
          <w:color w:val="auto"/>
          <w:kern w:val="2"/>
          <w:szCs w:val="21"/>
          <w:highlight w:val="none"/>
        </w:rPr>
        <w:t>项目负责人（或项目联系人）</w:t>
      </w:r>
      <w:r>
        <w:rPr>
          <w:rFonts w:ascii="宋体" w:hAnsi="宋体" w:eastAsia="宋体" w:cs="Times New Roman"/>
          <w:b w:val="0"/>
          <w:color w:val="auto"/>
          <w:kern w:val="2"/>
          <w:szCs w:val="21"/>
          <w:highlight w:val="none"/>
        </w:rPr>
        <w:t>，负责与本合同有关的事务。</w:t>
      </w:r>
    </w:p>
    <w:p w14:paraId="467B6C96">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5.</w:t>
      </w:r>
      <w:r>
        <w:rPr>
          <w:rFonts w:ascii="宋体" w:hAnsi="宋体" w:eastAsia="宋体" w:cs="Times New Roman"/>
          <w:b w:val="0"/>
          <w:color w:val="auto"/>
          <w:kern w:val="2"/>
          <w:szCs w:val="21"/>
          <w:highlight w:val="none"/>
        </w:rPr>
        <w:t>2 乙方应按照合同要求</w:t>
      </w:r>
      <w:r>
        <w:rPr>
          <w:rFonts w:hint="eastAsia" w:ascii="宋体" w:hAnsi="宋体" w:eastAsia="宋体" w:cs="Times New Roman"/>
          <w:b w:val="0"/>
          <w:color w:val="auto"/>
          <w:kern w:val="2"/>
          <w:szCs w:val="21"/>
          <w:highlight w:val="none"/>
        </w:rPr>
        <w:t>履约</w:t>
      </w:r>
      <w:r>
        <w:rPr>
          <w:rFonts w:ascii="宋体" w:hAnsi="宋体" w:eastAsia="宋体" w:cs="Times New Roman"/>
          <w:b w:val="0"/>
          <w:color w:val="auto"/>
          <w:kern w:val="2"/>
          <w:szCs w:val="21"/>
          <w:highlight w:val="none"/>
        </w:rPr>
        <w:t>，充分合理安排，确保</w:t>
      </w:r>
      <w:r>
        <w:rPr>
          <w:rFonts w:hint="eastAsia" w:ascii="宋体" w:hAnsi="宋体" w:eastAsia="宋体" w:cs="Times New Roman"/>
          <w:b w:val="0"/>
          <w:color w:val="auto"/>
          <w:kern w:val="2"/>
          <w:szCs w:val="21"/>
          <w:highlight w:val="none"/>
        </w:rPr>
        <w:t>提供的货物及相关服务符合合同有关</w:t>
      </w:r>
      <w:r>
        <w:rPr>
          <w:rFonts w:ascii="宋体" w:hAnsi="宋体" w:eastAsia="宋体" w:cs="Times New Roman"/>
          <w:b w:val="0"/>
          <w:color w:val="auto"/>
          <w:kern w:val="2"/>
          <w:szCs w:val="21"/>
          <w:highlight w:val="none"/>
        </w:rPr>
        <w:t>要求</w:t>
      </w:r>
      <w:r>
        <w:rPr>
          <w:rFonts w:hint="eastAsia" w:ascii="宋体" w:hAnsi="宋体" w:eastAsia="宋体" w:cs="Times New Roman"/>
          <w:b w:val="0"/>
          <w:color w:val="auto"/>
          <w:kern w:val="2"/>
          <w:szCs w:val="21"/>
          <w:highlight w:val="none"/>
        </w:rPr>
        <w:t>。接受项目行业管理部门及政府有关部门的指导，配合甲方的履约检查及验收，并</w:t>
      </w:r>
      <w:r>
        <w:rPr>
          <w:rFonts w:ascii="宋体" w:hAnsi="宋体" w:eastAsia="宋体" w:cs="Times New Roman"/>
          <w:b w:val="0"/>
          <w:color w:val="auto"/>
          <w:kern w:val="2"/>
          <w:szCs w:val="21"/>
          <w:highlight w:val="none"/>
        </w:rPr>
        <w:t>负责项目实施过程中的所有协调工作。</w:t>
      </w:r>
    </w:p>
    <w:p w14:paraId="1E91B51D">
      <w:pPr>
        <w:widowControl w:val="0"/>
        <w:spacing w:after="0" w:line="400" w:lineRule="exact"/>
        <w:ind w:firstLine="374" w:firstLineChars="176"/>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5.</w:t>
      </w:r>
      <w:r>
        <w:rPr>
          <w:rFonts w:ascii="宋体" w:hAnsi="宋体" w:eastAsia="宋体" w:cs="Times New Roman"/>
          <w:b w:val="0"/>
          <w:color w:val="auto"/>
          <w:kern w:val="2"/>
          <w:sz w:val="21"/>
          <w:szCs w:val="21"/>
          <w:highlight w:val="none"/>
          <w:lang w:val="en-US" w:eastAsia="zh-CN" w:bidi="ar-SA"/>
        </w:rPr>
        <w:t>3</w:t>
      </w:r>
      <w:r>
        <w:rPr>
          <w:rFonts w:hint="eastAsia" w:ascii="宋体" w:hAnsi="宋体" w:eastAsia="宋体" w:cs="Times New Roman"/>
          <w:b w:val="0"/>
          <w:color w:val="auto"/>
          <w:kern w:val="2"/>
          <w:sz w:val="21"/>
          <w:szCs w:val="21"/>
          <w:highlight w:val="none"/>
          <w:lang w:val="en-US" w:eastAsia="zh-CN" w:bidi="ar-SA"/>
        </w:rPr>
        <w:t>乙方有权</w:t>
      </w:r>
      <w:r>
        <w:rPr>
          <w:rFonts w:hint="eastAsia" w:ascii="宋体" w:hAnsi="宋体" w:eastAsia="宋体" w:cs="宋体"/>
          <w:b w:val="0"/>
          <w:color w:val="auto"/>
          <w:kern w:val="2"/>
          <w:sz w:val="21"/>
          <w:szCs w:val="21"/>
          <w:highlight w:val="none"/>
          <w:lang w:val="en-US" w:eastAsia="zh-CN" w:bidi="ar-SA"/>
        </w:rPr>
        <w:t>根据合同约定向甲方收取合同价款。</w:t>
      </w:r>
    </w:p>
    <w:p w14:paraId="4B63EC1C">
      <w:pPr>
        <w:widowControl w:val="0"/>
        <w:spacing w:after="0" w:line="400" w:lineRule="exact"/>
        <w:ind w:firstLine="374" w:firstLineChars="176"/>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5.</w:t>
      </w:r>
      <w:r>
        <w:rPr>
          <w:rFonts w:ascii="宋体" w:hAnsi="宋体" w:eastAsia="宋体" w:cs="Times New Roman"/>
          <w:b w:val="0"/>
          <w:color w:val="auto"/>
          <w:kern w:val="2"/>
          <w:sz w:val="21"/>
          <w:szCs w:val="21"/>
          <w:highlight w:val="none"/>
          <w:lang w:val="en-US" w:eastAsia="zh-CN" w:bidi="ar-SA"/>
        </w:rPr>
        <w:t>4</w:t>
      </w:r>
      <w:r>
        <w:rPr>
          <w:rFonts w:hint="eastAsia" w:ascii="宋体" w:hAnsi="宋体" w:eastAsia="宋体" w:cs="宋体"/>
          <w:b w:val="0"/>
          <w:color w:val="auto"/>
          <w:kern w:val="2"/>
          <w:sz w:val="21"/>
          <w:szCs w:val="21"/>
          <w:highlight w:val="none"/>
          <w:lang w:val="en-US" w:eastAsia="zh-CN" w:bidi="ar-SA"/>
        </w:rPr>
        <w:t>国家法律法规规定</w:t>
      </w:r>
      <w:r>
        <w:rPr>
          <w:rFonts w:hint="eastAsia" w:ascii="宋体" w:hAnsi="宋体" w:eastAsia="宋体" w:cs="Times New Roman"/>
          <w:b w:val="0"/>
          <w:color w:val="auto"/>
          <w:kern w:val="2"/>
          <w:sz w:val="21"/>
          <w:szCs w:val="21"/>
          <w:highlight w:val="none"/>
          <w:lang w:val="en-US" w:eastAsia="zh-CN" w:bidi="ar-SA"/>
        </w:rPr>
        <w:t>及</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约定应由乙方承担的其他义务和责任。</w:t>
      </w:r>
    </w:p>
    <w:p w14:paraId="42418F88">
      <w:pPr>
        <w:numPr>
          <w:ilvl w:val="0"/>
          <w:numId w:val="23"/>
        </w:num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合同履行</w:t>
      </w:r>
    </w:p>
    <w:p w14:paraId="7309F524">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6.1 甲乙双方应当按照</w:t>
      </w:r>
      <w:r>
        <w:rPr>
          <w:rFonts w:hint="eastAsia" w:ascii="宋体" w:hAnsi="宋体" w:eastAsia="宋体" w:cs="宋体"/>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约定顺序履行合同义务；如果没有先后顺序的，应当同时履行。</w:t>
      </w:r>
    </w:p>
    <w:p w14:paraId="5B2483F7">
      <w:pPr>
        <w:autoSpaceDE w:val="0"/>
        <w:autoSpaceDN w:val="0"/>
        <w:adjustRightInd w:val="0"/>
        <w:snapToGrid w:val="0"/>
        <w:spacing w:line="400" w:lineRule="exact"/>
        <w:ind w:firstLine="426" w:firstLineChars="200"/>
        <w:jc w:val="left"/>
        <w:rPr>
          <w:rFonts w:ascii="Times New Roman" w:hAnsi="Times New Roman" w:eastAsia="宋体" w:cs="Times New Roman"/>
          <w:b w:val="0"/>
          <w:color w:val="auto"/>
          <w:kern w:val="2"/>
          <w:szCs w:val="24"/>
          <w:highlight w:val="none"/>
        </w:rPr>
      </w:pPr>
      <w:r>
        <w:rPr>
          <w:rFonts w:hint="eastAsia" w:ascii="宋体" w:hAnsi="宋体" w:eastAsia="宋体" w:cs="Times New Roman"/>
          <w:b w:val="0"/>
          <w:color w:val="auto"/>
          <w:kern w:val="2"/>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5E41A1D4">
      <w:pPr>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7. 货物包装、运输、保险和交付要求</w:t>
      </w:r>
    </w:p>
    <w:p w14:paraId="6BAA8A74">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7.1 本合同</w:t>
      </w:r>
      <w:r>
        <w:rPr>
          <w:rFonts w:hint="eastAsia" w:ascii="宋体" w:hAnsi="宋体" w:eastAsia="宋体" w:cs="Times New Roman"/>
          <w:b w:val="0"/>
          <w:bCs/>
          <w:color w:val="auto"/>
          <w:kern w:val="2"/>
          <w:szCs w:val="21"/>
          <w:highlight w:val="none"/>
        </w:rPr>
        <w:t>涉及商品包装、快递包装的，</w:t>
      </w:r>
      <w:r>
        <w:rPr>
          <w:rFonts w:hint="eastAsia" w:ascii="宋体" w:hAnsi="宋体" w:eastAsia="宋体" w:cs="Times New Roman"/>
          <w:b w:val="0"/>
          <w:color w:val="auto"/>
          <w:kern w:val="2"/>
          <w:szCs w:val="21"/>
          <w:highlight w:val="none"/>
        </w:rPr>
        <w:t>除</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另有约定外，</w:t>
      </w:r>
      <w:r>
        <w:rPr>
          <w:rFonts w:hint="eastAsia" w:ascii="宋体" w:hAnsi="宋体" w:eastAsia="宋体" w:cs="Times New Roman"/>
          <w:b w:val="0"/>
          <w:color w:val="auto"/>
          <w:kern w:val="2"/>
          <w:szCs w:val="21"/>
          <w:highlight w:val="none"/>
        </w:rPr>
        <w:t>包装应适应远距离运输、防潮、防震、防锈和防野蛮装卸等要求，确保货物安全无损地运抵</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约定的</w:t>
      </w:r>
      <w:r>
        <w:rPr>
          <w:rFonts w:hint="eastAsia" w:ascii="宋体" w:hAnsi="宋体" w:eastAsia="宋体" w:cs="Times New Roman"/>
          <w:b w:val="0"/>
          <w:color w:val="auto"/>
          <w:kern w:val="2"/>
          <w:szCs w:val="21"/>
          <w:highlight w:val="none"/>
        </w:rPr>
        <w:t>指定现场。</w:t>
      </w:r>
    </w:p>
    <w:p w14:paraId="11B50C49">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7.2 除</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另有约定外，</w:t>
      </w:r>
      <w:r>
        <w:rPr>
          <w:rFonts w:hint="eastAsia" w:ascii="宋体" w:hAnsi="宋体" w:eastAsia="宋体" w:cs="Times New Roman"/>
          <w:b w:val="0"/>
          <w:color w:val="auto"/>
          <w:kern w:val="2"/>
          <w:szCs w:val="21"/>
          <w:highlight w:val="none"/>
        </w:rPr>
        <w:t>乙方负责办理将货物运抵本合同规定的交货地点，并装卸、交付至甲方的一切运输事项，相关费用应包含在合同价款中。</w:t>
      </w:r>
    </w:p>
    <w:p w14:paraId="57137EA2">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7.3 货物保险要求按</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规定执行</w:t>
      </w:r>
      <w:r>
        <w:rPr>
          <w:rFonts w:hint="eastAsia" w:ascii="宋体" w:hAnsi="宋体" w:eastAsia="宋体" w:cs="Times New Roman"/>
          <w:b w:val="0"/>
          <w:color w:val="auto"/>
          <w:kern w:val="2"/>
          <w:szCs w:val="21"/>
          <w:highlight w:val="none"/>
        </w:rPr>
        <w:t>。</w:t>
      </w:r>
    </w:p>
    <w:p w14:paraId="1556D54A">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A48F5F5">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7.5 </w:t>
      </w:r>
      <w:r>
        <w:rPr>
          <w:rFonts w:hint="eastAsia" w:ascii="宋体" w:hAnsi="宋体" w:eastAsia="宋体" w:cs="宋体"/>
          <w:b w:val="0"/>
          <w:color w:val="auto"/>
          <w:kern w:val="2"/>
          <w:szCs w:val="21"/>
          <w:highlight w:val="none"/>
        </w:rPr>
        <w:t>乙方在运输到达之前应提前通知甲方，并提示货物运输装卸的注意事项，甲方配合乙方做好货物的接收工作。</w:t>
      </w:r>
    </w:p>
    <w:p w14:paraId="2338427A">
      <w:pPr>
        <w:autoSpaceDE w:val="0"/>
        <w:autoSpaceDN w:val="0"/>
        <w:adjustRightInd w:val="0"/>
        <w:spacing w:line="400" w:lineRule="exact"/>
        <w:ind w:firstLine="426" w:firstLineChars="200"/>
        <w:rPr>
          <w:rFonts w:ascii="华文楷体" w:hAnsi="华文楷体" w:eastAsia="华文楷体" w:cs="华文楷体"/>
          <w:b w:val="0"/>
          <w:color w:val="auto"/>
          <w:kern w:val="2"/>
          <w:sz w:val="21"/>
          <w:szCs w:val="21"/>
          <w:highlight w:val="none"/>
          <w:lang w:val="en-US" w:eastAsia="zh-CN" w:bidi="ar-SA"/>
        </w:rPr>
      </w:pPr>
      <w:r>
        <w:rPr>
          <w:rFonts w:hint="eastAsia" w:ascii="宋体" w:hAnsi="宋体" w:eastAsia="宋体" w:cs="Times New Roman"/>
          <w:b w:val="0"/>
          <w:color w:val="auto"/>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1A4DC79B">
      <w:pPr>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8. 质量标准和保证</w:t>
      </w:r>
    </w:p>
    <w:p w14:paraId="12D61A29">
      <w:pPr>
        <w:widowControl w:val="0"/>
        <w:adjustRightInd w:val="0"/>
        <w:snapToGrid w:val="0"/>
        <w:spacing w:line="400" w:lineRule="exact"/>
        <w:ind w:firstLine="426"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b w:val="0"/>
          <w:color w:val="auto"/>
          <w:kern w:val="2"/>
          <w:sz w:val="21"/>
          <w:szCs w:val="21"/>
          <w:highlight w:val="none"/>
          <w:lang w:val="en-US" w:eastAsia="zh-CN" w:bidi="ar-SA"/>
        </w:rPr>
        <w:t>8.1 质量标准</w:t>
      </w:r>
    </w:p>
    <w:p w14:paraId="569CDE59">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（1）本合同下提供的货物应符合合同</w:t>
      </w:r>
      <w:r>
        <w:rPr>
          <w:rFonts w:hint="eastAsia" w:ascii="宋体" w:hAnsi="宋体" w:eastAsia="宋体" w:cs="宋体"/>
          <w:b w:val="0"/>
          <w:color w:val="auto"/>
          <w:kern w:val="2"/>
          <w:szCs w:val="21"/>
          <w:highlight w:val="none"/>
        </w:rPr>
        <w:t>约定的品牌、规格型号、技术性能、配置、质量、数量等要求。</w:t>
      </w:r>
      <w:r>
        <w:rPr>
          <w:rFonts w:hint="eastAsia" w:ascii="宋体" w:hAnsi="宋体" w:eastAsia="宋体" w:cs="Times New Roman"/>
          <w:b w:val="0"/>
          <w:color w:val="auto"/>
          <w:kern w:val="2"/>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F029AC3">
      <w:pPr>
        <w:widowControl w:val="0"/>
        <w:adjustRightInd w:val="0"/>
        <w:snapToGrid w:val="0"/>
        <w:spacing w:line="400" w:lineRule="exact"/>
        <w:ind w:firstLine="426" w:firstLineChars="200"/>
        <w:jc w:val="left"/>
        <w:rPr>
          <w:rFonts w:ascii="宋体" w:hAnsi="宋体" w:eastAsia="宋体" w:cs="Courier New"/>
          <w:b w:val="0"/>
          <w:color w:val="auto"/>
          <w:kern w:val="2"/>
          <w:sz w:val="21"/>
          <w:szCs w:val="21"/>
          <w:highlight w:val="none"/>
          <w:lang w:val="en-US" w:eastAsia="zh-CN" w:bidi="ar-SA"/>
        </w:rPr>
      </w:pPr>
      <w:r>
        <w:rPr>
          <w:rFonts w:hint="eastAsia" w:ascii="宋体" w:hAnsi="宋体" w:eastAsia="宋体" w:cs="Courier New"/>
          <w:b w:val="0"/>
          <w:color w:val="auto"/>
          <w:kern w:val="2"/>
          <w:sz w:val="21"/>
          <w:szCs w:val="21"/>
          <w:highlight w:val="none"/>
          <w:lang w:val="en-US" w:eastAsia="zh-CN" w:bidi="ar-SA"/>
        </w:rPr>
        <w:t>（2）采用中华人民共和国法定计量单位。</w:t>
      </w:r>
    </w:p>
    <w:p w14:paraId="03ADEF2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（3）乙方所提供的货物应符合国家有关安全、环保、卫生的规定。</w:t>
      </w:r>
    </w:p>
    <w:p w14:paraId="4CE93F6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（4）乙方应向甲方提交所提供货物的技术文件，包括相应的中文技术文件，如：产品目录、图纸、操作手册、使用说明、维护手册或服务指南等。上述文件应包装好随货物一同发运。</w:t>
      </w:r>
    </w:p>
    <w:p w14:paraId="7F90B20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8.2 保证</w:t>
      </w:r>
    </w:p>
    <w:p w14:paraId="29D9194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（1）乙方应保证提供的货物完全符合合同规定的质量、规格和性能要求。乙方应保证货物在正确安装、正常使用和保养条件下，</w:t>
      </w:r>
      <w:r>
        <w:rPr>
          <w:rFonts w:hint="eastAsia" w:ascii="宋体" w:hAnsi="宋体" w:eastAsia="宋体" w:cs="宋体"/>
          <w:b w:val="0"/>
          <w:color w:val="auto"/>
          <w:kern w:val="2"/>
          <w:szCs w:val="21"/>
          <w:highlight w:val="none"/>
        </w:rPr>
        <w:t>在其使用寿命期内具备合同约定的性能</w:t>
      </w:r>
      <w:r>
        <w:rPr>
          <w:rFonts w:hint="eastAsia" w:ascii="宋体" w:hAnsi="宋体" w:eastAsia="宋体" w:cs="Times New Roman"/>
          <w:b w:val="0"/>
          <w:color w:val="auto"/>
          <w:kern w:val="2"/>
          <w:szCs w:val="21"/>
          <w:highlight w:val="none"/>
        </w:rPr>
        <w:t>。存在质量保证期的，货物最终交付验收合格后在</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规定或乙方书面承诺（两者以较长的为准）的质量保证期内，本保证保持有效。</w:t>
      </w:r>
    </w:p>
    <w:p w14:paraId="2C64853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（2）在质量保证期内所发现的缺陷，甲方应尽快以书面形式通知乙方。</w:t>
      </w:r>
    </w:p>
    <w:p w14:paraId="0D0E977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（3）乙方收到通知后，应在</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规定的响应时间内以合理的速度免费维修或更换有缺陷的货物或部件。</w:t>
      </w:r>
    </w:p>
    <w:p w14:paraId="0372A38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36C715E">
      <w:pPr>
        <w:adjustRightInd w:val="0"/>
        <w:snapToGrid w:val="0"/>
        <w:spacing w:line="400" w:lineRule="exact"/>
        <w:ind w:firstLine="426" w:firstLineChars="200"/>
        <w:jc w:val="left"/>
        <w:rPr>
          <w:rFonts w:ascii="Times New Roman" w:hAnsi="Times New Roman" w:eastAsia="宋体" w:cs="Times New Roman"/>
          <w:b w:val="0"/>
          <w:color w:val="auto"/>
          <w:kern w:val="2"/>
          <w:szCs w:val="24"/>
          <w:highlight w:val="none"/>
        </w:rPr>
      </w:pPr>
      <w:r>
        <w:rPr>
          <w:rFonts w:hint="eastAsia" w:ascii="宋体" w:hAnsi="宋体" w:eastAsia="宋体" w:cs="Times New Roman"/>
          <w:b w:val="0"/>
          <w:color w:val="auto"/>
          <w:kern w:val="2"/>
          <w:szCs w:val="21"/>
          <w:highlight w:val="none"/>
        </w:rPr>
        <w:t>（5）乙方在约定的时间内未能弥补缺陷，甲方可采取必要的补救措施，但其风险和费用将由乙方承担，甲方根据合同约定对乙方行使的其他权利不受影响。</w:t>
      </w:r>
    </w:p>
    <w:p w14:paraId="6F4B5839">
      <w:pPr>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9. 权利瑕疵担保</w:t>
      </w:r>
    </w:p>
    <w:p w14:paraId="41FF285A">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9.1 乙方保证对其出售的货物享有合法的权利。</w:t>
      </w:r>
    </w:p>
    <w:p w14:paraId="06CFAF7F">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9.2 </w:t>
      </w:r>
      <w:r>
        <w:rPr>
          <w:rFonts w:hint="eastAsia" w:ascii="宋体" w:hAnsi="宋体" w:eastAsia="宋体" w:cs="宋体"/>
          <w:b w:val="0"/>
          <w:color w:val="auto"/>
          <w:kern w:val="2"/>
          <w:szCs w:val="15"/>
          <w:highlight w:val="none"/>
        </w:rPr>
        <w:t>乙方保证在交付的货物上不存在抵押权等担保物权。</w:t>
      </w:r>
    </w:p>
    <w:p w14:paraId="63BA0E0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9.3 如甲方使用上述货物构成对第三人侵权的，则由乙方承担全部责任。</w:t>
      </w:r>
    </w:p>
    <w:p w14:paraId="39D0C1E5">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10. 知识产权保护</w:t>
      </w:r>
    </w:p>
    <w:p w14:paraId="146232B7">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10.1 乙方对其所销售的货物应当享有知识产权或经权利人合法授权，保证没有侵犯任何第三人的知识产权等权利。</w:t>
      </w:r>
      <w:bookmarkStart w:id="78" w:name="_Hlk163047038"/>
      <w:r>
        <w:rPr>
          <w:rFonts w:hint="eastAsia" w:ascii="宋体" w:hAnsi="宋体" w:eastAsia="宋体" w:cs="宋体"/>
          <w:b w:val="0"/>
          <w:color w:val="auto"/>
          <w:kern w:val="2"/>
          <w:szCs w:val="15"/>
          <w:highlight w:val="none"/>
        </w:rPr>
        <w:t>因违反前述约定对第三人构成侵权的，应当由乙方向第三人承担法律责任；甲方依法向第三人赔偿后，有权向乙方追偿。甲方有其他损失的，乙方应当赔偿</w:t>
      </w:r>
      <w:bookmarkEnd w:id="78"/>
      <w:r>
        <w:rPr>
          <w:rFonts w:hint="eastAsia" w:ascii="宋体" w:hAnsi="宋体" w:eastAsia="宋体" w:cs="Times New Roman"/>
          <w:b w:val="0"/>
          <w:color w:val="auto"/>
          <w:kern w:val="2"/>
          <w:szCs w:val="21"/>
          <w:highlight w:val="none"/>
        </w:rPr>
        <w:t>。</w:t>
      </w:r>
    </w:p>
    <w:p w14:paraId="341B0964">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11. 保密义务</w:t>
      </w:r>
    </w:p>
    <w:p w14:paraId="359DE8AE">
      <w:pPr>
        <w:autoSpaceDE w:val="0"/>
        <w:autoSpaceDN w:val="0"/>
        <w:adjustRightInd w:val="0"/>
        <w:snapToGrid w:val="0"/>
        <w:spacing w:line="400" w:lineRule="exact"/>
        <w:ind w:firstLine="426" w:firstLineChars="200"/>
        <w:jc w:val="left"/>
        <w:rPr>
          <w:rFonts w:ascii="宋体" w:hAnsi="宋体" w:eastAsia="宋体" w:cs="宋体"/>
          <w:b w:val="0"/>
          <w:color w:val="auto"/>
          <w:kern w:val="2"/>
          <w:szCs w:val="15"/>
          <w:highlight w:val="none"/>
        </w:rPr>
      </w:pPr>
      <w:r>
        <w:rPr>
          <w:rFonts w:hint="eastAsia" w:ascii="宋体" w:hAnsi="宋体" w:eastAsia="宋体" w:cs="宋体"/>
          <w:b w:val="0"/>
          <w:color w:val="auto"/>
          <w:kern w:val="2"/>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kern w:val="2"/>
          <w:szCs w:val="15"/>
          <w:highlight w:val="none"/>
        </w:rPr>
        <w:t>【政府采购合同专用条款】</w:t>
      </w:r>
      <w:r>
        <w:rPr>
          <w:rFonts w:hint="eastAsia" w:ascii="宋体" w:hAnsi="宋体" w:eastAsia="宋体" w:cs="宋体"/>
          <w:b w:val="0"/>
          <w:color w:val="auto"/>
          <w:kern w:val="2"/>
          <w:szCs w:val="15"/>
          <w:highlight w:val="none"/>
        </w:rPr>
        <w:t>中约定。</w:t>
      </w:r>
    </w:p>
    <w:p w14:paraId="6AAD8DF0">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12. 合同价款支付</w:t>
      </w:r>
    </w:p>
    <w:p w14:paraId="1B79F41A">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12.1 合同价款支付按照国库集中支付制度及财政管理相关规定执行。</w:t>
      </w:r>
    </w:p>
    <w:p w14:paraId="70BEA8B9">
      <w:pPr>
        <w:keepNext/>
        <w:keepLines/>
        <w:widowControl w:val="0"/>
        <w:spacing w:line="400" w:lineRule="exact"/>
        <w:ind w:firstLine="426" w:firstLineChars="200"/>
        <w:jc w:val="both"/>
        <w:outlineLvl w:val="9"/>
        <w:rPr>
          <w:rFonts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5AB5DF40">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1641FB8E">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13.1 </w:t>
      </w:r>
      <w:r>
        <w:rPr>
          <w:rFonts w:hint="eastAsia" w:ascii="宋体" w:hAnsi="宋体" w:eastAsia="宋体" w:cs="宋体"/>
          <w:b w:val="0"/>
          <w:color w:val="auto"/>
          <w:kern w:val="2"/>
          <w:szCs w:val="15"/>
          <w:highlight w:val="none"/>
        </w:rPr>
        <w:t>乙方应当以支票、汇票、本票或者金融机构、担保机构出具的保函等非现金形式提交。</w:t>
      </w:r>
    </w:p>
    <w:p w14:paraId="0068250C">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13.2 如果乙方出现</w:t>
      </w:r>
      <w:r>
        <w:rPr>
          <w:rFonts w:hint="eastAsia" w:ascii="宋体" w:hAnsi="宋体" w:eastAsia="宋体" w:cs="宋体"/>
          <w:b/>
          <w:bCs/>
          <w:color w:val="auto"/>
          <w:kern w:val="2"/>
          <w:szCs w:val="15"/>
          <w:highlight w:val="none"/>
        </w:rPr>
        <w:t>【政府采购合同专用条款】</w:t>
      </w:r>
      <w:r>
        <w:rPr>
          <w:rFonts w:hint="eastAsia" w:ascii="宋体" w:hAnsi="宋体" w:eastAsia="宋体" w:cs="宋体"/>
          <w:b w:val="0"/>
          <w:color w:val="auto"/>
          <w:kern w:val="2"/>
          <w:szCs w:val="15"/>
          <w:highlight w:val="none"/>
        </w:rPr>
        <w:t>约定情形的</w:t>
      </w:r>
      <w:r>
        <w:rPr>
          <w:rFonts w:hint="eastAsia" w:ascii="宋体" w:hAnsi="宋体" w:eastAsia="宋体" w:cs="Times New Roman"/>
          <w:b w:val="0"/>
          <w:color w:val="auto"/>
          <w:kern w:val="2"/>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44E816B2">
      <w:pPr>
        <w:spacing w:line="400" w:lineRule="exact"/>
        <w:ind w:firstLine="420"/>
        <w:rPr>
          <w:rFonts w:ascii="Times New Roman" w:hAnsi="Times New Roman" w:eastAsia="宋体" w:cs="Times New Roman"/>
          <w:b w:val="0"/>
          <w:color w:val="auto"/>
          <w:kern w:val="2"/>
          <w:szCs w:val="24"/>
          <w:highlight w:val="none"/>
        </w:rPr>
      </w:pPr>
      <w:r>
        <w:rPr>
          <w:rFonts w:hint="eastAsia" w:ascii="宋体" w:hAnsi="宋体" w:eastAsia="宋体" w:cs="Times New Roman"/>
          <w:b w:val="0"/>
          <w:color w:val="auto"/>
          <w:kern w:val="2"/>
          <w:szCs w:val="21"/>
          <w:highlight w:val="none"/>
        </w:rPr>
        <w:t>13.3 甲方在项目通过验收后按照</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规定的时间内将履约保证金退还乙方；逾期退还的，乙方可要求甲方支付违约金，违约金按照</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规定支付。</w:t>
      </w:r>
    </w:p>
    <w:p w14:paraId="72295611">
      <w:pPr>
        <w:autoSpaceDE w:val="0"/>
        <w:autoSpaceDN w:val="0"/>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bCs/>
          <w:color w:val="auto"/>
          <w:kern w:val="2"/>
          <w:sz w:val="24"/>
          <w:szCs w:val="24"/>
          <w:highlight w:val="none"/>
        </w:rPr>
        <w:t xml:space="preserve">14. </w:t>
      </w:r>
      <w:r>
        <w:rPr>
          <w:rFonts w:hint="eastAsia" w:ascii="Times New Roman" w:hAnsi="Times New Roman" w:eastAsia="宋体" w:cs="Times New Roman"/>
          <w:b/>
          <w:color w:val="auto"/>
          <w:kern w:val="2"/>
          <w:sz w:val="24"/>
          <w:szCs w:val="24"/>
          <w:highlight w:val="none"/>
        </w:rPr>
        <w:t>售后</w:t>
      </w:r>
      <w:r>
        <w:rPr>
          <w:rFonts w:hint="eastAsia" w:ascii="宋体" w:hAnsi="宋体" w:eastAsia="宋体" w:cs="Times New Roman"/>
          <w:b/>
          <w:color w:val="auto"/>
          <w:kern w:val="2"/>
          <w:sz w:val="24"/>
          <w:szCs w:val="24"/>
          <w:highlight w:val="none"/>
        </w:rPr>
        <w:t>服务</w:t>
      </w:r>
    </w:p>
    <w:p w14:paraId="21275D47">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14.1 除项目不涉及或采购活动中明确约定无须承担外，乙方还应提供下列服务：</w:t>
      </w:r>
    </w:p>
    <w:p w14:paraId="170B1F3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（1）货物的现场移动、安装、调试、启动监督及技术支持；</w:t>
      </w:r>
    </w:p>
    <w:p w14:paraId="2A677DEC">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（2）提供货物组装和维修所需的专用工具和辅助材料；</w:t>
      </w:r>
    </w:p>
    <w:p w14:paraId="5379DBCC">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（3）在</w:t>
      </w:r>
      <w:r>
        <w:rPr>
          <w:rFonts w:hint="eastAsia" w:ascii="宋体" w:hAnsi="宋体" w:eastAsia="宋体" w:cs="宋体"/>
          <w:b/>
          <w:bCs/>
          <w:color w:val="auto"/>
          <w:kern w:val="2"/>
          <w:szCs w:val="15"/>
          <w:highlight w:val="none"/>
        </w:rPr>
        <w:t>【政府采购合同专用条款】</w:t>
      </w:r>
      <w:r>
        <w:rPr>
          <w:rFonts w:hint="eastAsia" w:ascii="宋体" w:hAnsi="宋体" w:eastAsia="宋体" w:cs="Times New Roman"/>
          <w:b w:val="0"/>
          <w:color w:val="auto"/>
          <w:kern w:val="2"/>
          <w:szCs w:val="21"/>
          <w:highlight w:val="none"/>
        </w:rPr>
        <w:t>约定的期限内对所有的货物实施运行监督、维修，但前提条件是该服务并不能免除乙方在质量保证期内所承担的义务；</w:t>
      </w:r>
    </w:p>
    <w:p w14:paraId="2D18F0D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（4）在制造商所在地或指定现场就货物的安装、启动、运营、维护、废弃处置等对甲方操作人员进行培训</w:t>
      </w:r>
      <w:r>
        <w:rPr>
          <w:rFonts w:hint="eastAsia" w:ascii="宋体" w:hAnsi="宋体" w:eastAsia="宋体" w:cs="宋体"/>
          <w:b w:val="0"/>
          <w:color w:val="auto"/>
          <w:kern w:val="2"/>
          <w:szCs w:val="15"/>
          <w:highlight w:val="none"/>
        </w:rPr>
        <w:t>；</w:t>
      </w:r>
    </w:p>
    <w:p w14:paraId="1B15A934">
      <w:pPr>
        <w:autoSpaceDE w:val="0"/>
        <w:autoSpaceDN w:val="0"/>
        <w:adjustRightInd w:val="0"/>
        <w:spacing w:line="400" w:lineRule="exact"/>
        <w:ind w:firstLine="426" w:firstLineChars="200"/>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（5）依照法律、行政法规的规定或者按照</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约定，货物在有效使用年限届满后应予回收的，乙方负有自行或者委托第三人对货物予以回收的义务；</w:t>
      </w:r>
    </w:p>
    <w:p w14:paraId="6FD5A1F7">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（6）</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规定由乙方提供的其他服务。</w:t>
      </w:r>
    </w:p>
    <w:p w14:paraId="7A44FC67">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14.2 乙方提供的售后服务的费用已包含在合同价款中，甲方不再另行支付。</w:t>
      </w:r>
    </w:p>
    <w:p w14:paraId="75ADE994">
      <w:pPr>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15. 违约责任</w:t>
      </w:r>
    </w:p>
    <w:p w14:paraId="71196750">
      <w:pPr>
        <w:adjustRightInd w:val="0"/>
        <w:snapToGrid w:val="0"/>
        <w:spacing w:line="400" w:lineRule="exact"/>
        <w:ind w:firstLine="426" w:firstLineChars="200"/>
        <w:jc w:val="lef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15.1质量瑕疵的违约责任</w:t>
      </w:r>
    </w:p>
    <w:p w14:paraId="0DD2755B">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乙方提供的产品不符合合同约定的质量标准或存在产品质量缺陷，甲方有权要求乙方根据</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要求</w:t>
      </w:r>
      <w:r>
        <w:rPr>
          <w:rFonts w:hint="eastAsia" w:ascii="宋体" w:hAnsi="宋体" w:eastAsia="宋体" w:cs="Times New Roman"/>
          <w:b w:val="0"/>
          <w:color w:val="auto"/>
          <w:kern w:val="2"/>
          <w:szCs w:val="21"/>
          <w:highlight w:val="none"/>
        </w:rPr>
        <w:t>及时修理、重作、更换，并承担由此给甲方造成的损失。</w:t>
      </w:r>
    </w:p>
    <w:p w14:paraId="6598B4D8">
      <w:pPr>
        <w:autoSpaceDE w:val="0"/>
        <w:autoSpaceDN w:val="0"/>
        <w:adjustRightInd w:val="0"/>
        <w:snapToGrid w:val="0"/>
        <w:spacing w:line="400" w:lineRule="exact"/>
        <w:ind w:firstLine="426" w:firstLineChars="200"/>
        <w:jc w:val="lef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15.2 迟延交货的违约责任</w:t>
      </w:r>
    </w:p>
    <w:p w14:paraId="7027784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58FC972">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color w:val="auto"/>
          <w:kern w:val="2"/>
          <w:szCs w:val="21"/>
          <w:highlight w:val="none"/>
        </w:rPr>
        <w:t>规定执行。如果涉及公共利益，且赔偿金额无法弥补公共利益损失，甲方可要求继续履行或者采取其他补救措施。</w:t>
      </w:r>
    </w:p>
    <w:p w14:paraId="1182A61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15.3 迟延支付的违约责任</w:t>
      </w:r>
    </w:p>
    <w:p w14:paraId="2D27E59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甲方存在迟延支付乙方合同款项的，应当承担</w:t>
      </w:r>
      <w:r>
        <w:rPr>
          <w:rFonts w:hint="eastAsia" w:ascii="宋体" w:hAnsi="宋体" w:eastAsia="宋体" w:cs="Times New Roman"/>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规定的逾期付款利息。</w:t>
      </w:r>
    </w:p>
    <w:p w14:paraId="39339081">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bCs/>
          <w:color w:val="auto"/>
          <w:kern w:val="2"/>
          <w:szCs w:val="21"/>
          <w:highlight w:val="none"/>
        </w:rPr>
        <w:t>15.4其他违约责任根据项目实际需要按</w:t>
      </w:r>
      <w:r>
        <w:rPr>
          <w:rFonts w:hint="eastAsia" w:ascii="宋体" w:hAnsi="宋体" w:eastAsia="宋体" w:cs="Times New Roman"/>
          <w:b/>
          <w:bCs/>
          <w:color w:val="auto"/>
          <w:kern w:val="2"/>
          <w:szCs w:val="21"/>
          <w:highlight w:val="none"/>
        </w:rPr>
        <w:t>【政府采购合同专用条款】</w:t>
      </w:r>
      <w:r>
        <w:rPr>
          <w:rFonts w:hint="eastAsia" w:ascii="宋体" w:hAnsi="宋体" w:eastAsia="宋体" w:cs="Times New Roman"/>
          <w:b w:val="0"/>
          <w:color w:val="auto"/>
          <w:kern w:val="2"/>
          <w:szCs w:val="21"/>
          <w:highlight w:val="none"/>
        </w:rPr>
        <w:t>规定执行。</w:t>
      </w:r>
    </w:p>
    <w:p w14:paraId="04AD87BA">
      <w:pPr>
        <w:numPr>
          <w:ilvl w:val="0"/>
          <w:numId w:val="24"/>
        </w:numPr>
        <w:autoSpaceDE w:val="0"/>
        <w:autoSpaceDN w:val="0"/>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合同变更、中止与终止</w:t>
      </w:r>
    </w:p>
    <w:p w14:paraId="70EBDC68">
      <w:pPr>
        <w:adjustRightInd w:val="0"/>
        <w:snapToGrid w:val="0"/>
        <w:spacing w:line="400" w:lineRule="exact"/>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    16.1合同的变更</w:t>
      </w:r>
    </w:p>
    <w:p w14:paraId="0018DB10">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政府采购合同履行中，在不改变合同其他条款的前提下，甲方可以在合同价款10%的范围内追加与合同标的相同的货物，并就此与乙方协商一致后签订补充协议。</w:t>
      </w:r>
    </w:p>
    <w:p w14:paraId="0201BA32">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16.2合同的中止</w:t>
      </w:r>
    </w:p>
    <w:p w14:paraId="35DBE61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（1）合同履行过程中因供应商就采购文件、采购过程或结果提起投诉的，甲方认为有必要的，可以中止合同的履行。</w:t>
      </w:r>
    </w:p>
    <w:p w14:paraId="66ABFCF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07C64EA">
      <w:pPr>
        <w:autoSpaceDE w:val="0"/>
        <w:autoSpaceDN w:val="0"/>
        <w:adjustRightInd w:val="0"/>
        <w:spacing w:line="400" w:lineRule="exact"/>
        <w:ind w:firstLine="426" w:firstLineChars="200"/>
        <w:jc w:val="both"/>
        <w:rPr>
          <w:rFonts w:ascii="华文楷体" w:hAnsi="华文楷体" w:eastAsia="华文楷体" w:cs="华文楷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45279CBB">
      <w:pPr>
        <w:snapToGrid w:val="0"/>
        <w:spacing w:line="400" w:lineRule="exact"/>
        <w:ind w:firstLine="426" w:firstLineChars="200"/>
        <w:jc w:val="left"/>
        <w:rPr>
          <w:rFonts w:ascii="Times New Roman" w:hAnsi="Times New Roman" w:eastAsia="宋体" w:cs="Times New Roman"/>
          <w:b w:val="0"/>
          <w:color w:val="auto"/>
          <w:kern w:val="2"/>
          <w:szCs w:val="24"/>
          <w:highlight w:val="none"/>
        </w:rPr>
      </w:pPr>
      <w:r>
        <w:rPr>
          <w:rFonts w:hint="eastAsia" w:ascii="宋体" w:hAnsi="宋体" w:eastAsia="宋体" w:cs="Times New Roman"/>
          <w:b w:val="0"/>
          <w:color w:val="auto"/>
          <w:kern w:val="2"/>
          <w:szCs w:val="21"/>
          <w:highlight w:val="none"/>
        </w:rPr>
        <w:t>（4）甲方不得以行政区划调整、政府换届、机构或者职能调整以及相关责任人更替为由中止合同。</w:t>
      </w:r>
    </w:p>
    <w:p w14:paraId="2DCC0D83">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16.3合同的终止</w:t>
      </w:r>
    </w:p>
    <w:p w14:paraId="69FE06AE">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（1）合同因有效期限届满而终止；</w:t>
      </w:r>
    </w:p>
    <w:p w14:paraId="10D2C999">
      <w:pPr>
        <w:snapToGrid w:val="0"/>
        <w:spacing w:line="400" w:lineRule="exact"/>
        <w:ind w:firstLine="426" w:firstLineChars="200"/>
        <w:rPr>
          <w:rFonts w:ascii="宋体" w:hAnsi="宋体" w:eastAsia="宋体" w:cs="宋体"/>
          <w:b w:val="0"/>
          <w:color w:val="auto"/>
          <w:kern w:val="2"/>
          <w:szCs w:val="21"/>
          <w:highlight w:val="none"/>
        </w:rPr>
      </w:pPr>
      <w:r>
        <w:rPr>
          <w:rFonts w:hint="eastAsia" w:ascii="宋体" w:hAnsi="宋体" w:eastAsia="宋体" w:cs="Times New Roman"/>
          <w:b w:val="0"/>
          <w:color w:val="auto"/>
          <w:kern w:val="2"/>
          <w:szCs w:val="21"/>
          <w:highlight w:val="none"/>
        </w:rPr>
        <w:t>（2）乙方未按合同约定履行，构成根本性违约的，甲方有权终止合同，</w:t>
      </w:r>
      <w:r>
        <w:rPr>
          <w:rFonts w:hint="eastAsia" w:ascii="宋体" w:hAnsi="宋体" w:eastAsia="宋体" w:cs="宋体"/>
          <w:b w:val="0"/>
          <w:color w:val="auto"/>
          <w:kern w:val="2"/>
          <w:szCs w:val="21"/>
          <w:highlight w:val="none"/>
        </w:rPr>
        <w:t>并追究乙方的违约责任</w:t>
      </w:r>
      <w:r>
        <w:rPr>
          <w:rFonts w:hint="eastAsia" w:ascii="宋体" w:hAnsi="宋体" w:eastAsia="宋体" w:cs="Times New Roman"/>
          <w:b w:val="0"/>
          <w:color w:val="auto"/>
          <w:kern w:val="2"/>
          <w:szCs w:val="21"/>
          <w:highlight w:val="none"/>
        </w:rPr>
        <w:t>。</w:t>
      </w:r>
    </w:p>
    <w:p w14:paraId="6C3D96B7">
      <w:pPr>
        <w:autoSpaceDE w:val="0"/>
        <w:autoSpaceDN w:val="0"/>
        <w:adjustRightInd w:val="0"/>
        <w:spacing w:line="400" w:lineRule="exact"/>
        <w:ind w:firstLine="446" w:firstLineChars="200"/>
        <w:rPr>
          <w:rFonts w:ascii="宋体" w:hAnsi="宋体" w:eastAsia="华文楷体" w:cs="华文楷体"/>
          <w:b w:val="0"/>
          <w:color w:val="auto"/>
          <w:kern w:val="2"/>
          <w:sz w:val="22"/>
          <w:szCs w:val="21"/>
          <w:highlight w:val="none"/>
          <w:lang w:val="en-US" w:eastAsia="zh-CN" w:bidi="ar-SA"/>
        </w:rPr>
      </w:pPr>
      <w:r>
        <w:rPr>
          <w:rFonts w:hint="eastAsia" w:ascii="宋体" w:hAnsi="宋体" w:eastAsia="华文楷体" w:cs="华文楷体"/>
          <w:b w:val="0"/>
          <w:color w:val="auto"/>
          <w:kern w:val="2"/>
          <w:sz w:val="22"/>
          <w:szCs w:val="21"/>
          <w:highlight w:val="none"/>
          <w:lang w:val="en-US" w:eastAsia="zh-CN" w:bidi="ar-SA"/>
        </w:rPr>
        <w:t xml:space="preserve">16.4 </w:t>
      </w:r>
      <w:r>
        <w:rPr>
          <w:rFonts w:hint="eastAsia" w:ascii="宋体" w:hAnsi="宋体" w:eastAsia="宋体" w:cs="Times New Roman"/>
          <w:b w:val="0"/>
          <w:color w:val="auto"/>
          <w:kern w:val="2"/>
          <w:sz w:val="21"/>
          <w:szCs w:val="21"/>
          <w:highlight w:val="none"/>
          <w:lang w:val="en-US" w:eastAsia="zh-CN" w:bidi="ar-SA"/>
        </w:rPr>
        <w:t>涉及国家利益、社会公共利益的情形</w:t>
      </w:r>
    </w:p>
    <w:p w14:paraId="60F432A9">
      <w:pPr>
        <w:autoSpaceDE w:val="0"/>
        <w:autoSpaceDN w:val="0"/>
        <w:adjustRightInd w:val="0"/>
        <w:spacing w:line="400" w:lineRule="exact"/>
        <w:ind w:firstLine="426" w:firstLineChars="200"/>
        <w:jc w:val="both"/>
        <w:rPr>
          <w:rFonts w:ascii="华文楷体" w:hAnsi="华文楷体" w:eastAsia="华文楷体" w:cs="华文楷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1DA5B32E">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17. 合同分包</w:t>
      </w:r>
    </w:p>
    <w:p w14:paraId="0902E64E">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17.1 乙方不得将合同转包给其他供应商。涉及合同分包的，乙方应根据采购文件和投标（响应）文件规定进行合同分包。</w:t>
      </w:r>
    </w:p>
    <w:p w14:paraId="32FE8EA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17.2 乙方执行政府采购政策向中小企业依法分包的，乙方应当按采购文件和投标（响应）文件签订分包意向协议，分包意向协议属于本合同组成部分。</w:t>
      </w:r>
    </w:p>
    <w:p w14:paraId="4944CFBB">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18. 不可抗力</w:t>
      </w:r>
    </w:p>
    <w:p w14:paraId="51F7396D">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18.1 不可抗力是指合同双方不能预见、不能避免且不能克服的客观情况。</w:t>
      </w:r>
    </w:p>
    <w:p w14:paraId="3C5D8718">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18.2 任何一方对由于不可抗力造成的部分或全部不能履行合同不承担违约责任。但迟延履行后发生不可抗力的，不能免除责任。</w:t>
      </w:r>
    </w:p>
    <w:p w14:paraId="4DEBC933">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96D375A">
      <w:pPr>
        <w:autoSpaceDE w:val="0"/>
        <w:autoSpaceDN w:val="0"/>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19. 解决争议的方法</w:t>
      </w:r>
    </w:p>
    <w:p w14:paraId="7504820E">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0B139555">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19.2 选择仲裁的，应在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中明确仲裁机构及仲裁地；通过诉讼方式解决的，可以在</w:t>
      </w:r>
      <w:r>
        <w:rPr>
          <w:rFonts w:hint="eastAsia" w:ascii="宋体" w:hAnsi="宋体" w:eastAsia="宋体" w:cs="宋体"/>
          <w:b/>
          <w:bCs/>
          <w:color w:val="auto"/>
          <w:kern w:val="2"/>
          <w:sz w:val="21"/>
          <w:szCs w:val="21"/>
          <w:highlight w:val="none"/>
          <w:lang w:val="en-US" w:eastAsia="zh-CN" w:bidi="ar-SA"/>
        </w:rPr>
        <w:t>【政府采购合同专用条款】</w:t>
      </w:r>
      <w:r>
        <w:rPr>
          <w:rFonts w:hint="eastAsia" w:ascii="宋体" w:hAnsi="宋体" w:eastAsia="宋体" w:cs="宋体"/>
          <w:b w:val="0"/>
          <w:color w:val="auto"/>
          <w:kern w:val="2"/>
          <w:sz w:val="21"/>
          <w:szCs w:val="21"/>
          <w:highlight w:val="none"/>
          <w:lang w:val="en-US" w:eastAsia="zh-CN" w:bidi="ar-SA"/>
        </w:rPr>
        <w:t>中进一步约定选择与争议有实际联系的地点的人民法院管辖，但管辖法院的约定不得违反级别管辖和专属管辖的规定。</w:t>
      </w:r>
    </w:p>
    <w:p w14:paraId="5704D5E4">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19.3 如甲乙双方有争议的事项不影响合同其他部分的履行，在争议解决期间，合同其他部分应当继续履行。</w:t>
      </w:r>
    </w:p>
    <w:p w14:paraId="2BEF6133">
      <w:pPr>
        <w:autoSpaceDE w:val="0"/>
        <w:autoSpaceDN w:val="0"/>
        <w:adjustRightInd w:val="0"/>
        <w:snapToGrid w:val="0"/>
        <w:spacing w:line="400" w:lineRule="exact"/>
        <w:jc w:val="left"/>
        <w:rPr>
          <w:rFonts w:ascii="宋体" w:hAnsi="宋体" w:eastAsia="宋体" w:cs="Times New Roman"/>
          <w:b w:val="0"/>
          <w:color w:val="auto"/>
          <w:kern w:val="2"/>
          <w:sz w:val="24"/>
          <w:szCs w:val="24"/>
          <w:highlight w:val="none"/>
        </w:rPr>
      </w:pPr>
      <w:r>
        <w:rPr>
          <w:rFonts w:hint="eastAsia" w:ascii="宋体" w:hAnsi="宋体" w:eastAsia="宋体" w:cs="Times New Roman"/>
          <w:b/>
          <w:color w:val="auto"/>
          <w:kern w:val="2"/>
          <w:sz w:val="24"/>
          <w:szCs w:val="24"/>
          <w:highlight w:val="none"/>
        </w:rPr>
        <w:t>20. 政府采购政策</w:t>
      </w:r>
    </w:p>
    <w:p w14:paraId="46E6378E">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 xml:space="preserve">20.1 </w:t>
      </w:r>
      <w:r>
        <w:rPr>
          <w:rFonts w:hint="eastAsia" w:ascii="宋体" w:hAnsi="宋体" w:eastAsia="宋体" w:cs="宋体"/>
          <w:b w:val="0"/>
          <w:color w:val="auto"/>
          <w:kern w:val="2"/>
          <w:szCs w:val="24"/>
          <w:highlight w:val="none"/>
          <w:lang w:val="en-GB"/>
        </w:rPr>
        <w:t>本合同应当按照规定执行政府采购政策。</w:t>
      </w:r>
    </w:p>
    <w:p w14:paraId="79995A99">
      <w:pPr>
        <w:autoSpaceDE w:val="0"/>
        <w:autoSpaceDN w:val="0"/>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ascii="宋体" w:hAnsi="宋体" w:eastAsia="宋体" w:cs="Times New Roman"/>
          <w:b w:val="0"/>
          <w:color w:val="auto"/>
          <w:kern w:val="2"/>
          <w:szCs w:val="21"/>
          <w:highlight w:val="none"/>
        </w:rPr>
        <w:t>2</w:t>
      </w:r>
      <w:r>
        <w:rPr>
          <w:rFonts w:hint="eastAsia" w:ascii="宋体" w:hAnsi="宋体" w:eastAsia="宋体" w:cs="Times New Roman"/>
          <w:b w:val="0"/>
          <w:color w:val="auto"/>
          <w:kern w:val="2"/>
          <w:szCs w:val="21"/>
          <w:highlight w:val="none"/>
        </w:rPr>
        <w:t>0.2 本合同依法执行政府采购政策的方式和内容，属于合同履约验收的范围。</w:t>
      </w:r>
      <w:r>
        <w:rPr>
          <w:rFonts w:hint="eastAsia" w:ascii="宋体" w:hAnsi="宋体" w:eastAsia="宋体" w:cs="宋体"/>
          <w:b w:val="0"/>
          <w:color w:val="auto"/>
          <w:kern w:val="2"/>
          <w:szCs w:val="24"/>
          <w:highlight w:val="none"/>
        </w:rPr>
        <w:t>甲乙双方</w:t>
      </w:r>
      <w:r>
        <w:rPr>
          <w:rFonts w:hint="eastAsia" w:ascii="宋体" w:hAnsi="宋体" w:eastAsia="宋体" w:cs="宋体"/>
          <w:b w:val="0"/>
          <w:color w:val="auto"/>
          <w:kern w:val="2"/>
          <w:szCs w:val="24"/>
          <w:highlight w:val="none"/>
          <w:lang w:val="en-GB"/>
        </w:rPr>
        <w:t>未按规定要求执行政府采购政策造成损失的</w:t>
      </w:r>
      <w:r>
        <w:rPr>
          <w:rFonts w:hint="eastAsia" w:ascii="宋体" w:hAnsi="宋体" w:eastAsia="宋体" w:cs="Times New Roman"/>
          <w:b w:val="0"/>
          <w:color w:val="auto"/>
          <w:kern w:val="2"/>
          <w:szCs w:val="21"/>
          <w:highlight w:val="none"/>
        </w:rPr>
        <w:t>，有过错的一方应当承担赔偿责任，双方都有过错的，各自承担相应的责任。</w:t>
      </w:r>
    </w:p>
    <w:p w14:paraId="12DA6289">
      <w:pPr>
        <w:widowControl w:val="0"/>
        <w:spacing w:after="0" w:line="400" w:lineRule="exact"/>
        <w:ind w:firstLine="426" w:firstLineChars="200"/>
        <w:jc w:val="both"/>
        <w:rPr>
          <w:rFonts w:ascii="Calibri" w:hAnsi="Calibri" w:eastAsia="宋体" w:cs="Times New Roman"/>
          <w:b w:val="0"/>
          <w:color w:val="auto"/>
          <w:kern w:val="2"/>
          <w:sz w:val="21"/>
          <w:szCs w:val="22"/>
          <w:highlight w:val="none"/>
          <w:lang w:val="en-US" w:eastAsia="zh-CN" w:bidi="ar-SA"/>
        </w:rPr>
      </w:pPr>
      <w:r>
        <w:rPr>
          <w:rFonts w:ascii="宋体" w:hAnsi="宋体" w:eastAsia="宋体" w:cs="Times New Roman"/>
          <w:b w:val="0"/>
          <w:color w:val="auto"/>
          <w:kern w:val="2"/>
          <w:sz w:val="21"/>
          <w:szCs w:val="21"/>
          <w:highlight w:val="none"/>
          <w:lang w:val="en-US" w:eastAsia="zh-CN" w:bidi="ar-SA"/>
        </w:rPr>
        <w:t>2</w:t>
      </w:r>
      <w:r>
        <w:rPr>
          <w:rFonts w:hint="eastAsia" w:ascii="宋体" w:hAnsi="宋体" w:eastAsia="宋体" w:cs="Times New Roman"/>
          <w:b w:val="0"/>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9E66C2">
      <w:pPr>
        <w:autoSpaceDE w:val="0"/>
        <w:autoSpaceDN w:val="0"/>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21. 法律适用</w:t>
      </w:r>
    </w:p>
    <w:p w14:paraId="36C9307F">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21.1 本合同的订立、生效、解释、履行及与本合同有关的争议解决，均适用法律、行政法规。</w:t>
      </w:r>
    </w:p>
    <w:p w14:paraId="374DE162">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21.2 本合同条款与法律、行政法规的强制性规定不一致的，双方当事人应按照法律、行政法规的强制性规定修改本合同的相关条款。</w:t>
      </w:r>
    </w:p>
    <w:p w14:paraId="10AECFB9">
      <w:pPr>
        <w:numPr>
          <w:ilvl w:val="255"/>
          <w:numId w:val="0"/>
        </w:numPr>
        <w:autoSpaceDE w:val="0"/>
        <w:autoSpaceDN w:val="0"/>
        <w:adjustRightInd w:val="0"/>
        <w:snapToGrid w:val="0"/>
        <w:spacing w:line="400" w:lineRule="exact"/>
        <w:jc w:val="left"/>
        <w:rPr>
          <w:rFonts w:ascii="宋体" w:hAnsi="宋体" w:eastAsia="宋体" w:cs="Times New Roman"/>
          <w:b/>
          <w:color w:val="auto"/>
          <w:kern w:val="2"/>
          <w:sz w:val="24"/>
          <w:szCs w:val="24"/>
          <w:highlight w:val="none"/>
        </w:rPr>
      </w:pPr>
      <w:r>
        <w:rPr>
          <w:rFonts w:hint="eastAsia" w:ascii="宋体" w:hAnsi="宋体" w:eastAsia="宋体" w:cs="Times New Roman"/>
          <w:b/>
          <w:color w:val="auto"/>
          <w:kern w:val="2"/>
          <w:sz w:val="24"/>
          <w:szCs w:val="24"/>
          <w:highlight w:val="none"/>
        </w:rPr>
        <w:t>22. 通知</w:t>
      </w:r>
    </w:p>
    <w:p w14:paraId="34C610C6">
      <w:pPr>
        <w:autoSpaceDE w:val="0"/>
        <w:autoSpaceDN w:val="0"/>
        <w:adjustRightInd w:val="0"/>
        <w:spacing w:line="400" w:lineRule="exact"/>
        <w:ind w:firstLine="426" w:firstLineChars="200"/>
        <w:jc w:val="both"/>
        <w:rPr>
          <w:rFonts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4F19CBC1">
      <w:pPr>
        <w:autoSpaceDE w:val="0"/>
        <w:autoSpaceDN w:val="0"/>
        <w:adjustRightInd w:val="0"/>
        <w:spacing w:line="400" w:lineRule="exact"/>
        <w:ind w:firstLine="0" w:firstLineChars="0"/>
        <w:jc w:val="both"/>
        <w:rPr>
          <w:rFonts w:ascii="华文楷体" w:hAnsi="华文楷体" w:eastAsia="华文楷体" w:cs="华文楷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00A757C6">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22.3本合同一方给另一方的通知均应采用书面形式，传真或快递送到本合同中规定的对方的地址和办理签收手续。</w:t>
      </w:r>
    </w:p>
    <w:p w14:paraId="0FCF4334">
      <w:pPr>
        <w:adjustRightInd w:val="0"/>
        <w:snapToGrid w:val="0"/>
        <w:spacing w:line="400" w:lineRule="exact"/>
        <w:ind w:firstLine="426" w:firstLineChars="20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22.4通知以送达之日或通知书中规定的生效之日起生效，两者中以较迟之日为准。</w:t>
      </w:r>
    </w:p>
    <w:p w14:paraId="372DCE14">
      <w:pPr>
        <w:numPr>
          <w:ilvl w:val="0"/>
          <w:numId w:val="25"/>
        </w:numPr>
        <w:adjustRightInd w:val="0"/>
        <w:snapToGrid w:val="0"/>
        <w:spacing w:line="400" w:lineRule="exact"/>
        <w:jc w:val="left"/>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rPr>
        <w:t>合同未尽事项</w:t>
      </w:r>
    </w:p>
    <w:p w14:paraId="0A0074B8">
      <w:pPr>
        <w:adjustRightInd w:val="0"/>
        <w:snapToGrid w:val="0"/>
        <w:spacing w:line="400" w:lineRule="exact"/>
        <w:ind w:firstLine="426" w:firstLineChars="200"/>
        <w:jc w:val="left"/>
        <w:rPr>
          <w:rFonts w:ascii="宋体" w:hAnsi="宋体" w:eastAsia="宋体" w:cs="Times New Roman"/>
          <w:b w:val="0"/>
          <w:bCs/>
          <w:color w:val="auto"/>
          <w:kern w:val="2"/>
          <w:szCs w:val="21"/>
          <w:highlight w:val="none"/>
        </w:rPr>
      </w:pPr>
      <w:r>
        <w:rPr>
          <w:rFonts w:hint="eastAsia" w:ascii="宋体" w:hAnsi="宋体" w:eastAsia="宋体" w:cs="Times New Roman"/>
          <w:b w:val="0"/>
          <w:bCs/>
          <w:color w:val="auto"/>
          <w:kern w:val="2"/>
          <w:szCs w:val="21"/>
          <w:highlight w:val="none"/>
        </w:rPr>
        <w:t>23.1合同未尽事项见</w:t>
      </w:r>
      <w:r>
        <w:rPr>
          <w:rFonts w:hint="eastAsia" w:ascii="宋体" w:hAnsi="宋体" w:eastAsia="宋体" w:cs="Times New Roman"/>
          <w:b/>
          <w:color w:val="auto"/>
          <w:kern w:val="2"/>
          <w:szCs w:val="21"/>
          <w:highlight w:val="none"/>
        </w:rPr>
        <w:t>【政府采购合同专用条款】</w:t>
      </w:r>
      <w:r>
        <w:rPr>
          <w:rFonts w:hint="eastAsia" w:ascii="宋体" w:hAnsi="宋体" w:eastAsia="宋体" w:cs="Times New Roman"/>
          <w:b w:val="0"/>
          <w:bCs/>
          <w:color w:val="auto"/>
          <w:kern w:val="2"/>
          <w:szCs w:val="21"/>
          <w:highlight w:val="none"/>
        </w:rPr>
        <w:t>。</w:t>
      </w:r>
    </w:p>
    <w:p w14:paraId="6A44CFAC">
      <w:pPr>
        <w:adjustRightInd w:val="0"/>
        <w:snapToGrid w:val="0"/>
        <w:spacing w:line="400" w:lineRule="exact"/>
        <w:jc w:val="left"/>
        <w:rPr>
          <w:rFonts w:ascii="黑体" w:hAnsi="华文中宋" w:eastAsia="黑体" w:cs="Times New Roman"/>
          <w:b w:val="0"/>
          <w:color w:val="auto"/>
          <w:kern w:val="2"/>
          <w:sz w:val="28"/>
          <w:szCs w:val="28"/>
          <w:highlight w:val="none"/>
        </w:rPr>
      </w:pPr>
      <w:r>
        <w:rPr>
          <w:rFonts w:hint="eastAsia" w:ascii="宋体" w:hAnsi="宋体" w:eastAsia="宋体" w:cs="Times New Roman"/>
          <w:b w:val="0"/>
          <w:bCs/>
          <w:color w:val="auto"/>
          <w:kern w:val="2"/>
          <w:szCs w:val="21"/>
          <w:highlight w:val="none"/>
        </w:rPr>
        <w:t xml:space="preserve">    23.2 合同附件与合同正文具有同等的法律效力。</w:t>
      </w:r>
      <w:bookmarkStart w:id="79" w:name="_Toc20313"/>
    </w:p>
    <w:p w14:paraId="39E090B3">
      <w:pPr>
        <w:adjustRightInd w:val="0"/>
        <w:snapToGrid w:val="0"/>
        <w:jc w:val="center"/>
        <w:rPr>
          <w:rFonts w:ascii="黑体" w:hAnsi="华文中宋" w:eastAsia="黑体" w:cs="Times New Roman"/>
          <w:b w:val="0"/>
          <w:color w:val="auto"/>
          <w:kern w:val="2"/>
          <w:sz w:val="28"/>
          <w:szCs w:val="28"/>
          <w:highlight w:val="none"/>
        </w:rPr>
      </w:pPr>
      <w:r>
        <w:rPr>
          <w:rFonts w:hint="eastAsia" w:ascii="黑体" w:hAnsi="华文中宋" w:eastAsia="黑体" w:cs="Times New Roman"/>
          <w:b w:val="0"/>
          <w:color w:val="auto"/>
          <w:kern w:val="2"/>
          <w:sz w:val="28"/>
          <w:szCs w:val="28"/>
          <w:highlight w:val="none"/>
        </w:rPr>
        <w:br w:type="page"/>
      </w:r>
    </w:p>
    <w:p w14:paraId="2A5E7691">
      <w:pPr>
        <w:keepNext/>
        <w:keepLines/>
        <w:widowControl w:val="0"/>
        <w:adjustRightInd w:val="0"/>
        <w:snapToGrid w:val="0"/>
        <w:spacing w:line="360" w:lineRule="auto"/>
        <w:jc w:val="center"/>
        <w:outlineLvl w:val="1"/>
        <w:rPr>
          <w:rFonts w:ascii="黑体" w:hAnsi="华文中宋" w:eastAsia="黑体" w:cs="Times New Roman"/>
          <w:b w:val="0"/>
          <w:bCs w:val="0"/>
          <w:color w:val="auto"/>
          <w:kern w:val="2"/>
          <w:sz w:val="28"/>
          <w:szCs w:val="28"/>
          <w:highlight w:val="none"/>
          <w:lang w:val="en-US" w:eastAsia="zh-CN" w:bidi="ar-SA"/>
        </w:rPr>
      </w:pPr>
      <w:r>
        <w:rPr>
          <w:rFonts w:hint="eastAsia" w:ascii="黑体" w:hAnsi="华文中宋" w:eastAsia="黑体" w:cs="Times New Roman"/>
          <w:b w:val="0"/>
          <w:bCs w:val="0"/>
          <w:color w:val="auto"/>
          <w:kern w:val="2"/>
          <w:sz w:val="28"/>
          <w:szCs w:val="28"/>
          <w:highlight w:val="none"/>
          <w:lang w:val="en-US" w:eastAsia="zh-CN" w:bidi="ar-SA"/>
        </w:rPr>
        <w:t>第三节 政府采购合同专用条款</w:t>
      </w:r>
      <w:bookmarkEnd w:id="79"/>
    </w:p>
    <w:tbl>
      <w:tblPr>
        <w:tblStyle w:val="8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4879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BA67E2">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0F79CE23">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第1.2（6）项</w:t>
            </w:r>
          </w:p>
        </w:tc>
        <w:tc>
          <w:tcPr>
            <w:tcW w:w="1742" w:type="dxa"/>
            <w:vAlign w:val="center"/>
          </w:tcPr>
          <w:p w14:paraId="5BA4EC6B">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联合体具体要求</w:t>
            </w:r>
          </w:p>
        </w:tc>
        <w:tc>
          <w:tcPr>
            <w:tcW w:w="5170" w:type="dxa"/>
            <w:vAlign w:val="center"/>
          </w:tcPr>
          <w:p w14:paraId="7CB46926">
            <w:pPr>
              <w:adjustRightInd w:val="0"/>
              <w:snapToGrid w:val="0"/>
              <w:jc w:val="left"/>
              <w:rPr>
                <w:rFonts w:hint="eastAsia" w:ascii="宋体" w:hAnsi="宋体" w:eastAsia="宋体" w:cs="Times New Roman"/>
                <w:b w:val="0"/>
                <w:color w:val="auto"/>
                <w:kern w:val="2"/>
                <w:szCs w:val="21"/>
                <w:highlight w:val="none"/>
                <w:lang w:val="en-US" w:eastAsia="zh-CN"/>
              </w:rPr>
            </w:pPr>
            <w:r>
              <w:rPr>
                <w:rFonts w:hint="eastAsia" w:ascii="宋体" w:hAnsi="宋体" w:eastAsia="宋体" w:cs="Times New Roman"/>
                <w:b w:val="0"/>
                <w:color w:val="auto"/>
                <w:kern w:val="2"/>
                <w:szCs w:val="21"/>
                <w:highlight w:val="none"/>
                <w:lang w:val="en-US" w:eastAsia="zh-CN"/>
              </w:rPr>
              <w:t>无</w:t>
            </w:r>
          </w:p>
        </w:tc>
      </w:tr>
      <w:tr w14:paraId="55E576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4FDE195">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7E3B64F4">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第1.2（7）项</w:t>
            </w:r>
          </w:p>
        </w:tc>
        <w:tc>
          <w:tcPr>
            <w:tcW w:w="1742" w:type="dxa"/>
            <w:vAlign w:val="center"/>
          </w:tcPr>
          <w:p w14:paraId="39CDCA07">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其他术语解释</w:t>
            </w:r>
          </w:p>
        </w:tc>
        <w:tc>
          <w:tcPr>
            <w:tcW w:w="5170" w:type="dxa"/>
            <w:vAlign w:val="center"/>
          </w:tcPr>
          <w:p w14:paraId="13A89352">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lang w:val="en-US" w:eastAsia="zh-CN"/>
              </w:rPr>
              <w:t>无</w:t>
            </w:r>
          </w:p>
        </w:tc>
      </w:tr>
      <w:tr w14:paraId="1D1F8D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9AB70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39C97EB7">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第4.4款</w:t>
            </w:r>
          </w:p>
        </w:tc>
        <w:tc>
          <w:tcPr>
            <w:tcW w:w="1742" w:type="dxa"/>
            <w:vAlign w:val="center"/>
          </w:tcPr>
          <w:p w14:paraId="00E0D260">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履约验收中甲方提出异议或作出说明的期限</w:t>
            </w:r>
          </w:p>
        </w:tc>
        <w:tc>
          <w:tcPr>
            <w:tcW w:w="5170" w:type="dxa"/>
            <w:vAlign w:val="center"/>
          </w:tcPr>
          <w:p w14:paraId="26CB76BE">
            <w:pPr>
              <w:adjustRightInd w:val="0"/>
              <w:snapToGrid w:val="0"/>
              <w:jc w:val="left"/>
              <w:rPr>
                <w:rFonts w:hint="default" w:ascii="宋体" w:hAnsi="宋体" w:eastAsia="宋体" w:cs="Times New Roman"/>
                <w:b w:val="0"/>
                <w:color w:val="auto"/>
                <w:kern w:val="2"/>
                <w:szCs w:val="21"/>
                <w:highlight w:val="none"/>
                <w:lang w:val="en-US" w:eastAsia="zh-CN"/>
              </w:rPr>
            </w:pPr>
            <w:r>
              <w:rPr>
                <w:rFonts w:hint="eastAsia" w:ascii="宋体" w:hAnsi="宋体" w:eastAsia="宋体" w:cs="Times New Roman"/>
                <w:b w:val="0"/>
                <w:color w:val="auto"/>
                <w:kern w:val="2"/>
                <w:szCs w:val="21"/>
                <w:highlight w:val="none"/>
                <w:lang w:val="en-US" w:eastAsia="zh-CN"/>
              </w:rPr>
              <w:t>10日内</w:t>
            </w:r>
          </w:p>
        </w:tc>
      </w:tr>
      <w:tr w14:paraId="2418CE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B15484">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44CB34E4">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第4.6款</w:t>
            </w:r>
          </w:p>
        </w:tc>
        <w:tc>
          <w:tcPr>
            <w:tcW w:w="1742" w:type="dxa"/>
            <w:vAlign w:val="center"/>
          </w:tcPr>
          <w:p w14:paraId="7F218C57">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约定甲方承担的其他义务和责任</w:t>
            </w:r>
          </w:p>
        </w:tc>
        <w:tc>
          <w:tcPr>
            <w:tcW w:w="5170" w:type="dxa"/>
            <w:vAlign w:val="center"/>
          </w:tcPr>
          <w:p w14:paraId="0692169F">
            <w:pPr>
              <w:adjustRightInd w:val="0"/>
              <w:snapToGrid w:val="0"/>
              <w:jc w:val="left"/>
              <w:rPr>
                <w:rFonts w:ascii="宋体" w:hAnsi="宋体" w:eastAsia="宋体" w:cs="Times New Roman"/>
                <w:b w:val="0"/>
                <w:color w:val="auto"/>
                <w:kern w:val="2"/>
                <w:szCs w:val="21"/>
                <w:highlight w:val="none"/>
              </w:rPr>
            </w:pPr>
          </w:p>
        </w:tc>
      </w:tr>
      <w:tr w14:paraId="3EEB5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76301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4E313E2E">
            <w:pPr>
              <w:snapToGrid w:val="0"/>
              <w:jc w:val="center"/>
              <w:rPr>
                <w:rFonts w:ascii="Times New Roman" w:hAnsi="Times New Roman" w:eastAsia="宋体" w:cs="Times New Roman"/>
                <w:b w:val="0"/>
                <w:color w:val="auto"/>
                <w:kern w:val="2"/>
                <w:szCs w:val="24"/>
                <w:highlight w:val="none"/>
              </w:rPr>
            </w:pPr>
            <w:r>
              <w:rPr>
                <w:rFonts w:hint="eastAsia" w:ascii="宋体" w:hAnsi="宋体" w:eastAsia="宋体" w:cs="Times New Roman"/>
                <w:b w:val="0"/>
                <w:color w:val="auto"/>
                <w:kern w:val="2"/>
                <w:szCs w:val="21"/>
                <w:highlight w:val="none"/>
              </w:rPr>
              <w:t>第5.4款</w:t>
            </w:r>
          </w:p>
        </w:tc>
        <w:tc>
          <w:tcPr>
            <w:tcW w:w="1742" w:type="dxa"/>
            <w:vAlign w:val="center"/>
          </w:tcPr>
          <w:p w14:paraId="43456EC2">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约定乙方承担的其他义务和责任</w:t>
            </w:r>
          </w:p>
        </w:tc>
        <w:tc>
          <w:tcPr>
            <w:tcW w:w="5170" w:type="dxa"/>
            <w:vAlign w:val="center"/>
          </w:tcPr>
          <w:p w14:paraId="245DCDA5">
            <w:pPr>
              <w:adjustRightInd w:val="0"/>
              <w:snapToGrid w:val="0"/>
              <w:jc w:val="left"/>
              <w:rPr>
                <w:rFonts w:ascii="宋体" w:hAnsi="宋体" w:eastAsia="宋体" w:cs="Times New Roman"/>
                <w:b w:val="0"/>
                <w:color w:val="auto"/>
                <w:kern w:val="2"/>
                <w:szCs w:val="21"/>
                <w:highlight w:val="none"/>
              </w:rPr>
            </w:pPr>
          </w:p>
        </w:tc>
      </w:tr>
      <w:tr w14:paraId="0380E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A4460E">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1D054EDD">
            <w:pPr>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第6.1款</w:t>
            </w:r>
          </w:p>
        </w:tc>
        <w:tc>
          <w:tcPr>
            <w:tcW w:w="1742" w:type="dxa"/>
            <w:vAlign w:val="center"/>
          </w:tcPr>
          <w:p w14:paraId="652C1DAE">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履行合同义务的顺序</w:t>
            </w:r>
          </w:p>
        </w:tc>
        <w:tc>
          <w:tcPr>
            <w:tcW w:w="5170" w:type="dxa"/>
            <w:vAlign w:val="center"/>
          </w:tcPr>
          <w:p w14:paraId="0A03B59A">
            <w:pPr>
              <w:adjustRightInd w:val="0"/>
              <w:snapToGrid w:val="0"/>
              <w:jc w:val="left"/>
              <w:rPr>
                <w:rFonts w:ascii="宋体" w:hAnsi="宋体" w:eastAsia="宋体" w:cs="Times New Roman"/>
                <w:b w:val="0"/>
                <w:color w:val="auto"/>
                <w:kern w:val="2"/>
                <w:szCs w:val="21"/>
                <w:highlight w:val="none"/>
              </w:rPr>
            </w:pPr>
          </w:p>
        </w:tc>
      </w:tr>
      <w:tr w14:paraId="115E2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F5901C2">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63B7F8CF">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第7.1款</w:t>
            </w:r>
          </w:p>
        </w:tc>
        <w:tc>
          <w:tcPr>
            <w:tcW w:w="1742" w:type="dxa"/>
            <w:vAlign w:val="center"/>
          </w:tcPr>
          <w:p w14:paraId="5C2688EA">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包装特殊要求</w:t>
            </w:r>
          </w:p>
        </w:tc>
        <w:tc>
          <w:tcPr>
            <w:tcW w:w="5170" w:type="dxa"/>
            <w:vAlign w:val="center"/>
          </w:tcPr>
          <w:p w14:paraId="3C726261">
            <w:pPr>
              <w:rPr>
                <w:rFonts w:ascii="Times New Roman" w:hAnsi="Times New Roman" w:eastAsia="宋体" w:cs="Times New Roman"/>
                <w:b w:val="0"/>
                <w:color w:val="auto"/>
                <w:kern w:val="2"/>
                <w:szCs w:val="24"/>
                <w:highlight w:val="none"/>
              </w:rPr>
            </w:pPr>
          </w:p>
        </w:tc>
      </w:tr>
      <w:tr w14:paraId="6132C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46D22AB">
            <w:pPr>
              <w:adjustRightInd w:val="0"/>
              <w:snapToGrid w:val="0"/>
              <w:jc w:val="center"/>
              <w:rPr>
                <w:rFonts w:ascii="宋体" w:hAnsi="宋体" w:eastAsia="宋体" w:cs="Times New Roman"/>
                <w:b w:val="0"/>
                <w:color w:val="auto"/>
                <w:kern w:val="2"/>
                <w:szCs w:val="21"/>
                <w:highlight w:val="none"/>
              </w:rPr>
            </w:pPr>
          </w:p>
        </w:tc>
        <w:tc>
          <w:tcPr>
            <w:tcW w:w="1742" w:type="dxa"/>
            <w:vAlign w:val="center"/>
          </w:tcPr>
          <w:p w14:paraId="28E40575">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指定现场</w:t>
            </w:r>
          </w:p>
        </w:tc>
        <w:tc>
          <w:tcPr>
            <w:tcW w:w="5170" w:type="dxa"/>
            <w:vAlign w:val="center"/>
          </w:tcPr>
          <w:p w14:paraId="1805C589">
            <w:pPr>
              <w:rPr>
                <w:rFonts w:ascii="Times New Roman" w:hAnsi="Times New Roman" w:eastAsia="宋体" w:cs="Times New Roman"/>
                <w:b w:val="0"/>
                <w:color w:val="auto"/>
                <w:kern w:val="2"/>
                <w:szCs w:val="24"/>
                <w:highlight w:val="none"/>
              </w:rPr>
            </w:pPr>
          </w:p>
        </w:tc>
      </w:tr>
      <w:tr w14:paraId="743B83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4BAC5C4">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3E607FC5">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第7.2款</w:t>
            </w:r>
          </w:p>
        </w:tc>
        <w:tc>
          <w:tcPr>
            <w:tcW w:w="1742" w:type="dxa"/>
            <w:vAlign w:val="center"/>
          </w:tcPr>
          <w:p w14:paraId="65FB7DB1">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运输特殊要求</w:t>
            </w:r>
          </w:p>
        </w:tc>
        <w:tc>
          <w:tcPr>
            <w:tcW w:w="5170" w:type="dxa"/>
            <w:vAlign w:val="center"/>
          </w:tcPr>
          <w:p w14:paraId="029DB437">
            <w:pPr>
              <w:rPr>
                <w:rFonts w:ascii="Times New Roman" w:hAnsi="Times New Roman" w:eastAsia="宋体" w:cs="Times New Roman"/>
                <w:b w:val="0"/>
                <w:color w:val="auto"/>
                <w:kern w:val="2"/>
                <w:szCs w:val="24"/>
                <w:highlight w:val="none"/>
              </w:rPr>
            </w:pPr>
          </w:p>
        </w:tc>
      </w:tr>
      <w:tr w14:paraId="0D085F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898C35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3DF97C76">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第7.3款</w:t>
            </w:r>
          </w:p>
        </w:tc>
        <w:tc>
          <w:tcPr>
            <w:tcW w:w="1742" w:type="dxa"/>
            <w:vAlign w:val="center"/>
          </w:tcPr>
          <w:p w14:paraId="5314A2CE">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保险要求</w:t>
            </w:r>
          </w:p>
        </w:tc>
        <w:tc>
          <w:tcPr>
            <w:tcW w:w="5170" w:type="dxa"/>
            <w:vAlign w:val="center"/>
          </w:tcPr>
          <w:p w14:paraId="0D398D67">
            <w:pPr>
              <w:rPr>
                <w:rFonts w:ascii="Times New Roman" w:hAnsi="Times New Roman" w:eastAsia="宋体" w:cs="Times New Roman"/>
                <w:b w:val="0"/>
                <w:color w:val="auto"/>
                <w:kern w:val="2"/>
                <w:szCs w:val="24"/>
                <w:highlight w:val="none"/>
              </w:rPr>
            </w:pPr>
          </w:p>
        </w:tc>
      </w:tr>
      <w:tr w14:paraId="56268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FD538A">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149939D7">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第8.2（1）项</w:t>
            </w:r>
          </w:p>
        </w:tc>
        <w:tc>
          <w:tcPr>
            <w:tcW w:w="1742" w:type="dxa"/>
            <w:vAlign w:val="center"/>
          </w:tcPr>
          <w:p w14:paraId="6E992E1F">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质量保证期</w:t>
            </w:r>
          </w:p>
        </w:tc>
        <w:tc>
          <w:tcPr>
            <w:tcW w:w="5170" w:type="dxa"/>
            <w:vAlign w:val="center"/>
          </w:tcPr>
          <w:p w14:paraId="633B9E6C">
            <w:pPr>
              <w:autoSpaceDE w:val="0"/>
              <w:autoSpaceDN w:val="0"/>
              <w:adjustRightInd w:val="0"/>
              <w:snapToGrid w:val="0"/>
              <w:ind w:firstLine="426" w:firstLineChars="200"/>
              <w:jc w:val="left"/>
              <w:rPr>
                <w:rFonts w:ascii="宋体" w:hAnsi="宋体" w:eastAsia="宋体" w:cs="Times New Roman"/>
                <w:b w:val="0"/>
                <w:color w:val="auto"/>
                <w:kern w:val="2"/>
                <w:szCs w:val="21"/>
                <w:highlight w:val="none"/>
              </w:rPr>
            </w:pPr>
          </w:p>
        </w:tc>
      </w:tr>
      <w:tr w14:paraId="6D808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46DC8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018C5F07">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第8.2（3）项</w:t>
            </w:r>
          </w:p>
        </w:tc>
        <w:tc>
          <w:tcPr>
            <w:tcW w:w="1742" w:type="dxa"/>
            <w:vAlign w:val="center"/>
          </w:tcPr>
          <w:p w14:paraId="61A81182">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货物质量缺陷</w:t>
            </w:r>
          </w:p>
          <w:p w14:paraId="152454F3">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响应时间</w:t>
            </w:r>
          </w:p>
        </w:tc>
        <w:tc>
          <w:tcPr>
            <w:tcW w:w="5170" w:type="dxa"/>
            <w:vAlign w:val="center"/>
          </w:tcPr>
          <w:p w14:paraId="0B22B912">
            <w:pPr>
              <w:adjustRightInd w:val="0"/>
              <w:snapToGrid w:val="0"/>
              <w:jc w:val="left"/>
              <w:rPr>
                <w:rFonts w:ascii="宋体" w:hAnsi="宋体" w:eastAsia="宋体" w:cs="Times New Roman"/>
                <w:b w:val="0"/>
                <w:color w:val="auto"/>
                <w:kern w:val="2"/>
                <w:szCs w:val="21"/>
                <w:highlight w:val="none"/>
              </w:rPr>
            </w:pPr>
          </w:p>
        </w:tc>
      </w:tr>
      <w:tr w14:paraId="21CF3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8DF16">
            <w:pPr>
              <w:snapToGrid w:val="0"/>
              <w:jc w:val="center"/>
              <w:rPr>
                <w:rFonts w:ascii="宋体" w:hAnsi="宋体" w:eastAsia="宋体" w:cs="宋体"/>
                <w:b w:val="0"/>
                <w:color w:val="auto"/>
                <w:kern w:val="2"/>
                <w:szCs w:val="21"/>
                <w:highlight w:val="none"/>
              </w:rPr>
            </w:pPr>
            <w:r>
              <w:rPr>
                <w:rFonts w:hint="eastAsia" w:ascii="宋体" w:hAnsi="宋体" w:eastAsia="宋体" w:cs="宋体"/>
                <w:b w:val="0"/>
                <w:color w:val="auto"/>
                <w:kern w:val="2"/>
                <w:szCs w:val="21"/>
                <w:highlight w:val="none"/>
              </w:rPr>
              <w:t>第二节</w:t>
            </w:r>
          </w:p>
          <w:p w14:paraId="013EB0F3">
            <w:pPr>
              <w:autoSpaceDE w:val="0"/>
              <w:autoSpaceDN w:val="0"/>
              <w:adjustRightInd w:val="0"/>
              <w:spacing w:line="400" w:lineRule="exact"/>
              <w:ind w:firstLine="0" w:firstLineChars="0"/>
              <w:jc w:val="center"/>
              <w:rPr>
                <w:rFonts w:ascii="华文楷体" w:hAnsi="华文楷体" w:eastAsia="华文楷体" w:cs="华文楷体"/>
                <w:b w:val="0"/>
                <w:color w:val="auto"/>
                <w:kern w:val="2"/>
                <w:sz w:val="22"/>
                <w:szCs w:val="21"/>
                <w:highlight w:val="none"/>
                <w:lang w:val="en-US" w:eastAsia="zh-CN" w:bidi="ar-SA"/>
              </w:rPr>
            </w:pPr>
            <w:r>
              <w:rPr>
                <w:rFonts w:hint="eastAsia" w:ascii="宋体" w:hAnsi="宋体" w:eastAsia="宋体" w:cs="宋体"/>
                <w:b w:val="0"/>
                <w:color w:val="auto"/>
                <w:kern w:val="2"/>
                <w:sz w:val="22"/>
                <w:szCs w:val="21"/>
                <w:highlight w:val="none"/>
                <w:lang w:val="en-US" w:eastAsia="zh-CN" w:bidi="ar-SA"/>
              </w:rPr>
              <w:t>第11.1款</w:t>
            </w:r>
          </w:p>
        </w:tc>
        <w:tc>
          <w:tcPr>
            <w:tcW w:w="1742" w:type="dxa"/>
            <w:vAlign w:val="center"/>
          </w:tcPr>
          <w:p w14:paraId="5C1BE4E4">
            <w:pPr>
              <w:adjustRightInd w:val="0"/>
              <w:snapToGrid w:val="0"/>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其他应当保密的信息</w:t>
            </w:r>
          </w:p>
        </w:tc>
        <w:tc>
          <w:tcPr>
            <w:tcW w:w="5170" w:type="dxa"/>
            <w:vAlign w:val="center"/>
          </w:tcPr>
          <w:p w14:paraId="7FF12BFA">
            <w:pPr>
              <w:adjustRightInd w:val="0"/>
              <w:snapToGrid w:val="0"/>
              <w:jc w:val="left"/>
              <w:rPr>
                <w:rFonts w:ascii="宋体" w:hAnsi="宋体" w:eastAsia="宋体" w:cs="Times New Roman"/>
                <w:b w:val="0"/>
                <w:color w:val="auto"/>
                <w:kern w:val="2"/>
                <w:szCs w:val="21"/>
                <w:highlight w:val="none"/>
              </w:rPr>
            </w:pPr>
          </w:p>
        </w:tc>
      </w:tr>
      <w:tr w14:paraId="3F1FC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64FCC8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0E379962">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第12.2款</w:t>
            </w:r>
          </w:p>
        </w:tc>
        <w:tc>
          <w:tcPr>
            <w:tcW w:w="1742" w:type="dxa"/>
            <w:vAlign w:val="center"/>
          </w:tcPr>
          <w:p w14:paraId="175B4DC5">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合同价款支付时间</w:t>
            </w:r>
          </w:p>
        </w:tc>
        <w:tc>
          <w:tcPr>
            <w:tcW w:w="5170" w:type="dxa"/>
            <w:vAlign w:val="center"/>
          </w:tcPr>
          <w:p w14:paraId="01EF0A3D">
            <w:pPr>
              <w:adjustRightInd w:val="0"/>
              <w:snapToGrid w:val="0"/>
              <w:jc w:val="left"/>
              <w:rPr>
                <w:rFonts w:ascii="宋体" w:hAnsi="宋体" w:eastAsia="宋体" w:cs="Times New Roman"/>
                <w:b w:val="0"/>
                <w:color w:val="auto"/>
                <w:kern w:val="2"/>
                <w:szCs w:val="21"/>
                <w:highlight w:val="none"/>
              </w:rPr>
            </w:pPr>
          </w:p>
        </w:tc>
      </w:tr>
      <w:tr w14:paraId="1E5A5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0F3D68F">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2DB9949F">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第13.2款</w:t>
            </w:r>
          </w:p>
        </w:tc>
        <w:tc>
          <w:tcPr>
            <w:tcW w:w="1742" w:type="dxa"/>
            <w:vAlign w:val="center"/>
          </w:tcPr>
          <w:p w14:paraId="24286304">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履约保证金不予退还的情形</w:t>
            </w:r>
          </w:p>
        </w:tc>
        <w:tc>
          <w:tcPr>
            <w:tcW w:w="5170" w:type="dxa"/>
            <w:vAlign w:val="center"/>
          </w:tcPr>
          <w:p w14:paraId="77C9B641">
            <w:pPr>
              <w:adjustRightInd w:val="0"/>
              <w:snapToGrid w:val="0"/>
              <w:jc w:val="left"/>
              <w:rPr>
                <w:rFonts w:ascii="宋体" w:hAnsi="宋体" w:eastAsia="宋体" w:cs="Times New Roman"/>
                <w:b w:val="0"/>
                <w:color w:val="auto"/>
                <w:kern w:val="2"/>
                <w:szCs w:val="21"/>
                <w:highlight w:val="none"/>
              </w:rPr>
            </w:pPr>
          </w:p>
        </w:tc>
      </w:tr>
      <w:tr w14:paraId="58866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EA0FA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3529651A">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第13.3款</w:t>
            </w:r>
          </w:p>
        </w:tc>
        <w:tc>
          <w:tcPr>
            <w:tcW w:w="1742" w:type="dxa"/>
            <w:vAlign w:val="center"/>
          </w:tcPr>
          <w:p w14:paraId="7AD1D6A7">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履约保证金退还时间及逾期退还的违约金</w:t>
            </w:r>
          </w:p>
        </w:tc>
        <w:tc>
          <w:tcPr>
            <w:tcW w:w="5170" w:type="dxa"/>
            <w:vAlign w:val="center"/>
          </w:tcPr>
          <w:p w14:paraId="60CF2D4C">
            <w:pPr>
              <w:adjustRightInd w:val="0"/>
              <w:snapToGrid w:val="0"/>
              <w:jc w:val="left"/>
              <w:rPr>
                <w:rFonts w:ascii="宋体" w:hAnsi="宋体" w:eastAsia="宋体" w:cs="Times New Roman"/>
                <w:b w:val="0"/>
                <w:color w:val="auto"/>
                <w:kern w:val="2"/>
                <w:szCs w:val="21"/>
                <w:highlight w:val="none"/>
              </w:rPr>
            </w:pPr>
          </w:p>
        </w:tc>
      </w:tr>
      <w:tr w14:paraId="1FFAE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E8442BB">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1A03360D">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第14.1（3）项</w:t>
            </w:r>
          </w:p>
        </w:tc>
        <w:tc>
          <w:tcPr>
            <w:tcW w:w="1742" w:type="dxa"/>
            <w:vAlign w:val="center"/>
          </w:tcPr>
          <w:p w14:paraId="71BCC3FA">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运行监督、维修期限</w:t>
            </w:r>
          </w:p>
        </w:tc>
        <w:tc>
          <w:tcPr>
            <w:tcW w:w="5170" w:type="dxa"/>
            <w:vAlign w:val="center"/>
          </w:tcPr>
          <w:p w14:paraId="50A626FA">
            <w:pPr>
              <w:adjustRightInd w:val="0"/>
              <w:snapToGrid w:val="0"/>
              <w:jc w:val="left"/>
              <w:rPr>
                <w:rFonts w:ascii="宋体" w:hAnsi="宋体" w:eastAsia="宋体" w:cs="Times New Roman"/>
                <w:b w:val="0"/>
                <w:color w:val="auto"/>
                <w:kern w:val="2"/>
                <w:szCs w:val="21"/>
                <w:highlight w:val="none"/>
              </w:rPr>
            </w:pPr>
          </w:p>
        </w:tc>
      </w:tr>
      <w:tr w14:paraId="63345E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C5B3C01">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1F0D3C8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第14.1（5）项</w:t>
            </w:r>
          </w:p>
        </w:tc>
        <w:tc>
          <w:tcPr>
            <w:tcW w:w="1742" w:type="dxa"/>
            <w:vAlign w:val="center"/>
          </w:tcPr>
          <w:p w14:paraId="431E5642">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货物回收的约定</w:t>
            </w:r>
          </w:p>
        </w:tc>
        <w:tc>
          <w:tcPr>
            <w:tcW w:w="5170" w:type="dxa"/>
            <w:vAlign w:val="center"/>
          </w:tcPr>
          <w:p w14:paraId="46CFA90A">
            <w:pPr>
              <w:adjustRightInd w:val="0"/>
              <w:snapToGrid w:val="0"/>
              <w:jc w:val="left"/>
              <w:rPr>
                <w:rFonts w:ascii="宋体" w:hAnsi="宋体" w:eastAsia="宋体" w:cs="Times New Roman"/>
                <w:b w:val="0"/>
                <w:color w:val="auto"/>
                <w:kern w:val="2"/>
                <w:szCs w:val="21"/>
                <w:highlight w:val="none"/>
              </w:rPr>
            </w:pPr>
          </w:p>
        </w:tc>
      </w:tr>
      <w:tr w14:paraId="67850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2BB18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7D74427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第14.1（6）项</w:t>
            </w:r>
          </w:p>
        </w:tc>
        <w:tc>
          <w:tcPr>
            <w:tcW w:w="1742" w:type="dxa"/>
            <w:vAlign w:val="center"/>
          </w:tcPr>
          <w:p w14:paraId="58C13DFA">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乙方提供的其他服务</w:t>
            </w:r>
          </w:p>
        </w:tc>
        <w:tc>
          <w:tcPr>
            <w:tcW w:w="5170" w:type="dxa"/>
            <w:vAlign w:val="center"/>
          </w:tcPr>
          <w:p w14:paraId="6CA7BAD4">
            <w:pPr>
              <w:adjustRightInd w:val="0"/>
              <w:snapToGrid w:val="0"/>
              <w:jc w:val="left"/>
              <w:rPr>
                <w:rFonts w:ascii="宋体" w:hAnsi="宋体" w:eastAsia="宋体" w:cs="Times New Roman"/>
                <w:b w:val="0"/>
                <w:color w:val="auto"/>
                <w:kern w:val="2"/>
                <w:szCs w:val="21"/>
                <w:highlight w:val="none"/>
              </w:rPr>
            </w:pPr>
          </w:p>
        </w:tc>
      </w:tr>
      <w:tr w14:paraId="0FBDA9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973595">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4A48E861">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第15.1款</w:t>
            </w:r>
          </w:p>
        </w:tc>
        <w:tc>
          <w:tcPr>
            <w:tcW w:w="1742" w:type="dxa"/>
            <w:vAlign w:val="center"/>
          </w:tcPr>
          <w:p w14:paraId="5ABB1F0E">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修理、重作、更换相关具体规定</w:t>
            </w:r>
          </w:p>
        </w:tc>
        <w:tc>
          <w:tcPr>
            <w:tcW w:w="5170" w:type="dxa"/>
            <w:vAlign w:val="center"/>
          </w:tcPr>
          <w:p w14:paraId="57A53189">
            <w:pPr>
              <w:adjustRightInd w:val="0"/>
              <w:snapToGrid w:val="0"/>
              <w:jc w:val="left"/>
              <w:rPr>
                <w:rFonts w:ascii="宋体" w:hAnsi="宋体" w:eastAsia="宋体" w:cs="Times New Roman"/>
                <w:b w:val="0"/>
                <w:color w:val="auto"/>
                <w:kern w:val="2"/>
                <w:szCs w:val="21"/>
                <w:highlight w:val="none"/>
              </w:rPr>
            </w:pPr>
          </w:p>
        </w:tc>
      </w:tr>
      <w:tr w14:paraId="30ED18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6A4FDF">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5A49BA64">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第15.2（2）项</w:t>
            </w:r>
          </w:p>
        </w:tc>
        <w:tc>
          <w:tcPr>
            <w:tcW w:w="1742" w:type="dxa"/>
            <w:vAlign w:val="center"/>
          </w:tcPr>
          <w:p w14:paraId="23C9A283">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迟延交货赔偿费</w:t>
            </w:r>
          </w:p>
        </w:tc>
        <w:tc>
          <w:tcPr>
            <w:tcW w:w="5170" w:type="dxa"/>
            <w:vAlign w:val="center"/>
          </w:tcPr>
          <w:p w14:paraId="6C0AAE0B">
            <w:pPr>
              <w:adjustRightInd w:val="0"/>
              <w:snapToGrid w:val="0"/>
              <w:jc w:val="left"/>
              <w:rPr>
                <w:rFonts w:ascii="宋体" w:hAnsi="宋体" w:eastAsia="宋体" w:cs="Times New Roman"/>
                <w:b w:val="0"/>
                <w:color w:val="auto"/>
                <w:kern w:val="2"/>
                <w:szCs w:val="21"/>
                <w:highlight w:val="none"/>
                <w:u w:val="single"/>
              </w:rPr>
            </w:pPr>
          </w:p>
        </w:tc>
      </w:tr>
      <w:tr w14:paraId="45F6F4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92B93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638E356C">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第15.3款</w:t>
            </w:r>
          </w:p>
        </w:tc>
        <w:tc>
          <w:tcPr>
            <w:tcW w:w="1742" w:type="dxa"/>
            <w:vAlign w:val="center"/>
          </w:tcPr>
          <w:p w14:paraId="7FCF334D">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逾期付款利息</w:t>
            </w:r>
          </w:p>
        </w:tc>
        <w:tc>
          <w:tcPr>
            <w:tcW w:w="5170" w:type="dxa"/>
            <w:vAlign w:val="center"/>
          </w:tcPr>
          <w:p w14:paraId="63EC0FB6">
            <w:pPr>
              <w:adjustRightInd w:val="0"/>
              <w:snapToGrid w:val="0"/>
              <w:jc w:val="left"/>
              <w:rPr>
                <w:rFonts w:ascii="宋体" w:hAnsi="宋体" w:eastAsia="宋体" w:cs="Times New Roman"/>
                <w:b w:val="0"/>
                <w:color w:val="auto"/>
                <w:kern w:val="2"/>
                <w:szCs w:val="21"/>
                <w:highlight w:val="none"/>
                <w:u w:val="single"/>
              </w:rPr>
            </w:pPr>
          </w:p>
        </w:tc>
      </w:tr>
      <w:tr w14:paraId="65D18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BF4F495">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6D492157">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第15.4款</w:t>
            </w:r>
          </w:p>
        </w:tc>
        <w:tc>
          <w:tcPr>
            <w:tcW w:w="1742" w:type="dxa"/>
            <w:tcBorders>
              <w:left w:val="single" w:color="auto" w:sz="2" w:space="0"/>
              <w:bottom w:val="single" w:color="auto" w:sz="2" w:space="0"/>
              <w:right w:val="single" w:color="auto" w:sz="2" w:space="0"/>
            </w:tcBorders>
            <w:vAlign w:val="center"/>
          </w:tcPr>
          <w:p w14:paraId="2D8BCAA0">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其他违约责任</w:t>
            </w:r>
          </w:p>
        </w:tc>
        <w:tc>
          <w:tcPr>
            <w:tcW w:w="5170" w:type="dxa"/>
            <w:tcBorders>
              <w:left w:val="single" w:color="auto" w:sz="2" w:space="0"/>
              <w:bottom w:val="single" w:color="auto" w:sz="2" w:space="0"/>
            </w:tcBorders>
            <w:vAlign w:val="center"/>
          </w:tcPr>
          <w:p w14:paraId="1E34F111">
            <w:pPr>
              <w:adjustRightInd w:val="0"/>
              <w:snapToGrid w:val="0"/>
              <w:jc w:val="left"/>
              <w:rPr>
                <w:rFonts w:ascii="宋体" w:hAnsi="宋体" w:eastAsia="宋体" w:cs="Times New Roman"/>
                <w:b w:val="0"/>
                <w:color w:val="auto"/>
                <w:kern w:val="2"/>
                <w:szCs w:val="21"/>
                <w:highlight w:val="none"/>
                <w:u w:val="single"/>
              </w:rPr>
            </w:pPr>
          </w:p>
        </w:tc>
      </w:tr>
      <w:tr w14:paraId="31F9F6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FFEE78D">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64F6483A">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第19.2款</w:t>
            </w:r>
          </w:p>
        </w:tc>
        <w:tc>
          <w:tcPr>
            <w:tcW w:w="1742" w:type="dxa"/>
            <w:tcBorders>
              <w:top w:val="single" w:color="auto" w:sz="2" w:space="0"/>
              <w:left w:val="single" w:color="auto" w:sz="2" w:space="0"/>
              <w:right w:val="single" w:color="auto" w:sz="2" w:space="0"/>
            </w:tcBorders>
            <w:vAlign w:val="center"/>
          </w:tcPr>
          <w:p w14:paraId="6FC1D198">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解决争议的方法</w:t>
            </w:r>
          </w:p>
        </w:tc>
        <w:tc>
          <w:tcPr>
            <w:tcW w:w="5170" w:type="dxa"/>
            <w:tcBorders>
              <w:top w:val="single" w:color="auto" w:sz="2" w:space="0"/>
              <w:left w:val="single" w:color="auto" w:sz="2" w:space="0"/>
            </w:tcBorders>
            <w:vAlign w:val="center"/>
          </w:tcPr>
          <w:p w14:paraId="43954790">
            <w:pPr>
              <w:autoSpaceDE w:val="0"/>
              <w:autoSpaceDN w:val="0"/>
              <w:adjustRightInd w:val="0"/>
              <w:snapToGrid w:val="0"/>
              <w:spacing w:line="400" w:lineRule="exact"/>
              <w:jc w:val="left"/>
              <w:rPr>
                <w:rFonts w:ascii="宋体" w:hAnsi="宋体" w:eastAsia="宋体" w:cs="宋体"/>
                <w:b w:val="0"/>
                <w:iCs/>
                <w:color w:val="auto"/>
                <w:kern w:val="2"/>
                <w:szCs w:val="21"/>
                <w:highlight w:val="none"/>
              </w:rPr>
            </w:pPr>
            <w:r>
              <w:rPr>
                <w:rFonts w:hint="eastAsia" w:ascii="宋体" w:hAnsi="宋体" w:eastAsia="宋体" w:cs="宋体"/>
                <w:b w:val="0"/>
                <w:iCs/>
                <w:color w:val="auto"/>
                <w:kern w:val="2"/>
                <w:szCs w:val="21"/>
                <w:highlight w:val="none"/>
              </w:rPr>
              <w:t>因本合同及合同有关事项发生的争议，按下列第</w:t>
            </w:r>
            <w:r>
              <w:rPr>
                <w:rFonts w:hint="eastAsia" w:ascii="宋体" w:hAnsi="宋体" w:eastAsia="宋体" w:cs="宋体"/>
                <w:b w:val="0"/>
                <w:iCs/>
                <w:color w:val="auto"/>
                <w:kern w:val="2"/>
                <w:szCs w:val="21"/>
                <w:highlight w:val="none"/>
                <w:u w:val="single"/>
                <w:lang w:val="en-US" w:eastAsia="zh-CN"/>
              </w:rPr>
              <w:t>2</w:t>
            </w:r>
            <w:r>
              <w:rPr>
                <w:rFonts w:hint="eastAsia" w:ascii="宋体" w:hAnsi="宋体" w:eastAsia="宋体" w:cs="宋体"/>
                <w:b w:val="0"/>
                <w:iCs/>
                <w:color w:val="auto"/>
                <w:kern w:val="2"/>
                <w:szCs w:val="21"/>
                <w:highlight w:val="none"/>
              </w:rPr>
              <w:t>种方式解决：</w:t>
            </w:r>
          </w:p>
          <w:p w14:paraId="32891CC0">
            <w:pPr>
              <w:autoSpaceDE w:val="0"/>
              <w:autoSpaceDN w:val="0"/>
              <w:adjustRightInd w:val="0"/>
              <w:snapToGrid w:val="0"/>
              <w:spacing w:line="400" w:lineRule="exact"/>
              <w:jc w:val="left"/>
              <w:rPr>
                <w:rFonts w:ascii="宋体" w:hAnsi="宋体" w:eastAsia="宋体" w:cs="宋体"/>
                <w:b w:val="0"/>
                <w:iCs/>
                <w:color w:val="auto"/>
                <w:kern w:val="2"/>
                <w:szCs w:val="21"/>
                <w:highlight w:val="none"/>
              </w:rPr>
            </w:pPr>
            <w:r>
              <w:rPr>
                <w:rFonts w:hint="eastAsia" w:ascii="宋体" w:hAnsi="宋体" w:eastAsia="宋体" w:cs="宋体"/>
                <w:b w:val="0"/>
                <w:iCs/>
                <w:color w:val="auto"/>
                <w:kern w:val="2"/>
                <w:szCs w:val="21"/>
                <w:highlight w:val="none"/>
              </w:rPr>
              <w:t>（1）向</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u w:val="single"/>
                <w:lang w:val="en-US" w:eastAsia="zh-CN"/>
              </w:rPr>
              <w:t>/</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rPr>
              <w:t>仲裁委员会申请仲裁，仲裁地点为</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u w:val="single"/>
                <w:lang w:val="en-US" w:eastAsia="zh-CN"/>
              </w:rPr>
              <w:t>/</w:t>
            </w:r>
            <w:r>
              <w:rPr>
                <w:rFonts w:hint="eastAsia" w:ascii="宋体" w:hAnsi="宋体" w:eastAsia="宋体" w:cs="宋体"/>
                <w:b w:val="0"/>
                <w:iCs/>
                <w:color w:val="auto"/>
                <w:kern w:val="2"/>
                <w:szCs w:val="21"/>
                <w:highlight w:val="none"/>
                <w:u w:val="single"/>
              </w:rPr>
              <w:t xml:space="preserve">      </w:t>
            </w:r>
            <w:r>
              <w:rPr>
                <w:rFonts w:hint="eastAsia" w:ascii="宋体" w:hAnsi="宋体" w:eastAsia="宋体" w:cs="宋体"/>
                <w:b w:val="0"/>
                <w:iCs/>
                <w:color w:val="auto"/>
                <w:kern w:val="2"/>
                <w:szCs w:val="21"/>
                <w:highlight w:val="none"/>
              </w:rPr>
              <w:t>；</w:t>
            </w:r>
          </w:p>
          <w:p w14:paraId="7423C15E">
            <w:pPr>
              <w:adjustRightInd w:val="0"/>
              <w:snapToGrid w:val="0"/>
              <w:jc w:val="left"/>
              <w:rPr>
                <w:rFonts w:ascii="宋体" w:hAnsi="宋体" w:eastAsia="宋体" w:cs="Times New Roman"/>
                <w:b w:val="0"/>
                <w:color w:val="auto"/>
                <w:kern w:val="2"/>
                <w:szCs w:val="21"/>
                <w:highlight w:val="none"/>
                <w:u w:val="single"/>
              </w:rPr>
            </w:pPr>
            <w:r>
              <w:rPr>
                <w:rFonts w:hint="eastAsia" w:ascii="宋体" w:hAnsi="宋体" w:eastAsia="宋体" w:cs="宋体"/>
                <w:b w:val="0"/>
                <w:iCs/>
                <w:color w:val="auto"/>
                <w:kern w:val="2"/>
                <w:szCs w:val="21"/>
                <w:highlight w:val="none"/>
              </w:rPr>
              <w:t>（2）向</w:t>
            </w:r>
            <w:r>
              <w:rPr>
                <w:rFonts w:hint="eastAsia" w:ascii="宋体" w:hAnsi="宋体" w:eastAsia="宋体" w:cs="宋体"/>
                <w:b w:val="0"/>
                <w:iCs/>
                <w:color w:val="auto"/>
                <w:kern w:val="2"/>
                <w:szCs w:val="21"/>
                <w:highlight w:val="none"/>
                <w:u w:val="single"/>
                <w:lang w:val="en-US" w:eastAsia="zh-CN"/>
              </w:rPr>
              <w:t>泰顺县</w:t>
            </w:r>
            <w:r>
              <w:rPr>
                <w:rFonts w:hint="eastAsia" w:ascii="宋体" w:hAnsi="宋体" w:eastAsia="宋体" w:cs="宋体"/>
                <w:b w:val="0"/>
                <w:iCs/>
                <w:color w:val="auto"/>
                <w:kern w:val="2"/>
                <w:szCs w:val="21"/>
                <w:highlight w:val="none"/>
              </w:rPr>
              <w:t>人民法院起诉。</w:t>
            </w:r>
          </w:p>
        </w:tc>
      </w:tr>
      <w:tr w14:paraId="40D262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0A13C9D">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第二节</w:t>
            </w:r>
          </w:p>
          <w:p w14:paraId="5FF4DE70">
            <w:pPr>
              <w:adjustRightInd w:val="0"/>
              <w:snapToGrid w:val="0"/>
              <w:jc w:val="center"/>
              <w:rPr>
                <w:rFonts w:ascii="宋体" w:hAnsi="宋体" w:eastAsia="宋体" w:cs="Times New Roman"/>
                <w:b w:val="0"/>
                <w:color w:val="auto"/>
                <w:kern w:val="2"/>
                <w:szCs w:val="21"/>
                <w:highlight w:val="none"/>
              </w:rPr>
            </w:pPr>
            <w:r>
              <w:rPr>
                <w:rFonts w:hint="eastAsia" w:ascii="宋体" w:hAnsi="宋体" w:eastAsia="宋体" w:cs="Times New Roman"/>
                <w:b w:val="0"/>
                <w:color w:val="auto"/>
                <w:kern w:val="2"/>
                <w:szCs w:val="21"/>
                <w:highlight w:val="none"/>
              </w:rPr>
              <w:t>第23.1款</w:t>
            </w:r>
          </w:p>
        </w:tc>
        <w:tc>
          <w:tcPr>
            <w:tcW w:w="1742" w:type="dxa"/>
            <w:vAlign w:val="center"/>
          </w:tcPr>
          <w:p w14:paraId="2F5C128B">
            <w:pPr>
              <w:adjustRightInd w:val="0"/>
              <w:snapToGrid w:val="0"/>
              <w:jc w:val="left"/>
              <w:rPr>
                <w:rFonts w:ascii="宋体" w:hAnsi="宋体" w:eastAsia="宋体" w:cs="Times New Roman"/>
                <w:b w:val="0"/>
                <w:color w:val="auto"/>
                <w:kern w:val="2"/>
                <w:szCs w:val="21"/>
                <w:highlight w:val="none"/>
              </w:rPr>
            </w:pPr>
            <w:r>
              <w:rPr>
                <w:rFonts w:hint="eastAsia" w:ascii="宋体" w:hAnsi="宋体" w:eastAsia="宋体" w:cs="Times New Roman"/>
                <w:b w:val="0"/>
                <w:bCs/>
                <w:color w:val="auto"/>
                <w:kern w:val="2"/>
                <w:szCs w:val="21"/>
                <w:highlight w:val="none"/>
              </w:rPr>
              <w:t>其他专用条款</w:t>
            </w:r>
          </w:p>
        </w:tc>
        <w:tc>
          <w:tcPr>
            <w:tcW w:w="5170" w:type="dxa"/>
            <w:vAlign w:val="center"/>
          </w:tcPr>
          <w:p w14:paraId="76209F6C">
            <w:pPr>
              <w:adjustRightInd w:val="0"/>
              <w:snapToGrid w:val="0"/>
              <w:jc w:val="left"/>
              <w:rPr>
                <w:rFonts w:ascii="宋体" w:hAnsi="宋体" w:eastAsia="宋体" w:cs="Times New Roman"/>
                <w:b w:val="0"/>
                <w:color w:val="auto"/>
                <w:kern w:val="2"/>
                <w:szCs w:val="21"/>
                <w:highlight w:val="none"/>
              </w:rPr>
            </w:pPr>
          </w:p>
        </w:tc>
      </w:tr>
    </w:tbl>
    <w:p w14:paraId="6A899358">
      <w:pPr>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br w:type="page"/>
      </w:r>
    </w:p>
    <w:p w14:paraId="06ED6D18">
      <w:pPr>
        <w:tabs>
          <w:tab w:val="left" w:pos="1080"/>
        </w:tabs>
        <w:autoSpaceDE w:val="0"/>
        <w:autoSpaceDN w:val="0"/>
        <w:adjustRightInd w:val="0"/>
        <w:spacing w:line="360" w:lineRule="auto"/>
        <w:jc w:val="center"/>
        <w:textAlignment w:val="baseline"/>
        <w:outlineLvl w:val="0"/>
        <w:rPr>
          <w:rFonts w:hint="eastAsia" w:ascii="宋体" w:hAnsi="宋体" w:eastAsia="宋体" w:cs="宋体"/>
          <w:b/>
          <w:bCs/>
          <w:color w:val="auto"/>
          <w:sz w:val="40"/>
          <w:szCs w:val="40"/>
          <w:highlight w:val="none"/>
          <w:lang w:val="zh-CN"/>
        </w:rPr>
      </w:pPr>
      <w:r>
        <w:rPr>
          <w:rFonts w:hint="eastAsia" w:ascii="宋体" w:hAnsi="宋体" w:eastAsia="宋体" w:cs="宋体"/>
          <w:b/>
          <w:bCs/>
          <w:color w:val="auto"/>
          <w:sz w:val="40"/>
          <w:szCs w:val="40"/>
          <w:highlight w:val="none"/>
          <w:lang w:val="zh-CN"/>
        </w:rPr>
        <w:t>第六部分</w:t>
      </w:r>
      <w:r>
        <w:rPr>
          <w:rFonts w:hint="eastAsia" w:ascii="宋体" w:hAnsi="宋体" w:eastAsia="宋体" w:cs="宋体"/>
          <w:b/>
          <w:bCs/>
          <w:color w:val="auto"/>
          <w:sz w:val="40"/>
          <w:szCs w:val="40"/>
          <w:highlight w:val="none"/>
          <w:lang w:val="en-US" w:eastAsia="zh-CN"/>
        </w:rPr>
        <w:t xml:space="preserve"> </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lang w:val="zh-CN"/>
        </w:rPr>
        <w:t>附件-投标文件格式</w:t>
      </w:r>
      <w:bookmarkEnd w:id="73"/>
    </w:p>
    <w:p w14:paraId="307993BA">
      <w:pPr>
        <w:pStyle w:val="45"/>
        <w:numPr>
          <w:ilvl w:val="0"/>
          <w:numId w:val="0"/>
        </w:numPr>
        <w:adjustRightInd w:val="0"/>
        <w:snapToGrid w:val="0"/>
        <w:spacing w:line="400" w:lineRule="exact"/>
        <w:jc w:val="center"/>
        <w:rPr>
          <w:rFonts w:hAnsi="Times New Roman"/>
          <w:color w:val="000000"/>
          <w:sz w:val="28"/>
          <w:szCs w:val="28"/>
        </w:rPr>
      </w:pPr>
      <w:r>
        <w:rPr>
          <w:rFonts w:hint="eastAsia" w:hAnsi="Times New Roman"/>
          <w:color w:val="000000"/>
          <w:sz w:val="28"/>
          <w:szCs w:val="28"/>
        </w:rPr>
        <w:t>（未提供格式的由投标供应商自拟）</w:t>
      </w:r>
    </w:p>
    <w:p w14:paraId="627EA392">
      <w:pPr>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附件一（一）</w:t>
      </w:r>
    </w:p>
    <w:p w14:paraId="1F758290">
      <w:pPr>
        <w:jc w:val="center"/>
        <w:rPr>
          <w:rFonts w:hint="eastAsia" w:ascii="宋体"/>
          <w:color w:val="000000"/>
          <w:sz w:val="36"/>
          <w:szCs w:val="36"/>
          <w:lang w:val="zh-CN"/>
        </w:rPr>
      </w:pPr>
      <w:r>
        <w:rPr>
          <w:rFonts w:hint="eastAsia" w:ascii="宋体"/>
          <w:color w:val="000000"/>
          <w:sz w:val="36"/>
          <w:szCs w:val="36"/>
          <w:lang w:val="zh-CN"/>
        </w:rPr>
        <w:t>开标一览表</w:t>
      </w:r>
    </w:p>
    <w:p w14:paraId="4D5EDA72">
      <w:pPr>
        <w:autoSpaceDE w:val="0"/>
        <w:autoSpaceDN w:val="0"/>
        <w:adjustRightInd w:val="0"/>
        <w:spacing w:line="400" w:lineRule="exact"/>
        <w:jc w:val="right"/>
        <w:rPr>
          <w:rFonts w:hint="eastAsia" w:ascii="宋体" w:hAnsi="宋体" w:cs="宋体"/>
          <w:color w:val="auto"/>
          <w:sz w:val="22"/>
          <w:highlight w:val="none"/>
        </w:rPr>
      </w:pPr>
    </w:p>
    <w:p w14:paraId="38EF47FE">
      <w:pPr>
        <w:autoSpaceDE w:val="0"/>
        <w:autoSpaceDN w:val="0"/>
        <w:adjustRightInd w:val="0"/>
        <w:spacing w:line="400" w:lineRule="exact"/>
        <w:jc w:val="righ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none"/>
          <w:lang w:eastAsia="zh-CN"/>
        </w:rPr>
        <w:t>万</w:t>
      </w:r>
      <w:r>
        <w:rPr>
          <w:rFonts w:hint="eastAsia" w:ascii="宋体" w:hAnsi="宋体" w:cs="宋体"/>
          <w:color w:val="auto"/>
          <w:sz w:val="22"/>
          <w:highlight w:val="none"/>
          <w:u w:val="none"/>
        </w:rPr>
        <w:t>元人民币</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108"/>
        <w:gridCol w:w="4770"/>
        <w:gridCol w:w="2079"/>
      </w:tblGrid>
      <w:tr w14:paraId="3659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37" w:type="dxa"/>
            <w:noWrap w:val="0"/>
            <w:vAlign w:val="center"/>
          </w:tcPr>
          <w:p w14:paraId="459783EC">
            <w:pPr>
              <w:widowControl/>
              <w:jc w:val="center"/>
              <w:rPr>
                <w:rFonts w:ascii="宋体" w:hAnsi="宋体" w:cs="宋体"/>
                <w:b/>
                <w:bCs/>
                <w:color w:val="000000"/>
                <w:kern w:val="0"/>
                <w:sz w:val="22"/>
              </w:rPr>
            </w:pPr>
            <w:r>
              <w:rPr>
                <w:rFonts w:ascii="宋体" w:hAnsi="宋体" w:cs="宋体"/>
                <w:b/>
                <w:bCs/>
                <w:color w:val="000000"/>
                <w:kern w:val="0"/>
                <w:sz w:val="22"/>
              </w:rPr>
              <w:t>序号</w:t>
            </w:r>
          </w:p>
        </w:tc>
        <w:tc>
          <w:tcPr>
            <w:tcW w:w="2108" w:type="dxa"/>
            <w:noWrap w:val="0"/>
            <w:vAlign w:val="center"/>
          </w:tcPr>
          <w:p w14:paraId="15CDEE01">
            <w:pPr>
              <w:widowControl/>
              <w:jc w:val="center"/>
              <w:rPr>
                <w:rFonts w:ascii="宋体" w:hAnsi="宋体" w:cs="宋体"/>
                <w:b/>
                <w:bCs/>
                <w:color w:val="000000"/>
                <w:kern w:val="0"/>
                <w:sz w:val="22"/>
              </w:rPr>
            </w:pPr>
            <w:r>
              <w:rPr>
                <w:rFonts w:ascii="宋体" w:hAnsi="宋体" w:cs="宋体"/>
                <w:b/>
                <w:bCs/>
                <w:color w:val="000000"/>
                <w:kern w:val="0"/>
                <w:sz w:val="22"/>
              </w:rPr>
              <w:t>招标内容</w:t>
            </w:r>
          </w:p>
        </w:tc>
        <w:tc>
          <w:tcPr>
            <w:tcW w:w="4770" w:type="dxa"/>
            <w:noWrap w:val="0"/>
            <w:vAlign w:val="center"/>
          </w:tcPr>
          <w:p w14:paraId="6D27B092">
            <w:pPr>
              <w:spacing w:line="400" w:lineRule="exact"/>
              <w:jc w:val="center"/>
              <w:rPr>
                <w:rFonts w:ascii="Calibri" w:hAnsi="Calibri" w:eastAsia="宋体"/>
                <w:color w:val="000000"/>
                <w:szCs w:val="21"/>
              </w:rPr>
            </w:pPr>
            <w:r>
              <w:rPr>
                <w:rFonts w:ascii="宋体" w:hAnsi="宋体" w:cs="宋体"/>
                <w:b/>
                <w:bCs/>
                <w:color w:val="000000"/>
                <w:kern w:val="0"/>
                <w:sz w:val="22"/>
              </w:rPr>
              <w:t>投标报价（人民币）</w:t>
            </w:r>
          </w:p>
        </w:tc>
        <w:tc>
          <w:tcPr>
            <w:tcW w:w="2079" w:type="dxa"/>
            <w:noWrap w:val="0"/>
            <w:vAlign w:val="center"/>
          </w:tcPr>
          <w:p w14:paraId="39CAEC52">
            <w:pPr>
              <w:spacing w:line="400" w:lineRule="exact"/>
              <w:jc w:val="center"/>
              <w:rPr>
                <w:rFonts w:hint="eastAsia" w:ascii="宋体" w:hAnsi="宋体" w:eastAsia="宋体" w:cs="宋体"/>
                <w:b/>
                <w:bCs/>
                <w:color w:val="000000"/>
                <w:kern w:val="0"/>
                <w:sz w:val="22"/>
                <w:lang w:eastAsia="zh-CN"/>
              </w:rPr>
            </w:pPr>
            <w:r>
              <w:rPr>
                <w:rFonts w:hint="eastAsia" w:ascii="宋体" w:hAnsi="宋体" w:cs="宋体"/>
                <w:b/>
                <w:bCs/>
                <w:color w:val="000000"/>
                <w:kern w:val="0"/>
                <w:sz w:val="22"/>
                <w:lang w:val="en-US" w:eastAsia="zh-CN"/>
              </w:rPr>
              <w:t>最高限价</w:t>
            </w:r>
          </w:p>
        </w:tc>
      </w:tr>
      <w:tr w14:paraId="6CEE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37" w:type="dxa"/>
            <w:noWrap w:val="0"/>
            <w:vAlign w:val="center"/>
          </w:tcPr>
          <w:p w14:paraId="1F95A8DD">
            <w:pPr>
              <w:widowControl/>
              <w:jc w:val="center"/>
              <w:textAlignment w:val="center"/>
              <w:rPr>
                <w:rFonts w:ascii="宋体" w:hAnsi="宋体" w:cs="宋体"/>
                <w:b/>
                <w:bCs/>
                <w:color w:val="000000"/>
                <w:sz w:val="22"/>
              </w:rPr>
            </w:pPr>
            <w:r>
              <w:rPr>
                <w:rFonts w:ascii="宋体" w:hAnsi="宋体" w:eastAsia="宋体" w:cs="宋体"/>
                <w:color w:val="000000"/>
                <w:kern w:val="0"/>
                <w:sz w:val="22"/>
                <w:lang w:bidi="ar"/>
              </w:rPr>
              <w:t>1</w:t>
            </w:r>
          </w:p>
        </w:tc>
        <w:tc>
          <w:tcPr>
            <w:tcW w:w="2108" w:type="dxa"/>
            <w:noWrap w:val="0"/>
            <w:vAlign w:val="center"/>
          </w:tcPr>
          <w:p w14:paraId="006630EE">
            <w:pPr>
              <w:widowControl/>
              <w:jc w:val="center"/>
              <w:textAlignment w:val="center"/>
              <w:rPr>
                <w:rFonts w:hint="eastAsia" w:ascii="宋体" w:hAnsi="宋体" w:eastAsia="宋体" w:cs="宋体"/>
                <w:b/>
                <w:bCs/>
                <w:color w:val="000000"/>
                <w:sz w:val="22"/>
                <w:lang w:eastAsia="zh-CN"/>
              </w:rPr>
            </w:pPr>
            <w:r>
              <w:rPr>
                <w:rFonts w:hint="eastAsia" w:ascii="宋体" w:hAnsi="宋体" w:cs="宋体"/>
                <w:b w:val="0"/>
                <w:bCs w:val="0"/>
                <w:color w:val="000000"/>
                <w:sz w:val="22"/>
                <w:lang w:eastAsia="zh-CN"/>
              </w:rPr>
              <w:t>浙江泰顺经济开发区大安生态科技园基础设施配套项目（一期）-园区综合配套服务中心工程卫生院医疗设备采购</w:t>
            </w:r>
          </w:p>
        </w:tc>
        <w:tc>
          <w:tcPr>
            <w:tcW w:w="4770" w:type="dxa"/>
            <w:noWrap w:val="0"/>
            <w:vAlign w:val="center"/>
          </w:tcPr>
          <w:p w14:paraId="07A3078E">
            <w:pPr>
              <w:widowControl/>
              <w:jc w:val="left"/>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大写：</w:t>
            </w:r>
            <w:r>
              <w:rPr>
                <w:rFonts w:ascii="宋体" w:hAnsi="宋体" w:eastAsia="宋体" w:cs="宋体"/>
                <w:color w:val="000000"/>
                <w:kern w:val="0"/>
                <w:sz w:val="22"/>
                <w:u w:val="single"/>
                <w:lang w:bidi="ar"/>
              </w:rPr>
              <w:t xml:space="preserve"> </w:t>
            </w:r>
            <w:r>
              <w:rPr>
                <w:rFonts w:hint="default" w:ascii="宋体" w:hAnsi="宋体" w:eastAsia="宋体" w:cs="宋体"/>
                <w:color w:val="000000"/>
                <w:kern w:val="0"/>
                <w:sz w:val="22"/>
                <w:u w:val="single"/>
                <w:lang w:bidi="ar"/>
              </w:rPr>
              <w:t xml:space="preserve">  </w:t>
            </w:r>
            <w:r>
              <w:rPr>
                <w:rFonts w:ascii="宋体" w:hAnsi="宋体" w:eastAsia="宋体" w:cs="宋体"/>
                <w:color w:val="000000"/>
                <w:kern w:val="0"/>
                <w:sz w:val="22"/>
                <w:u w:val="single"/>
                <w:lang w:bidi="ar"/>
              </w:rPr>
              <w:t xml:space="preserve">                      </w:t>
            </w:r>
            <w:r>
              <w:rPr>
                <w:rFonts w:hint="default" w:ascii="宋体" w:hAnsi="宋体" w:eastAsia="宋体" w:cs="宋体"/>
                <w:color w:val="000000"/>
                <w:kern w:val="0"/>
                <w:sz w:val="22"/>
                <w:u w:val="single"/>
                <w:lang w:bidi="ar"/>
              </w:rPr>
              <w:t xml:space="preserve">  </w:t>
            </w:r>
            <w:r>
              <w:rPr>
                <w:rFonts w:ascii="宋体" w:hAnsi="宋体" w:eastAsia="宋体" w:cs="宋体"/>
                <w:color w:val="000000"/>
                <w:kern w:val="0"/>
                <w:sz w:val="22"/>
                <w:lang w:bidi="ar"/>
              </w:rPr>
              <w:t>，</w:t>
            </w:r>
          </w:p>
          <w:p w14:paraId="55E2A09B">
            <w:pPr>
              <w:widowControl/>
              <w:jc w:val="left"/>
              <w:textAlignment w:val="center"/>
              <w:rPr>
                <w:rFonts w:ascii="宋体" w:hAnsi="宋体" w:eastAsia="宋体" w:cs="宋体"/>
                <w:color w:val="000000"/>
                <w:kern w:val="0"/>
                <w:sz w:val="22"/>
                <w:lang w:bidi="ar"/>
              </w:rPr>
            </w:pPr>
          </w:p>
          <w:p w14:paraId="476DEC71">
            <w:pPr>
              <w:widowControl/>
              <w:jc w:val="left"/>
              <w:textAlignment w:val="center"/>
              <w:rPr>
                <w:rFonts w:ascii="宋体" w:hAnsi="宋体" w:eastAsia="宋体" w:cs="宋体"/>
                <w:color w:val="000000"/>
                <w:kern w:val="0"/>
                <w:sz w:val="22"/>
                <w:lang w:bidi="ar"/>
              </w:rPr>
            </w:pPr>
          </w:p>
          <w:p w14:paraId="2B3B891A">
            <w:pPr>
              <w:widowControl/>
              <w:jc w:val="left"/>
              <w:textAlignment w:val="center"/>
              <w:rPr>
                <w:rFonts w:ascii="Calibri" w:hAnsi="Calibri"/>
                <w:color w:val="000000"/>
                <w:szCs w:val="21"/>
              </w:rPr>
            </w:pPr>
            <w:r>
              <w:rPr>
                <w:rFonts w:ascii="宋体" w:hAnsi="宋体" w:eastAsia="宋体" w:cs="宋体"/>
                <w:color w:val="000000"/>
                <w:kern w:val="0"/>
                <w:sz w:val="22"/>
                <w:lang w:bidi="ar"/>
              </w:rPr>
              <w:t>小写：</w:t>
            </w:r>
            <w:r>
              <w:rPr>
                <w:rFonts w:hint="default" w:ascii="宋体" w:hAnsi="宋体" w:eastAsia="宋体" w:cs="宋体"/>
                <w:color w:val="000000"/>
                <w:kern w:val="0"/>
                <w:sz w:val="22"/>
                <w:u w:val="single"/>
                <w:lang w:bidi="ar"/>
              </w:rPr>
              <w:t xml:space="preserve">       </w:t>
            </w:r>
            <w:r>
              <w:rPr>
                <w:rFonts w:ascii="宋体" w:hAnsi="宋体" w:eastAsia="宋体" w:cs="宋体"/>
                <w:color w:val="000000"/>
                <w:kern w:val="0"/>
                <w:sz w:val="22"/>
                <w:u w:val="single"/>
                <w:lang w:bidi="ar"/>
              </w:rPr>
              <w:t xml:space="preserve">                    </w:t>
            </w:r>
            <w:r>
              <w:rPr>
                <w:rFonts w:hint="default" w:ascii="宋体" w:hAnsi="宋体" w:eastAsia="宋体" w:cs="宋体"/>
                <w:color w:val="000000"/>
                <w:kern w:val="0"/>
                <w:sz w:val="22"/>
                <w:u w:val="single"/>
                <w:lang w:bidi="ar"/>
              </w:rPr>
              <w:t xml:space="preserve"> </w:t>
            </w:r>
          </w:p>
        </w:tc>
        <w:tc>
          <w:tcPr>
            <w:tcW w:w="2079" w:type="dxa"/>
            <w:noWrap w:val="0"/>
            <w:vAlign w:val="center"/>
          </w:tcPr>
          <w:p w14:paraId="4D2BCF38">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184.61万元</w:t>
            </w:r>
          </w:p>
        </w:tc>
      </w:tr>
    </w:tbl>
    <w:p w14:paraId="253533AC">
      <w:pPr>
        <w:pStyle w:val="45"/>
        <w:spacing w:line="440" w:lineRule="atLeast"/>
        <w:rPr>
          <w:rFonts w:hAnsi="宋体"/>
          <w:color w:val="auto"/>
          <w:sz w:val="22"/>
          <w:highlight w:val="none"/>
        </w:rPr>
      </w:pPr>
    </w:p>
    <w:p w14:paraId="524B7C34">
      <w:pPr>
        <w:autoSpaceDE w:val="0"/>
        <w:autoSpaceDN w:val="0"/>
        <w:adjustRightInd w:val="0"/>
        <w:spacing w:line="440" w:lineRule="atLeast"/>
        <w:rPr>
          <w:rFonts w:hint="eastAsia" w:ascii="宋体" w:hAnsi="宋体" w:cs="仿宋_GB2312"/>
          <w:b/>
          <w:bCs/>
          <w:color w:val="000000"/>
          <w:sz w:val="22"/>
        </w:rPr>
      </w:pPr>
      <w:r>
        <w:rPr>
          <w:rFonts w:hint="eastAsia" w:ascii="宋体" w:hAnsi="宋体" w:cs="仿宋_GB2312"/>
          <w:b/>
          <w:bCs/>
          <w:color w:val="000000"/>
          <w:sz w:val="22"/>
        </w:rPr>
        <w:t>▲注:</w:t>
      </w:r>
    </w:p>
    <w:p w14:paraId="561E452E">
      <w:pPr>
        <w:numPr>
          <w:ilvl w:val="0"/>
          <w:numId w:val="26"/>
        </w:numPr>
        <w:autoSpaceDE w:val="0"/>
        <w:autoSpaceDN w:val="0"/>
        <w:adjustRightInd w:val="0"/>
        <w:spacing w:line="440" w:lineRule="atLeast"/>
        <w:ind w:left="0" w:leftChars="0" w:firstLine="403" w:firstLineChars="0"/>
        <w:rPr>
          <w:rFonts w:hint="eastAsia" w:ascii="宋体" w:hAnsi="宋体" w:eastAsia="宋体" w:cs="仿宋_GB2312"/>
          <w:b/>
          <w:bCs/>
          <w:color w:val="000000"/>
          <w:sz w:val="22"/>
        </w:rPr>
      </w:pPr>
      <w:r>
        <w:rPr>
          <w:rFonts w:hint="eastAsia" w:ascii="宋体" w:hAnsi="宋体" w:eastAsia="宋体" w:cs="仿宋_GB2312"/>
          <w:b/>
          <w:bCs/>
          <w:color w:val="000000"/>
          <w:sz w:val="22"/>
        </w:rPr>
        <w:t>不提供此表格的将视为没有实质性响应招标文件。</w:t>
      </w:r>
    </w:p>
    <w:p w14:paraId="49DAA6DE">
      <w:pPr>
        <w:numPr>
          <w:ilvl w:val="0"/>
          <w:numId w:val="26"/>
        </w:numPr>
        <w:autoSpaceDE w:val="0"/>
        <w:autoSpaceDN w:val="0"/>
        <w:adjustRightInd w:val="0"/>
        <w:spacing w:line="440" w:lineRule="atLeast"/>
        <w:ind w:left="0" w:leftChars="0" w:firstLine="403" w:firstLineChars="0"/>
        <w:rPr>
          <w:rFonts w:hint="eastAsia" w:ascii="宋体" w:hAnsi="宋体" w:eastAsia="宋体" w:cs="仿宋_GB2312"/>
          <w:b/>
          <w:bCs/>
          <w:color w:val="000000"/>
          <w:sz w:val="22"/>
        </w:rPr>
      </w:pPr>
      <w:r>
        <w:rPr>
          <w:rFonts w:hint="eastAsia" w:ascii="宋体" w:hAnsi="宋体" w:eastAsia="宋体" w:cs="仿宋_GB2312"/>
          <w:b/>
          <w:bCs/>
          <w:color w:val="000000"/>
          <w:sz w:val="22"/>
        </w:rPr>
        <w:t>报价一经涂改，应在涂改处加盖单位公章或者由法定代表人或授权委托人签字或盖章，否则其投标作无效标处理。</w:t>
      </w:r>
    </w:p>
    <w:p w14:paraId="7F18F1F3">
      <w:pPr>
        <w:numPr>
          <w:ilvl w:val="0"/>
          <w:numId w:val="26"/>
        </w:numPr>
        <w:autoSpaceDE w:val="0"/>
        <w:autoSpaceDN w:val="0"/>
        <w:adjustRightInd w:val="0"/>
        <w:spacing w:line="440" w:lineRule="atLeast"/>
        <w:ind w:left="0" w:leftChars="0" w:firstLine="403" w:firstLineChars="0"/>
        <w:rPr>
          <w:rFonts w:hint="eastAsia" w:ascii="宋体" w:hAnsi="宋体" w:eastAsia="宋体" w:cs="仿宋_GB2312"/>
          <w:b/>
          <w:bCs/>
          <w:color w:val="000000"/>
          <w:sz w:val="22"/>
        </w:rPr>
      </w:pPr>
      <w:r>
        <w:rPr>
          <w:rFonts w:hint="eastAsia" w:ascii="宋体" w:hAnsi="宋体" w:eastAsia="宋体" w:cs="仿宋_GB2312"/>
          <w:b/>
          <w:bCs/>
          <w:color w:val="000000"/>
          <w:sz w:val="22"/>
        </w:rPr>
        <w:t>投标单位所投</w:t>
      </w:r>
      <w:r>
        <w:rPr>
          <w:rFonts w:ascii="宋体" w:hAnsi="宋体" w:cs="宋体"/>
          <w:b/>
          <w:bCs/>
          <w:color w:val="000000"/>
          <w:kern w:val="0"/>
          <w:sz w:val="22"/>
        </w:rPr>
        <w:t>投标报价</w:t>
      </w:r>
      <w:r>
        <w:rPr>
          <w:rFonts w:hint="eastAsia" w:ascii="宋体" w:hAnsi="宋体" w:eastAsia="宋体" w:cs="仿宋_GB2312"/>
          <w:b/>
          <w:bCs/>
          <w:color w:val="000000"/>
          <w:sz w:val="22"/>
        </w:rPr>
        <w:t>不得超出</w:t>
      </w:r>
      <w:r>
        <w:rPr>
          <w:rFonts w:hint="eastAsia" w:ascii="宋体" w:hAnsi="宋体" w:cs="宋体"/>
          <w:b/>
          <w:bCs/>
          <w:color w:val="000000"/>
          <w:kern w:val="0"/>
          <w:sz w:val="22"/>
          <w:lang w:val="en-US" w:eastAsia="zh-CN"/>
        </w:rPr>
        <w:t>最高限价</w:t>
      </w:r>
      <w:r>
        <w:rPr>
          <w:rFonts w:hint="eastAsia" w:ascii="宋体" w:hAnsi="宋体" w:eastAsia="宋体" w:cs="仿宋_GB2312"/>
          <w:b/>
          <w:bCs/>
          <w:color w:val="000000"/>
          <w:sz w:val="22"/>
        </w:rPr>
        <w:t>，否则作为无效标处理。金额小计保留小数点后二位，小数点后三位四舍五入。</w:t>
      </w:r>
    </w:p>
    <w:p w14:paraId="3B2C8B03">
      <w:pPr>
        <w:numPr>
          <w:ilvl w:val="0"/>
          <w:numId w:val="0"/>
        </w:numPr>
        <w:autoSpaceDE w:val="0"/>
        <w:autoSpaceDN w:val="0"/>
        <w:adjustRightInd w:val="0"/>
        <w:spacing w:line="440" w:lineRule="atLeast"/>
        <w:ind w:left="420" w:leftChars="0"/>
        <w:rPr>
          <w:rFonts w:hint="eastAsia" w:ascii="宋体" w:hAnsi="宋体" w:cs="仿宋_GB2312"/>
          <w:b/>
          <w:bCs/>
          <w:color w:val="000000"/>
          <w:sz w:val="22"/>
        </w:rPr>
      </w:pPr>
    </w:p>
    <w:p w14:paraId="0FFCEB5C">
      <w:pPr>
        <w:pStyle w:val="45"/>
        <w:spacing w:line="440" w:lineRule="atLeast"/>
        <w:rPr>
          <w:rFonts w:hAnsi="宋体"/>
          <w:b/>
          <w:bCs/>
          <w:color w:val="auto"/>
          <w:sz w:val="22"/>
          <w:highlight w:val="none"/>
        </w:rPr>
      </w:pPr>
    </w:p>
    <w:p w14:paraId="1CC5D9BF">
      <w:pPr>
        <w:pStyle w:val="45"/>
        <w:spacing w:line="440" w:lineRule="atLeast"/>
        <w:rPr>
          <w:rFonts w:hAnsi="宋体"/>
          <w:b/>
          <w:bCs/>
          <w:color w:val="auto"/>
          <w:sz w:val="22"/>
          <w:highlight w:val="none"/>
        </w:rPr>
      </w:pPr>
      <w:r>
        <w:rPr>
          <w:rFonts w:hint="eastAsia" w:hAnsi="宋体"/>
          <w:color w:val="auto"/>
          <w:sz w:val="22"/>
          <w:highlight w:val="none"/>
        </w:rPr>
        <w:t>供应商全称：（盖章）</w:t>
      </w:r>
    </w:p>
    <w:p w14:paraId="4728D090">
      <w:pPr>
        <w:pStyle w:val="45"/>
        <w:spacing w:line="440" w:lineRule="atLeast"/>
        <w:rPr>
          <w:rFonts w:hAnsi="宋体"/>
          <w:b/>
          <w:bCs/>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40D4FD19">
      <w:pPr>
        <w:pStyle w:val="45"/>
        <w:spacing w:line="440" w:lineRule="atLeast"/>
        <w:rPr>
          <w:rFonts w:hint="eastAsia" w:hAnsi="宋体" w:eastAsia="宋体"/>
          <w:color w:val="auto"/>
          <w:sz w:val="22"/>
          <w:highlight w:val="none"/>
          <w:lang w:eastAsia="zh-CN"/>
        </w:rPr>
      </w:pPr>
      <w:r>
        <w:rPr>
          <w:rFonts w:hint="eastAsia" w:hAnsi="宋体"/>
          <w:color w:val="auto"/>
          <w:sz w:val="22"/>
          <w:highlight w:val="none"/>
          <w:lang w:eastAsia="zh-CN"/>
        </w:rPr>
        <w:t>联系方式：</w:t>
      </w:r>
    </w:p>
    <w:p w14:paraId="48DDA66A">
      <w:pPr>
        <w:pStyle w:val="45"/>
        <w:spacing w:line="440" w:lineRule="atLeast"/>
        <w:rPr>
          <w:rFonts w:hAnsi="宋体"/>
          <w:b/>
          <w:bCs/>
          <w:color w:val="auto"/>
          <w:sz w:val="22"/>
          <w:highlight w:val="none"/>
        </w:rPr>
      </w:pPr>
      <w:r>
        <w:rPr>
          <w:rFonts w:hint="eastAsia" w:hAnsi="宋体"/>
          <w:color w:val="auto"/>
          <w:sz w:val="22"/>
          <w:highlight w:val="none"/>
        </w:rPr>
        <w:t>日期：</w:t>
      </w:r>
    </w:p>
    <w:p w14:paraId="34B68739">
      <w:pPr>
        <w:spacing w:line="360" w:lineRule="exact"/>
        <w:jc w:val="left"/>
        <w:rPr>
          <w:rFonts w:ascii="宋体" w:hAnsi="宋体" w:cs="宋体"/>
          <w:color w:val="auto"/>
          <w:sz w:val="22"/>
          <w:highlight w:val="none"/>
          <w:lang w:val="zh-CN"/>
        </w:rPr>
      </w:pPr>
    </w:p>
    <w:p w14:paraId="1B6D7ACC">
      <w:pPr>
        <w:pStyle w:val="84"/>
        <w:ind w:firstLine="432"/>
        <w:rPr>
          <w:rFonts w:ascii="宋体" w:hAnsi="宋体" w:cs="宋体"/>
          <w:color w:val="auto"/>
          <w:sz w:val="22"/>
          <w:highlight w:val="none"/>
          <w:lang w:val="zh-CN"/>
        </w:rPr>
      </w:pPr>
    </w:p>
    <w:p w14:paraId="02ED9AC4">
      <w:pPr>
        <w:pStyle w:val="84"/>
        <w:ind w:firstLine="432"/>
        <w:rPr>
          <w:rFonts w:ascii="宋体" w:hAnsi="宋体" w:cs="宋体"/>
          <w:color w:val="auto"/>
          <w:sz w:val="22"/>
          <w:highlight w:val="none"/>
          <w:lang w:val="zh-CN"/>
        </w:rPr>
      </w:pPr>
    </w:p>
    <w:p w14:paraId="53E02F14">
      <w:pPr>
        <w:pStyle w:val="84"/>
        <w:ind w:firstLine="432"/>
        <w:rPr>
          <w:rFonts w:ascii="宋体" w:hAnsi="宋体" w:cs="宋体"/>
          <w:color w:val="auto"/>
          <w:sz w:val="22"/>
          <w:highlight w:val="none"/>
          <w:lang w:val="zh-CN"/>
        </w:rPr>
      </w:pPr>
    </w:p>
    <w:p w14:paraId="566DCD3B">
      <w:pPr>
        <w:rPr>
          <w:rFonts w:hint="eastAsia" w:hAnsi="宋体"/>
          <w:b/>
          <w:bCs/>
          <w:color w:val="000000"/>
          <w:sz w:val="32"/>
          <w:szCs w:val="32"/>
        </w:rPr>
      </w:pPr>
      <w:r>
        <w:rPr>
          <w:rFonts w:hint="eastAsia" w:hAnsi="宋体"/>
          <w:b/>
          <w:bCs/>
          <w:color w:val="000000"/>
          <w:sz w:val="32"/>
          <w:szCs w:val="32"/>
        </w:rPr>
        <w:br w:type="page"/>
      </w:r>
    </w:p>
    <w:p w14:paraId="31DDAB02">
      <w:pPr>
        <w:pStyle w:val="45"/>
        <w:adjustRightInd w:val="0"/>
        <w:snapToGrid w:val="0"/>
        <w:spacing w:line="340" w:lineRule="atLeast"/>
        <w:rPr>
          <w:rFonts w:hAnsi="宋体"/>
          <w:b/>
          <w:bCs/>
          <w:color w:val="000000"/>
          <w:sz w:val="32"/>
          <w:szCs w:val="32"/>
        </w:rPr>
      </w:pPr>
      <w:r>
        <w:rPr>
          <w:rFonts w:hint="eastAsia" w:hAnsi="宋体"/>
          <w:b/>
          <w:bCs/>
          <w:color w:val="000000"/>
          <w:sz w:val="32"/>
          <w:szCs w:val="32"/>
        </w:rPr>
        <w:t>附件</w:t>
      </w:r>
      <w:r>
        <w:rPr>
          <w:rFonts w:hint="eastAsia" w:hAnsi="宋体"/>
          <w:b/>
          <w:bCs/>
          <w:color w:val="000000"/>
          <w:sz w:val="32"/>
          <w:szCs w:val="32"/>
          <w:lang w:eastAsia="zh-CN"/>
        </w:rPr>
        <w:t>一</w:t>
      </w:r>
      <w:r>
        <w:rPr>
          <w:rFonts w:hint="eastAsia" w:hAnsi="宋体"/>
          <w:b/>
          <w:bCs/>
          <w:color w:val="000000"/>
          <w:sz w:val="32"/>
          <w:szCs w:val="32"/>
        </w:rPr>
        <w:t>（二）</w:t>
      </w:r>
    </w:p>
    <w:p w14:paraId="17F5F909">
      <w:pPr>
        <w:jc w:val="center"/>
        <w:rPr>
          <w:rFonts w:hint="eastAsia" w:ascii="宋体"/>
          <w:color w:val="000000"/>
          <w:sz w:val="36"/>
          <w:szCs w:val="36"/>
          <w:lang w:val="zh-CN"/>
        </w:rPr>
      </w:pPr>
      <w:r>
        <w:rPr>
          <w:rFonts w:hint="eastAsia" w:ascii="宋体"/>
          <w:color w:val="000000"/>
          <w:sz w:val="36"/>
          <w:szCs w:val="36"/>
          <w:lang w:val="zh-CN"/>
        </w:rPr>
        <w:tab/>
      </w:r>
      <w:r>
        <w:rPr>
          <w:rFonts w:hint="eastAsia" w:ascii="宋体"/>
          <w:color w:val="000000"/>
          <w:sz w:val="36"/>
          <w:szCs w:val="36"/>
          <w:lang w:val="zh-CN"/>
        </w:rPr>
        <w:t>投标分项报价表</w:t>
      </w:r>
    </w:p>
    <w:p w14:paraId="016A748A">
      <w:pPr>
        <w:wordWrap w:val="0"/>
        <w:spacing w:line="400" w:lineRule="exact"/>
        <w:ind w:left="210" w:right="420" w:hanging="213" w:hangingChars="100"/>
        <w:rPr>
          <w:rFonts w:hint="eastAsia"/>
          <w:color w:val="000000"/>
          <w:szCs w:val="21"/>
        </w:rPr>
      </w:pPr>
    </w:p>
    <w:p w14:paraId="75F4B9E8">
      <w:pPr>
        <w:wordWrap w:val="0"/>
        <w:spacing w:line="400" w:lineRule="exact"/>
        <w:ind w:left="210" w:right="420" w:firstLine="0" w:firstLineChars="0"/>
        <w:rPr>
          <w:rFonts w:hint="eastAsia" w:ascii="宋体" w:hAnsi="宋体"/>
          <w:color w:val="000000"/>
          <w:szCs w:val="21"/>
        </w:rPr>
      </w:pPr>
      <w:r>
        <w:rPr>
          <w:rFonts w:hint="eastAsia"/>
          <w:color w:val="000000"/>
          <w:szCs w:val="21"/>
        </w:rPr>
        <w:t xml:space="preserve">项目名称：  </w:t>
      </w:r>
      <w:r>
        <w:rPr>
          <w:color w:val="000000"/>
          <w:szCs w:val="21"/>
        </w:rPr>
        <w:t xml:space="preserve">                               </w:t>
      </w:r>
      <w:r>
        <w:rPr>
          <w:rFonts w:hint="eastAsia"/>
          <w:color w:val="000000"/>
          <w:szCs w:val="21"/>
        </w:rPr>
        <w:t>项目</w:t>
      </w:r>
      <w:r>
        <w:rPr>
          <w:color w:val="000000"/>
          <w:szCs w:val="21"/>
        </w:rPr>
        <w:t>编号：</w:t>
      </w:r>
      <w:r>
        <w:rPr>
          <w:rFonts w:hint="eastAsia"/>
          <w:color w:val="000000"/>
          <w:szCs w:val="21"/>
        </w:rPr>
        <w:t xml:space="preserve">                     </w:t>
      </w:r>
      <w:r>
        <w:rPr>
          <w:rFonts w:hint="eastAsia" w:hAnsi="宋体"/>
          <w:color w:val="000000"/>
        </w:rPr>
        <w:t>人民币</w:t>
      </w:r>
      <w:r>
        <w:rPr>
          <w:rFonts w:hAnsi="宋体"/>
          <w:color w:val="000000"/>
        </w:rPr>
        <w:t xml:space="preserve">   </w:t>
      </w:r>
    </w:p>
    <w:tbl>
      <w:tblPr>
        <w:tblStyle w:val="86"/>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10"/>
        <w:gridCol w:w="1273"/>
        <w:gridCol w:w="1273"/>
        <w:gridCol w:w="1273"/>
        <w:gridCol w:w="1273"/>
        <w:gridCol w:w="1273"/>
        <w:gridCol w:w="1544"/>
      </w:tblGrid>
      <w:tr w14:paraId="7153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79" w:type="dxa"/>
            <w:noWrap w:val="0"/>
            <w:vAlign w:val="center"/>
          </w:tcPr>
          <w:p w14:paraId="744CCEAE">
            <w:pPr>
              <w:ind w:right="-11"/>
              <w:jc w:val="center"/>
              <w:rPr>
                <w:rFonts w:ascii="宋体" w:hAnsi="Calibri" w:cs="Arial"/>
                <w:bCs/>
                <w:color w:val="000000"/>
                <w:sz w:val="22"/>
              </w:rPr>
            </w:pPr>
            <w:r>
              <w:rPr>
                <w:rFonts w:ascii="宋体" w:hAnsi="Calibri" w:cs="Arial"/>
                <w:bCs/>
                <w:color w:val="000000"/>
                <w:sz w:val="22"/>
              </w:rPr>
              <w:t>序号</w:t>
            </w:r>
          </w:p>
        </w:tc>
        <w:tc>
          <w:tcPr>
            <w:tcW w:w="1310" w:type="dxa"/>
            <w:noWrap w:val="0"/>
            <w:vAlign w:val="center"/>
          </w:tcPr>
          <w:p w14:paraId="623766EC">
            <w:pPr>
              <w:ind w:right="-11"/>
              <w:jc w:val="center"/>
              <w:rPr>
                <w:rFonts w:hint="default" w:ascii="宋体" w:hAnsi="Calibri" w:cs="Arial"/>
                <w:bCs/>
                <w:color w:val="000000"/>
                <w:sz w:val="22"/>
              </w:rPr>
            </w:pPr>
            <w:r>
              <w:rPr>
                <w:rFonts w:ascii="宋体" w:hAnsi="Calibri" w:cs="Arial"/>
                <w:bCs/>
                <w:color w:val="000000"/>
                <w:sz w:val="22"/>
              </w:rPr>
              <w:t>型号</w:t>
            </w:r>
          </w:p>
        </w:tc>
        <w:tc>
          <w:tcPr>
            <w:tcW w:w="1273" w:type="dxa"/>
            <w:noWrap w:val="0"/>
            <w:vAlign w:val="center"/>
          </w:tcPr>
          <w:p w14:paraId="49B63295">
            <w:pPr>
              <w:ind w:right="-11"/>
              <w:jc w:val="center"/>
              <w:rPr>
                <w:rFonts w:hint="default" w:ascii="宋体" w:hAnsi="Calibri" w:cs="Arial"/>
                <w:bCs/>
                <w:color w:val="000000"/>
                <w:sz w:val="22"/>
              </w:rPr>
            </w:pPr>
            <w:r>
              <w:rPr>
                <w:rFonts w:ascii="宋体" w:hAnsi="Calibri" w:cs="Arial"/>
                <w:bCs/>
                <w:color w:val="000000"/>
                <w:sz w:val="22"/>
              </w:rPr>
              <w:t>品牌、产地</w:t>
            </w:r>
          </w:p>
        </w:tc>
        <w:tc>
          <w:tcPr>
            <w:tcW w:w="1273" w:type="dxa"/>
            <w:noWrap w:val="0"/>
            <w:vAlign w:val="center"/>
          </w:tcPr>
          <w:p w14:paraId="05357DBA">
            <w:pPr>
              <w:ind w:right="-11"/>
              <w:jc w:val="center"/>
              <w:rPr>
                <w:rFonts w:ascii="宋体" w:hAnsi="Calibri" w:cs="Arial"/>
                <w:bCs/>
                <w:color w:val="000000"/>
                <w:sz w:val="22"/>
              </w:rPr>
            </w:pPr>
            <w:r>
              <w:rPr>
                <w:rFonts w:ascii="宋体" w:hAnsi="Calibri" w:cs="Arial"/>
                <w:bCs/>
                <w:color w:val="000000"/>
                <w:sz w:val="22"/>
              </w:rPr>
              <w:t>主要规格</w:t>
            </w:r>
          </w:p>
        </w:tc>
        <w:tc>
          <w:tcPr>
            <w:tcW w:w="1273" w:type="dxa"/>
            <w:noWrap w:val="0"/>
            <w:vAlign w:val="center"/>
          </w:tcPr>
          <w:p w14:paraId="53944EC0">
            <w:pPr>
              <w:ind w:right="-11"/>
              <w:jc w:val="center"/>
              <w:rPr>
                <w:rFonts w:ascii="宋体" w:hAnsi="Calibri" w:cs="Arial"/>
                <w:bCs/>
                <w:color w:val="000000"/>
                <w:sz w:val="22"/>
              </w:rPr>
            </w:pPr>
            <w:r>
              <w:rPr>
                <w:rFonts w:ascii="宋体" w:hAnsi="Calibri" w:cs="Arial"/>
                <w:bCs/>
                <w:color w:val="000000"/>
                <w:sz w:val="22"/>
              </w:rPr>
              <w:t>单位</w:t>
            </w:r>
          </w:p>
        </w:tc>
        <w:tc>
          <w:tcPr>
            <w:tcW w:w="1273" w:type="dxa"/>
            <w:noWrap w:val="0"/>
            <w:vAlign w:val="center"/>
          </w:tcPr>
          <w:p w14:paraId="0554D7BC">
            <w:pPr>
              <w:ind w:right="-11"/>
              <w:jc w:val="center"/>
              <w:rPr>
                <w:rFonts w:ascii="宋体" w:hAnsi="Calibri" w:cs="Arial"/>
                <w:bCs/>
                <w:color w:val="000000"/>
                <w:sz w:val="22"/>
              </w:rPr>
            </w:pPr>
            <w:r>
              <w:rPr>
                <w:rFonts w:ascii="宋体" w:hAnsi="Calibri" w:cs="Arial"/>
                <w:bCs/>
                <w:color w:val="000000"/>
                <w:sz w:val="22"/>
              </w:rPr>
              <w:t>数量</w:t>
            </w:r>
          </w:p>
        </w:tc>
        <w:tc>
          <w:tcPr>
            <w:tcW w:w="1273" w:type="dxa"/>
            <w:noWrap w:val="0"/>
            <w:vAlign w:val="center"/>
          </w:tcPr>
          <w:p w14:paraId="0F1D5F1F">
            <w:pPr>
              <w:ind w:right="-11"/>
              <w:jc w:val="center"/>
              <w:rPr>
                <w:rFonts w:ascii="宋体" w:hAnsi="Calibri" w:cs="Arial"/>
                <w:bCs/>
                <w:color w:val="000000"/>
                <w:sz w:val="22"/>
              </w:rPr>
            </w:pPr>
            <w:r>
              <w:rPr>
                <w:rFonts w:ascii="宋体" w:hAnsi="Calibri" w:cs="Arial"/>
                <w:bCs/>
                <w:color w:val="000000"/>
                <w:sz w:val="22"/>
              </w:rPr>
              <w:t>单价</w:t>
            </w:r>
          </w:p>
        </w:tc>
        <w:tc>
          <w:tcPr>
            <w:tcW w:w="1544" w:type="dxa"/>
            <w:noWrap w:val="0"/>
            <w:vAlign w:val="center"/>
          </w:tcPr>
          <w:p w14:paraId="42315B2D">
            <w:pPr>
              <w:ind w:right="-11"/>
              <w:jc w:val="center"/>
              <w:rPr>
                <w:rFonts w:ascii="宋体" w:hAnsi="Calibri" w:cs="Arial"/>
                <w:bCs/>
                <w:color w:val="000000"/>
                <w:sz w:val="22"/>
              </w:rPr>
            </w:pPr>
            <w:r>
              <w:rPr>
                <w:rFonts w:ascii="宋体" w:hAnsi="Calibri" w:cs="Arial"/>
                <w:bCs/>
                <w:color w:val="000000"/>
                <w:sz w:val="22"/>
              </w:rPr>
              <w:t>总价</w:t>
            </w:r>
          </w:p>
        </w:tc>
      </w:tr>
      <w:tr w14:paraId="16DD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16DCBCF9">
            <w:pPr>
              <w:ind w:right="-11"/>
              <w:jc w:val="center"/>
              <w:rPr>
                <w:rFonts w:ascii="宋体" w:hAnsi="Calibri" w:cs="Arial"/>
                <w:color w:val="000000"/>
                <w:sz w:val="22"/>
              </w:rPr>
            </w:pPr>
            <w:r>
              <w:rPr>
                <w:rFonts w:ascii="宋体" w:hAnsi="Calibri" w:cs="Arial"/>
                <w:color w:val="000000"/>
                <w:sz w:val="22"/>
              </w:rPr>
              <w:t>1</w:t>
            </w:r>
          </w:p>
        </w:tc>
        <w:tc>
          <w:tcPr>
            <w:tcW w:w="1310" w:type="dxa"/>
            <w:noWrap w:val="0"/>
            <w:vAlign w:val="center"/>
          </w:tcPr>
          <w:p w14:paraId="5DDE523C">
            <w:pPr>
              <w:rPr>
                <w:rFonts w:ascii="宋体" w:hAnsi="Calibri" w:cs="Arial"/>
                <w:color w:val="000000"/>
                <w:sz w:val="22"/>
              </w:rPr>
            </w:pPr>
          </w:p>
        </w:tc>
        <w:tc>
          <w:tcPr>
            <w:tcW w:w="1273" w:type="dxa"/>
            <w:noWrap w:val="0"/>
            <w:vAlign w:val="center"/>
          </w:tcPr>
          <w:p w14:paraId="4D6B26DF">
            <w:pPr>
              <w:jc w:val="center"/>
              <w:rPr>
                <w:rFonts w:ascii="宋体" w:hAnsi="Calibri" w:cs="Arial"/>
                <w:color w:val="000000"/>
                <w:sz w:val="22"/>
              </w:rPr>
            </w:pPr>
          </w:p>
        </w:tc>
        <w:tc>
          <w:tcPr>
            <w:tcW w:w="1273" w:type="dxa"/>
            <w:noWrap w:val="0"/>
            <w:vAlign w:val="center"/>
          </w:tcPr>
          <w:p w14:paraId="5154FFB2">
            <w:pPr>
              <w:ind w:right="-11"/>
              <w:jc w:val="center"/>
              <w:rPr>
                <w:rFonts w:ascii="宋体" w:hAnsi="Calibri" w:cs="Arial"/>
                <w:color w:val="000000"/>
                <w:sz w:val="22"/>
              </w:rPr>
            </w:pPr>
          </w:p>
        </w:tc>
        <w:tc>
          <w:tcPr>
            <w:tcW w:w="1273" w:type="dxa"/>
            <w:noWrap w:val="0"/>
            <w:vAlign w:val="center"/>
          </w:tcPr>
          <w:p w14:paraId="110BCE94">
            <w:pPr>
              <w:jc w:val="center"/>
              <w:rPr>
                <w:rFonts w:ascii="宋体" w:hAnsi="Calibri" w:cs="Arial"/>
                <w:color w:val="000000"/>
                <w:sz w:val="22"/>
              </w:rPr>
            </w:pPr>
          </w:p>
        </w:tc>
        <w:tc>
          <w:tcPr>
            <w:tcW w:w="1273" w:type="dxa"/>
            <w:noWrap w:val="0"/>
            <w:vAlign w:val="center"/>
          </w:tcPr>
          <w:p w14:paraId="03ED4EE4">
            <w:pPr>
              <w:ind w:right="-11"/>
              <w:jc w:val="center"/>
              <w:rPr>
                <w:rFonts w:ascii="宋体" w:hAnsi="Calibri" w:cs="Arial"/>
                <w:color w:val="000000"/>
                <w:sz w:val="22"/>
              </w:rPr>
            </w:pPr>
          </w:p>
        </w:tc>
        <w:tc>
          <w:tcPr>
            <w:tcW w:w="1273" w:type="dxa"/>
            <w:noWrap w:val="0"/>
            <w:vAlign w:val="center"/>
          </w:tcPr>
          <w:p w14:paraId="33E65F85">
            <w:pPr>
              <w:ind w:right="-11"/>
              <w:jc w:val="center"/>
              <w:rPr>
                <w:rFonts w:ascii="宋体" w:hAnsi="Calibri" w:cs="Arial"/>
                <w:color w:val="000000"/>
                <w:sz w:val="22"/>
              </w:rPr>
            </w:pPr>
          </w:p>
        </w:tc>
        <w:tc>
          <w:tcPr>
            <w:tcW w:w="1544" w:type="dxa"/>
            <w:noWrap w:val="0"/>
            <w:vAlign w:val="center"/>
          </w:tcPr>
          <w:p w14:paraId="149C00A6">
            <w:pPr>
              <w:ind w:right="-11"/>
              <w:jc w:val="center"/>
              <w:rPr>
                <w:rFonts w:ascii="宋体" w:hAnsi="Calibri" w:cs="Arial"/>
                <w:color w:val="000000"/>
                <w:sz w:val="22"/>
              </w:rPr>
            </w:pPr>
          </w:p>
        </w:tc>
      </w:tr>
      <w:tr w14:paraId="236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104618A2">
            <w:pPr>
              <w:ind w:right="-11"/>
              <w:jc w:val="center"/>
              <w:rPr>
                <w:rFonts w:ascii="宋体" w:hAnsi="Calibri" w:cs="Arial"/>
                <w:color w:val="000000"/>
                <w:sz w:val="22"/>
              </w:rPr>
            </w:pPr>
            <w:r>
              <w:rPr>
                <w:rFonts w:ascii="宋体" w:hAnsi="Calibri" w:cs="Arial"/>
                <w:color w:val="000000"/>
                <w:sz w:val="22"/>
              </w:rPr>
              <w:t>2</w:t>
            </w:r>
          </w:p>
        </w:tc>
        <w:tc>
          <w:tcPr>
            <w:tcW w:w="1310" w:type="dxa"/>
            <w:noWrap w:val="0"/>
            <w:vAlign w:val="center"/>
          </w:tcPr>
          <w:p w14:paraId="2C9EC04B">
            <w:pPr>
              <w:rPr>
                <w:rFonts w:ascii="宋体" w:hAnsi="Calibri" w:cs="Arial"/>
                <w:color w:val="000000"/>
                <w:sz w:val="22"/>
              </w:rPr>
            </w:pPr>
          </w:p>
        </w:tc>
        <w:tc>
          <w:tcPr>
            <w:tcW w:w="1273" w:type="dxa"/>
            <w:noWrap w:val="0"/>
            <w:vAlign w:val="center"/>
          </w:tcPr>
          <w:p w14:paraId="2963F57C">
            <w:pPr>
              <w:jc w:val="center"/>
              <w:rPr>
                <w:rFonts w:ascii="宋体" w:hAnsi="Calibri" w:cs="Arial"/>
                <w:color w:val="000000"/>
                <w:sz w:val="22"/>
              </w:rPr>
            </w:pPr>
          </w:p>
        </w:tc>
        <w:tc>
          <w:tcPr>
            <w:tcW w:w="1273" w:type="dxa"/>
            <w:noWrap w:val="0"/>
            <w:vAlign w:val="center"/>
          </w:tcPr>
          <w:p w14:paraId="60E6A4F6">
            <w:pPr>
              <w:ind w:right="-11"/>
              <w:jc w:val="center"/>
              <w:rPr>
                <w:rFonts w:ascii="宋体" w:hAnsi="Calibri" w:cs="Arial"/>
                <w:color w:val="000000"/>
                <w:sz w:val="22"/>
              </w:rPr>
            </w:pPr>
          </w:p>
        </w:tc>
        <w:tc>
          <w:tcPr>
            <w:tcW w:w="1273" w:type="dxa"/>
            <w:noWrap w:val="0"/>
            <w:vAlign w:val="center"/>
          </w:tcPr>
          <w:p w14:paraId="7A4BEFBA">
            <w:pPr>
              <w:jc w:val="center"/>
              <w:rPr>
                <w:rFonts w:ascii="宋体" w:hAnsi="Calibri" w:cs="Arial"/>
                <w:color w:val="000000"/>
                <w:sz w:val="22"/>
              </w:rPr>
            </w:pPr>
          </w:p>
        </w:tc>
        <w:tc>
          <w:tcPr>
            <w:tcW w:w="1273" w:type="dxa"/>
            <w:noWrap w:val="0"/>
            <w:vAlign w:val="center"/>
          </w:tcPr>
          <w:p w14:paraId="1360DA37">
            <w:pPr>
              <w:ind w:right="-11"/>
              <w:jc w:val="center"/>
              <w:rPr>
                <w:rFonts w:ascii="宋体" w:hAnsi="Calibri" w:cs="Arial"/>
                <w:color w:val="000000"/>
                <w:sz w:val="22"/>
              </w:rPr>
            </w:pPr>
          </w:p>
        </w:tc>
        <w:tc>
          <w:tcPr>
            <w:tcW w:w="1273" w:type="dxa"/>
            <w:noWrap w:val="0"/>
            <w:vAlign w:val="center"/>
          </w:tcPr>
          <w:p w14:paraId="70804F1A">
            <w:pPr>
              <w:ind w:right="-11"/>
              <w:jc w:val="center"/>
              <w:rPr>
                <w:rFonts w:ascii="宋体" w:hAnsi="Calibri" w:cs="Arial"/>
                <w:color w:val="000000"/>
                <w:sz w:val="22"/>
              </w:rPr>
            </w:pPr>
          </w:p>
        </w:tc>
        <w:tc>
          <w:tcPr>
            <w:tcW w:w="1544" w:type="dxa"/>
            <w:noWrap w:val="0"/>
            <w:vAlign w:val="center"/>
          </w:tcPr>
          <w:p w14:paraId="72E797EC">
            <w:pPr>
              <w:ind w:right="-11"/>
              <w:jc w:val="center"/>
              <w:rPr>
                <w:rFonts w:ascii="宋体" w:hAnsi="Calibri" w:cs="Arial"/>
                <w:color w:val="000000"/>
                <w:sz w:val="22"/>
              </w:rPr>
            </w:pPr>
          </w:p>
        </w:tc>
      </w:tr>
      <w:tr w14:paraId="316C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767E1DA5">
            <w:pPr>
              <w:ind w:right="-11"/>
              <w:jc w:val="center"/>
              <w:rPr>
                <w:rFonts w:ascii="宋体" w:hAnsi="Calibri" w:cs="Arial"/>
                <w:color w:val="000000"/>
                <w:sz w:val="22"/>
              </w:rPr>
            </w:pPr>
            <w:r>
              <w:rPr>
                <w:rFonts w:ascii="宋体" w:hAnsi="Calibri" w:cs="Arial"/>
                <w:color w:val="000000"/>
                <w:sz w:val="22"/>
              </w:rPr>
              <w:t>3</w:t>
            </w:r>
          </w:p>
        </w:tc>
        <w:tc>
          <w:tcPr>
            <w:tcW w:w="1310" w:type="dxa"/>
            <w:noWrap w:val="0"/>
            <w:vAlign w:val="center"/>
          </w:tcPr>
          <w:p w14:paraId="5F121C90">
            <w:pPr>
              <w:rPr>
                <w:rFonts w:ascii="宋体" w:hAnsi="Calibri" w:cs="Arial"/>
                <w:color w:val="000000"/>
                <w:sz w:val="22"/>
              </w:rPr>
            </w:pPr>
          </w:p>
        </w:tc>
        <w:tc>
          <w:tcPr>
            <w:tcW w:w="1273" w:type="dxa"/>
            <w:noWrap w:val="0"/>
            <w:vAlign w:val="center"/>
          </w:tcPr>
          <w:p w14:paraId="391BD668">
            <w:pPr>
              <w:jc w:val="center"/>
              <w:rPr>
                <w:rFonts w:ascii="宋体" w:hAnsi="Calibri" w:cs="Arial"/>
                <w:color w:val="000000"/>
                <w:sz w:val="22"/>
              </w:rPr>
            </w:pPr>
          </w:p>
        </w:tc>
        <w:tc>
          <w:tcPr>
            <w:tcW w:w="1273" w:type="dxa"/>
            <w:noWrap w:val="0"/>
            <w:vAlign w:val="center"/>
          </w:tcPr>
          <w:p w14:paraId="7952F9DE">
            <w:pPr>
              <w:ind w:right="-11"/>
              <w:jc w:val="center"/>
              <w:rPr>
                <w:rFonts w:ascii="宋体" w:hAnsi="Calibri" w:cs="Arial"/>
                <w:color w:val="000000"/>
                <w:sz w:val="22"/>
              </w:rPr>
            </w:pPr>
          </w:p>
        </w:tc>
        <w:tc>
          <w:tcPr>
            <w:tcW w:w="1273" w:type="dxa"/>
            <w:noWrap w:val="0"/>
            <w:vAlign w:val="center"/>
          </w:tcPr>
          <w:p w14:paraId="31F5D14D">
            <w:pPr>
              <w:rPr>
                <w:rFonts w:ascii="宋体" w:hAnsi="Calibri" w:cs="Arial"/>
                <w:color w:val="000000"/>
                <w:sz w:val="22"/>
              </w:rPr>
            </w:pPr>
          </w:p>
        </w:tc>
        <w:tc>
          <w:tcPr>
            <w:tcW w:w="1273" w:type="dxa"/>
            <w:noWrap w:val="0"/>
            <w:vAlign w:val="center"/>
          </w:tcPr>
          <w:p w14:paraId="753DEB00">
            <w:pPr>
              <w:ind w:right="-11"/>
              <w:jc w:val="center"/>
              <w:rPr>
                <w:rFonts w:ascii="宋体" w:hAnsi="Calibri" w:cs="Arial"/>
                <w:color w:val="000000"/>
                <w:sz w:val="22"/>
              </w:rPr>
            </w:pPr>
          </w:p>
        </w:tc>
        <w:tc>
          <w:tcPr>
            <w:tcW w:w="1273" w:type="dxa"/>
            <w:noWrap w:val="0"/>
            <w:vAlign w:val="center"/>
          </w:tcPr>
          <w:p w14:paraId="1473D49C">
            <w:pPr>
              <w:ind w:right="-11"/>
              <w:jc w:val="center"/>
              <w:rPr>
                <w:rFonts w:ascii="宋体" w:hAnsi="Calibri" w:cs="Arial"/>
                <w:color w:val="000000"/>
                <w:sz w:val="22"/>
              </w:rPr>
            </w:pPr>
          </w:p>
        </w:tc>
        <w:tc>
          <w:tcPr>
            <w:tcW w:w="1544" w:type="dxa"/>
            <w:noWrap w:val="0"/>
            <w:vAlign w:val="center"/>
          </w:tcPr>
          <w:p w14:paraId="67A5216D">
            <w:pPr>
              <w:ind w:right="-11"/>
              <w:jc w:val="center"/>
              <w:rPr>
                <w:rFonts w:ascii="宋体" w:hAnsi="Calibri" w:cs="Arial"/>
                <w:color w:val="000000"/>
                <w:sz w:val="22"/>
              </w:rPr>
            </w:pPr>
          </w:p>
        </w:tc>
      </w:tr>
      <w:tr w14:paraId="754E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3B2D66F2">
            <w:pPr>
              <w:ind w:right="-11"/>
              <w:jc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35B9509A">
            <w:pPr>
              <w:rPr>
                <w:rFonts w:ascii="宋体" w:hAnsi="Calibri" w:cs="Arial"/>
                <w:color w:val="000000"/>
                <w:sz w:val="22"/>
              </w:rPr>
            </w:pPr>
          </w:p>
        </w:tc>
        <w:tc>
          <w:tcPr>
            <w:tcW w:w="1273" w:type="dxa"/>
            <w:noWrap w:val="0"/>
            <w:vAlign w:val="center"/>
          </w:tcPr>
          <w:p w14:paraId="5472ECCE">
            <w:pPr>
              <w:jc w:val="center"/>
              <w:rPr>
                <w:rFonts w:ascii="宋体" w:hAnsi="Calibri" w:cs="Arial"/>
                <w:color w:val="000000"/>
                <w:sz w:val="22"/>
              </w:rPr>
            </w:pPr>
          </w:p>
        </w:tc>
        <w:tc>
          <w:tcPr>
            <w:tcW w:w="1273" w:type="dxa"/>
            <w:noWrap w:val="0"/>
            <w:vAlign w:val="center"/>
          </w:tcPr>
          <w:p w14:paraId="7972736E">
            <w:pPr>
              <w:ind w:right="-11"/>
              <w:jc w:val="center"/>
              <w:rPr>
                <w:rFonts w:ascii="宋体" w:hAnsi="Calibri" w:cs="Arial"/>
                <w:color w:val="000000"/>
                <w:sz w:val="22"/>
              </w:rPr>
            </w:pPr>
          </w:p>
        </w:tc>
        <w:tc>
          <w:tcPr>
            <w:tcW w:w="1273" w:type="dxa"/>
            <w:noWrap w:val="0"/>
            <w:vAlign w:val="center"/>
          </w:tcPr>
          <w:p w14:paraId="026C8BB1">
            <w:pPr>
              <w:jc w:val="center"/>
              <w:rPr>
                <w:rFonts w:ascii="宋体" w:hAnsi="Calibri" w:cs="Arial"/>
                <w:color w:val="000000"/>
                <w:sz w:val="22"/>
              </w:rPr>
            </w:pPr>
          </w:p>
        </w:tc>
        <w:tc>
          <w:tcPr>
            <w:tcW w:w="1273" w:type="dxa"/>
            <w:noWrap w:val="0"/>
            <w:vAlign w:val="center"/>
          </w:tcPr>
          <w:p w14:paraId="6F4A7C06">
            <w:pPr>
              <w:ind w:right="-11"/>
              <w:jc w:val="center"/>
              <w:rPr>
                <w:rFonts w:ascii="宋体" w:hAnsi="Calibri" w:cs="Arial"/>
                <w:color w:val="000000"/>
                <w:sz w:val="22"/>
              </w:rPr>
            </w:pPr>
          </w:p>
        </w:tc>
        <w:tc>
          <w:tcPr>
            <w:tcW w:w="1273" w:type="dxa"/>
            <w:noWrap w:val="0"/>
            <w:vAlign w:val="center"/>
          </w:tcPr>
          <w:p w14:paraId="108425E3">
            <w:pPr>
              <w:ind w:right="-11"/>
              <w:jc w:val="center"/>
              <w:rPr>
                <w:rFonts w:ascii="宋体" w:hAnsi="Calibri" w:cs="Arial"/>
                <w:color w:val="000000"/>
                <w:sz w:val="22"/>
              </w:rPr>
            </w:pPr>
          </w:p>
        </w:tc>
        <w:tc>
          <w:tcPr>
            <w:tcW w:w="1544" w:type="dxa"/>
            <w:noWrap w:val="0"/>
            <w:vAlign w:val="center"/>
          </w:tcPr>
          <w:p w14:paraId="707C0D5F">
            <w:pPr>
              <w:ind w:right="-11"/>
              <w:jc w:val="center"/>
              <w:rPr>
                <w:rFonts w:ascii="宋体" w:hAnsi="Calibri" w:cs="Arial"/>
                <w:color w:val="000000"/>
                <w:sz w:val="22"/>
              </w:rPr>
            </w:pPr>
          </w:p>
        </w:tc>
      </w:tr>
      <w:tr w14:paraId="5417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6FEA1192">
            <w:pPr>
              <w:ind w:right="-11"/>
              <w:jc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048C7741">
            <w:pPr>
              <w:rPr>
                <w:rFonts w:ascii="宋体" w:hAnsi="Calibri" w:cs="Arial"/>
                <w:color w:val="000000"/>
                <w:sz w:val="22"/>
              </w:rPr>
            </w:pPr>
          </w:p>
        </w:tc>
        <w:tc>
          <w:tcPr>
            <w:tcW w:w="1273" w:type="dxa"/>
            <w:noWrap w:val="0"/>
            <w:vAlign w:val="center"/>
          </w:tcPr>
          <w:p w14:paraId="58B870E4">
            <w:pPr>
              <w:jc w:val="center"/>
              <w:rPr>
                <w:rFonts w:ascii="宋体" w:hAnsi="Calibri" w:cs="Arial"/>
                <w:color w:val="000000"/>
                <w:sz w:val="22"/>
              </w:rPr>
            </w:pPr>
          </w:p>
        </w:tc>
        <w:tc>
          <w:tcPr>
            <w:tcW w:w="1273" w:type="dxa"/>
            <w:noWrap w:val="0"/>
            <w:vAlign w:val="center"/>
          </w:tcPr>
          <w:p w14:paraId="09F802D0">
            <w:pPr>
              <w:ind w:right="-11"/>
              <w:jc w:val="center"/>
              <w:rPr>
                <w:rFonts w:ascii="宋体" w:hAnsi="Calibri" w:cs="Arial"/>
                <w:color w:val="000000"/>
                <w:sz w:val="22"/>
              </w:rPr>
            </w:pPr>
          </w:p>
        </w:tc>
        <w:tc>
          <w:tcPr>
            <w:tcW w:w="1273" w:type="dxa"/>
            <w:noWrap w:val="0"/>
            <w:vAlign w:val="center"/>
          </w:tcPr>
          <w:p w14:paraId="48538870">
            <w:pPr>
              <w:jc w:val="center"/>
              <w:rPr>
                <w:rFonts w:ascii="宋体" w:hAnsi="Calibri" w:cs="Arial"/>
                <w:color w:val="000000"/>
                <w:sz w:val="22"/>
              </w:rPr>
            </w:pPr>
          </w:p>
        </w:tc>
        <w:tc>
          <w:tcPr>
            <w:tcW w:w="1273" w:type="dxa"/>
            <w:noWrap w:val="0"/>
            <w:vAlign w:val="center"/>
          </w:tcPr>
          <w:p w14:paraId="38EFE1D0">
            <w:pPr>
              <w:ind w:right="-11"/>
              <w:jc w:val="center"/>
              <w:rPr>
                <w:rFonts w:ascii="宋体" w:hAnsi="Calibri" w:cs="Arial"/>
                <w:color w:val="000000"/>
                <w:sz w:val="22"/>
              </w:rPr>
            </w:pPr>
          </w:p>
        </w:tc>
        <w:tc>
          <w:tcPr>
            <w:tcW w:w="1273" w:type="dxa"/>
            <w:noWrap w:val="0"/>
            <w:vAlign w:val="center"/>
          </w:tcPr>
          <w:p w14:paraId="0F35984A">
            <w:pPr>
              <w:ind w:right="-11"/>
              <w:jc w:val="center"/>
              <w:rPr>
                <w:rFonts w:ascii="宋体" w:hAnsi="Calibri" w:cs="Arial"/>
                <w:color w:val="000000"/>
                <w:sz w:val="22"/>
              </w:rPr>
            </w:pPr>
          </w:p>
        </w:tc>
        <w:tc>
          <w:tcPr>
            <w:tcW w:w="1544" w:type="dxa"/>
            <w:noWrap w:val="0"/>
            <w:vAlign w:val="center"/>
          </w:tcPr>
          <w:p w14:paraId="25CE4484">
            <w:pPr>
              <w:ind w:right="-11"/>
              <w:jc w:val="center"/>
              <w:rPr>
                <w:rFonts w:ascii="宋体" w:hAnsi="Calibri" w:cs="Arial"/>
                <w:color w:val="000000"/>
                <w:sz w:val="22"/>
              </w:rPr>
            </w:pPr>
          </w:p>
        </w:tc>
      </w:tr>
      <w:tr w14:paraId="3D91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2358AF3D">
            <w:pPr>
              <w:ind w:right="-11"/>
              <w:jc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027DF51E">
            <w:pPr>
              <w:rPr>
                <w:rFonts w:ascii="宋体" w:hAnsi="Calibri" w:cs="Arial"/>
                <w:color w:val="000000"/>
                <w:sz w:val="22"/>
              </w:rPr>
            </w:pPr>
          </w:p>
        </w:tc>
        <w:tc>
          <w:tcPr>
            <w:tcW w:w="1273" w:type="dxa"/>
            <w:noWrap w:val="0"/>
            <w:vAlign w:val="center"/>
          </w:tcPr>
          <w:p w14:paraId="58CF24B0">
            <w:pPr>
              <w:jc w:val="center"/>
              <w:rPr>
                <w:rFonts w:ascii="宋体" w:hAnsi="Calibri" w:cs="Arial"/>
                <w:color w:val="000000"/>
                <w:sz w:val="22"/>
              </w:rPr>
            </w:pPr>
          </w:p>
        </w:tc>
        <w:tc>
          <w:tcPr>
            <w:tcW w:w="1273" w:type="dxa"/>
            <w:noWrap w:val="0"/>
            <w:vAlign w:val="center"/>
          </w:tcPr>
          <w:p w14:paraId="1FAE3346">
            <w:pPr>
              <w:ind w:right="-11"/>
              <w:jc w:val="center"/>
              <w:rPr>
                <w:rFonts w:ascii="宋体" w:hAnsi="Calibri" w:cs="Arial"/>
                <w:color w:val="000000"/>
                <w:sz w:val="22"/>
              </w:rPr>
            </w:pPr>
          </w:p>
        </w:tc>
        <w:tc>
          <w:tcPr>
            <w:tcW w:w="1273" w:type="dxa"/>
            <w:noWrap w:val="0"/>
            <w:vAlign w:val="center"/>
          </w:tcPr>
          <w:p w14:paraId="46F674AA">
            <w:pPr>
              <w:jc w:val="center"/>
              <w:rPr>
                <w:rFonts w:ascii="宋体" w:hAnsi="Calibri" w:cs="Arial"/>
                <w:color w:val="000000"/>
                <w:sz w:val="22"/>
              </w:rPr>
            </w:pPr>
          </w:p>
        </w:tc>
        <w:tc>
          <w:tcPr>
            <w:tcW w:w="1273" w:type="dxa"/>
            <w:noWrap w:val="0"/>
            <w:vAlign w:val="center"/>
          </w:tcPr>
          <w:p w14:paraId="005A070F">
            <w:pPr>
              <w:ind w:right="-11"/>
              <w:jc w:val="center"/>
              <w:rPr>
                <w:rFonts w:ascii="宋体" w:hAnsi="Calibri" w:cs="Arial"/>
                <w:color w:val="000000"/>
                <w:sz w:val="22"/>
              </w:rPr>
            </w:pPr>
          </w:p>
        </w:tc>
        <w:tc>
          <w:tcPr>
            <w:tcW w:w="1273" w:type="dxa"/>
            <w:noWrap w:val="0"/>
            <w:vAlign w:val="center"/>
          </w:tcPr>
          <w:p w14:paraId="309398B4">
            <w:pPr>
              <w:ind w:right="-11"/>
              <w:jc w:val="center"/>
              <w:rPr>
                <w:rFonts w:ascii="宋体" w:hAnsi="Calibri" w:cs="Arial"/>
                <w:color w:val="000000"/>
                <w:sz w:val="22"/>
              </w:rPr>
            </w:pPr>
          </w:p>
        </w:tc>
        <w:tc>
          <w:tcPr>
            <w:tcW w:w="1544" w:type="dxa"/>
            <w:noWrap w:val="0"/>
            <w:vAlign w:val="center"/>
          </w:tcPr>
          <w:p w14:paraId="7F424F57">
            <w:pPr>
              <w:ind w:right="-11"/>
              <w:jc w:val="center"/>
              <w:rPr>
                <w:rFonts w:ascii="宋体" w:hAnsi="Calibri" w:cs="Arial"/>
                <w:color w:val="000000"/>
                <w:sz w:val="22"/>
              </w:rPr>
            </w:pPr>
          </w:p>
        </w:tc>
      </w:tr>
      <w:tr w14:paraId="352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3660B4E9">
            <w:pPr>
              <w:widowControl/>
              <w:jc w:val="center"/>
              <w:textAlignment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35B9EEB1">
            <w:pPr>
              <w:widowControl/>
              <w:jc w:val="center"/>
              <w:textAlignment w:val="center"/>
              <w:rPr>
                <w:rFonts w:ascii="宋体" w:hAnsi="Calibri" w:cs="Arial"/>
                <w:color w:val="000000"/>
                <w:sz w:val="22"/>
              </w:rPr>
            </w:pPr>
          </w:p>
        </w:tc>
        <w:tc>
          <w:tcPr>
            <w:tcW w:w="1273" w:type="dxa"/>
            <w:noWrap w:val="0"/>
            <w:vAlign w:val="center"/>
          </w:tcPr>
          <w:p w14:paraId="0FCB5703">
            <w:pPr>
              <w:jc w:val="center"/>
              <w:rPr>
                <w:rFonts w:ascii="宋体" w:hAnsi="Calibri" w:cs="Arial"/>
                <w:color w:val="000000"/>
                <w:sz w:val="22"/>
              </w:rPr>
            </w:pPr>
          </w:p>
        </w:tc>
        <w:tc>
          <w:tcPr>
            <w:tcW w:w="1273" w:type="dxa"/>
            <w:noWrap w:val="0"/>
            <w:vAlign w:val="center"/>
          </w:tcPr>
          <w:p w14:paraId="00301B63">
            <w:pPr>
              <w:widowControl/>
              <w:jc w:val="center"/>
              <w:textAlignment w:val="center"/>
              <w:rPr>
                <w:rFonts w:ascii="宋体" w:hAnsi="Calibri" w:cs="Arial"/>
                <w:color w:val="000000"/>
                <w:sz w:val="22"/>
              </w:rPr>
            </w:pPr>
          </w:p>
        </w:tc>
        <w:tc>
          <w:tcPr>
            <w:tcW w:w="1273" w:type="dxa"/>
            <w:noWrap w:val="0"/>
            <w:vAlign w:val="center"/>
          </w:tcPr>
          <w:p w14:paraId="55BA8AB3">
            <w:pPr>
              <w:widowControl/>
              <w:jc w:val="center"/>
              <w:textAlignment w:val="center"/>
              <w:rPr>
                <w:rFonts w:ascii="宋体" w:hAnsi="Calibri" w:cs="Arial"/>
                <w:color w:val="000000"/>
                <w:sz w:val="22"/>
              </w:rPr>
            </w:pPr>
          </w:p>
        </w:tc>
        <w:tc>
          <w:tcPr>
            <w:tcW w:w="1273" w:type="dxa"/>
            <w:noWrap w:val="0"/>
            <w:vAlign w:val="center"/>
          </w:tcPr>
          <w:p w14:paraId="30099A6E">
            <w:pPr>
              <w:widowControl/>
              <w:jc w:val="center"/>
              <w:textAlignment w:val="center"/>
              <w:rPr>
                <w:rFonts w:ascii="宋体" w:hAnsi="Calibri" w:cs="Arial"/>
                <w:color w:val="000000"/>
                <w:sz w:val="22"/>
              </w:rPr>
            </w:pPr>
          </w:p>
        </w:tc>
        <w:tc>
          <w:tcPr>
            <w:tcW w:w="1273" w:type="dxa"/>
            <w:noWrap w:val="0"/>
            <w:vAlign w:val="center"/>
          </w:tcPr>
          <w:p w14:paraId="34E69461">
            <w:pPr>
              <w:ind w:right="-11"/>
              <w:jc w:val="center"/>
              <w:rPr>
                <w:rFonts w:ascii="宋体" w:hAnsi="Calibri" w:cs="Arial"/>
                <w:color w:val="000000"/>
                <w:sz w:val="22"/>
              </w:rPr>
            </w:pPr>
          </w:p>
        </w:tc>
        <w:tc>
          <w:tcPr>
            <w:tcW w:w="1544" w:type="dxa"/>
            <w:noWrap w:val="0"/>
            <w:vAlign w:val="center"/>
          </w:tcPr>
          <w:p w14:paraId="61AB8692">
            <w:pPr>
              <w:ind w:right="-11"/>
              <w:jc w:val="center"/>
              <w:rPr>
                <w:rFonts w:ascii="宋体" w:hAnsi="Calibri" w:cs="Arial"/>
                <w:color w:val="000000"/>
                <w:sz w:val="22"/>
              </w:rPr>
            </w:pPr>
          </w:p>
        </w:tc>
      </w:tr>
      <w:tr w14:paraId="03C3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79" w:type="dxa"/>
            <w:noWrap w:val="0"/>
            <w:vAlign w:val="center"/>
          </w:tcPr>
          <w:p w14:paraId="34C16C80">
            <w:pPr>
              <w:widowControl/>
              <w:jc w:val="center"/>
              <w:textAlignment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52786B99">
            <w:pPr>
              <w:widowControl/>
              <w:jc w:val="left"/>
              <w:textAlignment w:val="center"/>
              <w:rPr>
                <w:rFonts w:ascii="宋体" w:hAnsi="Calibri" w:cs="Arial"/>
                <w:color w:val="000000"/>
                <w:sz w:val="22"/>
              </w:rPr>
            </w:pPr>
          </w:p>
        </w:tc>
        <w:tc>
          <w:tcPr>
            <w:tcW w:w="1273" w:type="dxa"/>
            <w:noWrap w:val="0"/>
            <w:vAlign w:val="center"/>
          </w:tcPr>
          <w:p w14:paraId="451FCBA3">
            <w:pPr>
              <w:widowControl/>
              <w:jc w:val="center"/>
              <w:textAlignment w:val="center"/>
              <w:rPr>
                <w:rFonts w:ascii="宋体" w:hAnsi="Calibri" w:cs="Arial"/>
                <w:color w:val="000000"/>
                <w:sz w:val="22"/>
              </w:rPr>
            </w:pPr>
          </w:p>
        </w:tc>
        <w:tc>
          <w:tcPr>
            <w:tcW w:w="1273" w:type="dxa"/>
            <w:noWrap w:val="0"/>
            <w:vAlign w:val="center"/>
          </w:tcPr>
          <w:p w14:paraId="2627CD73">
            <w:pPr>
              <w:widowControl/>
              <w:jc w:val="center"/>
              <w:textAlignment w:val="center"/>
              <w:rPr>
                <w:rFonts w:ascii="宋体" w:hAnsi="Calibri" w:cs="Arial"/>
                <w:color w:val="000000"/>
                <w:sz w:val="22"/>
              </w:rPr>
            </w:pPr>
          </w:p>
        </w:tc>
        <w:tc>
          <w:tcPr>
            <w:tcW w:w="1273" w:type="dxa"/>
            <w:noWrap w:val="0"/>
            <w:vAlign w:val="center"/>
          </w:tcPr>
          <w:p w14:paraId="284D9E1B">
            <w:pPr>
              <w:widowControl/>
              <w:jc w:val="center"/>
              <w:textAlignment w:val="center"/>
              <w:rPr>
                <w:rFonts w:ascii="宋体" w:hAnsi="Calibri" w:cs="Arial"/>
                <w:color w:val="000000"/>
                <w:sz w:val="22"/>
              </w:rPr>
            </w:pPr>
          </w:p>
        </w:tc>
        <w:tc>
          <w:tcPr>
            <w:tcW w:w="1273" w:type="dxa"/>
            <w:noWrap w:val="0"/>
            <w:vAlign w:val="center"/>
          </w:tcPr>
          <w:p w14:paraId="781BBA91">
            <w:pPr>
              <w:widowControl/>
              <w:jc w:val="center"/>
              <w:textAlignment w:val="center"/>
              <w:rPr>
                <w:rFonts w:ascii="宋体" w:hAnsi="Calibri" w:cs="Arial"/>
                <w:color w:val="000000"/>
                <w:sz w:val="22"/>
              </w:rPr>
            </w:pPr>
          </w:p>
        </w:tc>
        <w:tc>
          <w:tcPr>
            <w:tcW w:w="1273" w:type="dxa"/>
            <w:noWrap w:val="0"/>
            <w:vAlign w:val="center"/>
          </w:tcPr>
          <w:p w14:paraId="60143466">
            <w:pPr>
              <w:ind w:right="-11"/>
              <w:jc w:val="center"/>
              <w:rPr>
                <w:rFonts w:ascii="宋体" w:hAnsi="Calibri" w:cs="Arial"/>
                <w:color w:val="000000"/>
                <w:sz w:val="22"/>
              </w:rPr>
            </w:pPr>
          </w:p>
        </w:tc>
        <w:tc>
          <w:tcPr>
            <w:tcW w:w="1544" w:type="dxa"/>
            <w:noWrap w:val="0"/>
            <w:vAlign w:val="center"/>
          </w:tcPr>
          <w:p w14:paraId="3037C683">
            <w:pPr>
              <w:ind w:right="-11"/>
              <w:jc w:val="center"/>
              <w:rPr>
                <w:rFonts w:ascii="宋体" w:hAnsi="Calibri" w:cs="Arial"/>
                <w:color w:val="000000"/>
                <w:sz w:val="22"/>
              </w:rPr>
            </w:pPr>
          </w:p>
        </w:tc>
      </w:tr>
      <w:tr w14:paraId="403B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0408E672">
            <w:pPr>
              <w:widowControl/>
              <w:jc w:val="center"/>
              <w:textAlignment w:val="center"/>
              <w:rPr>
                <w:rFonts w:ascii="宋体" w:hAnsi="Calibri" w:cs="Arial"/>
                <w:color w:val="000000"/>
                <w:sz w:val="22"/>
              </w:rPr>
            </w:pPr>
            <w:r>
              <w:rPr>
                <w:rFonts w:ascii="宋体" w:hAnsi="Calibri" w:cs="Arial"/>
                <w:color w:val="000000"/>
                <w:sz w:val="22"/>
              </w:rPr>
              <w:t>.</w:t>
            </w:r>
          </w:p>
        </w:tc>
        <w:tc>
          <w:tcPr>
            <w:tcW w:w="1310" w:type="dxa"/>
            <w:noWrap w:val="0"/>
            <w:vAlign w:val="center"/>
          </w:tcPr>
          <w:p w14:paraId="0B49B5E3">
            <w:pPr>
              <w:widowControl/>
              <w:jc w:val="left"/>
              <w:textAlignment w:val="center"/>
              <w:rPr>
                <w:rFonts w:ascii="宋体" w:hAnsi="Calibri" w:cs="Arial"/>
                <w:color w:val="000000"/>
                <w:sz w:val="22"/>
              </w:rPr>
            </w:pPr>
          </w:p>
        </w:tc>
        <w:tc>
          <w:tcPr>
            <w:tcW w:w="1273" w:type="dxa"/>
            <w:noWrap w:val="0"/>
            <w:vAlign w:val="center"/>
          </w:tcPr>
          <w:p w14:paraId="1C88C0C5">
            <w:pPr>
              <w:widowControl/>
              <w:jc w:val="center"/>
              <w:textAlignment w:val="center"/>
              <w:rPr>
                <w:rFonts w:ascii="宋体" w:hAnsi="Calibri" w:cs="Arial"/>
                <w:color w:val="000000"/>
                <w:sz w:val="22"/>
              </w:rPr>
            </w:pPr>
          </w:p>
        </w:tc>
        <w:tc>
          <w:tcPr>
            <w:tcW w:w="1273" w:type="dxa"/>
            <w:noWrap w:val="0"/>
            <w:vAlign w:val="center"/>
          </w:tcPr>
          <w:p w14:paraId="0E6E05E8">
            <w:pPr>
              <w:widowControl/>
              <w:jc w:val="center"/>
              <w:textAlignment w:val="center"/>
              <w:rPr>
                <w:rFonts w:ascii="宋体" w:hAnsi="Calibri" w:cs="Arial"/>
                <w:color w:val="000000"/>
                <w:sz w:val="22"/>
              </w:rPr>
            </w:pPr>
          </w:p>
        </w:tc>
        <w:tc>
          <w:tcPr>
            <w:tcW w:w="1273" w:type="dxa"/>
            <w:noWrap w:val="0"/>
            <w:vAlign w:val="center"/>
          </w:tcPr>
          <w:p w14:paraId="70C0A5F0">
            <w:pPr>
              <w:widowControl/>
              <w:jc w:val="center"/>
              <w:textAlignment w:val="center"/>
              <w:rPr>
                <w:rFonts w:ascii="宋体" w:hAnsi="Calibri" w:cs="Arial"/>
                <w:color w:val="000000"/>
                <w:sz w:val="22"/>
              </w:rPr>
            </w:pPr>
          </w:p>
        </w:tc>
        <w:tc>
          <w:tcPr>
            <w:tcW w:w="1273" w:type="dxa"/>
            <w:noWrap w:val="0"/>
            <w:vAlign w:val="center"/>
          </w:tcPr>
          <w:p w14:paraId="78E21785">
            <w:pPr>
              <w:widowControl/>
              <w:jc w:val="center"/>
              <w:textAlignment w:val="center"/>
              <w:rPr>
                <w:rFonts w:ascii="宋体" w:hAnsi="Calibri" w:cs="Arial"/>
                <w:color w:val="000000"/>
                <w:sz w:val="22"/>
              </w:rPr>
            </w:pPr>
          </w:p>
        </w:tc>
        <w:tc>
          <w:tcPr>
            <w:tcW w:w="1273" w:type="dxa"/>
            <w:noWrap w:val="0"/>
            <w:vAlign w:val="center"/>
          </w:tcPr>
          <w:p w14:paraId="667D3326">
            <w:pPr>
              <w:ind w:right="-11"/>
              <w:jc w:val="center"/>
              <w:rPr>
                <w:rFonts w:ascii="宋体" w:hAnsi="Calibri" w:cs="Arial"/>
                <w:color w:val="000000"/>
                <w:sz w:val="22"/>
              </w:rPr>
            </w:pPr>
          </w:p>
        </w:tc>
        <w:tc>
          <w:tcPr>
            <w:tcW w:w="1544" w:type="dxa"/>
            <w:noWrap w:val="0"/>
            <w:vAlign w:val="center"/>
          </w:tcPr>
          <w:p w14:paraId="3D4A15E6">
            <w:pPr>
              <w:ind w:right="-11"/>
              <w:jc w:val="center"/>
              <w:rPr>
                <w:rFonts w:ascii="宋体" w:hAnsi="Calibri" w:cs="Arial"/>
                <w:color w:val="000000"/>
                <w:sz w:val="22"/>
              </w:rPr>
            </w:pPr>
          </w:p>
        </w:tc>
      </w:tr>
      <w:tr w14:paraId="3A58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4194F62B">
            <w:pPr>
              <w:widowControl/>
              <w:jc w:val="center"/>
              <w:textAlignment w:val="center"/>
              <w:rPr>
                <w:rFonts w:ascii="宋体" w:hAnsi="Calibri" w:cs="Arial"/>
                <w:color w:val="000000"/>
                <w:sz w:val="22"/>
              </w:rPr>
            </w:pPr>
          </w:p>
        </w:tc>
        <w:tc>
          <w:tcPr>
            <w:tcW w:w="1310" w:type="dxa"/>
            <w:noWrap w:val="0"/>
            <w:vAlign w:val="center"/>
          </w:tcPr>
          <w:p w14:paraId="7D340984">
            <w:pPr>
              <w:widowControl/>
              <w:jc w:val="left"/>
              <w:textAlignment w:val="center"/>
              <w:rPr>
                <w:rFonts w:ascii="宋体" w:hAnsi="Calibri" w:cs="Arial"/>
                <w:color w:val="000000"/>
                <w:sz w:val="22"/>
              </w:rPr>
            </w:pPr>
          </w:p>
        </w:tc>
        <w:tc>
          <w:tcPr>
            <w:tcW w:w="1273" w:type="dxa"/>
            <w:noWrap w:val="0"/>
            <w:vAlign w:val="center"/>
          </w:tcPr>
          <w:p w14:paraId="6881E20B">
            <w:pPr>
              <w:widowControl/>
              <w:jc w:val="center"/>
              <w:textAlignment w:val="center"/>
              <w:rPr>
                <w:rFonts w:ascii="宋体" w:hAnsi="Calibri" w:cs="Arial"/>
                <w:color w:val="000000"/>
                <w:sz w:val="22"/>
              </w:rPr>
            </w:pPr>
          </w:p>
        </w:tc>
        <w:tc>
          <w:tcPr>
            <w:tcW w:w="1273" w:type="dxa"/>
            <w:noWrap w:val="0"/>
            <w:vAlign w:val="center"/>
          </w:tcPr>
          <w:p w14:paraId="194D0AB9">
            <w:pPr>
              <w:widowControl/>
              <w:jc w:val="center"/>
              <w:textAlignment w:val="center"/>
              <w:rPr>
                <w:rFonts w:ascii="宋体" w:hAnsi="Calibri" w:cs="Arial"/>
                <w:color w:val="000000"/>
                <w:sz w:val="22"/>
              </w:rPr>
            </w:pPr>
          </w:p>
        </w:tc>
        <w:tc>
          <w:tcPr>
            <w:tcW w:w="1273" w:type="dxa"/>
            <w:noWrap w:val="0"/>
            <w:vAlign w:val="center"/>
          </w:tcPr>
          <w:p w14:paraId="4AFED48F">
            <w:pPr>
              <w:widowControl/>
              <w:jc w:val="center"/>
              <w:textAlignment w:val="center"/>
              <w:rPr>
                <w:rFonts w:ascii="宋体" w:hAnsi="Calibri" w:cs="Arial"/>
                <w:color w:val="000000"/>
                <w:sz w:val="22"/>
              </w:rPr>
            </w:pPr>
          </w:p>
        </w:tc>
        <w:tc>
          <w:tcPr>
            <w:tcW w:w="1273" w:type="dxa"/>
            <w:noWrap w:val="0"/>
            <w:vAlign w:val="center"/>
          </w:tcPr>
          <w:p w14:paraId="175B8A35">
            <w:pPr>
              <w:widowControl/>
              <w:jc w:val="center"/>
              <w:textAlignment w:val="center"/>
              <w:rPr>
                <w:rFonts w:ascii="宋体" w:hAnsi="Calibri" w:cs="Arial"/>
                <w:color w:val="000000"/>
                <w:sz w:val="22"/>
              </w:rPr>
            </w:pPr>
          </w:p>
        </w:tc>
        <w:tc>
          <w:tcPr>
            <w:tcW w:w="1273" w:type="dxa"/>
            <w:noWrap w:val="0"/>
            <w:vAlign w:val="center"/>
          </w:tcPr>
          <w:p w14:paraId="6C24FD73">
            <w:pPr>
              <w:widowControl/>
              <w:jc w:val="center"/>
              <w:textAlignment w:val="center"/>
              <w:rPr>
                <w:rFonts w:ascii="宋体" w:hAnsi="Calibri" w:cs="Arial"/>
                <w:color w:val="000000"/>
                <w:sz w:val="22"/>
              </w:rPr>
            </w:pPr>
          </w:p>
        </w:tc>
        <w:tc>
          <w:tcPr>
            <w:tcW w:w="1544" w:type="dxa"/>
            <w:noWrap w:val="0"/>
            <w:vAlign w:val="center"/>
          </w:tcPr>
          <w:p w14:paraId="176EC750">
            <w:pPr>
              <w:ind w:right="-11"/>
              <w:jc w:val="center"/>
              <w:rPr>
                <w:rFonts w:ascii="宋体" w:hAnsi="Calibri" w:cs="Arial"/>
                <w:color w:val="000000"/>
                <w:sz w:val="22"/>
              </w:rPr>
            </w:pPr>
          </w:p>
        </w:tc>
      </w:tr>
      <w:tr w14:paraId="70FB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79" w:type="dxa"/>
            <w:noWrap w:val="0"/>
            <w:vAlign w:val="center"/>
          </w:tcPr>
          <w:p w14:paraId="329507D6">
            <w:pPr>
              <w:widowControl/>
              <w:jc w:val="center"/>
              <w:textAlignment w:val="center"/>
              <w:rPr>
                <w:rFonts w:ascii="宋体" w:hAnsi="Calibri" w:cs="Arial"/>
                <w:color w:val="000000"/>
                <w:sz w:val="22"/>
              </w:rPr>
            </w:pPr>
          </w:p>
        </w:tc>
        <w:tc>
          <w:tcPr>
            <w:tcW w:w="1310" w:type="dxa"/>
            <w:noWrap w:val="0"/>
            <w:vAlign w:val="center"/>
          </w:tcPr>
          <w:p w14:paraId="6096AC73">
            <w:pPr>
              <w:widowControl/>
              <w:jc w:val="left"/>
              <w:textAlignment w:val="center"/>
              <w:rPr>
                <w:rFonts w:ascii="宋体" w:hAnsi="Calibri" w:cs="Arial"/>
                <w:color w:val="000000"/>
                <w:sz w:val="22"/>
              </w:rPr>
            </w:pPr>
          </w:p>
        </w:tc>
        <w:tc>
          <w:tcPr>
            <w:tcW w:w="1273" w:type="dxa"/>
            <w:noWrap w:val="0"/>
            <w:vAlign w:val="center"/>
          </w:tcPr>
          <w:p w14:paraId="3E5747E1">
            <w:pPr>
              <w:widowControl/>
              <w:jc w:val="center"/>
              <w:textAlignment w:val="center"/>
              <w:rPr>
                <w:rFonts w:ascii="宋体" w:hAnsi="Calibri" w:cs="Arial"/>
                <w:color w:val="000000"/>
                <w:sz w:val="22"/>
              </w:rPr>
            </w:pPr>
          </w:p>
        </w:tc>
        <w:tc>
          <w:tcPr>
            <w:tcW w:w="1273" w:type="dxa"/>
            <w:noWrap w:val="0"/>
            <w:vAlign w:val="center"/>
          </w:tcPr>
          <w:p w14:paraId="61428AB7">
            <w:pPr>
              <w:widowControl/>
              <w:jc w:val="center"/>
              <w:textAlignment w:val="center"/>
              <w:rPr>
                <w:rFonts w:ascii="宋体" w:hAnsi="Calibri" w:cs="Arial"/>
                <w:color w:val="000000"/>
                <w:sz w:val="22"/>
              </w:rPr>
            </w:pPr>
          </w:p>
        </w:tc>
        <w:tc>
          <w:tcPr>
            <w:tcW w:w="1273" w:type="dxa"/>
            <w:noWrap w:val="0"/>
            <w:vAlign w:val="center"/>
          </w:tcPr>
          <w:p w14:paraId="54271F2C">
            <w:pPr>
              <w:widowControl/>
              <w:jc w:val="center"/>
              <w:textAlignment w:val="center"/>
              <w:rPr>
                <w:rFonts w:ascii="宋体" w:hAnsi="Calibri" w:cs="Arial"/>
                <w:color w:val="000000"/>
                <w:sz w:val="22"/>
              </w:rPr>
            </w:pPr>
          </w:p>
        </w:tc>
        <w:tc>
          <w:tcPr>
            <w:tcW w:w="1273" w:type="dxa"/>
            <w:noWrap w:val="0"/>
            <w:vAlign w:val="center"/>
          </w:tcPr>
          <w:p w14:paraId="274475FA">
            <w:pPr>
              <w:widowControl/>
              <w:jc w:val="center"/>
              <w:textAlignment w:val="center"/>
              <w:rPr>
                <w:rFonts w:ascii="宋体" w:hAnsi="Calibri" w:cs="Arial"/>
                <w:color w:val="000000"/>
                <w:sz w:val="22"/>
              </w:rPr>
            </w:pPr>
          </w:p>
        </w:tc>
        <w:tc>
          <w:tcPr>
            <w:tcW w:w="1273" w:type="dxa"/>
            <w:noWrap w:val="0"/>
            <w:vAlign w:val="center"/>
          </w:tcPr>
          <w:p w14:paraId="52CEB364">
            <w:pPr>
              <w:widowControl/>
              <w:jc w:val="center"/>
              <w:textAlignment w:val="center"/>
              <w:rPr>
                <w:rFonts w:ascii="宋体" w:hAnsi="Calibri" w:cs="Arial"/>
                <w:color w:val="000000"/>
                <w:sz w:val="22"/>
              </w:rPr>
            </w:pPr>
          </w:p>
        </w:tc>
        <w:tc>
          <w:tcPr>
            <w:tcW w:w="1544" w:type="dxa"/>
            <w:noWrap w:val="0"/>
            <w:vAlign w:val="center"/>
          </w:tcPr>
          <w:p w14:paraId="0D2232F5">
            <w:pPr>
              <w:ind w:right="-11"/>
              <w:jc w:val="center"/>
              <w:rPr>
                <w:rFonts w:ascii="宋体" w:hAnsi="Calibri" w:cs="Arial"/>
                <w:color w:val="000000"/>
                <w:sz w:val="22"/>
              </w:rPr>
            </w:pPr>
          </w:p>
        </w:tc>
      </w:tr>
      <w:tr w14:paraId="682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noWrap w:val="0"/>
            <w:vAlign w:val="center"/>
          </w:tcPr>
          <w:p w14:paraId="38D596F8">
            <w:pPr>
              <w:widowControl/>
              <w:jc w:val="center"/>
              <w:textAlignment w:val="center"/>
              <w:rPr>
                <w:rFonts w:ascii="宋体" w:hAnsi="Calibri" w:cs="Arial"/>
                <w:color w:val="000000"/>
                <w:sz w:val="22"/>
              </w:rPr>
            </w:pPr>
          </w:p>
        </w:tc>
        <w:tc>
          <w:tcPr>
            <w:tcW w:w="1310" w:type="dxa"/>
            <w:noWrap w:val="0"/>
            <w:vAlign w:val="center"/>
          </w:tcPr>
          <w:p w14:paraId="259D036B">
            <w:pPr>
              <w:widowControl/>
              <w:jc w:val="left"/>
              <w:textAlignment w:val="center"/>
              <w:rPr>
                <w:rFonts w:ascii="宋体" w:hAnsi="Calibri" w:cs="Arial"/>
                <w:color w:val="000000"/>
                <w:sz w:val="22"/>
              </w:rPr>
            </w:pPr>
          </w:p>
        </w:tc>
        <w:tc>
          <w:tcPr>
            <w:tcW w:w="1273" w:type="dxa"/>
            <w:noWrap w:val="0"/>
            <w:vAlign w:val="center"/>
          </w:tcPr>
          <w:p w14:paraId="176BCE10">
            <w:pPr>
              <w:widowControl/>
              <w:jc w:val="center"/>
              <w:textAlignment w:val="center"/>
              <w:rPr>
                <w:rFonts w:ascii="宋体" w:hAnsi="Calibri" w:cs="Arial"/>
                <w:color w:val="000000"/>
                <w:sz w:val="22"/>
              </w:rPr>
            </w:pPr>
          </w:p>
        </w:tc>
        <w:tc>
          <w:tcPr>
            <w:tcW w:w="1273" w:type="dxa"/>
            <w:noWrap w:val="0"/>
            <w:vAlign w:val="center"/>
          </w:tcPr>
          <w:p w14:paraId="24F893F7">
            <w:pPr>
              <w:widowControl/>
              <w:jc w:val="center"/>
              <w:textAlignment w:val="center"/>
              <w:rPr>
                <w:rFonts w:ascii="宋体" w:hAnsi="Calibri" w:cs="Arial"/>
                <w:color w:val="000000"/>
                <w:sz w:val="22"/>
              </w:rPr>
            </w:pPr>
          </w:p>
        </w:tc>
        <w:tc>
          <w:tcPr>
            <w:tcW w:w="1273" w:type="dxa"/>
            <w:noWrap w:val="0"/>
            <w:vAlign w:val="center"/>
          </w:tcPr>
          <w:p w14:paraId="160D9439">
            <w:pPr>
              <w:widowControl/>
              <w:jc w:val="center"/>
              <w:textAlignment w:val="center"/>
              <w:rPr>
                <w:rFonts w:ascii="宋体" w:hAnsi="Calibri" w:cs="Arial"/>
                <w:color w:val="000000"/>
                <w:sz w:val="22"/>
              </w:rPr>
            </w:pPr>
          </w:p>
        </w:tc>
        <w:tc>
          <w:tcPr>
            <w:tcW w:w="1273" w:type="dxa"/>
            <w:noWrap w:val="0"/>
            <w:vAlign w:val="center"/>
          </w:tcPr>
          <w:p w14:paraId="20506441">
            <w:pPr>
              <w:widowControl/>
              <w:jc w:val="center"/>
              <w:textAlignment w:val="center"/>
              <w:rPr>
                <w:rFonts w:ascii="宋体" w:hAnsi="Calibri" w:cs="Arial"/>
                <w:color w:val="000000"/>
                <w:sz w:val="22"/>
              </w:rPr>
            </w:pPr>
          </w:p>
        </w:tc>
        <w:tc>
          <w:tcPr>
            <w:tcW w:w="1273" w:type="dxa"/>
            <w:noWrap w:val="0"/>
            <w:vAlign w:val="center"/>
          </w:tcPr>
          <w:p w14:paraId="78F4D702">
            <w:pPr>
              <w:widowControl/>
              <w:jc w:val="center"/>
              <w:textAlignment w:val="center"/>
              <w:rPr>
                <w:rFonts w:ascii="宋体" w:hAnsi="Calibri" w:cs="Arial"/>
                <w:color w:val="000000"/>
                <w:sz w:val="22"/>
              </w:rPr>
            </w:pPr>
          </w:p>
        </w:tc>
        <w:tc>
          <w:tcPr>
            <w:tcW w:w="1544" w:type="dxa"/>
            <w:noWrap w:val="0"/>
            <w:vAlign w:val="center"/>
          </w:tcPr>
          <w:p w14:paraId="7BEDBD57">
            <w:pPr>
              <w:ind w:right="-11"/>
              <w:jc w:val="center"/>
              <w:rPr>
                <w:rFonts w:ascii="宋体" w:hAnsi="Calibri" w:cs="Arial"/>
                <w:color w:val="000000"/>
                <w:sz w:val="22"/>
              </w:rPr>
            </w:pPr>
          </w:p>
        </w:tc>
      </w:tr>
      <w:tr w14:paraId="457A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35" w:type="dxa"/>
            <w:gridSpan w:val="4"/>
            <w:noWrap w:val="0"/>
            <w:vAlign w:val="center"/>
          </w:tcPr>
          <w:p w14:paraId="0532989E">
            <w:pPr>
              <w:ind w:right="-11"/>
              <w:rPr>
                <w:rFonts w:ascii="宋体" w:hAnsi="Calibri" w:cs="Arial"/>
                <w:color w:val="000000"/>
                <w:sz w:val="22"/>
              </w:rPr>
            </w:pPr>
            <w:r>
              <w:rPr>
                <w:rFonts w:ascii="宋体" w:hAnsi="Calibri" w:cs="Arial"/>
                <w:color w:val="000000"/>
                <w:sz w:val="22"/>
              </w:rPr>
              <w:t>合计总价</w:t>
            </w:r>
          </w:p>
          <w:p w14:paraId="48FE4F8F">
            <w:pPr>
              <w:ind w:right="-11"/>
              <w:rPr>
                <w:rFonts w:ascii="宋体" w:hAnsi="Calibri" w:cs="Arial"/>
                <w:color w:val="000000"/>
                <w:sz w:val="22"/>
              </w:rPr>
            </w:pPr>
            <w:r>
              <w:rPr>
                <w:rFonts w:ascii="宋体" w:hAnsi="Calibri" w:cs="Arial"/>
                <w:color w:val="000000"/>
                <w:sz w:val="22"/>
              </w:rPr>
              <w:t>（应与开标一览表中投标总价相一致）</w:t>
            </w:r>
          </w:p>
        </w:tc>
        <w:tc>
          <w:tcPr>
            <w:tcW w:w="5363" w:type="dxa"/>
            <w:gridSpan w:val="4"/>
            <w:noWrap w:val="0"/>
            <w:vAlign w:val="center"/>
          </w:tcPr>
          <w:p w14:paraId="784093D6">
            <w:pPr>
              <w:spacing w:line="340" w:lineRule="exact"/>
              <w:rPr>
                <w:rFonts w:ascii="宋体" w:hAnsi="Calibri" w:cs="Arial"/>
                <w:color w:val="000000"/>
                <w:sz w:val="22"/>
              </w:rPr>
            </w:pPr>
            <w:r>
              <w:rPr>
                <w:rFonts w:ascii="宋体" w:hAnsi="宋体" w:cs="宋体"/>
                <w:bCs/>
                <w:color w:val="000000"/>
                <w:sz w:val="22"/>
                <w:u w:val="single"/>
              </w:rPr>
              <w:t xml:space="preserve">               </w:t>
            </w:r>
            <w:r>
              <w:rPr>
                <w:rFonts w:ascii="宋体" w:hAnsi="宋体" w:cs="宋体"/>
                <w:bCs/>
                <w:color w:val="000000"/>
                <w:sz w:val="22"/>
              </w:rPr>
              <w:t xml:space="preserve"> </w:t>
            </w:r>
          </w:p>
        </w:tc>
      </w:tr>
    </w:tbl>
    <w:p w14:paraId="24A65498">
      <w:pPr>
        <w:spacing w:line="360" w:lineRule="auto"/>
        <w:jc w:val="left"/>
        <w:rPr>
          <w:rFonts w:ascii="宋体" w:hAnsi="宋体"/>
          <w:b/>
          <w:bCs/>
          <w:color w:val="000000"/>
          <w:sz w:val="22"/>
        </w:rPr>
      </w:pPr>
      <w:r>
        <w:rPr>
          <w:rFonts w:hint="eastAsia" w:ascii="宋体" w:hAnsi="宋体" w:cs="宋体"/>
          <w:b/>
          <w:bCs/>
          <w:color w:val="000000"/>
          <w:sz w:val="22"/>
        </w:rPr>
        <w:t>▲</w:t>
      </w:r>
      <w:r>
        <w:rPr>
          <w:rFonts w:hint="eastAsia" w:ascii="宋体" w:hAnsi="宋体"/>
          <w:b/>
          <w:bCs/>
          <w:color w:val="000000"/>
          <w:sz w:val="22"/>
        </w:rPr>
        <w:t>备注：</w:t>
      </w:r>
    </w:p>
    <w:p w14:paraId="01E7F330">
      <w:pPr>
        <w:spacing w:line="360" w:lineRule="auto"/>
        <w:ind w:firstLine="420"/>
        <w:rPr>
          <w:rFonts w:ascii="宋体" w:hAnsi="宋体"/>
          <w:b/>
          <w:bCs/>
          <w:sz w:val="22"/>
          <w:highlight w:val="none"/>
          <w:u w:val="none"/>
        </w:rPr>
      </w:pPr>
      <w:r>
        <w:rPr>
          <w:rFonts w:hint="eastAsia" w:ascii="宋体" w:hAnsi="宋体"/>
          <w:b/>
          <w:bCs/>
          <w:sz w:val="22"/>
          <w:highlight w:val="none"/>
          <w:u w:val="none"/>
          <w:lang w:val="en-US" w:eastAsia="zh-CN"/>
        </w:rPr>
        <w:t>1、</w:t>
      </w:r>
      <w:r>
        <w:rPr>
          <w:rFonts w:hint="eastAsia" w:ascii="宋体" w:hAnsi="宋体"/>
          <w:b/>
          <w:bCs/>
          <w:sz w:val="22"/>
          <w:highlight w:val="none"/>
          <w:u w:val="none"/>
        </w:rPr>
        <w:t>不提供此表格的将视为没有实质性响应招标文件。</w:t>
      </w:r>
    </w:p>
    <w:p w14:paraId="5ED4C79D">
      <w:pPr>
        <w:spacing w:line="360" w:lineRule="auto"/>
        <w:ind w:firstLine="420"/>
        <w:rPr>
          <w:rFonts w:hint="eastAsia" w:ascii="宋体" w:hAnsi="宋体"/>
          <w:b/>
          <w:bCs/>
          <w:sz w:val="22"/>
          <w:highlight w:val="none"/>
          <w:u w:val="none"/>
          <w:lang w:val="en-US" w:eastAsia="zh-CN"/>
        </w:rPr>
      </w:pPr>
      <w:r>
        <w:rPr>
          <w:rFonts w:hint="eastAsia" w:ascii="宋体" w:hAnsi="宋体"/>
          <w:b/>
          <w:bCs/>
          <w:sz w:val="22"/>
          <w:highlight w:val="none"/>
          <w:u w:val="none"/>
          <w:lang w:val="en-US" w:eastAsia="zh-CN"/>
        </w:rPr>
        <w:t>2、根据《中华人民共和国政府采购法实施条例》第四十三条规定，在中标或者成交公告的内容中可能增加本表，请各供应商认真填写，确保报价数量的真实性、完整性和合理性。</w:t>
      </w:r>
    </w:p>
    <w:p w14:paraId="218ABE59">
      <w:pPr>
        <w:spacing w:line="360" w:lineRule="auto"/>
        <w:ind w:firstLine="420"/>
        <w:rPr>
          <w:rFonts w:hint="eastAsia" w:ascii="宋体" w:hAnsi="宋体"/>
          <w:b/>
          <w:bCs/>
          <w:color w:val="000000"/>
          <w:sz w:val="22"/>
        </w:rPr>
      </w:pPr>
      <w:r>
        <w:rPr>
          <w:rFonts w:hint="eastAsia" w:ascii="宋体" w:hAnsi="宋体"/>
          <w:b/>
          <w:bCs/>
          <w:sz w:val="22"/>
          <w:highlight w:val="none"/>
          <w:u w:val="none"/>
          <w:lang w:val="en-US" w:eastAsia="zh-CN"/>
        </w:rPr>
        <w:t>3、</w:t>
      </w:r>
      <w:r>
        <w:rPr>
          <w:rFonts w:hint="eastAsia" w:ascii="宋体" w:hAnsi="宋体"/>
          <w:b/>
          <w:bCs/>
          <w:color w:val="000000"/>
          <w:sz w:val="22"/>
        </w:rPr>
        <w:t>投标单位所投产品单价不得超出控制单价，否则作为无效标处理。金额小计保留小数点后二位，小数点后三位四舍五入。</w:t>
      </w:r>
    </w:p>
    <w:p w14:paraId="12D2DB4A">
      <w:pPr>
        <w:pStyle w:val="45"/>
        <w:spacing w:line="460" w:lineRule="atLeast"/>
        <w:ind w:firstLine="420" w:firstLineChars="0"/>
        <w:rPr>
          <w:rFonts w:hint="eastAsia" w:hAnsi="宋体"/>
          <w:color w:val="000000"/>
          <w:sz w:val="22"/>
          <w:szCs w:val="22"/>
        </w:rPr>
      </w:pPr>
      <w:r>
        <w:rPr>
          <w:rFonts w:hint="eastAsia" w:ascii="宋体" w:hAnsi="宋体"/>
          <w:b/>
          <w:bCs/>
          <w:sz w:val="22"/>
          <w:highlight w:val="none"/>
          <w:u w:val="none"/>
          <w:lang w:val="en-US" w:eastAsia="zh-CN"/>
        </w:rPr>
        <w:t>4、表格可以延续</w:t>
      </w:r>
    </w:p>
    <w:p w14:paraId="2B760453">
      <w:pPr>
        <w:pStyle w:val="45"/>
        <w:spacing w:line="460" w:lineRule="atLeast"/>
        <w:rPr>
          <w:rFonts w:hint="eastAsia" w:hAnsi="宋体"/>
          <w:color w:val="000000"/>
          <w:sz w:val="22"/>
          <w:szCs w:val="22"/>
        </w:rPr>
      </w:pPr>
    </w:p>
    <w:p w14:paraId="279AF7F5">
      <w:pPr>
        <w:pStyle w:val="45"/>
        <w:spacing w:line="460" w:lineRule="atLeast"/>
        <w:rPr>
          <w:rFonts w:hint="eastAsia" w:hAnsi="宋体"/>
          <w:color w:val="000000"/>
          <w:sz w:val="22"/>
          <w:szCs w:val="22"/>
        </w:rPr>
      </w:pPr>
      <w:r>
        <w:rPr>
          <w:rFonts w:hint="eastAsia" w:hAnsi="宋体"/>
          <w:color w:val="000000"/>
          <w:sz w:val="22"/>
          <w:szCs w:val="22"/>
        </w:rPr>
        <w:t>投标供应商（盖章）：</w:t>
      </w:r>
    </w:p>
    <w:p w14:paraId="5497D832">
      <w:pPr>
        <w:pStyle w:val="45"/>
        <w:spacing w:line="460" w:lineRule="atLeast"/>
        <w:rPr>
          <w:rFonts w:hint="eastAsia" w:hAnsi="宋体"/>
          <w:color w:val="000000"/>
          <w:sz w:val="22"/>
          <w:szCs w:val="22"/>
        </w:rPr>
      </w:pPr>
      <w:r>
        <w:rPr>
          <w:rFonts w:hint="eastAsia" w:hAnsi="宋体"/>
          <w:color w:val="000000"/>
          <w:sz w:val="22"/>
          <w:szCs w:val="22"/>
        </w:rPr>
        <w:t>法定代表人（签字或盖章）或授权代表（签字或盖章）：</w:t>
      </w:r>
    </w:p>
    <w:p w14:paraId="23CB560D">
      <w:pPr>
        <w:pStyle w:val="45"/>
        <w:spacing w:line="460" w:lineRule="atLeast"/>
        <w:rPr>
          <w:rFonts w:hint="eastAsia" w:hAnsi="宋体"/>
          <w:color w:val="000000"/>
          <w:sz w:val="22"/>
          <w:szCs w:val="22"/>
        </w:rPr>
      </w:pPr>
      <w:r>
        <w:rPr>
          <w:rFonts w:hint="eastAsia" w:hAnsi="宋体"/>
          <w:color w:val="000000"/>
          <w:sz w:val="22"/>
          <w:szCs w:val="22"/>
        </w:rPr>
        <w:t>日期：</w:t>
      </w:r>
    </w:p>
    <w:p w14:paraId="3D03F0DB">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hAnsi="宋体"/>
          <w:b/>
          <w:color w:val="000000"/>
          <w:sz w:val="32"/>
          <w:szCs w:val="32"/>
        </w:rPr>
        <w:br w:type="page"/>
      </w:r>
      <w:r>
        <w:rPr>
          <w:rFonts w:hint="eastAsia" w:ascii="宋体" w:hAnsi="宋体" w:eastAsia="宋体" w:cs="宋体"/>
          <w:b/>
          <w:bCs/>
          <w:color w:val="auto"/>
          <w:sz w:val="32"/>
          <w:szCs w:val="32"/>
          <w:highlight w:val="none"/>
          <w:lang w:val="zh-CN"/>
        </w:rPr>
        <w:t>附件</w:t>
      </w:r>
      <w:r>
        <w:rPr>
          <w:rFonts w:hint="eastAsia" w:ascii="宋体" w:hAnsi="宋体" w:cs="宋体"/>
          <w:b/>
          <w:bCs/>
          <w:color w:val="auto"/>
          <w:sz w:val="32"/>
          <w:szCs w:val="32"/>
          <w:highlight w:val="none"/>
          <w:lang w:val="zh-CN"/>
        </w:rPr>
        <w:t>二</w:t>
      </w:r>
    </w:p>
    <w:p w14:paraId="4DD8379F">
      <w:pPr>
        <w:jc w:val="center"/>
        <w:rPr>
          <w:rFonts w:hint="eastAsia" w:ascii="宋体" w:hAnsi="Times New Roman" w:eastAsia="宋体" w:cs="Times New Roman"/>
          <w:color w:val="000000"/>
          <w:sz w:val="36"/>
          <w:szCs w:val="36"/>
          <w:lang w:val="zh-CN"/>
        </w:rPr>
      </w:pPr>
    </w:p>
    <w:p w14:paraId="7E37C6FD">
      <w:pPr>
        <w:jc w:val="center"/>
        <w:rPr>
          <w:rFonts w:hint="eastAsia" w:ascii="宋体" w:hAnsi="Times New Roman" w:eastAsia="宋体" w:cs="Times New Roman"/>
          <w:color w:val="000000"/>
          <w:sz w:val="36"/>
          <w:szCs w:val="36"/>
          <w:lang w:val="zh-CN"/>
        </w:rPr>
      </w:pPr>
      <w:r>
        <w:rPr>
          <w:rFonts w:hint="eastAsia" w:ascii="宋体" w:hAnsi="Times New Roman" w:eastAsia="宋体" w:cs="Times New Roman"/>
          <w:color w:val="000000"/>
          <w:sz w:val="36"/>
          <w:szCs w:val="36"/>
          <w:lang w:val="zh-CN"/>
        </w:rPr>
        <w:t>具有履行合同所必需的设备和专业技术、售后保障等能力的承诺函</w:t>
      </w:r>
    </w:p>
    <w:p w14:paraId="663B5D7F">
      <w:pPr>
        <w:spacing w:line="460" w:lineRule="exact"/>
        <w:rPr>
          <w:rFonts w:hint="eastAsia" w:ascii="宋体" w:hAnsi="宋体" w:cs="宋体"/>
          <w:color w:val="auto"/>
          <w:sz w:val="22"/>
          <w:highlight w:val="none"/>
          <w:u w:val="single"/>
          <w:lang w:eastAsia="zh-CN"/>
        </w:rPr>
      </w:pPr>
    </w:p>
    <w:p w14:paraId="5ABD1E07">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eastAsia="zh-CN"/>
        </w:rPr>
        <w:t>泰顺县大安新农村建设投资有限公司</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eastAsia="zh-CN"/>
        </w:rPr>
        <w:t>温州铭宇工程管理有限公司</w:t>
      </w:r>
      <w:r>
        <w:rPr>
          <w:rFonts w:hint="eastAsia" w:ascii="宋体" w:hAnsi="宋体" w:cs="宋体"/>
          <w:color w:val="auto"/>
          <w:sz w:val="22"/>
          <w:highlight w:val="none"/>
          <w:u w:val="single"/>
        </w:rPr>
        <w:t>：</w:t>
      </w:r>
    </w:p>
    <w:p w14:paraId="7C81D4D5">
      <w:pPr>
        <w:widowControl/>
        <w:snapToGrid w:val="0"/>
        <w:spacing w:line="460" w:lineRule="exact"/>
        <w:ind w:firstLine="446" w:firstLineChars="200"/>
        <w:jc w:val="left"/>
        <w:rPr>
          <w:rFonts w:ascii="宋体" w:hAnsi="宋体" w:cs="宋体"/>
          <w:color w:val="auto"/>
          <w:sz w:val="22"/>
          <w:highlight w:val="none"/>
        </w:rPr>
      </w:pPr>
    </w:p>
    <w:p w14:paraId="71C1F157">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承诺</w:t>
      </w:r>
      <w:r>
        <w:rPr>
          <w:rFonts w:hint="eastAsia" w:ascii="宋体" w:hAnsi="宋体" w:eastAsia="宋体" w:cs="宋体"/>
          <w:sz w:val="22"/>
          <w:szCs w:val="22"/>
          <w:highlight w:val="none"/>
        </w:rPr>
        <w:t>具有履行合同所必需的设备和专业技术、售后保障等能力</w:t>
      </w:r>
      <w:r>
        <w:rPr>
          <w:rFonts w:hint="eastAsia" w:ascii="宋体" w:hAnsi="宋体" w:cs="宋体"/>
          <w:color w:val="auto"/>
          <w:sz w:val="22"/>
          <w:highlight w:val="none"/>
        </w:rPr>
        <w:t>。如有虚假，采购人可取消我方任何资格（投标/中标/签订合同），我方对此无任何异议。</w:t>
      </w:r>
    </w:p>
    <w:p w14:paraId="6507D7CE">
      <w:pPr>
        <w:widowControl/>
        <w:snapToGrid w:val="0"/>
        <w:spacing w:line="460" w:lineRule="exact"/>
        <w:ind w:firstLine="446" w:firstLineChars="200"/>
        <w:jc w:val="left"/>
        <w:rPr>
          <w:rFonts w:ascii="宋体" w:hAnsi="宋体" w:cs="宋体"/>
          <w:color w:val="auto"/>
          <w:sz w:val="22"/>
          <w:highlight w:val="none"/>
        </w:rPr>
      </w:pPr>
    </w:p>
    <w:p w14:paraId="4C365250">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5B47FAD4">
      <w:pPr>
        <w:widowControl/>
        <w:snapToGrid w:val="0"/>
        <w:spacing w:line="460" w:lineRule="exact"/>
        <w:ind w:firstLine="446" w:firstLineChars="200"/>
        <w:jc w:val="left"/>
        <w:rPr>
          <w:rFonts w:ascii="宋体" w:hAnsi="宋体" w:cs="宋体"/>
          <w:color w:val="auto"/>
          <w:sz w:val="22"/>
          <w:highlight w:val="none"/>
        </w:rPr>
      </w:pPr>
    </w:p>
    <w:p w14:paraId="51FC2834">
      <w:pPr>
        <w:pStyle w:val="45"/>
        <w:spacing w:line="440" w:lineRule="atLeast"/>
        <w:rPr>
          <w:rFonts w:hAnsi="宋体"/>
          <w:b/>
          <w:color w:val="auto"/>
          <w:sz w:val="22"/>
          <w:highlight w:val="none"/>
        </w:rPr>
      </w:pPr>
      <w:r>
        <w:rPr>
          <w:rFonts w:hint="eastAsia" w:hAnsi="宋体"/>
          <w:color w:val="auto"/>
          <w:sz w:val="22"/>
          <w:highlight w:val="none"/>
        </w:rPr>
        <w:t>供应商全称：（盖章）</w:t>
      </w:r>
    </w:p>
    <w:p w14:paraId="3D5ADEBF">
      <w:pPr>
        <w:pStyle w:val="45"/>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07AF20BA">
      <w:pPr>
        <w:pStyle w:val="45"/>
        <w:spacing w:line="440" w:lineRule="atLeast"/>
        <w:rPr>
          <w:rFonts w:hAnsi="宋体"/>
          <w:b/>
          <w:color w:val="auto"/>
          <w:sz w:val="22"/>
          <w:highlight w:val="none"/>
          <w:lang w:val="zh-CN"/>
        </w:rPr>
      </w:pPr>
      <w:r>
        <w:rPr>
          <w:rFonts w:hint="eastAsia" w:hAnsi="宋体"/>
          <w:color w:val="auto"/>
          <w:sz w:val="22"/>
          <w:highlight w:val="none"/>
        </w:rPr>
        <w:t>日期：</w:t>
      </w:r>
    </w:p>
    <w:p w14:paraId="0161172A">
      <w:pPr>
        <w:widowControl/>
        <w:snapToGrid w:val="0"/>
        <w:spacing w:line="460" w:lineRule="exact"/>
        <w:ind w:firstLine="446" w:firstLineChars="200"/>
        <w:jc w:val="left"/>
        <w:rPr>
          <w:rFonts w:ascii="宋体" w:hAnsi="宋体" w:cs="宋体"/>
          <w:color w:val="auto"/>
          <w:sz w:val="22"/>
          <w:highlight w:val="none"/>
        </w:rPr>
      </w:pPr>
    </w:p>
    <w:p w14:paraId="038EF60B">
      <w:pPr>
        <w:autoSpaceDE w:val="0"/>
        <w:autoSpaceDN w:val="0"/>
        <w:adjustRightInd w:val="0"/>
        <w:spacing w:line="460" w:lineRule="atLeast"/>
        <w:rPr>
          <w:rFonts w:ascii="宋体" w:hAnsi="宋体" w:cs="宋体"/>
          <w:color w:val="auto"/>
          <w:sz w:val="36"/>
          <w:highlight w:val="none"/>
        </w:rPr>
      </w:pPr>
    </w:p>
    <w:p w14:paraId="71E2F6F4">
      <w:pPr>
        <w:autoSpaceDE w:val="0"/>
        <w:autoSpaceDN w:val="0"/>
        <w:adjustRightInd w:val="0"/>
        <w:spacing w:line="460" w:lineRule="atLeast"/>
        <w:rPr>
          <w:rFonts w:ascii="宋体" w:hAnsi="宋体" w:cs="宋体"/>
          <w:color w:val="auto"/>
          <w:sz w:val="36"/>
          <w:highlight w:val="none"/>
        </w:rPr>
      </w:pPr>
    </w:p>
    <w:p w14:paraId="76D89781">
      <w:pPr>
        <w:autoSpaceDE w:val="0"/>
        <w:autoSpaceDN w:val="0"/>
        <w:adjustRightInd w:val="0"/>
        <w:spacing w:line="460" w:lineRule="atLeast"/>
        <w:rPr>
          <w:rFonts w:ascii="宋体" w:hAnsi="宋体" w:cs="宋体"/>
          <w:color w:val="auto"/>
          <w:sz w:val="36"/>
          <w:highlight w:val="none"/>
        </w:rPr>
      </w:pPr>
    </w:p>
    <w:p w14:paraId="11C43A8B">
      <w:pPr>
        <w:autoSpaceDE w:val="0"/>
        <w:autoSpaceDN w:val="0"/>
        <w:adjustRightInd w:val="0"/>
        <w:spacing w:line="460" w:lineRule="atLeast"/>
        <w:rPr>
          <w:rFonts w:ascii="宋体" w:hAnsi="宋体" w:cs="宋体"/>
          <w:color w:val="auto"/>
          <w:sz w:val="36"/>
          <w:highlight w:val="none"/>
        </w:rPr>
      </w:pPr>
    </w:p>
    <w:p w14:paraId="25E28CA3">
      <w:pPr>
        <w:autoSpaceDE w:val="0"/>
        <w:autoSpaceDN w:val="0"/>
        <w:adjustRightInd w:val="0"/>
        <w:spacing w:line="460" w:lineRule="atLeast"/>
        <w:rPr>
          <w:rFonts w:ascii="宋体" w:hAnsi="宋体" w:cs="宋体"/>
          <w:color w:val="auto"/>
          <w:sz w:val="36"/>
          <w:highlight w:val="none"/>
        </w:rPr>
      </w:pPr>
    </w:p>
    <w:p w14:paraId="6730DEF2">
      <w:pPr>
        <w:autoSpaceDE w:val="0"/>
        <w:autoSpaceDN w:val="0"/>
        <w:adjustRightInd w:val="0"/>
        <w:spacing w:line="460" w:lineRule="atLeast"/>
        <w:rPr>
          <w:rFonts w:ascii="宋体" w:hAnsi="宋体" w:cs="宋体"/>
          <w:color w:val="auto"/>
          <w:sz w:val="36"/>
          <w:highlight w:val="none"/>
        </w:rPr>
      </w:pPr>
    </w:p>
    <w:p w14:paraId="6C2CF40C">
      <w:pPr>
        <w:autoSpaceDE w:val="0"/>
        <w:autoSpaceDN w:val="0"/>
        <w:adjustRightInd w:val="0"/>
        <w:spacing w:line="460" w:lineRule="atLeast"/>
        <w:rPr>
          <w:rFonts w:ascii="宋体" w:hAnsi="宋体" w:cs="宋体"/>
          <w:color w:val="auto"/>
          <w:sz w:val="36"/>
          <w:highlight w:val="none"/>
        </w:rPr>
      </w:pPr>
    </w:p>
    <w:p w14:paraId="294D2717">
      <w:pPr>
        <w:autoSpaceDE w:val="0"/>
        <w:autoSpaceDN w:val="0"/>
        <w:adjustRightInd w:val="0"/>
        <w:spacing w:line="460" w:lineRule="atLeast"/>
        <w:rPr>
          <w:rFonts w:ascii="宋体" w:hAnsi="宋体" w:cs="宋体"/>
          <w:color w:val="auto"/>
          <w:sz w:val="36"/>
          <w:highlight w:val="none"/>
        </w:rPr>
      </w:pPr>
    </w:p>
    <w:p w14:paraId="0B8F5B15">
      <w:pPr>
        <w:autoSpaceDE w:val="0"/>
        <w:autoSpaceDN w:val="0"/>
        <w:adjustRightInd w:val="0"/>
        <w:spacing w:line="460" w:lineRule="atLeast"/>
        <w:rPr>
          <w:rFonts w:ascii="宋体" w:hAnsi="宋体" w:cs="宋体"/>
          <w:color w:val="auto"/>
          <w:sz w:val="36"/>
          <w:highlight w:val="none"/>
        </w:rPr>
      </w:pPr>
    </w:p>
    <w:p w14:paraId="77F432CB">
      <w:pPr>
        <w:pStyle w:val="84"/>
        <w:ind w:firstLine="712"/>
        <w:rPr>
          <w:rFonts w:ascii="宋体" w:hAnsi="宋体" w:cs="宋体"/>
          <w:color w:val="auto"/>
          <w:sz w:val="36"/>
          <w:highlight w:val="none"/>
        </w:rPr>
      </w:pPr>
    </w:p>
    <w:p w14:paraId="0792A608">
      <w:pPr>
        <w:spacing w:line="440" w:lineRule="exact"/>
        <w:jc w:val="left"/>
        <w:rPr>
          <w:rFonts w:hint="eastAsia" w:ascii="宋体" w:hAnsi="宋体"/>
          <w:b/>
          <w:color w:val="000000"/>
          <w:sz w:val="32"/>
          <w:szCs w:val="32"/>
        </w:rPr>
      </w:pPr>
      <w:r>
        <w:rPr>
          <w:rFonts w:hint="eastAsia" w:ascii="宋体" w:hAnsi="宋体"/>
          <w:b/>
          <w:color w:val="000000"/>
          <w:sz w:val="32"/>
          <w:szCs w:val="32"/>
        </w:rPr>
        <w:t>附件三</w:t>
      </w:r>
    </w:p>
    <w:p w14:paraId="5AAD3BA5">
      <w:pPr>
        <w:jc w:val="center"/>
        <w:rPr>
          <w:rFonts w:ascii="宋体"/>
          <w:color w:val="000000"/>
          <w:sz w:val="36"/>
          <w:szCs w:val="36"/>
          <w:lang w:val="zh-CN"/>
        </w:rPr>
      </w:pPr>
    </w:p>
    <w:p w14:paraId="591783EC">
      <w:pPr>
        <w:jc w:val="center"/>
        <w:rPr>
          <w:rFonts w:ascii="宋体"/>
          <w:color w:val="000000"/>
          <w:sz w:val="36"/>
          <w:szCs w:val="36"/>
          <w:lang w:val="zh-CN"/>
        </w:rPr>
      </w:pPr>
    </w:p>
    <w:p w14:paraId="71D1CE12">
      <w:pPr>
        <w:jc w:val="center"/>
        <w:rPr>
          <w:rFonts w:ascii="宋体"/>
          <w:color w:val="000000"/>
          <w:sz w:val="36"/>
          <w:szCs w:val="36"/>
        </w:rPr>
      </w:pPr>
      <w:r>
        <w:rPr>
          <w:rFonts w:hint="eastAsia" w:ascii="宋体"/>
          <w:color w:val="000000"/>
          <w:sz w:val="36"/>
          <w:szCs w:val="36"/>
        </w:rPr>
        <w:t>依法缴纳税收和社会保障资金的良好记录的承诺函</w:t>
      </w:r>
    </w:p>
    <w:p w14:paraId="65F65C78">
      <w:pPr>
        <w:spacing w:line="360" w:lineRule="auto"/>
        <w:rPr>
          <w:rFonts w:ascii="仿宋" w:hAnsi="仿宋" w:eastAsia="仿宋" w:cs="Arial"/>
          <w:b/>
          <w:color w:val="000000"/>
          <w:w w:val="90"/>
          <w:sz w:val="28"/>
          <w:u w:val="single"/>
        </w:rPr>
      </w:pPr>
    </w:p>
    <w:p w14:paraId="135F2A90">
      <w:pPr>
        <w:spacing w:line="360" w:lineRule="auto"/>
        <w:rPr>
          <w:rFonts w:ascii="宋体" w:hAnsi="宋体"/>
          <w:color w:val="000000"/>
          <w:sz w:val="22"/>
          <w:u w:val="single"/>
        </w:rPr>
      </w:pPr>
      <w:r>
        <w:rPr>
          <w:rFonts w:hint="eastAsia" w:ascii="宋体" w:hAnsi="宋体"/>
          <w:color w:val="000000"/>
          <w:sz w:val="22"/>
          <w:u w:val="single"/>
          <w:lang w:eastAsia="zh-CN"/>
        </w:rPr>
        <w:t>泰顺县大安新农村建设投资有限公司</w:t>
      </w:r>
      <w:r>
        <w:rPr>
          <w:rFonts w:hint="eastAsia" w:ascii="宋体" w:hAnsi="宋体"/>
          <w:color w:val="000000"/>
          <w:sz w:val="22"/>
          <w:u w:val="single"/>
        </w:rPr>
        <w:t>、</w:t>
      </w:r>
      <w:r>
        <w:rPr>
          <w:rFonts w:hint="eastAsia" w:ascii="宋体" w:hAnsi="宋体"/>
          <w:color w:val="000000"/>
          <w:sz w:val="22"/>
          <w:u w:val="single"/>
          <w:lang w:eastAsia="zh-CN"/>
        </w:rPr>
        <w:t>温州铭宇工程管理有限公司</w:t>
      </w:r>
      <w:r>
        <w:rPr>
          <w:rFonts w:hint="eastAsia" w:ascii="宋体" w:hAnsi="宋体"/>
          <w:color w:val="000000"/>
          <w:sz w:val="22"/>
          <w:u w:val="single"/>
        </w:rPr>
        <w:t>：</w:t>
      </w:r>
    </w:p>
    <w:p w14:paraId="5534FE58">
      <w:pPr>
        <w:spacing w:line="360" w:lineRule="auto"/>
        <w:rPr>
          <w:rFonts w:ascii="仿宋" w:hAnsi="仿宋" w:eastAsia="仿宋" w:cs="Arial"/>
          <w:color w:val="000000"/>
          <w:sz w:val="32"/>
          <w:szCs w:val="28"/>
        </w:rPr>
      </w:pPr>
    </w:p>
    <w:p w14:paraId="686CF11D">
      <w:pPr>
        <w:spacing w:line="460" w:lineRule="exact"/>
        <w:ind w:firstLine="446" w:firstLineChars="200"/>
        <w:rPr>
          <w:rFonts w:ascii="宋体" w:hAnsi="宋体" w:cs="黑体"/>
          <w:color w:val="000000"/>
          <w:sz w:val="22"/>
        </w:rPr>
      </w:pPr>
      <w:r>
        <w:rPr>
          <w:rFonts w:hint="eastAsia" w:ascii="宋体" w:hAnsi="宋体" w:cs="黑体"/>
          <w:color w:val="000000"/>
          <w:sz w:val="22"/>
        </w:rPr>
        <w:t>我公司郑重声明，我公司严格依法缴纳税收和社会保障资金，本文件中所提供的相关材料均真实有效，不存在虚假、造假行为。如有违反，愿承担一切责任。</w:t>
      </w:r>
    </w:p>
    <w:p w14:paraId="4ACF3093">
      <w:pPr>
        <w:spacing w:line="360" w:lineRule="auto"/>
        <w:rPr>
          <w:rFonts w:ascii="宋体" w:hAnsi="宋体"/>
          <w:color w:val="000000"/>
          <w:sz w:val="22"/>
        </w:rPr>
      </w:pPr>
    </w:p>
    <w:p w14:paraId="072AADD2">
      <w:pPr>
        <w:spacing w:line="360" w:lineRule="auto"/>
        <w:ind w:firstLine="446" w:firstLineChars="200"/>
        <w:rPr>
          <w:rFonts w:ascii="宋体" w:hAnsi="宋体"/>
          <w:color w:val="000000"/>
          <w:sz w:val="22"/>
        </w:rPr>
      </w:pPr>
      <w:r>
        <w:rPr>
          <w:rFonts w:hint="eastAsia" w:ascii="宋体" w:hAnsi="宋体"/>
          <w:color w:val="000000"/>
          <w:sz w:val="22"/>
        </w:rPr>
        <w:t>特此承诺！</w:t>
      </w:r>
    </w:p>
    <w:p w14:paraId="09FCCEFA">
      <w:pPr>
        <w:spacing w:line="360" w:lineRule="auto"/>
        <w:ind w:firstLine="426" w:firstLineChars="200"/>
        <w:rPr>
          <w:rFonts w:ascii="仿宋" w:hAnsi="仿宋" w:eastAsia="仿宋" w:cs="Arial"/>
          <w:color w:val="000000"/>
        </w:rPr>
      </w:pPr>
    </w:p>
    <w:p w14:paraId="5CCDE9F6">
      <w:pPr>
        <w:spacing w:line="360" w:lineRule="auto"/>
        <w:ind w:firstLine="426" w:firstLineChars="200"/>
        <w:rPr>
          <w:rFonts w:ascii="仿宋" w:hAnsi="仿宋" w:eastAsia="仿宋" w:cs="Arial"/>
          <w:color w:val="000000"/>
        </w:rPr>
      </w:pPr>
    </w:p>
    <w:p w14:paraId="738936E1">
      <w:pPr>
        <w:spacing w:line="360" w:lineRule="auto"/>
        <w:ind w:firstLine="426" w:firstLineChars="200"/>
        <w:rPr>
          <w:rFonts w:ascii="仿宋" w:hAnsi="仿宋" w:eastAsia="仿宋" w:cs="Arial"/>
          <w:color w:val="000000"/>
        </w:rPr>
      </w:pPr>
    </w:p>
    <w:p w14:paraId="4B89166E">
      <w:pPr>
        <w:pStyle w:val="45"/>
        <w:spacing w:line="460" w:lineRule="atLeast"/>
        <w:ind w:firstLine="780" w:firstLineChars="350"/>
        <w:rPr>
          <w:rFonts w:hAnsi="宋体"/>
          <w:color w:val="000000"/>
          <w:sz w:val="22"/>
          <w:szCs w:val="22"/>
        </w:rPr>
      </w:pPr>
      <w:r>
        <w:rPr>
          <w:rFonts w:hint="eastAsia" w:hAnsi="宋体"/>
          <w:color w:val="000000"/>
          <w:sz w:val="22"/>
          <w:szCs w:val="22"/>
        </w:rPr>
        <w:t>供应商全称（盖章）：</w:t>
      </w:r>
    </w:p>
    <w:p w14:paraId="25D546C6">
      <w:pPr>
        <w:pStyle w:val="45"/>
        <w:spacing w:line="460" w:lineRule="atLeast"/>
        <w:ind w:firstLine="780" w:firstLineChars="350"/>
        <w:rPr>
          <w:rFonts w:hAnsi="宋体"/>
          <w:color w:val="000000"/>
          <w:sz w:val="22"/>
          <w:szCs w:val="22"/>
        </w:rPr>
      </w:pPr>
      <w:r>
        <w:rPr>
          <w:rFonts w:hint="eastAsia" w:hAnsi="宋体"/>
          <w:color w:val="000000"/>
          <w:sz w:val="22"/>
          <w:szCs w:val="22"/>
        </w:rPr>
        <w:t>法定代表人（签字或盖章）或授权代表（签字或盖章）：</w:t>
      </w:r>
    </w:p>
    <w:p w14:paraId="4DEEAA75">
      <w:pPr>
        <w:pStyle w:val="45"/>
        <w:spacing w:line="460" w:lineRule="atLeast"/>
        <w:ind w:firstLine="780" w:firstLineChars="350"/>
        <w:rPr>
          <w:rFonts w:hAnsi="宋体"/>
          <w:color w:val="000000"/>
          <w:sz w:val="22"/>
          <w:szCs w:val="22"/>
        </w:rPr>
      </w:pPr>
      <w:r>
        <w:rPr>
          <w:rFonts w:hint="eastAsia" w:hAnsi="宋体"/>
          <w:color w:val="000000"/>
          <w:sz w:val="22"/>
          <w:szCs w:val="22"/>
        </w:rPr>
        <w:t>日期：</w:t>
      </w:r>
    </w:p>
    <w:p w14:paraId="07CD91EC">
      <w:pPr>
        <w:pStyle w:val="45"/>
        <w:spacing w:line="460" w:lineRule="atLeast"/>
        <w:ind w:firstLine="780" w:firstLineChars="350"/>
        <w:rPr>
          <w:rFonts w:hAnsi="宋体"/>
          <w:b/>
          <w:bCs/>
          <w:color w:val="000000"/>
          <w:sz w:val="22"/>
          <w:szCs w:val="22"/>
        </w:rPr>
      </w:pPr>
    </w:p>
    <w:p w14:paraId="25CD56F0">
      <w:pPr>
        <w:pStyle w:val="45"/>
        <w:spacing w:line="460" w:lineRule="atLeast"/>
        <w:ind w:firstLine="780" w:firstLineChars="350"/>
        <w:rPr>
          <w:rFonts w:hAnsi="宋体"/>
          <w:b/>
          <w:bCs/>
          <w:color w:val="000000"/>
          <w:sz w:val="22"/>
          <w:szCs w:val="22"/>
        </w:rPr>
      </w:pPr>
    </w:p>
    <w:p w14:paraId="21FA7A7F">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371748F2">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附件四</w:t>
      </w:r>
    </w:p>
    <w:p w14:paraId="013A75EB">
      <w:pPr>
        <w:autoSpaceDE w:val="0"/>
        <w:autoSpaceDN w:val="0"/>
        <w:adjustRightInd w:val="0"/>
        <w:spacing w:line="460" w:lineRule="atLeast"/>
        <w:jc w:val="center"/>
        <w:rPr>
          <w:rFonts w:hint="eastAsia" w:ascii="宋体" w:hAnsi="宋体" w:cs="宋体"/>
          <w:b/>
          <w:bCs/>
          <w:color w:val="auto"/>
          <w:sz w:val="30"/>
          <w:highlight w:val="none"/>
          <w:lang w:val="zh-CN"/>
        </w:rPr>
      </w:pPr>
    </w:p>
    <w:p w14:paraId="0B32FDAC">
      <w:pPr>
        <w:jc w:val="center"/>
        <w:rPr>
          <w:rFonts w:hint="eastAsia" w:ascii="宋体" w:hAnsi="Times New Roman" w:eastAsia="宋体" w:cs="Times New Roman"/>
          <w:color w:val="000000"/>
          <w:sz w:val="36"/>
          <w:szCs w:val="36"/>
          <w:lang w:val="zh-CN"/>
        </w:rPr>
      </w:pPr>
      <w:r>
        <w:rPr>
          <w:rFonts w:hint="eastAsia" w:ascii="宋体" w:hAnsi="Times New Roman" w:eastAsia="宋体" w:cs="Times New Roman"/>
          <w:color w:val="000000"/>
          <w:sz w:val="36"/>
          <w:szCs w:val="36"/>
          <w:lang w:val="zh-CN"/>
        </w:rPr>
        <w:t>参加采购、招投标等活动前三年内，在经营活动中没有重大违法记录、严重失信行为和行贿记录的声明函</w:t>
      </w:r>
    </w:p>
    <w:p w14:paraId="286DA9C2">
      <w:pPr>
        <w:spacing w:line="460" w:lineRule="exact"/>
        <w:rPr>
          <w:rFonts w:hint="eastAsia" w:ascii="宋体" w:hAnsi="宋体" w:cs="宋体"/>
          <w:color w:val="auto"/>
          <w:sz w:val="22"/>
          <w:highlight w:val="none"/>
          <w:u w:val="single"/>
          <w:lang w:eastAsia="zh-CN"/>
        </w:rPr>
      </w:pPr>
    </w:p>
    <w:p w14:paraId="435CC395">
      <w:pPr>
        <w:spacing w:line="460" w:lineRule="exact"/>
        <w:rPr>
          <w:rFonts w:hint="eastAsia" w:ascii="宋体" w:hAnsi="宋体" w:cs="宋体"/>
          <w:color w:val="auto"/>
          <w:sz w:val="22"/>
          <w:highlight w:val="none"/>
          <w:u w:val="single"/>
          <w:lang w:eastAsia="zh-CN"/>
        </w:rPr>
      </w:pPr>
    </w:p>
    <w:p w14:paraId="5C185992">
      <w:pPr>
        <w:spacing w:line="460" w:lineRule="exact"/>
        <w:rPr>
          <w:rFonts w:ascii="宋体" w:hAnsi="宋体" w:cs="宋体"/>
          <w:color w:val="auto"/>
          <w:sz w:val="22"/>
          <w:highlight w:val="none"/>
          <w:u w:val="single"/>
        </w:rPr>
      </w:pPr>
      <w:r>
        <w:rPr>
          <w:rFonts w:hint="eastAsia" w:ascii="宋体" w:hAnsi="宋体" w:cs="宋体"/>
          <w:color w:val="auto"/>
          <w:sz w:val="22"/>
          <w:highlight w:val="none"/>
          <w:u w:val="single"/>
          <w:lang w:eastAsia="zh-CN"/>
        </w:rPr>
        <w:t>泰顺县大安新农村建设投资有限公司</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eastAsia="zh-CN"/>
        </w:rPr>
        <w:t>温州铭宇工程管理有限公司</w:t>
      </w:r>
      <w:r>
        <w:rPr>
          <w:rFonts w:hint="eastAsia" w:ascii="宋体" w:hAnsi="宋体" w:cs="宋体"/>
          <w:color w:val="auto"/>
          <w:sz w:val="22"/>
          <w:highlight w:val="none"/>
          <w:u w:val="single"/>
        </w:rPr>
        <w:t>：</w:t>
      </w:r>
    </w:p>
    <w:p w14:paraId="3FADA1A7">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我方</w:t>
      </w:r>
      <w:r>
        <w:rPr>
          <w:rFonts w:hint="eastAsia" w:ascii="宋体" w:hAnsi="宋体" w:cs="宋体"/>
          <w:color w:val="auto"/>
          <w:sz w:val="22"/>
          <w:highlight w:val="none"/>
          <w:u w:val="single"/>
        </w:rPr>
        <w:t xml:space="preserve"> （供应商）  </w:t>
      </w:r>
      <w:r>
        <w:rPr>
          <w:rFonts w:hint="eastAsia" w:ascii="宋体" w:hAnsi="宋体" w:cs="宋体"/>
          <w:color w:val="auto"/>
          <w:sz w:val="22"/>
          <w:highlight w:val="none"/>
        </w:rPr>
        <w:t>未被列入失信被执行人名单、重大税收违法案件当事人名单、政府采购严重违法失信行为记录名单，参加本次国企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14:paraId="17D46E0A">
      <w:pPr>
        <w:widowControl/>
        <w:snapToGrid w:val="0"/>
        <w:spacing w:line="460" w:lineRule="exact"/>
        <w:ind w:firstLine="446" w:firstLineChars="200"/>
        <w:jc w:val="left"/>
        <w:rPr>
          <w:rFonts w:ascii="宋体" w:hAnsi="宋体" w:cs="宋体"/>
          <w:color w:val="auto"/>
          <w:sz w:val="22"/>
          <w:highlight w:val="none"/>
        </w:rPr>
      </w:pPr>
    </w:p>
    <w:p w14:paraId="44E9A72D">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特此承诺！</w:t>
      </w:r>
    </w:p>
    <w:p w14:paraId="114CDB92">
      <w:pPr>
        <w:widowControl/>
        <w:snapToGrid w:val="0"/>
        <w:spacing w:line="460" w:lineRule="exact"/>
        <w:ind w:firstLine="446" w:firstLineChars="200"/>
        <w:jc w:val="left"/>
        <w:rPr>
          <w:rFonts w:ascii="宋体" w:hAnsi="宋体" w:cs="宋体"/>
          <w:color w:val="auto"/>
          <w:sz w:val="22"/>
          <w:highlight w:val="none"/>
        </w:rPr>
      </w:pPr>
    </w:p>
    <w:p w14:paraId="2542E01C">
      <w:pPr>
        <w:pStyle w:val="45"/>
        <w:spacing w:line="440" w:lineRule="atLeast"/>
        <w:rPr>
          <w:rFonts w:hAnsi="宋体"/>
          <w:b/>
          <w:color w:val="auto"/>
          <w:sz w:val="22"/>
          <w:highlight w:val="none"/>
        </w:rPr>
      </w:pPr>
      <w:r>
        <w:rPr>
          <w:rFonts w:hint="eastAsia" w:hAnsi="宋体"/>
          <w:color w:val="auto"/>
          <w:sz w:val="22"/>
          <w:highlight w:val="none"/>
        </w:rPr>
        <w:t>供应商全称：（盖章）</w:t>
      </w:r>
    </w:p>
    <w:p w14:paraId="27DAD0D8">
      <w:pPr>
        <w:pStyle w:val="45"/>
        <w:spacing w:line="440" w:lineRule="atLeast"/>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271FF926">
      <w:pPr>
        <w:pStyle w:val="45"/>
        <w:spacing w:line="440" w:lineRule="atLeast"/>
        <w:rPr>
          <w:rFonts w:hAnsi="宋体"/>
          <w:b/>
          <w:color w:val="auto"/>
          <w:sz w:val="22"/>
          <w:highlight w:val="none"/>
          <w:lang w:val="zh-CN"/>
        </w:rPr>
      </w:pPr>
      <w:r>
        <w:rPr>
          <w:rFonts w:hint="eastAsia" w:hAnsi="宋体"/>
          <w:color w:val="auto"/>
          <w:sz w:val="22"/>
          <w:highlight w:val="none"/>
        </w:rPr>
        <w:t>日期：</w:t>
      </w:r>
    </w:p>
    <w:p w14:paraId="5C09AF33">
      <w:pPr>
        <w:widowControl/>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14:paraId="4E69D2A0">
      <w:pPr>
        <w:autoSpaceDE w:val="0"/>
        <w:autoSpaceDN w:val="0"/>
        <w:adjustRightInd w:val="0"/>
        <w:spacing w:line="460" w:lineRule="atLeast"/>
        <w:rPr>
          <w:rFonts w:ascii="宋体" w:hAnsi="宋体" w:cs="宋体"/>
          <w:color w:val="auto"/>
          <w:sz w:val="36"/>
          <w:highlight w:val="none"/>
        </w:rPr>
      </w:pPr>
    </w:p>
    <w:p w14:paraId="78660915">
      <w:pPr>
        <w:snapToGrid w:val="0"/>
        <w:spacing w:line="500" w:lineRule="atLeast"/>
        <w:rPr>
          <w:rFonts w:ascii="宋体" w:hAnsi="宋体" w:cs="宋体"/>
          <w:color w:val="auto"/>
          <w:sz w:val="30"/>
          <w:szCs w:val="30"/>
          <w:highlight w:val="none"/>
        </w:rPr>
      </w:pPr>
    </w:p>
    <w:p w14:paraId="4224F9AA">
      <w:pPr>
        <w:spacing w:line="360" w:lineRule="exact"/>
        <w:jc w:val="left"/>
        <w:rPr>
          <w:rFonts w:ascii="宋体" w:hAnsi="宋体" w:cs="宋体"/>
          <w:b/>
          <w:bCs/>
          <w:color w:val="auto"/>
          <w:sz w:val="30"/>
          <w:highlight w:val="none"/>
        </w:rPr>
      </w:pPr>
    </w:p>
    <w:p w14:paraId="1C54529A">
      <w:pPr>
        <w:spacing w:line="360" w:lineRule="exact"/>
        <w:jc w:val="left"/>
        <w:rPr>
          <w:rFonts w:ascii="宋体" w:hAnsi="宋体" w:cs="宋体"/>
          <w:b/>
          <w:bCs/>
          <w:color w:val="auto"/>
          <w:sz w:val="30"/>
          <w:highlight w:val="none"/>
        </w:rPr>
      </w:pPr>
    </w:p>
    <w:p w14:paraId="43D14FE2">
      <w:pPr>
        <w:spacing w:line="360" w:lineRule="exact"/>
        <w:jc w:val="left"/>
        <w:rPr>
          <w:rFonts w:ascii="宋体" w:hAnsi="宋体" w:cs="宋体"/>
          <w:b/>
          <w:bCs/>
          <w:color w:val="auto"/>
          <w:sz w:val="30"/>
          <w:highlight w:val="none"/>
        </w:rPr>
      </w:pPr>
    </w:p>
    <w:p w14:paraId="10BFE06F">
      <w:pPr>
        <w:spacing w:line="360" w:lineRule="exact"/>
        <w:jc w:val="left"/>
        <w:rPr>
          <w:rFonts w:ascii="宋体" w:hAnsi="宋体" w:cs="宋体"/>
          <w:b/>
          <w:bCs/>
          <w:color w:val="auto"/>
          <w:sz w:val="30"/>
          <w:highlight w:val="none"/>
        </w:rPr>
      </w:pPr>
    </w:p>
    <w:p w14:paraId="3246B2FB">
      <w:pPr>
        <w:spacing w:line="360" w:lineRule="exact"/>
        <w:jc w:val="left"/>
        <w:rPr>
          <w:rFonts w:ascii="宋体" w:hAnsi="宋体" w:cs="宋体"/>
          <w:b/>
          <w:bCs/>
          <w:color w:val="auto"/>
          <w:sz w:val="30"/>
          <w:highlight w:val="none"/>
        </w:rPr>
      </w:pPr>
    </w:p>
    <w:p w14:paraId="3A3CF19A">
      <w:pPr>
        <w:spacing w:line="360" w:lineRule="exact"/>
        <w:jc w:val="left"/>
        <w:rPr>
          <w:rFonts w:ascii="宋体" w:hAnsi="宋体" w:cs="宋体"/>
          <w:b/>
          <w:bCs/>
          <w:color w:val="auto"/>
          <w:sz w:val="30"/>
          <w:highlight w:val="none"/>
        </w:rPr>
      </w:pPr>
    </w:p>
    <w:p w14:paraId="6A8B3F89">
      <w:pPr>
        <w:pStyle w:val="84"/>
        <w:ind w:firstLine="594"/>
        <w:rPr>
          <w:rFonts w:ascii="宋体" w:hAnsi="宋体" w:cs="宋体"/>
          <w:b/>
          <w:color w:val="auto"/>
          <w:sz w:val="30"/>
          <w:highlight w:val="none"/>
        </w:rPr>
      </w:pPr>
    </w:p>
    <w:p w14:paraId="4A613C7E">
      <w:pPr>
        <w:spacing w:line="360" w:lineRule="exact"/>
        <w:jc w:val="left"/>
        <w:rPr>
          <w:rFonts w:ascii="宋体" w:hAnsi="宋体" w:cs="宋体"/>
          <w:b/>
          <w:bCs/>
          <w:color w:val="auto"/>
          <w:sz w:val="30"/>
          <w:highlight w:val="none"/>
        </w:rPr>
      </w:pPr>
    </w:p>
    <w:p w14:paraId="2D001FF4">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30743328">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附件五</w:t>
      </w:r>
      <w:r>
        <w:rPr>
          <w:rFonts w:hint="eastAsia" w:ascii="宋体" w:hAnsi="宋体" w:cs="宋体"/>
          <w:b/>
          <w:bCs/>
          <w:color w:val="auto"/>
          <w:sz w:val="32"/>
          <w:szCs w:val="32"/>
          <w:highlight w:val="none"/>
          <w:lang w:val="zh-CN"/>
        </w:rPr>
        <w:t>（一）</w:t>
      </w:r>
    </w:p>
    <w:p w14:paraId="40A1BB34">
      <w:pPr>
        <w:spacing w:line="480" w:lineRule="auto"/>
        <w:jc w:val="center"/>
        <w:rPr>
          <w:rFonts w:ascii="宋体" w:hAnsi="宋体" w:cs="仿宋_GB2312"/>
          <w:sz w:val="36"/>
          <w:szCs w:val="36"/>
          <w:highlight w:val="none"/>
        </w:rPr>
      </w:pPr>
      <w:r>
        <w:rPr>
          <w:rFonts w:hint="eastAsia" w:ascii="宋体" w:hAnsi="宋体" w:cs="仿宋_GB2312"/>
          <w:sz w:val="36"/>
          <w:szCs w:val="36"/>
          <w:highlight w:val="none"/>
        </w:rPr>
        <w:t>法定代表人身份证明书</w:t>
      </w:r>
    </w:p>
    <w:p w14:paraId="070B4D1B">
      <w:pPr>
        <w:spacing w:line="480" w:lineRule="auto"/>
        <w:jc w:val="center"/>
        <w:rPr>
          <w:rFonts w:ascii="宋体" w:hAnsi="宋体" w:cs="宋体"/>
          <w:sz w:val="30"/>
          <w:highlight w:val="none"/>
        </w:rPr>
      </w:pPr>
    </w:p>
    <w:p w14:paraId="5168497D">
      <w:pPr>
        <w:spacing w:line="360" w:lineRule="auto"/>
        <w:ind w:firstLine="612"/>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7ECF6FDB">
      <w:pPr>
        <w:spacing w:line="360" w:lineRule="auto"/>
        <w:ind w:firstLine="612"/>
        <w:rPr>
          <w:rFonts w:ascii="宋体" w:hAnsi="宋体" w:cs="宋体"/>
          <w:sz w:val="24"/>
          <w:highlight w:val="none"/>
        </w:rPr>
      </w:pPr>
    </w:p>
    <w:p w14:paraId="473F2522">
      <w:pPr>
        <w:spacing w:line="360" w:lineRule="auto"/>
        <w:ind w:firstLine="610"/>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60B6357A">
      <w:pPr>
        <w:spacing w:line="360" w:lineRule="auto"/>
        <w:ind w:firstLine="610"/>
        <w:rPr>
          <w:rFonts w:ascii="宋体" w:hAnsi="宋体" w:cs="宋体"/>
          <w:sz w:val="24"/>
          <w:highlight w:val="none"/>
        </w:rPr>
      </w:pPr>
    </w:p>
    <w:p w14:paraId="49FD0900">
      <w:pPr>
        <w:spacing w:line="360" w:lineRule="auto"/>
        <w:ind w:firstLine="61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14:paraId="09FE84FB">
      <w:pPr>
        <w:spacing w:line="360" w:lineRule="auto"/>
        <w:ind w:firstLine="610"/>
        <w:rPr>
          <w:rFonts w:ascii="宋体" w:hAnsi="宋体" w:cs="宋体"/>
          <w:sz w:val="24"/>
          <w:highlight w:val="none"/>
        </w:rPr>
      </w:pPr>
    </w:p>
    <w:p w14:paraId="21CF4A79">
      <w:pPr>
        <w:spacing w:line="360" w:lineRule="auto"/>
        <w:ind w:firstLine="61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F4E4496">
      <w:pPr>
        <w:spacing w:line="360" w:lineRule="auto"/>
        <w:ind w:firstLine="610"/>
        <w:rPr>
          <w:rFonts w:ascii="宋体" w:hAnsi="宋体" w:cs="宋体"/>
          <w:sz w:val="24"/>
          <w:highlight w:val="none"/>
        </w:rPr>
      </w:pPr>
    </w:p>
    <w:p w14:paraId="4A3EA3EE">
      <w:pPr>
        <w:spacing w:line="360" w:lineRule="auto"/>
        <w:ind w:firstLine="610"/>
        <w:rPr>
          <w:rFonts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p>
    <w:p w14:paraId="7C96C151">
      <w:pPr>
        <w:spacing w:line="360" w:lineRule="auto"/>
        <w:ind w:firstLine="610"/>
        <w:rPr>
          <w:rFonts w:ascii="宋体" w:hAnsi="宋体" w:cs="宋体"/>
          <w:sz w:val="24"/>
          <w:highlight w:val="none"/>
        </w:rPr>
      </w:pPr>
    </w:p>
    <w:p w14:paraId="7AEC95FD">
      <w:pPr>
        <w:spacing w:line="360" w:lineRule="auto"/>
        <w:ind w:firstLine="610"/>
        <w:rPr>
          <w:rFonts w:ascii="宋体" w:hAnsi="宋体" w:cs="宋体"/>
          <w:sz w:val="24"/>
          <w:highlight w:val="none"/>
          <w:u w:val="singl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p>
    <w:p w14:paraId="217A883B">
      <w:pPr>
        <w:spacing w:line="360" w:lineRule="auto"/>
        <w:ind w:firstLine="610"/>
        <w:rPr>
          <w:rFonts w:ascii="宋体" w:hAnsi="宋体" w:cs="宋体"/>
          <w:sz w:val="24"/>
          <w:highlight w:val="none"/>
        </w:rPr>
      </w:pPr>
    </w:p>
    <w:p w14:paraId="529C53D7">
      <w:pPr>
        <w:spacing w:line="360" w:lineRule="auto"/>
        <w:ind w:firstLine="61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（投标供应商单位名称）         </w:t>
      </w:r>
      <w:r>
        <w:rPr>
          <w:rFonts w:hint="eastAsia" w:ascii="宋体" w:hAnsi="宋体" w:cs="宋体"/>
          <w:sz w:val="24"/>
          <w:highlight w:val="none"/>
        </w:rPr>
        <w:t>的法定代表人。</w:t>
      </w:r>
    </w:p>
    <w:p w14:paraId="030C8963">
      <w:pPr>
        <w:spacing w:line="360" w:lineRule="auto"/>
        <w:rPr>
          <w:rFonts w:ascii="宋体" w:hAnsi="宋体" w:cs="宋体"/>
          <w:sz w:val="24"/>
          <w:highlight w:val="none"/>
        </w:rPr>
      </w:pPr>
    </w:p>
    <w:tbl>
      <w:tblPr>
        <w:tblStyle w:val="8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502D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Borders>
              <w:top w:val="single" w:color="auto" w:sz="4" w:space="0"/>
              <w:left w:val="single" w:color="auto" w:sz="4" w:space="0"/>
              <w:bottom w:val="single" w:color="auto" w:sz="4" w:space="0"/>
              <w:right w:val="single" w:color="auto" w:sz="4" w:space="0"/>
            </w:tcBorders>
          </w:tcPr>
          <w:p w14:paraId="47007CD4">
            <w:pPr>
              <w:snapToGrid w:val="0"/>
              <w:jc w:val="center"/>
              <w:rPr>
                <w:rFonts w:ascii="宋体"/>
                <w:sz w:val="24"/>
                <w:highlight w:val="none"/>
              </w:rPr>
            </w:pPr>
          </w:p>
          <w:p w14:paraId="0DCE7708">
            <w:pPr>
              <w:snapToGrid w:val="0"/>
              <w:rPr>
                <w:rFonts w:ascii="宋体"/>
                <w:sz w:val="24"/>
                <w:highlight w:val="none"/>
              </w:rPr>
            </w:pPr>
          </w:p>
          <w:p w14:paraId="73F42EFB">
            <w:pPr>
              <w:snapToGrid w:val="0"/>
              <w:jc w:val="center"/>
              <w:rPr>
                <w:rFonts w:ascii="宋体"/>
                <w:sz w:val="24"/>
                <w:highlight w:val="none"/>
              </w:rPr>
            </w:pPr>
          </w:p>
          <w:p w14:paraId="1DF64A93">
            <w:pPr>
              <w:snapToGrid w:val="0"/>
              <w:ind w:firstLine="2551" w:firstLineChars="1050"/>
              <w:rPr>
                <w:rFonts w:ascii="宋体"/>
                <w:sz w:val="24"/>
                <w:highlight w:val="none"/>
              </w:rPr>
            </w:pPr>
            <w:r>
              <w:rPr>
                <w:rFonts w:ascii="宋体"/>
                <w:sz w:val="24"/>
                <w:highlight w:val="none"/>
              </w:rPr>
              <w:t>身份证复印件粘贴处</w:t>
            </w:r>
          </w:p>
          <w:p w14:paraId="77FDAFEE">
            <w:pPr>
              <w:snapToGrid w:val="0"/>
              <w:rPr>
                <w:rFonts w:ascii="宋体"/>
                <w:sz w:val="24"/>
                <w:highlight w:val="none"/>
              </w:rPr>
            </w:pPr>
          </w:p>
          <w:p w14:paraId="218E5C99">
            <w:pPr>
              <w:tabs>
                <w:tab w:val="left" w:pos="720"/>
                <w:tab w:val="left" w:pos="900"/>
              </w:tabs>
              <w:spacing w:line="360" w:lineRule="auto"/>
              <w:rPr>
                <w:rFonts w:ascii="宋体" w:hAnsi="宋体" w:cs="宋体"/>
                <w:sz w:val="24"/>
                <w:highlight w:val="none"/>
              </w:rPr>
            </w:pPr>
            <w:r>
              <w:rPr>
                <w:rFonts w:ascii="宋体"/>
                <w:sz w:val="24"/>
                <w:highlight w:val="none"/>
              </w:rPr>
              <w:t xml:space="preserve">                                 </w:t>
            </w:r>
          </w:p>
          <w:p w14:paraId="059D545F">
            <w:pPr>
              <w:tabs>
                <w:tab w:val="left" w:pos="720"/>
                <w:tab w:val="left" w:pos="900"/>
              </w:tabs>
              <w:spacing w:line="360" w:lineRule="auto"/>
              <w:rPr>
                <w:rFonts w:ascii="宋体" w:hAnsi="宋体" w:cs="宋体"/>
                <w:sz w:val="24"/>
                <w:highlight w:val="none"/>
              </w:rPr>
            </w:pPr>
            <w:r>
              <w:rPr>
                <w:rFonts w:ascii="宋体" w:hAnsi="宋体" w:cs="宋体"/>
                <w:sz w:val="24"/>
                <w:highlight w:val="none"/>
              </w:rPr>
              <w:t xml:space="preserve">                                         </w:t>
            </w:r>
            <w:r>
              <w:rPr>
                <w:rFonts w:ascii="宋体"/>
                <w:sz w:val="24"/>
                <w:highlight w:val="none"/>
              </w:rPr>
              <w:t>（二代身份证需双面复印）</w:t>
            </w:r>
          </w:p>
        </w:tc>
      </w:tr>
    </w:tbl>
    <w:p w14:paraId="59BEC4A1">
      <w:pPr>
        <w:spacing w:line="360" w:lineRule="auto"/>
        <w:ind w:firstLine="610"/>
        <w:rPr>
          <w:rFonts w:ascii="宋体" w:hAnsi="宋体" w:cs="宋体"/>
          <w:sz w:val="24"/>
          <w:highlight w:val="none"/>
        </w:rPr>
      </w:pPr>
      <w:r>
        <w:rPr>
          <w:rFonts w:hint="eastAsia" w:ascii="宋体" w:hAnsi="宋体" w:cs="宋体"/>
          <w:sz w:val="24"/>
          <w:highlight w:val="none"/>
        </w:rPr>
        <w:t>特此证明。</w:t>
      </w:r>
    </w:p>
    <w:p w14:paraId="3D121CD0">
      <w:pPr>
        <w:adjustRightInd w:val="0"/>
        <w:snapToGrid w:val="0"/>
        <w:spacing w:line="400" w:lineRule="exact"/>
        <w:rPr>
          <w:rFonts w:ascii="宋体" w:hAnsi="宋体" w:cs="Courier New"/>
          <w:b/>
          <w:kern w:val="0"/>
          <w:sz w:val="22"/>
          <w:highlight w:val="none"/>
          <w:u w:val="single"/>
        </w:rPr>
      </w:pPr>
    </w:p>
    <w:p w14:paraId="40429379">
      <w:pPr>
        <w:adjustRightInd w:val="0"/>
        <w:snapToGrid w:val="0"/>
        <w:spacing w:line="400" w:lineRule="exact"/>
        <w:rPr>
          <w:rFonts w:ascii="宋体" w:hAnsi="宋体" w:cs="Courier New"/>
          <w:b/>
          <w:kern w:val="0"/>
          <w:sz w:val="22"/>
          <w:highlight w:val="none"/>
          <w:u w:val="single"/>
        </w:rPr>
      </w:pPr>
    </w:p>
    <w:p w14:paraId="506655BE">
      <w:pPr>
        <w:adjustRightInd w:val="0"/>
        <w:snapToGrid w:val="0"/>
        <w:spacing w:line="400" w:lineRule="exact"/>
        <w:rPr>
          <w:rFonts w:ascii="宋体" w:hAnsi="宋体" w:cs="Courier New"/>
          <w:b/>
          <w:kern w:val="0"/>
          <w:sz w:val="22"/>
          <w:highlight w:val="none"/>
          <w:u w:val="single"/>
        </w:rPr>
      </w:pPr>
    </w:p>
    <w:p w14:paraId="76D3D292">
      <w:pPr>
        <w:adjustRightInd w:val="0"/>
        <w:snapToGrid w:val="0"/>
        <w:spacing w:line="400" w:lineRule="exact"/>
        <w:rPr>
          <w:rFonts w:ascii="宋体" w:hAnsi="宋体" w:cs="Courier New"/>
          <w:b/>
          <w:kern w:val="0"/>
          <w:sz w:val="22"/>
          <w:highlight w:val="none"/>
          <w:u w:val="single"/>
        </w:rPr>
      </w:pPr>
    </w:p>
    <w:p w14:paraId="39528E87">
      <w:pPr>
        <w:autoSpaceDE w:val="0"/>
        <w:autoSpaceDN w:val="0"/>
        <w:adjustRightInd w:val="0"/>
        <w:spacing w:line="440" w:lineRule="atLeast"/>
        <w:rPr>
          <w:rFonts w:ascii="宋体" w:hAnsi="宋体" w:cs="Courier New"/>
          <w:b/>
          <w:kern w:val="0"/>
          <w:sz w:val="22"/>
          <w:highlight w:val="none"/>
        </w:rPr>
      </w:pPr>
      <w:r>
        <w:rPr>
          <w:rFonts w:hint="eastAsia" w:ascii="宋体" w:hAnsi="宋体" w:cs="Courier New"/>
          <w:b/>
          <w:kern w:val="0"/>
          <w:sz w:val="22"/>
          <w:highlight w:val="none"/>
        </w:rPr>
        <w:t xml:space="preserve"> ▲法定代表人参加投标，不提供此表格的将视为没有实质性响应招标文件。</w:t>
      </w:r>
    </w:p>
    <w:p w14:paraId="040A473C">
      <w:pPr>
        <w:rPr>
          <w:rFonts w:hint="eastAsia" w:ascii="宋体"/>
          <w:color w:val="000000"/>
          <w:sz w:val="36"/>
          <w:szCs w:val="36"/>
        </w:rPr>
      </w:pPr>
      <w:r>
        <w:rPr>
          <w:rFonts w:hint="eastAsia" w:ascii="宋体"/>
          <w:color w:val="000000"/>
          <w:sz w:val="36"/>
          <w:szCs w:val="36"/>
        </w:rPr>
        <w:br w:type="page"/>
      </w:r>
    </w:p>
    <w:p w14:paraId="0ED9673D">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附件五</w:t>
      </w:r>
      <w:r>
        <w:rPr>
          <w:rFonts w:hint="eastAsia" w:ascii="宋体" w:hAnsi="宋体" w:cs="宋体"/>
          <w:b/>
          <w:bCs/>
          <w:color w:val="auto"/>
          <w:sz w:val="32"/>
          <w:szCs w:val="32"/>
          <w:highlight w:val="none"/>
          <w:lang w:val="zh-CN"/>
        </w:rPr>
        <w:t>（二）</w:t>
      </w:r>
    </w:p>
    <w:p w14:paraId="45F76C44">
      <w:pPr>
        <w:jc w:val="center"/>
        <w:rPr>
          <w:rFonts w:ascii="宋体"/>
          <w:color w:val="000000"/>
          <w:sz w:val="36"/>
          <w:szCs w:val="36"/>
        </w:rPr>
      </w:pPr>
      <w:r>
        <w:rPr>
          <w:rFonts w:hint="eastAsia" w:ascii="宋体"/>
          <w:color w:val="000000"/>
          <w:sz w:val="36"/>
          <w:szCs w:val="36"/>
        </w:rPr>
        <w:t>法定代表人授权书</w:t>
      </w:r>
    </w:p>
    <w:p w14:paraId="48E33F48">
      <w:pPr>
        <w:spacing w:line="480" w:lineRule="auto"/>
        <w:rPr>
          <w:rFonts w:ascii="宋体" w:hAnsi="宋体"/>
          <w:color w:val="000000"/>
          <w:sz w:val="22"/>
        </w:rPr>
      </w:pPr>
      <w:r>
        <w:rPr>
          <w:rFonts w:hint="eastAsia" w:ascii="宋体" w:hAnsi="宋体"/>
          <w:color w:val="000000"/>
          <w:sz w:val="22"/>
          <w:u w:val="single"/>
        </w:rPr>
        <w:t>（采购人名称）</w:t>
      </w:r>
      <w:r>
        <w:rPr>
          <w:rFonts w:hint="eastAsia" w:ascii="宋体" w:hAnsi="宋体"/>
          <w:color w:val="000000"/>
          <w:sz w:val="22"/>
          <w:lang w:val="zh-CN"/>
        </w:rPr>
        <w:t>：</w:t>
      </w:r>
    </w:p>
    <w:p w14:paraId="4978A108">
      <w:pPr>
        <w:spacing w:line="480" w:lineRule="auto"/>
        <w:ind w:firstLine="446" w:firstLineChars="200"/>
        <w:rPr>
          <w:rFonts w:ascii="宋体" w:hAnsi="宋体"/>
          <w:color w:val="000000"/>
          <w:sz w:val="22"/>
        </w:rPr>
      </w:pPr>
      <w:r>
        <w:rPr>
          <w:rFonts w:hint="eastAsia" w:ascii="宋体" w:hAnsi="宋体"/>
          <w:color w:val="000000"/>
          <w:sz w:val="22"/>
        </w:rPr>
        <w:t>本授权委托书声明：我</w:t>
      </w:r>
      <w:r>
        <w:rPr>
          <w:rFonts w:hint="eastAsia" w:ascii="宋体" w:hAnsi="宋体"/>
          <w:color w:val="000000"/>
          <w:sz w:val="22"/>
          <w:u w:val="single"/>
        </w:rPr>
        <w:t xml:space="preserve">   （法定代表人姓名）   </w:t>
      </w:r>
      <w:r>
        <w:rPr>
          <w:rFonts w:hint="eastAsia" w:ascii="宋体" w:hAnsi="宋体"/>
          <w:color w:val="000000"/>
          <w:sz w:val="22"/>
        </w:rPr>
        <w:t>系</w:t>
      </w:r>
      <w:r>
        <w:rPr>
          <w:rFonts w:hint="eastAsia" w:ascii="宋体" w:hAnsi="宋体"/>
          <w:color w:val="000000"/>
          <w:sz w:val="22"/>
          <w:u w:val="single"/>
        </w:rPr>
        <w:t xml:space="preserve">   （供 应 商 名 称）  </w:t>
      </w:r>
      <w:r>
        <w:rPr>
          <w:rFonts w:hint="eastAsia" w:ascii="宋体" w:hAnsi="宋体"/>
          <w:color w:val="000000"/>
          <w:sz w:val="22"/>
        </w:rPr>
        <w:t>的法定代表人，现授权委托</w:t>
      </w:r>
      <w:r>
        <w:rPr>
          <w:rFonts w:hint="eastAsia" w:ascii="宋体" w:hAnsi="宋体"/>
          <w:color w:val="000000"/>
          <w:sz w:val="22"/>
          <w:u w:val="single"/>
        </w:rPr>
        <w:t xml:space="preserve">  （单 位 名 称）   </w:t>
      </w:r>
      <w:r>
        <w:rPr>
          <w:rFonts w:hint="eastAsia" w:ascii="宋体" w:hAnsi="宋体"/>
          <w:color w:val="000000"/>
          <w:sz w:val="22"/>
        </w:rPr>
        <w:t>的</w:t>
      </w:r>
      <w:r>
        <w:rPr>
          <w:rFonts w:hint="eastAsia" w:ascii="宋体" w:hAnsi="宋体"/>
          <w:color w:val="000000"/>
          <w:sz w:val="22"/>
          <w:u w:val="single"/>
        </w:rPr>
        <w:t xml:space="preserve">  （授权代表姓名）  </w:t>
      </w:r>
      <w:r>
        <w:rPr>
          <w:rFonts w:hint="eastAsia" w:ascii="宋体" w:hAnsi="宋体"/>
          <w:color w:val="000000"/>
          <w:sz w:val="22"/>
        </w:rPr>
        <w:t>为我公司法定代表人授权代表，参加贵处组织的</w:t>
      </w:r>
      <w:r>
        <w:rPr>
          <w:rFonts w:hint="eastAsia" w:ascii="宋体" w:hAnsi="宋体"/>
          <w:color w:val="000000"/>
          <w:sz w:val="22"/>
          <w:u w:val="single"/>
        </w:rPr>
        <w:t xml:space="preserve">  （招标项目名称，括号中填写项目编号）  </w:t>
      </w:r>
      <w:r>
        <w:rPr>
          <w:rFonts w:hint="eastAsia" w:ascii="宋体" w:hAnsi="宋体"/>
          <w:color w:val="000000"/>
          <w:sz w:val="22"/>
        </w:rPr>
        <w:t>项目投标，全权处理本次招投标活动中的一切事宜，我承认授权代表全权代表我所签署的本项目的响应文件的内容。</w:t>
      </w:r>
    </w:p>
    <w:p w14:paraId="27E8F97D">
      <w:pPr>
        <w:spacing w:line="480" w:lineRule="auto"/>
        <w:ind w:firstLine="446" w:firstLineChars="200"/>
        <w:rPr>
          <w:rFonts w:ascii="宋体" w:hAnsi="宋体"/>
          <w:color w:val="000000"/>
          <w:sz w:val="22"/>
        </w:rPr>
      </w:pPr>
      <w:r>
        <w:rPr>
          <w:rFonts w:hint="eastAsia" w:ascii="宋体" w:hAnsi="宋体"/>
          <w:color w:val="000000"/>
          <w:sz w:val="22"/>
        </w:rPr>
        <w:t>授权代表无转授权，特此授权</w:t>
      </w:r>
    </w:p>
    <w:p w14:paraId="4A2E6752">
      <w:pPr>
        <w:spacing w:line="480" w:lineRule="auto"/>
        <w:ind w:left="2130" w:leftChars="1000" w:firstLine="446" w:firstLineChars="200"/>
        <w:rPr>
          <w:rFonts w:ascii="宋体" w:hAnsi="宋体"/>
          <w:color w:val="000000"/>
          <w:sz w:val="22"/>
          <w:u w:val="single"/>
        </w:rPr>
      </w:pPr>
      <w:r>
        <w:rPr>
          <w:rFonts w:hint="eastAsia" w:ascii="宋体" w:hAnsi="宋体"/>
          <w:color w:val="000000"/>
          <w:sz w:val="22"/>
        </w:rPr>
        <w:t>授权代表：</w:t>
      </w:r>
      <w:r>
        <w:rPr>
          <w:rFonts w:hint="eastAsia" w:ascii="宋体" w:hAnsi="宋体"/>
          <w:color w:val="000000"/>
          <w:sz w:val="22"/>
          <w:u w:val="single"/>
        </w:rPr>
        <w:t xml:space="preserve">   （手写签字）  </w:t>
      </w:r>
      <w:r>
        <w:rPr>
          <w:rFonts w:hint="eastAsia" w:ascii="宋体" w:hAnsi="宋体"/>
          <w:color w:val="000000"/>
          <w:sz w:val="22"/>
        </w:rPr>
        <w:t xml:space="preserve"> 性别 ：</w:t>
      </w:r>
      <w:r>
        <w:rPr>
          <w:rFonts w:hint="eastAsia" w:ascii="宋体" w:hAnsi="宋体"/>
          <w:color w:val="000000"/>
          <w:sz w:val="22"/>
          <w:u w:val="single"/>
        </w:rPr>
        <w:t xml:space="preserve">                    </w:t>
      </w:r>
      <w:r>
        <w:rPr>
          <w:rFonts w:ascii="宋体" w:hAnsi="宋体"/>
          <w:color w:val="000000"/>
          <w:sz w:val="22"/>
          <w:u w:val="single"/>
        </w:rPr>
        <w:t xml:space="preserve">    </w:t>
      </w:r>
    </w:p>
    <w:p w14:paraId="644C3A02">
      <w:pPr>
        <w:spacing w:line="480" w:lineRule="auto"/>
        <w:ind w:left="2130" w:leftChars="1000" w:firstLine="446" w:firstLineChars="200"/>
        <w:rPr>
          <w:rFonts w:ascii="宋体" w:hAnsi="宋体"/>
          <w:color w:val="000000"/>
          <w:sz w:val="22"/>
          <w:u w:val="single"/>
        </w:rPr>
      </w:pPr>
      <w:r>
        <w:rPr>
          <w:rFonts w:hint="eastAsia" w:ascii="宋体" w:hAnsi="宋体"/>
          <w:color w:val="000000"/>
          <w:sz w:val="22"/>
        </w:rPr>
        <w:t>职务：</w:t>
      </w:r>
      <w:r>
        <w:rPr>
          <w:rFonts w:hint="eastAsia" w:ascii="宋体" w:hAnsi="宋体"/>
          <w:color w:val="000000"/>
          <w:sz w:val="22"/>
          <w:u w:val="single"/>
        </w:rPr>
        <w:t xml:space="preserve">                  </w:t>
      </w:r>
      <w:r>
        <w:rPr>
          <w:rFonts w:hint="eastAsia" w:ascii="宋体" w:hAnsi="宋体"/>
          <w:color w:val="000000"/>
          <w:sz w:val="22"/>
        </w:rPr>
        <w:t>年龄：</w:t>
      </w:r>
      <w:r>
        <w:rPr>
          <w:rFonts w:hint="eastAsia" w:ascii="宋体" w:hAnsi="宋体"/>
          <w:color w:val="000000"/>
          <w:sz w:val="22"/>
          <w:u w:val="single"/>
        </w:rPr>
        <w:t xml:space="preserve">                  </w:t>
      </w:r>
      <w:r>
        <w:rPr>
          <w:rFonts w:ascii="宋体" w:hAnsi="宋体"/>
          <w:color w:val="000000"/>
          <w:sz w:val="22"/>
          <w:u w:val="single"/>
        </w:rPr>
        <w:t xml:space="preserve">           </w:t>
      </w:r>
    </w:p>
    <w:p w14:paraId="63505310">
      <w:pPr>
        <w:spacing w:line="480" w:lineRule="auto"/>
        <w:ind w:left="2130" w:leftChars="1000" w:firstLine="446" w:firstLineChars="200"/>
        <w:rPr>
          <w:rFonts w:ascii="宋体" w:hAnsi="宋体"/>
          <w:color w:val="000000"/>
          <w:sz w:val="22"/>
          <w:u w:val="single"/>
        </w:rPr>
      </w:pPr>
      <w:r>
        <w:rPr>
          <w:rFonts w:hint="eastAsia" w:ascii="宋体" w:hAnsi="宋体"/>
          <w:color w:val="000000"/>
          <w:sz w:val="22"/>
        </w:rPr>
        <w:t>详细通讯地址：</w:t>
      </w:r>
      <w:r>
        <w:rPr>
          <w:rFonts w:hint="eastAsia" w:ascii="宋体" w:hAnsi="宋体"/>
          <w:color w:val="000000"/>
          <w:sz w:val="22"/>
          <w:u w:val="single"/>
        </w:rPr>
        <w:t xml:space="preserve">                  </w:t>
      </w:r>
      <w:r>
        <w:rPr>
          <w:rFonts w:hint="eastAsia" w:ascii="宋体" w:hAnsi="宋体"/>
          <w:color w:val="000000"/>
          <w:sz w:val="22"/>
        </w:rPr>
        <w:t xml:space="preserve"> 邮政编码：</w:t>
      </w:r>
      <w:r>
        <w:rPr>
          <w:rFonts w:hint="eastAsia" w:ascii="宋体" w:hAnsi="宋体"/>
          <w:color w:val="000000"/>
          <w:sz w:val="22"/>
          <w:u w:val="single"/>
        </w:rPr>
        <w:t xml:space="preserve">         </w:t>
      </w:r>
      <w:r>
        <w:rPr>
          <w:rFonts w:ascii="宋体" w:hAnsi="宋体"/>
          <w:color w:val="000000"/>
          <w:sz w:val="22"/>
          <w:u w:val="single"/>
        </w:rPr>
        <w:t xml:space="preserve">       </w:t>
      </w:r>
    </w:p>
    <w:p w14:paraId="5793747E">
      <w:pPr>
        <w:spacing w:line="480" w:lineRule="auto"/>
        <w:ind w:left="1" w:firstLine="2544" w:firstLineChars="1141"/>
        <w:rPr>
          <w:rFonts w:ascii="宋体" w:hAnsi="宋体"/>
          <w:color w:val="000000"/>
          <w:sz w:val="22"/>
          <w:u w:val="single"/>
        </w:rPr>
      </w:pPr>
      <w:r>
        <w:rPr>
          <w:rFonts w:hint="eastAsia" w:ascii="宋体" w:hAnsi="宋体"/>
          <w:color w:val="000000"/>
          <w:sz w:val="22"/>
        </w:rPr>
        <w:t>电话：</w:t>
      </w:r>
      <w:r>
        <w:rPr>
          <w:rFonts w:hint="eastAsia" w:ascii="宋体" w:hAnsi="宋体"/>
          <w:color w:val="000000"/>
          <w:sz w:val="22"/>
          <w:u w:val="single"/>
        </w:rPr>
        <w:t xml:space="preserve">                   </w:t>
      </w:r>
      <w:r>
        <w:rPr>
          <w:rFonts w:hint="eastAsia" w:ascii="宋体" w:hAnsi="宋体"/>
          <w:color w:val="000000"/>
          <w:sz w:val="22"/>
        </w:rPr>
        <w:t xml:space="preserve"> 传真：</w:t>
      </w:r>
      <w:r>
        <w:rPr>
          <w:rFonts w:hint="eastAsia" w:ascii="宋体" w:hAnsi="宋体"/>
          <w:color w:val="000000"/>
          <w:sz w:val="22"/>
          <w:u w:val="single"/>
        </w:rPr>
        <w:t xml:space="preserve">                  </w:t>
      </w:r>
      <w:r>
        <w:rPr>
          <w:rFonts w:ascii="宋体" w:hAnsi="宋体"/>
          <w:color w:val="000000"/>
          <w:sz w:val="22"/>
          <w:u w:val="single"/>
        </w:rPr>
        <w:t xml:space="preserve">          </w:t>
      </w:r>
    </w:p>
    <w:p w14:paraId="789EA680">
      <w:pPr>
        <w:spacing w:line="480" w:lineRule="auto"/>
        <w:ind w:left="1" w:firstLine="427" w:firstLineChars="192"/>
        <w:rPr>
          <w:rFonts w:ascii="宋体" w:hAnsi="宋体"/>
          <w:color w:val="000000"/>
          <w:sz w:val="22"/>
        </w:rPr>
      </w:pPr>
      <w:r>
        <w:rPr>
          <w:rFonts w:hint="eastAsia" w:ascii="宋体" w:hAnsi="宋体"/>
          <w:color w:val="000000"/>
          <w:sz w:val="22"/>
        </w:rPr>
        <w:t xml:space="preserve">                   供应商：</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u w:val="single"/>
        </w:rPr>
        <w:t>（盖章）</w:t>
      </w:r>
    </w:p>
    <w:p w14:paraId="39D73A30">
      <w:pPr>
        <w:spacing w:line="480" w:lineRule="auto"/>
        <w:ind w:left="2100" w:right="440"/>
        <w:jc w:val="right"/>
        <w:rPr>
          <w:rFonts w:ascii="宋体" w:hAnsi="宋体"/>
          <w:b/>
          <w:color w:val="000000"/>
          <w:sz w:val="22"/>
        </w:rPr>
      </w:pPr>
      <w:r>
        <w:rPr>
          <w:rFonts w:hint="eastAsia" w:ascii="宋体" w:hAnsi="宋体"/>
          <w:color w:val="000000"/>
          <w:sz w:val="22"/>
        </w:rPr>
        <w:t xml:space="preserve">   法定代表人：</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u w:val="single"/>
        </w:rPr>
        <w:t>（签字或盖章</w:t>
      </w:r>
      <w:r>
        <w:rPr>
          <w:rFonts w:ascii="宋体" w:hAnsi="宋体"/>
          <w:color w:val="000000"/>
          <w:sz w:val="22"/>
          <w:u w:val="single"/>
        </w:rPr>
        <w:t>）</w:t>
      </w:r>
      <w:r>
        <w:rPr>
          <w:rFonts w:hint="eastAsia" w:ascii="宋体" w:hAnsi="宋体"/>
          <w:color w:val="000000"/>
          <w:sz w:val="22"/>
        </w:rPr>
        <w:t>授权委托日期：</w:t>
      </w:r>
      <w:r>
        <w:rPr>
          <w:rFonts w:hint="eastAsia" w:ascii="宋体" w:hAnsi="宋体"/>
          <w:color w:val="000000"/>
          <w:sz w:val="22"/>
          <w:u w:val="single"/>
        </w:rPr>
        <w:t xml:space="preserve">     </w:t>
      </w:r>
      <w:r>
        <w:rPr>
          <w:rFonts w:hint="eastAsia" w:ascii="宋体" w:hAnsi="宋体"/>
          <w:color w:val="000000"/>
          <w:sz w:val="22"/>
        </w:rPr>
        <w:t xml:space="preserve">年 </w:t>
      </w:r>
      <w:r>
        <w:rPr>
          <w:rFonts w:hint="eastAsia" w:ascii="宋体" w:hAnsi="宋体"/>
          <w:color w:val="000000"/>
          <w:sz w:val="22"/>
          <w:u w:val="single"/>
        </w:rPr>
        <w:t xml:space="preserve">    </w:t>
      </w:r>
      <w:r>
        <w:rPr>
          <w:rFonts w:hint="eastAsia" w:ascii="宋体" w:hAnsi="宋体"/>
          <w:color w:val="000000"/>
          <w:sz w:val="22"/>
        </w:rPr>
        <w:t>月</w:t>
      </w:r>
      <w:r>
        <w:rPr>
          <w:rFonts w:hint="eastAsia" w:ascii="宋体" w:hAnsi="宋体"/>
          <w:color w:val="000000"/>
          <w:sz w:val="22"/>
          <w:u w:val="single"/>
        </w:rPr>
        <w:t xml:space="preserve">     </w:t>
      </w:r>
      <w:r>
        <w:rPr>
          <w:rFonts w:hint="eastAsia" w:ascii="宋体" w:hAnsi="宋体"/>
          <w:color w:val="000000"/>
          <w:sz w:val="22"/>
        </w:rPr>
        <w:t>日</w:t>
      </w:r>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6463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9673" w:type="dxa"/>
            <w:noWrap w:val="0"/>
            <w:vAlign w:val="top"/>
          </w:tcPr>
          <w:p w14:paraId="00C50BB2">
            <w:pPr>
              <w:autoSpaceDE w:val="0"/>
              <w:autoSpaceDN w:val="0"/>
              <w:adjustRightInd w:val="0"/>
              <w:spacing w:line="440" w:lineRule="atLeast"/>
              <w:jc w:val="center"/>
              <w:rPr>
                <w:rFonts w:ascii="宋体" w:hAnsi="宋体" w:cs="仿宋_GB2312"/>
                <w:b/>
                <w:bCs/>
                <w:color w:val="000000"/>
                <w:sz w:val="36"/>
                <w:szCs w:val="36"/>
              </w:rPr>
            </w:pPr>
            <w:r>
              <w:rPr>
                <w:rFonts w:ascii="宋体" w:hAnsi="宋体" w:cs="仿宋_GB2312"/>
                <w:b/>
                <w:bCs/>
                <w:color w:val="000000"/>
                <w:sz w:val="36"/>
                <w:szCs w:val="36"/>
              </w:rPr>
              <w:t>黏贴授权代表身份证复印件或影印件（正反面）</w:t>
            </w:r>
          </w:p>
          <w:p w14:paraId="3051068B">
            <w:pPr>
              <w:autoSpaceDE w:val="0"/>
              <w:autoSpaceDN w:val="0"/>
              <w:adjustRightInd w:val="0"/>
              <w:spacing w:line="440" w:lineRule="atLeast"/>
              <w:jc w:val="center"/>
              <w:rPr>
                <w:rFonts w:ascii="宋体" w:hAnsi="宋体" w:cs="仿宋_GB2312"/>
                <w:bCs/>
                <w:color w:val="000000"/>
                <w:sz w:val="36"/>
                <w:szCs w:val="36"/>
              </w:rPr>
            </w:pPr>
          </w:p>
        </w:tc>
      </w:tr>
      <w:tr w14:paraId="51F6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noWrap w:val="0"/>
            <w:vAlign w:val="top"/>
          </w:tcPr>
          <w:p w14:paraId="3FA315B0">
            <w:pPr>
              <w:autoSpaceDE w:val="0"/>
              <w:autoSpaceDN w:val="0"/>
              <w:adjustRightInd w:val="0"/>
              <w:spacing w:line="440" w:lineRule="atLeast"/>
              <w:jc w:val="center"/>
              <w:rPr>
                <w:rFonts w:ascii="宋体" w:hAnsi="宋体" w:cs="仿宋_GB2312"/>
                <w:b/>
                <w:bCs/>
                <w:color w:val="000000"/>
                <w:sz w:val="36"/>
                <w:szCs w:val="36"/>
              </w:rPr>
            </w:pPr>
            <w:r>
              <w:rPr>
                <w:rFonts w:ascii="宋体" w:hAnsi="宋体" w:cs="仿宋_GB2312"/>
                <w:b/>
                <w:bCs/>
                <w:color w:val="000000"/>
                <w:sz w:val="36"/>
                <w:szCs w:val="36"/>
              </w:rPr>
              <w:t>黏贴法人身份证复印件或影印件（正反面）</w:t>
            </w:r>
          </w:p>
          <w:p w14:paraId="7687E79D">
            <w:pPr>
              <w:autoSpaceDE w:val="0"/>
              <w:autoSpaceDN w:val="0"/>
              <w:adjustRightInd w:val="0"/>
              <w:spacing w:line="440" w:lineRule="atLeast"/>
              <w:jc w:val="center"/>
              <w:rPr>
                <w:rFonts w:ascii="宋体" w:hAnsi="宋体" w:cs="仿宋_GB2312"/>
                <w:bCs/>
                <w:color w:val="000000"/>
                <w:sz w:val="36"/>
                <w:szCs w:val="36"/>
              </w:rPr>
            </w:pPr>
          </w:p>
        </w:tc>
      </w:tr>
    </w:tbl>
    <w:p w14:paraId="25698D8E">
      <w:pPr>
        <w:autoSpaceDE w:val="0"/>
        <w:autoSpaceDN w:val="0"/>
        <w:adjustRightInd w:val="0"/>
        <w:spacing w:line="440" w:lineRule="atLeast"/>
        <w:jc w:val="center"/>
        <w:rPr>
          <w:rFonts w:ascii="宋体" w:hAnsi="宋体" w:cs="仿宋_GB2312"/>
          <w:color w:val="000000"/>
          <w:sz w:val="36"/>
          <w:szCs w:val="36"/>
        </w:rPr>
      </w:pPr>
    </w:p>
    <w:p w14:paraId="2E59694B">
      <w:pPr>
        <w:autoSpaceDE w:val="0"/>
        <w:autoSpaceDN w:val="0"/>
        <w:adjustRightInd w:val="0"/>
        <w:spacing w:line="440" w:lineRule="atLeast"/>
        <w:jc w:val="center"/>
        <w:rPr>
          <w:rFonts w:ascii="宋体" w:hAnsi="宋体" w:cs="仿宋_GB2312"/>
          <w:color w:val="000000"/>
          <w:sz w:val="36"/>
          <w:szCs w:val="36"/>
          <w:lang w:val="zh-CN"/>
        </w:rPr>
      </w:pPr>
    </w:p>
    <w:p w14:paraId="6620F8E4">
      <w:pPr>
        <w:adjustRightInd w:val="0"/>
        <w:snapToGrid w:val="0"/>
        <w:spacing w:line="400" w:lineRule="exact"/>
        <w:rPr>
          <w:rFonts w:ascii="宋体" w:hAnsi="Courier New" w:cs="Courier New"/>
          <w:b/>
          <w:bCs/>
          <w:kern w:val="0"/>
          <w:sz w:val="22"/>
          <w:highlight w:val="none"/>
        </w:rPr>
      </w:pPr>
      <w:r>
        <w:rPr>
          <w:rFonts w:hint="eastAsia" w:ascii="宋体" w:hAnsi="宋体" w:cs="Courier New"/>
          <w:b/>
          <w:kern w:val="0"/>
          <w:sz w:val="22"/>
          <w:highlight w:val="none"/>
        </w:rPr>
        <w:t>▲授权委托人参加投标，不提供此表格的将视为没有实质性响应招标文件。</w:t>
      </w:r>
    </w:p>
    <w:p w14:paraId="409D79AA">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9E0ADEF">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附件六</w:t>
      </w:r>
    </w:p>
    <w:p w14:paraId="2ED673B2">
      <w:pPr>
        <w:jc w:val="center"/>
        <w:rPr>
          <w:rFonts w:hint="eastAsia" w:ascii="宋体" w:hAnsi="Times New Roman" w:eastAsia="宋体" w:cs="Times New Roman"/>
          <w:color w:val="000000"/>
          <w:sz w:val="36"/>
          <w:szCs w:val="36"/>
          <w:lang w:val="zh-CN"/>
        </w:rPr>
      </w:pPr>
      <w:bookmarkStart w:id="80" w:name="_Toc30988_WPSOffice_Level3"/>
      <w:r>
        <w:rPr>
          <w:rFonts w:hint="eastAsia" w:ascii="宋体" w:cs="Times New Roman"/>
          <w:color w:val="000000"/>
          <w:sz w:val="36"/>
          <w:szCs w:val="36"/>
          <w:lang w:val="zh-CN"/>
        </w:rPr>
        <w:t>投标</w:t>
      </w:r>
      <w:r>
        <w:rPr>
          <w:rFonts w:hint="eastAsia" w:ascii="宋体" w:hAnsi="Times New Roman" w:eastAsia="宋体" w:cs="Times New Roman"/>
          <w:color w:val="000000"/>
          <w:sz w:val="36"/>
          <w:szCs w:val="36"/>
          <w:lang w:val="zh-CN"/>
        </w:rPr>
        <w:t>函</w:t>
      </w:r>
      <w:bookmarkEnd w:id="80"/>
    </w:p>
    <w:p w14:paraId="6CBCBA4B">
      <w:pPr>
        <w:autoSpaceDE w:val="0"/>
        <w:autoSpaceDN w:val="0"/>
        <w:adjustRightInd w:val="0"/>
        <w:spacing w:line="360" w:lineRule="exact"/>
        <w:rPr>
          <w:rFonts w:ascii="宋体" w:hAnsi="宋体" w:cs="宋体"/>
          <w:color w:val="auto"/>
          <w:sz w:val="36"/>
          <w:highlight w:val="none"/>
          <w:lang w:val="zh-CN"/>
        </w:rPr>
      </w:pPr>
    </w:p>
    <w:p w14:paraId="21897A60">
      <w:pPr>
        <w:pStyle w:val="45"/>
        <w:spacing w:line="360" w:lineRule="auto"/>
        <w:rPr>
          <w:rFonts w:hAnsi="宋体"/>
          <w:color w:val="auto"/>
          <w:sz w:val="22"/>
          <w:highlight w:val="none"/>
          <w:u w:val="single"/>
        </w:rPr>
      </w:pPr>
      <w:r>
        <w:rPr>
          <w:rFonts w:hint="eastAsia" w:hAnsi="宋体"/>
          <w:color w:val="auto"/>
          <w:sz w:val="22"/>
          <w:highlight w:val="none"/>
          <w:u w:val="single"/>
          <w:lang w:eastAsia="zh-CN"/>
        </w:rPr>
        <w:t>泰顺县大安新农村建设投资有限公司</w:t>
      </w:r>
      <w:r>
        <w:rPr>
          <w:rFonts w:hint="eastAsia" w:hAnsi="宋体"/>
          <w:color w:val="auto"/>
          <w:sz w:val="22"/>
          <w:highlight w:val="none"/>
          <w:u w:val="single"/>
        </w:rPr>
        <w:t>：</w:t>
      </w:r>
    </w:p>
    <w:p w14:paraId="579FB819">
      <w:pPr>
        <w:autoSpaceDE w:val="0"/>
        <w:autoSpaceDN w:val="0"/>
        <w:adjustRightInd w:val="0"/>
        <w:spacing w:line="360" w:lineRule="auto"/>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val="en-US" w:eastAsia="zh-CN"/>
        </w:rPr>
        <w:t xml:space="preserve">              </w:t>
      </w:r>
      <w:r>
        <w:rPr>
          <w:rFonts w:hint="eastAsia" w:ascii="宋体" w:hAnsi="宋体" w:cs="宋体"/>
          <w:color w:val="auto"/>
          <w:sz w:val="22"/>
          <w:highlight w:val="none"/>
          <w:u w:val="single"/>
          <w:lang w:eastAsia="zh-CN"/>
        </w:rPr>
        <w:t>（招标项目名称）</w:t>
      </w:r>
      <w:r>
        <w:rPr>
          <w:rFonts w:hint="eastAsia" w:ascii="宋体" w:hAnsi="宋体" w:cs="宋体"/>
          <w:color w:val="auto"/>
          <w:sz w:val="22"/>
          <w:highlight w:val="none"/>
          <w:lang w:val="zh-CN"/>
        </w:rPr>
        <w:t>（</w:t>
      </w:r>
      <w:r>
        <w:rPr>
          <w:rFonts w:hint="eastAsia" w:ascii="宋体" w:cs="仿宋_GB2312"/>
          <w:color w:val="000000"/>
          <w:sz w:val="22"/>
          <w:lang w:val="zh-CN"/>
        </w:rPr>
        <w:t>括号内填投标编号</w:t>
      </w:r>
      <w:r>
        <w:rPr>
          <w:rFonts w:hint="eastAsia" w:ascii="宋体" w:hAnsi="宋体" w:cs="宋体"/>
          <w:color w:val="auto"/>
          <w:sz w:val="22"/>
          <w:highlight w:val="none"/>
          <w:u w:val="none"/>
        </w:rPr>
        <w:t>）</w:t>
      </w:r>
      <w:r>
        <w:rPr>
          <w:rFonts w:hint="eastAsia" w:ascii="宋体" w:hAnsi="宋体" w:cs="宋体"/>
          <w:color w:val="auto"/>
          <w:sz w:val="22"/>
          <w:highlight w:val="none"/>
          <w:lang w:val="zh-CN"/>
        </w:rPr>
        <w:t>招标的有关活动，</w:t>
      </w:r>
      <w:r>
        <w:rPr>
          <w:rFonts w:hint="eastAsia" w:ascii="宋体" w:cs="仿宋_GB2312"/>
          <w:color w:val="000000"/>
          <w:sz w:val="22"/>
          <w:lang w:val="zh-CN"/>
        </w:rPr>
        <w:t>并对</w:t>
      </w:r>
      <w:r>
        <w:rPr>
          <w:rFonts w:hint="eastAsia" w:ascii="宋体" w:cs="仿宋_GB2312"/>
          <w:color w:val="000000"/>
          <w:sz w:val="22"/>
          <w:u w:val="single"/>
          <w:lang w:val="zh-CN"/>
        </w:rPr>
        <w:t xml:space="preserve">            </w:t>
      </w:r>
      <w:r>
        <w:rPr>
          <w:rFonts w:hint="eastAsia" w:ascii="宋体" w:cs="仿宋_GB2312"/>
          <w:color w:val="000000"/>
          <w:sz w:val="22"/>
          <w:lang w:val="zh-CN"/>
        </w:rPr>
        <w:t>项目（招标项目名称）</w:t>
      </w:r>
      <w:r>
        <w:rPr>
          <w:rFonts w:hint="eastAsia" w:ascii="宋体" w:hAnsi="宋体" w:cs="宋体"/>
          <w:color w:val="auto"/>
          <w:sz w:val="22"/>
          <w:highlight w:val="none"/>
          <w:lang w:val="zh-CN"/>
        </w:rPr>
        <w:t>。为此：</w:t>
      </w:r>
    </w:p>
    <w:p w14:paraId="32DD3B09">
      <w:pPr>
        <w:autoSpaceDE w:val="0"/>
        <w:autoSpaceDN w:val="0"/>
        <w:adjustRightInd w:val="0"/>
        <w:spacing w:line="360" w:lineRule="auto"/>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1、提供供应商须知规定的全部投标文件：“电子加密投标文件”：在线上传递交。</w:t>
      </w:r>
    </w:p>
    <w:p w14:paraId="32AA429A">
      <w:pPr>
        <w:autoSpaceDE w:val="0"/>
        <w:autoSpaceDN w:val="0"/>
        <w:adjustRightInd w:val="0"/>
        <w:spacing w:line="360" w:lineRule="auto"/>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7E68F0AF">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3CC3C147">
      <w:pPr>
        <w:pStyle w:val="45"/>
        <w:snapToGrid w:val="0"/>
        <w:spacing w:line="360" w:lineRule="auto"/>
        <w:ind w:firstLine="446" w:firstLineChars="200"/>
        <w:rPr>
          <w:rFonts w:hAnsi="宋体"/>
          <w:b/>
          <w:bCs/>
          <w:color w:val="auto"/>
          <w:sz w:val="22"/>
          <w:highlight w:val="none"/>
        </w:rPr>
      </w:pPr>
      <w:r>
        <w:rPr>
          <w:rFonts w:hint="eastAsia" w:hAnsi="宋体"/>
          <w:color w:val="auto"/>
          <w:sz w:val="22"/>
          <w:highlight w:val="none"/>
          <w:lang w:val="zh-CN"/>
        </w:rPr>
        <w:t>4、我方对完工期承诺如下：</w:t>
      </w:r>
      <w:r>
        <w:rPr>
          <w:rFonts w:hint="eastAsia" w:hAnsi="宋体"/>
          <w:b/>
          <w:bCs/>
          <w:color w:val="auto"/>
          <w:sz w:val="22"/>
          <w:highlight w:val="none"/>
        </w:rPr>
        <w:t>▲按竞争性磋商文件规定期限交货并通过采购人验收，逾期采购人有权拒绝供货。</w:t>
      </w:r>
    </w:p>
    <w:p w14:paraId="18CA866F">
      <w:pPr>
        <w:autoSpaceDE w:val="0"/>
        <w:autoSpaceDN w:val="0"/>
        <w:adjustRightInd w:val="0"/>
        <w:spacing w:line="360" w:lineRule="auto"/>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7B484547">
      <w:pPr>
        <w:spacing w:line="360" w:lineRule="auto"/>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010BC83C">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7、我公司没有被各级、各地财政监管部门限制参加国企或政府采购活动，且在限制期内。</w:t>
      </w:r>
    </w:p>
    <w:p w14:paraId="6797D9BB">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28953600">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71B4D3E2">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625BC27A">
      <w:pPr>
        <w:autoSpaceDE w:val="0"/>
        <w:autoSpaceDN w:val="0"/>
        <w:adjustRightInd w:val="0"/>
        <w:spacing w:line="360" w:lineRule="auto"/>
        <w:ind w:firstLine="448" w:firstLineChars="201"/>
        <w:rPr>
          <w:rFonts w:hint="eastAsia"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p>
    <w:p w14:paraId="5415C047">
      <w:pPr>
        <w:autoSpaceDE w:val="0"/>
        <w:autoSpaceDN w:val="0"/>
        <w:adjustRightInd w:val="0"/>
        <w:spacing w:line="360" w:lineRule="auto"/>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0C2765FF">
      <w:pPr>
        <w:pStyle w:val="45"/>
        <w:spacing w:line="360" w:lineRule="auto"/>
        <w:rPr>
          <w:rFonts w:hint="eastAsia" w:hAnsi="宋体"/>
          <w:color w:val="auto"/>
          <w:sz w:val="22"/>
          <w:highlight w:val="none"/>
        </w:rPr>
      </w:pPr>
    </w:p>
    <w:p w14:paraId="37001CE1">
      <w:pPr>
        <w:pStyle w:val="45"/>
        <w:spacing w:line="360" w:lineRule="auto"/>
        <w:rPr>
          <w:rFonts w:hAnsi="宋体"/>
          <w:b/>
          <w:color w:val="auto"/>
          <w:sz w:val="22"/>
          <w:highlight w:val="none"/>
        </w:rPr>
      </w:pPr>
      <w:r>
        <w:rPr>
          <w:rFonts w:hint="eastAsia" w:hAnsi="宋体"/>
          <w:color w:val="auto"/>
          <w:sz w:val="22"/>
          <w:highlight w:val="none"/>
        </w:rPr>
        <w:t>供应商全称：（盖章）</w:t>
      </w:r>
    </w:p>
    <w:p w14:paraId="66F6BE3C">
      <w:pPr>
        <w:pStyle w:val="45"/>
        <w:spacing w:line="360" w:lineRule="auto"/>
        <w:rPr>
          <w:rFonts w:hAnsi="宋体"/>
          <w:b/>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4B47CF11">
      <w:pPr>
        <w:pStyle w:val="45"/>
        <w:spacing w:line="360" w:lineRule="auto"/>
        <w:rPr>
          <w:rFonts w:hAnsi="宋体"/>
          <w:b/>
          <w:color w:val="auto"/>
          <w:sz w:val="22"/>
          <w:highlight w:val="none"/>
          <w:lang w:val="zh-CN"/>
        </w:rPr>
      </w:pPr>
      <w:r>
        <w:rPr>
          <w:rFonts w:hint="eastAsia" w:hAnsi="宋体"/>
          <w:color w:val="auto"/>
          <w:sz w:val="22"/>
          <w:highlight w:val="none"/>
        </w:rPr>
        <w:t>日期：</w:t>
      </w:r>
    </w:p>
    <w:p w14:paraId="18994AE8">
      <w:pPr>
        <w:spacing w:line="360" w:lineRule="exact"/>
        <w:jc w:val="left"/>
        <w:rPr>
          <w:rFonts w:ascii="宋体" w:hAnsi="宋体" w:cs="宋体"/>
          <w:color w:val="auto"/>
          <w:sz w:val="22"/>
          <w:highlight w:val="none"/>
        </w:rPr>
      </w:pPr>
    </w:p>
    <w:p w14:paraId="55A8377D">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12F383C6">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附件七</w:t>
      </w:r>
    </w:p>
    <w:p w14:paraId="6F88F754">
      <w:pPr>
        <w:jc w:val="center"/>
        <w:rPr>
          <w:rFonts w:hint="eastAsia" w:ascii="宋体" w:hAnsi="Times New Roman" w:eastAsia="宋体" w:cs="Times New Roman"/>
          <w:color w:val="000000"/>
          <w:sz w:val="36"/>
          <w:szCs w:val="36"/>
          <w:lang w:val="zh-CN"/>
        </w:rPr>
      </w:pPr>
      <w:bookmarkStart w:id="81" w:name="_Toc15399_WPSOffice_Level3"/>
      <w:r>
        <w:rPr>
          <w:rFonts w:hint="eastAsia" w:ascii="宋体" w:hAnsi="Times New Roman" w:eastAsia="宋体" w:cs="Times New Roman"/>
          <w:color w:val="000000"/>
          <w:sz w:val="36"/>
          <w:szCs w:val="36"/>
          <w:lang w:val="zh-CN"/>
        </w:rPr>
        <w:t>供应商参与国企采购活动投标资格声明函</w:t>
      </w:r>
      <w:bookmarkEnd w:id="81"/>
    </w:p>
    <w:tbl>
      <w:tblPr>
        <w:tblStyle w:val="86"/>
        <w:tblW w:w="99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8314"/>
      </w:tblGrid>
      <w:tr w14:paraId="2255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85" w:type="dxa"/>
          </w:tcPr>
          <w:p w14:paraId="7BCB424A">
            <w:pPr>
              <w:pStyle w:val="45"/>
              <w:adjustRightInd w:val="0"/>
              <w:snapToGrid w:val="0"/>
              <w:spacing w:line="400" w:lineRule="exact"/>
              <w:jc w:val="center"/>
              <w:rPr>
                <w:rFonts w:hAnsi="宋体"/>
                <w:color w:val="auto"/>
                <w:sz w:val="22"/>
                <w:szCs w:val="22"/>
                <w:highlight w:val="none"/>
              </w:rPr>
            </w:pPr>
            <w:r>
              <w:rPr>
                <w:rFonts w:hint="eastAsia" w:hAnsi="宋体"/>
                <w:color w:val="auto"/>
                <w:sz w:val="22"/>
                <w:szCs w:val="22"/>
                <w:highlight w:val="none"/>
              </w:rPr>
              <w:t>项目名称</w:t>
            </w:r>
          </w:p>
        </w:tc>
        <w:tc>
          <w:tcPr>
            <w:tcW w:w="8314" w:type="dxa"/>
          </w:tcPr>
          <w:p w14:paraId="582BA9F1">
            <w:pPr>
              <w:pStyle w:val="45"/>
              <w:adjustRightInd w:val="0"/>
              <w:snapToGrid w:val="0"/>
              <w:spacing w:line="400" w:lineRule="exact"/>
              <w:jc w:val="center"/>
              <w:rPr>
                <w:rFonts w:hint="eastAsia" w:hAnsi="宋体" w:eastAsia="宋体"/>
                <w:color w:val="auto"/>
                <w:sz w:val="22"/>
                <w:szCs w:val="22"/>
                <w:highlight w:val="none"/>
                <w:lang w:eastAsia="zh-CN"/>
              </w:rPr>
            </w:pPr>
          </w:p>
        </w:tc>
      </w:tr>
      <w:tr w14:paraId="0795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685" w:type="dxa"/>
          </w:tcPr>
          <w:p w14:paraId="1FDC57F8">
            <w:pPr>
              <w:pStyle w:val="45"/>
              <w:adjustRightInd w:val="0"/>
              <w:snapToGrid w:val="0"/>
              <w:spacing w:line="400" w:lineRule="exact"/>
              <w:jc w:val="center"/>
              <w:rPr>
                <w:rFonts w:hAnsi="宋体"/>
                <w:color w:val="auto"/>
                <w:sz w:val="22"/>
                <w:szCs w:val="22"/>
                <w:highlight w:val="none"/>
              </w:rPr>
            </w:pPr>
            <w:r>
              <w:rPr>
                <w:rFonts w:hint="eastAsia" w:hAnsi="宋体"/>
                <w:color w:val="auto"/>
                <w:sz w:val="22"/>
                <w:szCs w:val="22"/>
                <w:highlight w:val="none"/>
              </w:rPr>
              <w:t>项目采购编号</w:t>
            </w:r>
          </w:p>
        </w:tc>
        <w:tc>
          <w:tcPr>
            <w:tcW w:w="8314" w:type="dxa"/>
          </w:tcPr>
          <w:p w14:paraId="5DBA5755">
            <w:pPr>
              <w:pStyle w:val="45"/>
              <w:adjustRightInd w:val="0"/>
              <w:snapToGrid w:val="0"/>
              <w:spacing w:line="400" w:lineRule="exact"/>
              <w:jc w:val="center"/>
              <w:rPr>
                <w:rFonts w:hint="eastAsia" w:hAnsi="宋体" w:eastAsia="宋体"/>
                <w:color w:val="auto"/>
                <w:sz w:val="22"/>
                <w:szCs w:val="22"/>
                <w:highlight w:val="none"/>
                <w:lang w:eastAsia="zh-CN"/>
              </w:rPr>
            </w:pPr>
          </w:p>
        </w:tc>
      </w:tr>
      <w:tr w14:paraId="7254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685" w:type="dxa"/>
          </w:tcPr>
          <w:p w14:paraId="2E173498">
            <w:pPr>
              <w:pStyle w:val="45"/>
              <w:adjustRightInd w:val="0"/>
              <w:snapToGrid w:val="0"/>
              <w:spacing w:line="400" w:lineRule="exact"/>
              <w:jc w:val="center"/>
              <w:rPr>
                <w:rFonts w:hAnsi="宋体"/>
                <w:color w:val="auto"/>
                <w:sz w:val="22"/>
                <w:szCs w:val="22"/>
                <w:highlight w:val="none"/>
              </w:rPr>
            </w:pPr>
            <w:r>
              <w:rPr>
                <w:rFonts w:hint="eastAsia" w:hAnsi="宋体"/>
                <w:color w:val="auto"/>
                <w:sz w:val="22"/>
                <w:szCs w:val="22"/>
                <w:highlight w:val="none"/>
              </w:rPr>
              <w:t>时</w:t>
            </w:r>
            <w:r>
              <w:rPr>
                <w:rFonts w:hint="eastAsia" w:hAnsi="宋体"/>
                <w:color w:val="auto"/>
                <w:sz w:val="22"/>
                <w:szCs w:val="22"/>
                <w:highlight w:val="none"/>
                <w:lang w:val="en-US" w:eastAsia="zh-CN"/>
              </w:rPr>
              <w:t xml:space="preserve">  </w:t>
            </w:r>
            <w:r>
              <w:rPr>
                <w:rFonts w:hint="eastAsia" w:hAnsi="宋体"/>
                <w:color w:val="auto"/>
                <w:sz w:val="22"/>
                <w:szCs w:val="22"/>
                <w:highlight w:val="none"/>
              </w:rPr>
              <w:t>间</w:t>
            </w:r>
          </w:p>
        </w:tc>
        <w:tc>
          <w:tcPr>
            <w:tcW w:w="8314" w:type="dxa"/>
          </w:tcPr>
          <w:p w14:paraId="4CCFF7A1">
            <w:pPr>
              <w:pStyle w:val="45"/>
              <w:adjustRightInd w:val="0"/>
              <w:snapToGrid w:val="0"/>
              <w:spacing w:line="400" w:lineRule="exact"/>
              <w:jc w:val="center"/>
              <w:rPr>
                <w:rFonts w:hAnsi="宋体"/>
                <w:color w:val="auto"/>
                <w:sz w:val="22"/>
                <w:szCs w:val="22"/>
                <w:highlight w:val="none"/>
              </w:rPr>
            </w:pPr>
            <w:r>
              <w:rPr>
                <w:rFonts w:hint="eastAsia" w:hAnsi="宋体"/>
                <w:color w:val="auto"/>
                <w:sz w:val="22"/>
                <w:szCs w:val="22"/>
                <w:highlight w:val="none"/>
              </w:rPr>
              <w:t>本项目投标截止时间</w:t>
            </w:r>
          </w:p>
        </w:tc>
      </w:tr>
      <w:tr w14:paraId="677C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atLeast"/>
        </w:trPr>
        <w:tc>
          <w:tcPr>
            <w:tcW w:w="9999" w:type="dxa"/>
            <w:gridSpan w:val="2"/>
          </w:tcPr>
          <w:p w14:paraId="364A626B">
            <w:pPr>
              <w:pStyle w:val="45"/>
              <w:adjustRightInd w:val="0"/>
              <w:snapToGrid w:val="0"/>
              <w:spacing w:line="360" w:lineRule="auto"/>
              <w:ind w:firstLine="450"/>
              <w:rPr>
                <w:rFonts w:hAnsi="宋体"/>
                <w:color w:val="auto"/>
                <w:highlight w:val="none"/>
              </w:rPr>
            </w:pPr>
            <w:r>
              <w:rPr>
                <w:rFonts w:hint="eastAsia" w:hAnsi="宋体"/>
                <w:color w:val="auto"/>
                <w:highlight w:val="none"/>
              </w:rPr>
              <w:t>1、根据</w:t>
            </w:r>
            <w:r>
              <w:rPr>
                <w:rFonts w:hint="eastAsia" w:hAnsi="宋体"/>
                <w:color w:val="auto"/>
                <w:highlight w:val="none"/>
                <w:lang w:eastAsia="zh-CN"/>
              </w:rPr>
              <w:t>《泰顺县县属国有企业采购管理办法（试行）》第十二条</w:t>
            </w:r>
            <w:r>
              <w:rPr>
                <w:rFonts w:hint="eastAsia" w:hAnsi="宋体"/>
                <w:color w:val="auto"/>
                <w:highlight w:val="none"/>
              </w:rPr>
              <w:t>规定，我单位满足以下条件，并已经在技术资信部分投标文件中提供了相应的证明材料：</w:t>
            </w:r>
          </w:p>
          <w:p w14:paraId="33E37C86">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（一）具有独立承担民事责任的能力；</w:t>
            </w:r>
          </w:p>
          <w:p w14:paraId="7BFCCA25">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（二）具有良好的商业信誉和健全的财务会计制度；</w:t>
            </w:r>
          </w:p>
          <w:p w14:paraId="3182E738">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（三）具有履行合同所必需的设备和专业技术、售后保障等能力；</w:t>
            </w:r>
          </w:p>
          <w:p w14:paraId="1EB39A39">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（四）有依法缴纳税收和社会保障资金的良好记录；</w:t>
            </w:r>
          </w:p>
          <w:p w14:paraId="55FE0CA2">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（五）参加采购、招投标等活动前三年内，在经营活动中没有重大违法记录、严重失信行为和行贿记录；</w:t>
            </w:r>
          </w:p>
          <w:p w14:paraId="7E5BD29E">
            <w:pPr>
              <w:pStyle w:val="45"/>
              <w:adjustRightInd w:val="0"/>
              <w:snapToGrid w:val="0"/>
              <w:spacing w:line="360" w:lineRule="auto"/>
              <w:ind w:firstLine="450"/>
              <w:rPr>
                <w:rFonts w:hint="eastAsia" w:hAnsi="宋体"/>
                <w:color w:val="auto"/>
                <w:highlight w:val="none"/>
              </w:rPr>
            </w:pPr>
            <w:r>
              <w:rPr>
                <w:rFonts w:hint="eastAsia" w:hAnsi="宋体"/>
                <w:color w:val="auto"/>
                <w:highlight w:val="none"/>
              </w:rPr>
              <w:t>（六）法律、行政法规规定的其他条件。</w:t>
            </w:r>
          </w:p>
          <w:p w14:paraId="749D6B94">
            <w:pPr>
              <w:pStyle w:val="45"/>
              <w:adjustRightInd w:val="0"/>
              <w:snapToGrid w:val="0"/>
              <w:spacing w:line="360" w:lineRule="auto"/>
              <w:ind w:firstLine="450"/>
              <w:rPr>
                <w:rFonts w:hAnsi="宋体"/>
                <w:color w:val="auto"/>
                <w:highlight w:val="none"/>
              </w:rPr>
            </w:pPr>
            <w:r>
              <w:rPr>
                <w:rFonts w:hint="eastAsia" w:hAnsi="宋体"/>
                <w:color w:val="auto"/>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国企或政府采购活动。我单位不存在上述文件规定依法限制参与国企或政府采购的情况，并提供“信用中国”、“中国政府采购网”查询网页截图（公告发布之日至投标截止时间）。</w:t>
            </w:r>
          </w:p>
          <w:p w14:paraId="52BB73AB">
            <w:pPr>
              <w:pStyle w:val="45"/>
              <w:adjustRightInd w:val="0"/>
              <w:snapToGrid w:val="0"/>
              <w:spacing w:line="360" w:lineRule="auto"/>
              <w:ind w:firstLine="450"/>
              <w:rPr>
                <w:rFonts w:hint="eastAsia" w:hAnsi="宋体" w:eastAsia="宋体"/>
                <w:color w:val="auto"/>
                <w:highlight w:val="none"/>
                <w:u w:val="single"/>
                <w:lang w:val="en-US" w:eastAsia="zh-CN"/>
              </w:rPr>
            </w:pPr>
            <w:r>
              <w:rPr>
                <w:rFonts w:hint="eastAsia" w:hAnsi="宋体"/>
                <w:color w:val="auto"/>
                <w:highlight w:val="none"/>
              </w:rPr>
              <w:t>3、我单位没有被各地、各级财政部门限制参加国企或政府采购活动，且在限制期内</w:t>
            </w:r>
            <w:r>
              <w:rPr>
                <w:rFonts w:hint="eastAsia" w:hAnsi="宋体"/>
                <w:color w:val="auto"/>
                <w:highlight w:val="none"/>
                <w:lang w:eastAsia="zh-CN"/>
              </w:rPr>
              <w:t>；</w:t>
            </w:r>
          </w:p>
          <w:p w14:paraId="6134434D">
            <w:pPr>
              <w:tabs>
                <w:tab w:val="center" w:pos="4483"/>
              </w:tabs>
              <w:adjustRightInd w:val="0"/>
              <w:spacing w:line="360" w:lineRule="auto"/>
              <w:ind w:firstLine="400"/>
              <w:rPr>
                <w:rFonts w:hint="eastAsia" w:ascii="宋体" w:hAnsi="宋体" w:cs="宋体"/>
                <w:color w:val="auto"/>
                <w:highlight w:val="none"/>
                <w:u w:val="single"/>
                <w:lang w:val="en-US" w:eastAsia="zh-CN"/>
              </w:rPr>
            </w:pPr>
            <w:r>
              <w:rPr>
                <w:rFonts w:hint="eastAsia" w:ascii="宋体" w:hAnsi="宋体" w:cs="宋体"/>
                <w:color w:val="auto"/>
                <w:highlight w:val="none"/>
              </w:rPr>
              <w:t>4、我单位参与本项目</w:t>
            </w:r>
            <w:r>
              <w:rPr>
                <w:rFonts w:hint="eastAsia" w:hAnsi="宋体" w:cs="宋体"/>
                <w:color w:val="auto"/>
                <w:highlight w:val="none"/>
              </w:rPr>
              <w:t>国企或政府</w:t>
            </w:r>
            <w:r>
              <w:rPr>
                <w:rFonts w:hint="eastAsia" w:ascii="宋体" w:hAnsi="宋体" w:cs="宋体"/>
                <w:color w:val="auto"/>
                <w:highlight w:val="none"/>
              </w:rPr>
              <w:t>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highlight w:val="none"/>
                <w:u w:val="single"/>
                <w:lang w:val="en-US" w:eastAsia="zh-CN"/>
              </w:rPr>
              <w:t xml:space="preserve">    </w:t>
            </w:r>
          </w:p>
          <w:p w14:paraId="06BE44ED">
            <w:pPr>
              <w:pStyle w:val="106"/>
              <w:ind w:left="0" w:leftChars="0" w:firstLine="0" w:firstLineChars="0"/>
              <w:rPr>
                <w:rFonts w:hint="default"/>
                <w:u w:val="single"/>
                <w:lang w:val="en-US" w:eastAsia="zh-CN"/>
              </w:rPr>
            </w:pPr>
            <w:r>
              <w:rPr>
                <w:rFonts w:hint="eastAsia"/>
                <w:u w:val="single"/>
                <w:lang w:val="en-US" w:eastAsia="zh-CN"/>
              </w:rPr>
              <w:t xml:space="preserve">                                                                                      。</w:t>
            </w:r>
          </w:p>
          <w:p w14:paraId="1CEAAB6A">
            <w:pPr>
              <w:tabs>
                <w:tab w:val="center" w:pos="4483"/>
              </w:tabs>
              <w:adjustRightInd w:val="0"/>
              <w:spacing w:line="360" w:lineRule="auto"/>
              <w:ind w:firstLine="400"/>
              <w:rPr>
                <w:rFonts w:ascii="宋体" w:hAnsi="宋体" w:cs="宋体"/>
                <w:color w:val="auto"/>
                <w:highlight w:val="none"/>
              </w:rPr>
            </w:pPr>
            <w:r>
              <w:rPr>
                <w:rFonts w:hint="eastAsia" w:ascii="宋体" w:hAnsi="宋体" w:cs="宋体"/>
                <w:color w:val="auto"/>
                <w:highlight w:val="none"/>
                <w:u w:val="none"/>
              </w:rPr>
              <w:t>5、我单位符合本项目特定资格条件：</w:t>
            </w:r>
            <w:r>
              <w:rPr>
                <w:rFonts w:hint="eastAsia" w:ascii="宋体" w:hAnsi="宋体" w:cs="宋体"/>
                <w:color w:val="auto"/>
                <w:highlight w:val="none"/>
                <w:u w:val="single"/>
              </w:rPr>
              <w:t xml:space="preserve">                       </w:t>
            </w:r>
            <w:r>
              <w:rPr>
                <w:rFonts w:hint="eastAsia" w:ascii="宋体" w:hAnsi="宋体" w:cs="宋体"/>
                <w:color w:val="auto"/>
                <w:highlight w:val="none"/>
                <w:u w:val="none"/>
              </w:rPr>
              <w:t>的要求</w:t>
            </w:r>
            <w:r>
              <w:rPr>
                <w:rFonts w:hint="eastAsia" w:ascii="宋体" w:hAnsi="宋体" w:cs="宋体"/>
                <w:color w:val="auto"/>
                <w:highlight w:val="none"/>
              </w:rPr>
              <w:t>，并在技术资信部分投标文件中提供了相应的证明材料</w:t>
            </w:r>
            <w:r>
              <w:rPr>
                <w:rFonts w:hint="eastAsia" w:ascii="宋体" w:hAnsi="宋体" w:cs="宋体"/>
                <w:color w:val="auto"/>
                <w:highlight w:val="none"/>
                <w:u w:val="none"/>
              </w:rPr>
              <w:t>（竞争性磋商文件没有要求特定资格条件的，本条款空格处可以空白）</w:t>
            </w:r>
          </w:p>
          <w:p w14:paraId="4A6ED6DB">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highlight w:val="none"/>
                <w:u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697E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999" w:type="dxa"/>
            <w:gridSpan w:val="2"/>
            <w:vAlign w:val="center"/>
          </w:tcPr>
          <w:p w14:paraId="35D33816">
            <w:pPr>
              <w:pStyle w:val="45"/>
              <w:adjustRightInd w:val="0"/>
              <w:snapToGrid w:val="0"/>
              <w:spacing w:line="400" w:lineRule="exact"/>
              <w:ind w:left="422" w:firstLine="331"/>
              <w:rPr>
                <w:rFonts w:hAnsi="宋体"/>
                <w:color w:val="auto"/>
                <w:sz w:val="22"/>
                <w:szCs w:val="22"/>
                <w:highlight w:val="none"/>
              </w:rPr>
            </w:pPr>
            <w:r>
              <w:rPr>
                <w:rFonts w:hint="eastAsia" w:hAnsi="宋体"/>
                <w:color w:val="auto"/>
                <w:sz w:val="22"/>
                <w:szCs w:val="22"/>
                <w:highlight w:val="none"/>
              </w:rPr>
              <w:t>供应商名称（加盖</w:t>
            </w:r>
            <w:r>
              <w:rPr>
                <w:rFonts w:hint="eastAsia" w:hAnsi="宋体"/>
                <w:color w:val="auto"/>
                <w:sz w:val="22"/>
                <w:szCs w:val="22"/>
                <w:highlight w:val="none"/>
                <w:lang w:eastAsia="zh-CN"/>
              </w:rPr>
              <w:t>公</w:t>
            </w:r>
            <w:r>
              <w:rPr>
                <w:rFonts w:hint="eastAsia" w:hAnsi="宋体"/>
                <w:color w:val="auto"/>
                <w:sz w:val="22"/>
                <w:szCs w:val="22"/>
                <w:highlight w:val="none"/>
              </w:rPr>
              <w:t>章）：</w:t>
            </w:r>
          </w:p>
        </w:tc>
      </w:tr>
      <w:tr w14:paraId="5C75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99" w:type="dxa"/>
            <w:gridSpan w:val="2"/>
            <w:vAlign w:val="center"/>
          </w:tcPr>
          <w:p w14:paraId="4B7B6442">
            <w:pPr>
              <w:pStyle w:val="45"/>
              <w:adjustRightInd w:val="0"/>
              <w:snapToGrid w:val="0"/>
              <w:spacing w:line="400" w:lineRule="exact"/>
              <w:ind w:left="422" w:firstLine="331"/>
              <w:rPr>
                <w:rFonts w:hAnsi="宋体"/>
                <w:color w:val="auto"/>
                <w:sz w:val="22"/>
                <w:szCs w:val="22"/>
                <w:highlight w:val="none"/>
              </w:rPr>
            </w:pPr>
            <w:r>
              <w:rPr>
                <w:rFonts w:hint="eastAsia" w:hAnsi="宋体"/>
                <w:color w:val="auto"/>
                <w:sz w:val="22"/>
                <w:szCs w:val="22"/>
                <w:highlight w:val="none"/>
              </w:rPr>
              <w:t>法定代表人（签字或盖章）或授权代表（签字）：</w:t>
            </w:r>
          </w:p>
        </w:tc>
      </w:tr>
      <w:tr w14:paraId="0689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999" w:type="dxa"/>
            <w:gridSpan w:val="2"/>
            <w:vAlign w:val="center"/>
          </w:tcPr>
          <w:p w14:paraId="67598A28">
            <w:pPr>
              <w:pStyle w:val="45"/>
              <w:adjustRightInd w:val="0"/>
              <w:snapToGrid w:val="0"/>
              <w:spacing w:line="400" w:lineRule="exact"/>
              <w:ind w:left="422" w:firstLine="331"/>
              <w:rPr>
                <w:rFonts w:hAnsi="宋体"/>
                <w:color w:val="auto"/>
                <w:sz w:val="22"/>
                <w:szCs w:val="22"/>
                <w:highlight w:val="none"/>
              </w:rPr>
            </w:pPr>
            <w:r>
              <w:rPr>
                <w:rFonts w:hint="eastAsia" w:hAnsi="宋体"/>
                <w:color w:val="auto"/>
                <w:sz w:val="22"/>
                <w:szCs w:val="22"/>
                <w:highlight w:val="none"/>
              </w:rPr>
              <w:t>签署日期：</w:t>
            </w:r>
          </w:p>
        </w:tc>
      </w:tr>
    </w:tbl>
    <w:p w14:paraId="45BC65E3">
      <w:pPr>
        <w:spacing w:line="360" w:lineRule="exact"/>
        <w:jc w:val="left"/>
        <w:rPr>
          <w:rFonts w:ascii="宋体" w:hAnsi="宋体" w:cs="宋体"/>
          <w:b/>
          <w:bCs w:val="0"/>
          <w:color w:val="auto"/>
          <w:sz w:val="22"/>
          <w:highlight w:val="none"/>
          <w:u w:val="none"/>
        </w:rPr>
      </w:pPr>
      <w:r>
        <w:rPr>
          <w:rFonts w:hint="eastAsia" w:ascii="宋体" w:hAnsi="宋体" w:cs="宋体"/>
          <w:b/>
          <w:bCs w:val="0"/>
          <w:color w:val="auto"/>
          <w:sz w:val="22"/>
          <w:highlight w:val="none"/>
          <w:u w:val="none"/>
        </w:rPr>
        <w:t>备注：▲投标供应商必须按要求提供本声明，不提供按无效投标处理。</w:t>
      </w:r>
    </w:p>
    <w:p w14:paraId="382AA10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9390B16">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附件八</w:t>
      </w:r>
    </w:p>
    <w:p w14:paraId="1F89349A">
      <w:pPr>
        <w:jc w:val="center"/>
        <w:rPr>
          <w:rFonts w:hint="eastAsia" w:ascii="宋体" w:hAnsi="Times New Roman" w:eastAsia="宋体" w:cs="Times New Roman"/>
          <w:color w:val="000000"/>
          <w:sz w:val="36"/>
          <w:szCs w:val="36"/>
          <w:lang w:val="zh-CN"/>
        </w:rPr>
      </w:pPr>
      <w:bookmarkStart w:id="82" w:name="_Toc7010_WPSOffice_Level3"/>
      <w:r>
        <w:rPr>
          <w:rFonts w:hint="eastAsia" w:ascii="宋体" w:hAnsi="Times New Roman" w:eastAsia="宋体" w:cs="Times New Roman"/>
          <w:color w:val="000000"/>
          <w:sz w:val="36"/>
          <w:szCs w:val="36"/>
          <w:lang w:val="zh-CN"/>
        </w:rPr>
        <w:t>法定代表人诚信投标承诺书</w:t>
      </w:r>
      <w:bookmarkEnd w:id="82"/>
    </w:p>
    <w:p w14:paraId="482963C5">
      <w:pPr>
        <w:spacing w:line="360" w:lineRule="auto"/>
        <w:jc w:val="left"/>
        <w:rPr>
          <w:rFonts w:ascii="宋体" w:hAnsi="宋体" w:cs="宋体"/>
          <w:color w:val="auto"/>
          <w:sz w:val="24"/>
          <w:highlight w:val="none"/>
        </w:rPr>
      </w:pPr>
    </w:p>
    <w:p w14:paraId="13008D7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2F3412CD">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olor w:val="000000"/>
          <w:sz w:val="22"/>
          <w:u w:val="single"/>
        </w:rPr>
        <w:t xml:space="preserve">                  项目（招标编号： ）</w:t>
      </w:r>
      <w:r>
        <w:rPr>
          <w:rFonts w:hint="eastAsia" w:ascii="宋体" w:hAnsi="宋体" w:cs="宋体"/>
          <w:color w:val="auto"/>
          <w:sz w:val="22"/>
          <w:highlight w:val="none"/>
        </w:rPr>
        <w:t>的投标；</w:t>
      </w:r>
    </w:p>
    <w:p w14:paraId="0A81494B">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一、杜绝以收取管理费等形式的一切挂靠、违法转包、分包行为；并选派有丰富经验、无不良行为记录的在项目管理人员、技术人员，严格按竞争性磋商文件、投标文件及合同等要求保证拟派人员的到岗率。</w:t>
      </w:r>
    </w:p>
    <w:p w14:paraId="7B22FD0D">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1280C41E">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1FE18F17">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16503B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1CFFB4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0040C5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5FD0B7A4">
      <w:pPr>
        <w:spacing w:line="460" w:lineRule="atLeast"/>
        <w:ind w:firstLine="446" w:firstLineChars="200"/>
        <w:jc w:val="left"/>
        <w:rPr>
          <w:rFonts w:hint="eastAsia"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八、我单位没有被政府机关列入失信被执行人名单、重大税收违法案件当事人名单、政府采购严重违法失信行为记录名单及其他不符合不符合</w:t>
      </w:r>
      <w:r>
        <w:rPr>
          <w:rFonts w:hint="eastAsia" w:ascii="宋体" w:hAnsi="宋体" w:cs="宋体"/>
          <w:color w:val="auto"/>
          <w:sz w:val="22"/>
          <w:highlight w:val="none"/>
          <w:lang w:eastAsia="zh-CN"/>
        </w:rPr>
        <w:t>《泰顺县县属国有企业采购管理办法（试行）》第十二条</w:t>
      </w:r>
      <w:r>
        <w:rPr>
          <w:rFonts w:hint="eastAsia" w:ascii="宋体" w:hAnsi="宋体" w:cs="宋体"/>
          <w:color w:val="auto"/>
          <w:sz w:val="22"/>
          <w:highlight w:val="none"/>
        </w:rPr>
        <w:t>规定条件的情形：</w:t>
      </w:r>
    </w:p>
    <w:p w14:paraId="0880B7A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w:t>
      </w:r>
      <w:r>
        <w:rPr>
          <w:rFonts w:hint="eastAsia" w:hAnsi="宋体" w:cs="宋体"/>
          <w:color w:val="auto"/>
          <w:highlight w:val="none"/>
        </w:rPr>
        <w:t>国企或政府</w:t>
      </w:r>
      <w:r>
        <w:rPr>
          <w:rFonts w:hint="eastAsia" w:ascii="宋体" w:hAnsi="宋体" w:cs="宋体"/>
          <w:color w:val="auto"/>
          <w:sz w:val="22"/>
          <w:highlight w:val="none"/>
        </w:rPr>
        <w:t>采购活动，且在限制期限内：</w:t>
      </w:r>
    </w:p>
    <w:p w14:paraId="769AC33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w:t>
      </w:r>
      <w:r>
        <w:rPr>
          <w:rFonts w:hint="eastAsia" w:hAnsi="宋体" w:cs="宋体"/>
          <w:color w:val="auto"/>
          <w:highlight w:val="none"/>
        </w:rPr>
        <w:t>国企或政府</w:t>
      </w:r>
      <w:r>
        <w:rPr>
          <w:rFonts w:hint="eastAsia" w:ascii="宋体" w:hAnsi="宋体" w:cs="宋体"/>
          <w:color w:val="auto"/>
          <w:sz w:val="22"/>
          <w:highlight w:val="none"/>
        </w:rPr>
        <w:t>采购活动3年内没有重大违法记录情况。</w:t>
      </w:r>
    </w:p>
    <w:p w14:paraId="2B5F04B8">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27CE7E30">
      <w:pPr>
        <w:spacing w:line="360" w:lineRule="auto"/>
        <w:ind w:left="5040"/>
        <w:rPr>
          <w:rFonts w:ascii="宋体" w:hAnsi="宋体"/>
          <w:color w:val="000000"/>
          <w:sz w:val="22"/>
        </w:rPr>
      </w:pPr>
      <w:r>
        <w:rPr>
          <w:rFonts w:hint="eastAsia" w:ascii="宋体" w:hAnsi="宋体"/>
          <w:color w:val="000000"/>
          <w:sz w:val="22"/>
        </w:rPr>
        <w:t>法定代表人（签字或盖章）：</w:t>
      </w:r>
    </w:p>
    <w:p w14:paraId="253A78D4">
      <w:pPr>
        <w:spacing w:line="360" w:lineRule="auto"/>
        <w:ind w:left="4620" w:firstLine="420"/>
        <w:rPr>
          <w:rFonts w:ascii="宋体" w:hAnsi="宋体"/>
          <w:color w:val="000000"/>
          <w:sz w:val="22"/>
        </w:rPr>
      </w:pPr>
      <w:r>
        <w:rPr>
          <w:rFonts w:hint="eastAsia" w:ascii="宋体" w:hAnsi="宋体"/>
          <w:color w:val="000000"/>
          <w:sz w:val="22"/>
        </w:rPr>
        <w:t>投标供应商（盖章）</w:t>
      </w:r>
    </w:p>
    <w:p w14:paraId="0CE1AC4D">
      <w:pPr>
        <w:spacing w:line="360" w:lineRule="auto"/>
        <w:ind w:left="4620" w:firstLine="446" w:firstLineChars="200"/>
        <w:rPr>
          <w:rFonts w:ascii="宋体" w:hAnsi="宋体"/>
          <w:color w:val="000000"/>
          <w:sz w:val="22"/>
        </w:rPr>
      </w:pPr>
      <w:r>
        <w:rPr>
          <w:rFonts w:hint="eastAsia" w:ascii="宋体" w:hAnsi="宋体"/>
          <w:color w:val="000000"/>
          <w:sz w:val="22"/>
        </w:rPr>
        <w:t>承诺书签署日期：</w:t>
      </w:r>
      <w:r>
        <w:rPr>
          <w:rFonts w:ascii="宋体" w:hAnsi="宋体"/>
          <w:color w:val="000000"/>
          <w:sz w:val="22"/>
        </w:rPr>
        <w:t xml:space="preserve"> </w:t>
      </w:r>
    </w:p>
    <w:p w14:paraId="5CA8A6D0">
      <w:pPr>
        <w:spacing w:line="360" w:lineRule="auto"/>
        <w:rPr>
          <w:rFonts w:ascii="宋体" w:hAnsi="宋体"/>
          <w:b/>
          <w:color w:val="000000"/>
          <w:sz w:val="22"/>
        </w:rPr>
      </w:pPr>
      <w:r>
        <w:rPr>
          <w:rFonts w:hint="eastAsia" w:ascii="宋体" w:hAnsi="宋体"/>
          <w:b/>
          <w:color w:val="000000"/>
          <w:sz w:val="22"/>
        </w:rPr>
        <w:t>备注：▲投标供应商必须提供本承诺书，不提供按无效投标处理。</w:t>
      </w:r>
    </w:p>
    <w:p w14:paraId="2703A6EC">
      <w:pPr>
        <w:spacing w:line="360" w:lineRule="exact"/>
        <w:jc w:val="left"/>
        <w:rPr>
          <w:rFonts w:ascii="宋体" w:hAnsi="宋体" w:cs="宋体"/>
          <w:color w:val="auto"/>
          <w:sz w:val="30"/>
          <w:highlight w:val="none"/>
        </w:rPr>
      </w:pPr>
    </w:p>
    <w:p w14:paraId="2D90C6A5">
      <w:pPr>
        <w:pStyle w:val="45"/>
        <w:spacing w:line="360" w:lineRule="exact"/>
        <w:jc w:val="left"/>
        <w:rPr>
          <w:rFonts w:hAnsi="宋体"/>
          <w:b/>
          <w:bCs/>
          <w:color w:val="auto"/>
          <w:sz w:val="32"/>
          <w:highlight w:val="none"/>
          <w:lang w:val="zh-CN"/>
        </w:rPr>
        <w:sectPr>
          <w:footerReference r:id="rId12" w:type="first"/>
          <w:footerReference r:id="rId11" w:type="default"/>
          <w:pgSz w:w="11906" w:h="16838"/>
          <w:pgMar w:top="1440" w:right="1247" w:bottom="1213"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p>
    <w:p w14:paraId="61C5A3A2">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附件九（一）</w:t>
      </w:r>
    </w:p>
    <w:p w14:paraId="5C489B13">
      <w:pPr>
        <w:jc w:val="center"/>
        <w:rPr>
          <w:rFonts w:hint="eastAsia" w:ascii="宋体" w:hAnsi="Times New Roman" w:eastAsia="宋体" w:cs="Times New Roman"/>
          <w:color w:val="000000"/>
          <w:sz w:val="36"/>
          <w:szCs w:val="36"/>
          <w:lang w:val="zh-CN"/>
        </w:rPr>
      </w:pPr>
      <w:bookmarkStart w:id="83" w:name="_Toc18541_WPSOffice_Level3"/>
      <w:r>
        <w:rPr>
          <w:rFonts w:hint="eastAsia" w:ascii="宋体" w:hAnsi="Times New Roman" w:eastAsia="宋体" w:cs="Times New Roman"/>
          <w:color w:val="000000"/>
          <w:sz w:val="36"/>
          <w:szCs w:val="36"/>
          <w:lang w:val="zh-CN"/>
        </w:rPr>
        <w:t>商务偏离表</w:t>
      </w:r>
      <w:bookmarkEnd w:id="83"/>
    </w:p>
    <w:tbl>
      <w:tblPr>
        <w:tblStyle w:val="8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5F2BCE2">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64C48BF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078F788">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1AE90A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512464">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97E23EC">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4008923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9C06456">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470472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18B22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1EABE4">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D2F746A">
            <w:pPr>
              <w:autoSpaceDE w:val="0"/>
              <w:autoSpaceDN w:val="0"/>
              <w:adjustRightInd w:val="0"/>
              <w:spacing w:line="360" w:lineRule="exact"/>
              <w:jc w:val="center"/>
              <w:rPr>
                <w:rFonts w:ascii="宋体" w:hAnsi="宋体" w:cs="宋体"/>
                <w:color w:val="auto"/>
                <w:sz w:val="24"/>
                <w:highlight w:val="none"/>
                <w:lang w:val="zh-CN"/>
              </w:rPr>
            </w:pPr>
          </w:p>
        </w:tc>
      </w:tr>
      <w:tr w14:paraId="09C870B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4110D0A">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6DBD2B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06512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727C01">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A2D360C">
            <w:pPr>
              <w:autoSpaceDE w:val="0"/>
              <w:autoSpaceDN w:val="0"/>
              <w:adjustRightInd w:val="0"/>
              <w:spacing w:line="360" w:lineRule="exact"/>
              <w:jc w:val="center"/>
              <w:rPr>
                <w:rFonts w:ascii="宋体" w:hAnsi="宋体" w:cs="宋体"/>
                <w:color w:val="auto"/>
                <w:sz w:val="24"/>
                <w:highlight w:val="none"/>
                <w:lang w:val="zh-CN"/>
              </w:rPr>
            </w:pPr>
          </w:p>
        </w:tc>
      </w:tr>
      <w:tr w14:paraId="451397C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9CAE52C">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61BD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59D68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D6C9AD">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33870D4">
            <w:pPr>
              <w:autoSpaceDE w:val="0"/>
              <w:autoSpaceDN w:val="0"/>
              <w:adjustRightInd w:val="0"/>
              <w:spacing w:line="360" w:lineRule="exact"/>
              <w:jc w:val="center"/>
              <w:rPr>
                <w:rFonts w:ascii="宋体" w:hAnsi="宋体" w:cs="宋体"/>
                <w:color w:val="auto"/>
                <w:sz w:val="24"/>
                <w:highlight w:val="none"/>
                <w:lang w:val="zh-CN"/>
              </w:rPr>
            </w:pPr>
          </w:p>
        </w:tc>
      </w:tr>
      <w:tr w14:paraId="41CAB539">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17F147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03E554A">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7E8FFE">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1BA1C3C">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8DA39F1">
            <w:pPr>
              <w:autoSpaceDE w:val="0"/>
              <w:autoSpaceDN w:val="0"/>
              <w:adjustRightInd w:val="0"/>
              <w:spacing w:line="360" w:lineRule="exact"/>
              <w:jc w:val="center"/>
              <w:rPr>
                <w:rFonts w:ascii="宋体" w:hAnsi="宋体" w:cs="宋体"/>
                <w:color w:val="auto"/>
                <w:sz w:val="24"/>
                <w:highlight w:val="none"/>
                <w:lang w:val="zh-CN"/>
              </w:rPr>
            </w:pPr>
          </w:p>
        </w:tc>
      </w:tr>
      <w:tr w14:paraId="74D9ED6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1CD4F2">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19F5E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A286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5536CC8">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8D6278D">
            <w:pPr>
              <w:autoSpaceDE w:val="0"/>
              <w:autoSpaceDN w:val="0"/>
              <w:adjustRightInd w:val="0"/>
              <w:spacing w:line="360" w:lineRule="exact"/>
              <w:jc w:val="center"/>
              <w:rPr>
                <w:rFonts w:ascii="宋体" w:hAnsi="宋体" w:cs="宋体"/>
                <w:color w:val="auto"/>
                <w:sz w:val="24"/>
                <w:highlight w:val="none"/>
                <w:lang w:val="zh-CN"/>
              </w:rPr>
            </w:pPr>
          </w:p>
        </w:tc>
      </w:tr>
      <w:tr w14:paraId="4EB9E06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8C45EE9">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415B645">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B0A2E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1851DF">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2BF13A4">
            <w:pPr>
              <w:autoSpaceDE w:val="0"/>
              <w:autoSpaceDN w:val="0"/>
              <w:adjustRightInd w:val="0"/>
              <w:spacing w:line="360" w:lineRule="exact"/>
              <w:jc w:val="center"/>
              <w:rPr>
                <w:rFonts w:ascii="宋体" w:hAnsi="宋体" w:cs="宋体"/>
                <w:color w:val="auto"/>
                <w:sz w:val="24"/>
                <w:highlight w:val="none"/>
                <w:lang w:val="zh-CN"/>
              </w:rPr>
            </w:pPr>
          </w:p>
        </w:tc>
      </w:tr>
      <w:tr w14:paraId="79E6445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38CAAC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38D093">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FF73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4026C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01D7758">
            <w:pPr>
              <w:autoSpaceDE w:val="0"/>
              <w:autoSpaceDN w:val="0"/>
              <w:adjustRightInd w:val="0"/>
              <w:spacing w:line="360" w:lineRule="exact"/>
              <w:jc w:val="center"/>
              <w:rPr>
                <w:rFonts w:ascii="宋体" w:hAnsi="宋体" w:cs="宋体"/>
                <w:color w:val="auto"/>
                <w:sz w:val="24"/>
                <w:highlight w:val="none"/>
                <w:lang w:val="zh-CN"/>
              </w:rPr>
            </w:pPr>
          </w:p>
        </w:tc>
      </w:tr>
      <w:tr w14:paraId="70679B6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A8D011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EF3166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0CA51B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2833E11">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3AE888F">
            <w:pPr>
              <w:autoSpaceDE w:val="0"/>
              <w:autoSpaceDN w:val="0"/>
              <w:adjustRightInd w:val="0"/>
              <w:spacing w:line="360" w:lineRule="exact"/>
              <w:jc w:val="center"/>
              <w:rPr>
                <w:rFonts w:ascii="宋体" w:hAnsi="宋体" w:cs="宋体"/>
                <w:color w:val="auto"/>
                <w:sz w:val="24"/>
                <w:highlight w:val="none"/>
                <w:lang w:val="zh-CN"/>
              </w:rPr>
            </w:pPr>
          </w:p>
        </w:tc>
      </w:tr>
      <w:tr w14:paraId="77F993B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6C0FC8E">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F7DACF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1E99F28">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029A6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1E6C430">
            <w:pPr>
              <w:autoSpaceDE w:val="0"/>
              <w:autoSpaceDN w:val="0"/>
              <w:adjustRightInd w:val="0"/>
              <w:spacing w:line="360" w:lineRule="exact"/>
              <w:jc w:val="center"/>
              <w:rPr>
                <w:rFonts w:ascii="宋体" w:hAnsi="宋体" w:cs="宋体"/>
                <w:color w:val="auto"/>
                <w:sz w:val="24"/>
                <w:highlight w:val="none"/>
                <w:lang w:val="zh-CN"/>
              </w:rPr>
            </w:pPr>
          </w:p>
        </w:tc>
      </w:tr>
    </w:tbl>
    <w:p w14:paraId="5DB3C92D">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3B6BC582">
      <w:pPr>
        <w:autoSpaceDE w:val="0"/>
        <w:autoSpaceDN w:val="0"/>
        <w:adjustRightInd w:val="0"/>
        <w:spacing w:line="360" w:lineRule="exact"/>
        <w:rPr>
          <w:rFonts w:ascii="宋体" w:hAnsi="宋体" w:cs="宋体"/>
          <w:color w:val="auto"/>
          <w:sz w:val="32"/>
          <w:highlight w:val="none"/>
          <w:lang w:val="zh-CN"/>
        </w:rPr>
      </w:pPr>
    </w:p>
    <w:p w14:paraId="1CA9F3D6">
      <w:pPr>
        <w:autoSpaceDE w:val="0"/>
        <w:autoSpaceDN w:val="0"/>
        <w:adjustRightInd w:val="0"/>
        <w:spacing w:line="360" w:lineRule="exact"/>
        <w:rPr>
          <w:rFonts w:hint="eastAsia" w:ascii="宋体" w:hAnsi="宋体" w:eastAsia="宋体" w:cs="宋体"/>
          <w:b/>
          <w:bCs/>
          <w:color w:val="auto"/>
          <w:sz w:val="32"/>
          <w:szCs w:val="32"/>
          <w:highlight w:val="none"/>
          <w:lang w:val="zh-CN"/>
        </w:rPr>
      </w:pPr>
      <w:bookmarkStart w:id="84" w:name="_Toc4031_WPSOffice_Level3"/>
      <w:r>
        <w:rPr>
          <w:rFonts w:hint="eastAsia" w:ascii="宋体" w:hAnsi="宋体" w:eastAsia="宋体" w:cs="宋体"/>
          <w:b/>
          <w:bCs/>
          <w:color w:val="auto"/>
          <w:sz w:val="32"/>
          <w:szCs w:val="32"/>
          <w:highlight w:val="none"/>
          <w:lang w:val="zh-CN"/>
        </w:rPr>
        <w:t>附件九（二）</w:t>
      </w:r>
    </w:p>
    <w:p w14:paraId="2C62AC93">
      <w:pPr>
        <w:jc w:val="center"/>
        <w:rPr>
          <w:rFonts w:hint="eastAsia" w:ascii="宋体" w:hAnsi="Times New Roman" w:eastAsia="宋体" w:cs="Times New Roman"/>
          <w:color w:val="000000"/>
          <w:sz w:val="36"/>
          <w:szCs w:val="36"/>
          <w:lang w:val="zh-CN"/>
        </w:rPr>
      </w:pPr>
      <w:r>
        <w:rPr>
          <w:rFonts w:hint="eastAsia" w:ascii="宋体" w:hAnsi="Times New Roman" w:eastAsia="宋体" w:cs="Times New Roman"/>
          <w:color w:val="000000"/>
          <w:sz w:val="36"/>
          <w:szCs w:val="36"/>
          <w:lang w:val="zh-CN"/>
        </w:rPr>
        <w:t>技术偏离表</w:t>
      </w:r>
      <w:bookmarkEnd w:id="84"/>
    </w:p>
    <w:tbl>
      <w:tblPr>
        <w:tblStyle w:val="8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6851A75C">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62C8CD2A">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0214FA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DFAC65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79D9F7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C0F9A82">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525E606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C3865F4">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CF627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E9CF4F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2A5A9C">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3303735">
            <w:pPr>
              <w:autoSpaceDE w:val="0"/>
              <w:autoSpaceDN w:val="0"/>
              <w:adjustRightInd w:val="0"/>
              <w:spacing w:line="360" w:lineRule="exact"/>
              <w:jc w:val="center"/>
              <w:rPr>
                <w:rFonts w:ascii="宋体" w:hAnsi="宋体" w:cs="宋体"/>
                <w:color w:val="auto"/>
                <w:sz w:val="22"/>
                <w:highlight w:val="none"/>
                <w:lang w:val="zh-CN"/>
              </w:rPr>
            </w:pPr>
          </w:p>
        </w:tc>
      </w:tr>
      <w:tr w14:paraId="5C61149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7DD2A23">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0EC451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2C448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AD1B8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044F6C1">
            <w:pPr>
              <w:autoSpaceDE w:val="0"/>
              <w:autoSpaceDN w:val="0"/>
              <w:adjustRightInd w:val="0"/>
              <w:spacing w:line="360" w:lineRule="exact"/>
              <w:jc w:val="center"/>
              <w:rPr>
                <w:rFonts w:ascii="宋体" w:hAnsi="宋体" w:cs="宋体"/>
                <w:color w:val="auto"/>
                <w:sz w:val="22"/>
                <w:highlight w:val="none"/>
                <w:lang w:val="zh-CN"/>
              </w:rPr>
            </w:pPr>
          </w:p>
        </w:tc>
      </w:tr>
      <w:tr w14:paraId="32686FE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3FEB56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D6A2185">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87E4A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6D34C9D">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D97CEE7">
            <w:pPr>
              <w:autoSpaceDE w:val="0"/>
              <w:autoSpaceDN w:val="0"/>
              <w:adjustRightInd w:val="0"/>
              <w:spacing w:line="360" w:lineRule="exact"/>
              <w:jc w:val="center"/>
              <w:rPr>
                <w:rFonts w:ascii="宋体" w:hAnsi="宋体" w:cs="宋体"/>
                <w:color w:val="auto"/>
                <w:sz w:val="22"/>
                <w:highlight w:val="none"/>
                <w:lang w:val="zh-CN"/>
              </w:rPr>
            </w:pPr>
          </w:p>
        </w:tc>
      </w:tr>
      <w:tr w14:paraId="532D7EA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4C9C080">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C135DA7">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9463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02A45C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6DA31F6">
            <w:pPr>
              <w:autoSpaceDE w:val="0"/>
              <w:autoSpaceDN w:val="0"/>
              <w:adjustRightInd w:val="0"/>
              <w:spacing w:line="360" w:lineRule="exact"/>
              <w:jc w:val="center"/>
              <w:rPr>
                <w:rFonts w:ascii="宋体" w:hAnsi="宋体" w:cs="宋体"/>
                <w:color w:val="auto"/>
                <w:sz w:val="22"/>
                <w:highlight w:val="none"/>
                <w:lang w:val="zh-CN"/>
              </w:rPr>
            </w:pPr>
          </w:p>
        </w:tc>
      </w:tr>
      <w:tr w14:paraId="3EBCD5F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DF6EC1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75EA5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FB9152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7AFDEC6">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30A5DC">
            <w:pPr>
              <w:autoSpaceDE w:val="0"/>
              <w:autoSpaceDN w:val="0"/>
              <w:adjustRightInd w:val="0"/>
              <w:spacing w:line="360" w:lineRule="exact"/>
              <w:jc w:val="center"/>
              <w:rPr>
                <w:rFonts w:ascii="宋体" w:hAnsi="宋体" w:cs="宋体"/>
                <w:color w:val="auto"/>
                <w:sz w:val="22"/>
                <w:highlight w:val="none"/>
                <w:lang w:val="zh-CN"/>
              </w:rPr>
            </w:pPr>
          </w:p>
        </w:tc>
      </w:tr>
      <w:tr w14:paraId="107FAFC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AF849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E4D86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097FBD7">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9D2F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4358B2D">
            <w:pPr>
              <w:autoSpaceDE w:val="0"/>
              <w:autoSpaceDN w:val="0"/>
              <w:adjustRightInd w:val="0"/>
              <w:spacing w:line="360" w:lineRule="exact"/>
              <w:jc w:val="center"/>
              <w:rPr>
                <w:rFonts w:ascii="宋体" w:hAnsi="宋体" w:cs="宋体"/>
                <w:color w:val="auto"/>
                <w:sz w:val="22"/>
                <w:highlight w:val="none"/>
                <w:lang w:val="zh-CN"/>
              </w:rPr>
            </w:pPr>
          </w:p>
        </w:tc>
      </w:tr>
      <w:tr w14:paraId="6B4C539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ACD80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9A5E58">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F48236E">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303778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50B3D9">
            <w:pPr>
              <w:autoSpaceDE w:val="0"/>
              <w:autoSpaceDN w:val="0"/>
              <w:adjustRightInd w:val="0"/>
              <w:spacing w:line="360" w:lineRule="exact"/>
              <w:jc w:val="center"/>
              <w:rPr>
                <w:rFonts w:ascii="宋体" w:hAnsi="宋体" w:cs="宋体"/>
                <w:color w:val="auto"/>
                <w:sz w:val="22"/>
                <w:highlight w:val="none"/>
                <w:lang w:val="zh-CN"/>
              </w:rPr>
            </w:pPr>
          </w:p>
        </w:tc>
      </w:tr>
      <w:tr w14:paraId="2F1EC0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94A88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410E00E">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481E33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C4692A">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DD04972">
            <w:pPr>
              <w:autoSpaceDE w:val="0"/>
              <w:autoSpaceDN w:val="0"/>
              <w:adjustRightInd w:val="0"/>
              <w:spacing w:line="360" w:lineRule="exact"/>
              <w:jc w:val="center"/>
              <w:rPr>
                <w:rFonts w:ascii="宋体" w:hAnsi="宋体" w:cs="宋体"/>
                <w:color w:val="auto"/>
                <w:sz w:val="22"/>
                <w:highlight w:val="none"/>
                <w:lang w:val="zh-CN"/>
              </w:rPr>
            </w:pPr>
          </w:p>
        </w:tc>
      </w:tr>
      <w:tr w14:paraId="51D38B0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C24219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64B6C2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C34CD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4EBC1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D1136E6">
            <w:pPr>
              <w:autoSpaceDE w:val="0"/>
              <w:autoSpaceDN w:val="0"/>
              <w:adjustRightInd w:val="0"/>
              <w:spacing w:line="360" w:lineRule="exact"/>
              <w:jc w:val="center"/>
              <w:rPr>
                <w:rFonts w:ascii="宋体" w:hAnsi="宋体" w:cs="宋体"/>
                <w:color w:val="auto"/>
                <w:sz w:val="22"/>
                <w:highlight w:val="none"/>
                <w:lang w:val="zh-CN"/>
              </w:rPr>
            </w:pPr>
          </w:p>
        </w:tc>
      </w:tr>
    </w:tbl>
    <w:p w14:paraId="0672FF61">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0C5810F">
      <w:pPr>
        <w:rPr>
          <w:rFonts w:ascii="宋体" w:hAnsi="宋体" w:cs="宋体"/>
          <w:color w:val="auto"/>
          <w:highlight w:val="none"/>
        </w:rPr>
      </w:pPr>
      <w:bookmarkStart w:id="85" w:name="_Toc30988_WPSOffice_Level2"/>
      <w:r>
        <w:rPr>
          <w:rFonts w:hint="eastAsia" w:ascii="宋体" w:hAnsi="宋体" w:cs="宋体"/>
          <w:color w:val="auto"/>
          <w:highlight w:val="none"/>
        </w:rPr>
        <w:t>备注：1、表格可以延续</w:t>
      </w:r>
      <w:bookmarkEnd w:id="85"/>
      <w:r>
        <w:rPr>
          <w:rFonts w:hint="eastAsia" w:ascii="宋体" w:hAnsi="宋体" w:cs="宋体"/>
          <w:color w:val="auto"/>
          <w:highlight w:val="none"/>
        </w:rPr>
        <w:t>。</w:t>
      </w:r>
    </w:p>
    <w:p w14:paraId="453D1808">
      <w:pPr>
        <w:ind w:firstLine="639" w:firstLineChars="300"/>
        <w:rPr>
          <w:rFonts w:ascii="宋体" w:hAnsi="宋体" w:cs="宋体"/>
          <w:color w:val="auto"/>
          <w:highlight w:val="none"/>
        </w:rPr>
      </w:pPr>
      <w:r>
        <w:rPr>
          <w:rFonts w:hint="eastAsia" w:ascii="宋体" w:hAnsi="宋体" w:cs="宋体"/>
          <w:color w:val="auto"/>
          <w:highlight w:val="none"/>
        </w:rPr>
        <w:t>2、没有填写此表视为完全响应采购文件要求。</w:t>
      </w:r>
    </w:p>
    <w:p w14:paraId="43BCC8A4">
      <w:pPr>
        <w:pStyle w:val="84"/>
        <w:ind w:firstLine="472"/>
        <w:rPr>
          <w:color w:val="auto"/>
          <w:highlight w:val="none"/>
        </w:rPr>
      </w:pPr>
    </w:p>
    <w:p w14:paraId="226CA206">
      <w:pPr>
        <w:spacing w:line="360" w:lineRule="exact"/>
        <w:jc w:val="left"/>
        <w:rPr>
          <w:rFonts w:ascii="宋体" w:hAnsi="宋体" w:cs="宋体"/>
          <w:b/>
          <w:bCs/>
          <w:color w:val="auto"/>
          <w:sz w:val="30"/>
          <w:highlight w:val="none"/>
        </w:rPr>
      </w:pPr>
    </w:p>
    <w:p w14:paraId="267DF97F">
      <w:pPr>
        <w:rPr>
          <w:rFonts w:ascii="宋体" w:hAnsi="宋体" w:cs="宋体"/>
          <w:b/>
          <w:bCs/>
          <w:color w:val="auto"/>
          <w:sz w:val="32"/>
          <w:szCs w:val="32"/>
          <w:highlight w:val="none"/>
        </w:rPr>
        <w:sectPr>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3" w:charSpace="800"/>
        </w:sectPr>
      </w:pPr>
    </w:p>
    <w:p w14:paraId="243BB356">
      <w:pPr>
        <w:autoSpaceDE w:val="0"/>
        <w:autoSpaceDN w:val="0"/>
        <w:adjustRightInd w:val="0"/>
        <w:spacing w:line="360" w:lineRule="exac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附件十</w:t>
      </w:r>
    </w:p>
    <w:p w14:paraId="3F43C764">
      <w:pPr>
        <w:snapToGrid w:val="0"/>
        <w:spacing w:line="460" w:lineRule="atLeast"/>
        <w:jc w:val="left"/>
        <w:rPr>
          <w:rFonts w:hAnsi="宋体" w:cs="宋体"/>
          <w:b/>
          <w:bCs/>
          <w:color w:val="auto"/>
          <w:sz w:val="32"/>
          <w:szCs w:val="32"/>
          <w:highlight w:val="none"/>
        </w:rPr>
      </w:pPr>
      <w:r>
        <w:rPr>
          <w:rFonts w:hint="eastAsia" w:hAnsi="宋体" w:cs="宋体"/>
          <w:b/>
          <w:bCs/>
          <w:color w:val="auto"/>
          <w:sz w:val="32"/>
          <w:szCs w:val="32"/>
          <w:highlight w:val="none"/>
        </w:rPr>
        <w:t xml:space="preserve">        </w:t>
      </w:r>
    </w:p>
    <w:p w14:paraId="7C051601">
      <w:pPr>
        <w:jc w:val="center"/>
        <w:rPr>
          <w:rFonts w:ascii="黑体" w:hAnsi="宋体" w:eastAsia="黑体"/>
          <w:b/>
          <w:color w:val="auto"/>
          <w:spacing w:val="-4"/>
          <w:sz w:val="24"/>
          <w:highlight w:val="none"/>
        </w:rPr>
      </w:pPr>
    </w:p>
    <w:p w14:paraId="67975569">
      <w:pPr>
        <w:pStyle w:val="45"/>
        <w:spacing w:line="440" w:lineRule="atLeast"/>
        <w:jc w:val="center"/>
        <w:rPr>
          <w:rFonts w:hAnsi="Times New Roman"/>
          <w:color w:val="000000"/>
          <w:sz w:val="36"/>
          <w:szCs w:val="36"/>
        </w:rPr>
      </w:pPr>
      <w:r>
        <w:rPr>
          <w:rFonts w:hint="eastAsia" w:hAnsi="Times New Roman"/>
          <w:color w:val="000000"/>
          <w:sz w:val="36"/>
          <w:szCs w:val="36"/>
        </w:rPr>
        <w:t>投标供应商认为有必要提供的其他材料或证明</w:t>
      </w:r>
    </w:p>
    <w:p w14:paraId="730FDBAD">
      <w:pPr>
        <w:autoSpaceDE w:val="0"/>
        <w:autoSpaceDN w:val="0"/>
        <w:adjustRightInd w:val="0"/>
        <w:spacing w:line="360" w:lineRule="exact"/>
        <w:rPr>
          <w:rFonts w:ascii="宋体" w:hAnsi="宋体" w:cs="宋体"/>
          <w:b/>
          <w:bCs/>
          <w:color w:val="auto"/>
          <w:sz w:val="32"/>
          <w:highlight w:val="none"/>
          <w:lang w:val="zh-CN"/>
        </w:rPr>
      </w:pPr>
    </w:p>
    <w:p w14:paraId="60670499">
      <w:pPr>
        <w:snapToGrid w:val="0"/>
        <w:spacing w:line="460" w:lineRule="atLeast"/>
        <w:jc w:val="left"/>
        <w:rPr>
          <w:rFonts w:hAnsi="宋体" w:cs="宋体"/>
          <w:b/>
          <w:bCs/>
          <w:color w:val="auto"/>
          <w:sz w:val="32"/>
          <w:szCs w:val="32"/>
          <w:highlight w:val="none"/>
        </w:rPr>
      </w:pPr>
    </w:p>
    <w:p w14:paraId="24D9B3AD">
      <w:pP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br w:type="page"/>
      </w:r>
    </w:p>
    <w:p w14:paraId="7E3177B4">
      <w:pPr>
        <w:spacing w:line="440" w:lineRule="exact"/>
        <w:jc w:val="left"/>
        <w:rPr>
          <w:rFonts w:hint="eastAsia" w:ascii="宋体" w:hAnsi="宋体" w:eastAsia="宋体"/>
          <w:b/>
          <w:bCs/>
          <w:sz w:val="32"/>
          <w:szCs w:val="32"/>
          <w:highlight w:val="none"/>
          <w:lang w:eastAsia="zh-CN"/>
        </w:rPr>
      </w:pPr>
      <w:r>
        <w:rPr>
          <w:rFonts w:hint="eastAsia" w:ascii="宋体" w:hAnsi="宋体"/>
          <w:b/>
          <w:bCs/>
          <w:sz w:val="32"/>
          <w:szCs w:val="32"/>
          <w:highlight w:val="none"/>
        </w:rPr>
        <w:t>附件十</w:t>
      </w:r>
      <w:r>
        <w:rPr>
          <w:rFonts w:hint="eastAsia" w:ascii="宋体" w:hAnsi="宋体"/>
          <w:b/>
          <w:bCs/>
          <w:sz w:val="32"/>
          <w:szCs w:val="32"/>
          <w:highlight w:val="none"/>
          <w:lang w:eastAsia="zh-CN"/>
        </w:rPr>
        <w:t>一</w:t>
      </w:r>
    </w:p>
    <w:p w14:paraId="7DAE4DE8">
      <w:pPr>
        <w:jc w:val="center"/>
        <w:rPr>
          <w:rFonts w:hint="eastAsia" w:ascii="宋体" w:hAnsi="Times New Roman" w:eastAsia="宋体" w:cs="Times New Roman"/>
          <w:color w:val="000000"/>
          <w:sz w:val="36"/>
          <w:szCs w:val="36"/>
          <w:lang w:val="zh-CN"/>
        </w:rPr>
      </w:pPr>
      <w:r>
        <w:rPr>
          <w:rFonts w:hint="eastAsia" w:ascii="宋体" w:hAnsi="Times New Roman" w:eastAsia="宋体" w:cs="Times New Roman"/>
          <w:color w:val="000000"/>
          <w:sz w:val="36"/>
          <w:szCs w:val="36"/>
          <w:lang w:val="zh-CN"/>
        </w:rPr>
        <w:t>评分对应表（参考）置于目录处</w:t>
      </w:r>
    </w:p>
    <w:p w14:paraId="5A974218">
      <w:pPr>
        <w:spacing w:line="440" w:lineRule="exact"/>
        <w:ind w:firstLine="360"/>
        <w:jc w:val="right"/>
        <w:rPr>
          <w:rFonts w:hint="eastAsia" w:ascii="宋体" w:hAnsi="宋体"/>
          <w:b/>
          <w:bCs/>
          <w:sz w:val="24"/>
          <w:szCs w:val="24"/>
          <w:highlight w:val="none"/>
        </w:rPr>
      </w:pPr>
      <w:r>
        <w:rPr>
          <w:rFonts w:hint="eastAsia" w:ascii="宋体" w:hAnsi="宋体"/>
          <w:b/>
          <w:bCs/>
          <w:sz w:val="24"/>
          <w:szCs w:val="24"/>
          <w:highlight w:val="none"/>
        </w:rPr>
        <w:t xml:space="preserve">                                  </w:t>
      </w:r>
    </w:p>
    <w:p w14:paraId="6E03DB14">
      <w:pPr>
        <w:spacing w:line="440" w:lineRule="exact"/>
        <w:rPr>
          <w:rFonts w:hint="eastAsia" w:ascii="宋体" w:hAnsi="宋体"/>
          <w:b/>
          <w:bCs/>
          <w:sz w:val="24"/>
          <w:szCs w:val="24"/>
          <w:highlight w:val="none"/>
        </w:rPr>
      </w:pPr>
      <w:r>
        <w:rPr>
          <w:rFonts w:hint="eastAsia" w:ascii="宋体" w:hAnsi="宋体"/>
          <w:b/>
          <w:bCs/>
          <w:sz w:val="24"/>
          <w:szCs w:val="24"/>
          <w:highlight w:val="none"/>
        </w:rPr>
        <w:t>供应商名称：                                     项目编号：</w:t>
      </w:r>
    </w:p>
    <w:tbl>
      <w:tblPr>
        <w:tblStyle w:val="86"/>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73BF3638">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674764A">
            <w:pPr>
              <w:pStyle w:val="70"/>
              <w:keepNext w:val="0"/>
              <w:keepLines w:val="0"/>
              <w:suppressLineNumbers w:val="0"/>
              <w:spacing w:before="0" w:beforeAutospacing="0" w:after="0" w:afterAutospacing="0"/>
              <w:ind w:left="0" w:leftChars="0" w:right="0" w:firstLine="0" w:firstLineChars="0"/>
              <w:jc w:val="center"/>
              <w:rPr>
                <w:rFonts w:hint="default" w:ascii="宋体" w:hAnsi="宋体"/>
                <w:b/>
                <w:bCs/>
                <w:sz w:val="22"/>
                <w:szCs w:val="22"/>
                <w:highlight w:val="none"/>
              </w:rPr>
            </w:pPr>
            <w:r>
              <w:rPr>
                <w:rFonts w:hint="default" w:ascii="宋体" w:hAnsi="宋体"/>
                <w:b/>
                <w:bCs/>
                <w:sz w:val="22"/>
                <w:szCs w:val="22"/>
                <w:highlight w:val="none"/>
              </w:rPr>
              <w:t>序号</w:t>
            </w:r>
          </w:p>
        </w:tc>
        <w:tc>
          <w:tcPr>
            <w:tcW w:w="1828" w:type="dxa"/>
            <w:tcBorders>
              <w:top w:val="single" w:color="000000" w:sz="4" w:space="0"/>
              <w:left w:val="nil"/>
              <w:bottom w:val="single" w:color="000000" w:sz="4" w:space="0"/>
              <w:right w:val="single" w:color="000000" w:sz="4" w:space="0"/>
            </w:tcBorders>
            <w:noWrap w:val="0"/>
            <w:vAlign w:val="center"/>
          </w:tcPr>
          <w:p w14:paraId="3F9E3154">
            <w:pPr>
              <w:pStyle w:val="70"/>
              <w:keepNext w:val="0"/>
              <w:keepLines w:val="0"/>
              <w:suppressLineNumbers w:val="0"/>
              <w:spacing w:before="0" w:beforeAutospacing="0" w:after="0" w:afterAutospacing="0"/>
              <w:ind w:left="0" w:leftChars="0" w:right="0" w:firstLine="0" w:firstLineChars="0"/>
              <w:jc w:val="center"/>
              <w:rPr>
                <w:rFonts w:hint="default" w:ascii="宋体" w:hAnsi="宋体"/>
                <w:b/>
                <w:bCs/>
                <w:sz w:val="22"/>
                <w:szCs w:val="22"/>
                <w:highlight w:val="none"/>
              </w:rPr>
            </w:pPr>
            <w:r>
              <w:rPr>
                <w:rFonts w:hint="default" w:ascii="宋体" w:hAnsi="宋体"/>
                <w:b/>
                <w:bCs/>
                <w:sz w:val="22"/>
                <w:szCs w:val="22"/>
                <w:highlight w:val="none"/>
              </w:rPr>
              <w:t>评审内容</w:t>
            </w:r>
          </w:p>
        </w:tc>
        <w:tc>
          <w:tcPr>
            <w:tcW w:w="4052" w:type="dxa"/>
            <w:tcBorders>
              <w:top w:val="single" w:color="000000" w:sz="4" w:space="0"/>
              <w:left w:val="nil"/>
              <w:bottom w:val="single" w:color="000000" w:sz="4" w:space="0"/>
              <w:right w:val="single" w:color="000000" w:sz="4" w:space="0"/>
            </w:tcBorders>
            <w:noWrap w:val="0"/>
            <w:vAlign w:val="center"/>
          </w:tcPr>
          <w:p w14:paraId="1C6FA26D">
            <w:pPr>
              <w:pStyle w:val="70"/>
              <w:keepNext w:val="0"/>
              <w:keepLines w:val="0"/>
              <w:suppressLineNumbers w:val="0"/>
              <w:spacing w:before="0" w:beforeAutospacing="0" w:after="0" w:afterAutospacing="0"/>
              <w:ind w:left="0" w:leftChars="0" w:right="0" w:firstLine="0" w:firstLineChars="0"/>
              <w:jc w:val="center"/>
              <w:rPr>
                <w:rFonts w:hint="default" w:ascii="宋体" w:hAnsi="宋体"/>
                <w:b/>
                <w:bCs/>
                <w:sz w:val="22"/>
                <w:szCs w:val="22"/>
                <w:highlight w:val="none"/>
              </w:rPr>
            </w:pPr>
            <w:r>
              <w:rPr>
                <w:rFonts w:hint="default" w:ascii="宋体" w:hAnsi="宋体"/>
                <w:b/>
                <w:bCs/>
                <w:sz w:val="22"/>
                <w:szCs w:val="22"/>
                <w:highlight w:val="none"/>
              </w:rPr>
              <w:t>评分标准</w:t>
            </w:r>
          </w:p>
        </w:tc>
        <w:tc>
          <w:tcPr>
            <w:tcW w:w="1511" w:type="dxa"/>
            <w:tcBorders>
              <w:top w:val="single" w:color="000000" w:sz="4" w:space="0"/>
              <w:left w:val="nil"/>
              <w:bottom w:val="single" w:color="000000" w:sz="4" w:space="0"/>
              <w:right w:val="single" w:color="000000" w:sz="4" w:space="0"/>
            </w:tcBorders>
            <w:noWrap w:val="0"/>
            <w:vAlign w:val="center"/>
          </w:tcPr>
          <w:p w14:paraId="3078DDB8">
            <w:pPr>
              <w:pStyle w:val="70"/>
              <w:keepNext w:val="0"/>
              <w:keepLines w:val="0"/>
              <w:suppressLineNumbers w:val="0"/>
              <w:spacing w:before="0" w:beforeAutospacing="0" w:after="0" w:afterAutospacing="0"/>
              <w:ind w:left="0" w:leftChars="0" w:right="0" w:firstLine="0" w:firstLineChars="0"/>
              <w:jc w:val="center"/>
              <w:rPr>
                <w:rFonts w:hint="default" w:ascii="宋体" w:hAnsi="宋体"/>
                <w:b/>
                <w:bCs/>
                <w:sz w:val="22"/>
                <w:szCs w:val="22"/>
                <w:highlight w:val="none"/>
              </w:rPr>
            </w:pPr>
            <w:r>
              <w:rPr>
                <w:rFonts w:hint="eastAsia" w:ascii="宋体" w:hAnsi="宋体"/>
                <w:b/>
                <w:bCs/>
                <w:sz w:val="22"/>
                <w:szCs w:val="22"/>
                <w:highlight w:val="none"/>
                <w:lang w:eastAsia="zh-CN"/>
              </w:rPr>
              <w:t>自评分</w:t>
            </w:r>
          </w:p>
        </w:tc>
        <w:tc>
          <w:tcPr>
            <w:tcW w:w="2578" w:type="dxa"/>
            <w:tcBorders>
              <w:top w:val="single" w:color="000000" w:sz="4" w:space="0"/>
              <w:left w:val="nil"/>
              <w:bottom w:val="single" w:color="000000" w:sz="4" w:space="0"/>
              <w:right w:val="single" w:color="000000" w:sz="4" w:space="0"/>
            </w:tcBorders>
            <w:noWrap w:val="0"/>
            <w:vAlign w:val="center"/>
          </w:tcPr>
          <w:p w14:paraId="227C1B53">
            <w:pPr>
              <w:pStyle w:val="70"/>
              <w:keepNext w:val="0"/>
              <w:keepLines w:val="0"/>
              <w:suppressLineNumbers w:val="0"/>
              <w:spacing w:before="0" w:beforeAutospacing="0" w:after="0" w:afterAutospacing="0"/>
              <w:ind w:left="0" w:leftChars="0" w:right="0" w:firstLine="0" w:firstLineChars="0"/>
              <w:jc w:val="center"/>
              <w:rPr>
                <w:rFonts w:hint="eastAsia" w:ascii="宋体" w:hAnsi="宋体" w:eastAsia="黑体"/>
                <w:b/>
                <w:bCs/>
                <w:sz w:val="22"/>
                <w:szCs w:val="22"/>
                <w:highlight w:val="none"/>
                <w:lang w:eastAsia="zh-CN"/>
              </w:rPr>
            </w:pPr>
            <w:r>
              <w:rPr>
                <w:rFonts w:hint="default" w:ascii="宋体" w:hAnsi="宋体"/>
                <w:b/>
                <w:bCs/>
                <w:sz w:val="22"/>
                <w:szCs w:val="22"/>
                <w:highlight w:val="none"/>
              </w:rPr>
              <w:t>页码</w:t>
            </w:r>
          </w:p>
        </w:tc>
      </w:tr>
      <w:tr w14:paraId="1B3B5910">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CACE97C">
            <w:pPr>
              <w:pStyle w:val="70"/>
              <w:keepNext w:val="0"/>
              <w:keepLines w:val="0"/>
              <w:suppressLineNumbers w:val="0"/>
              <w:spacing w:before="0" w:beforeAutospacing="0" w:after="0" w:afterAutospacing="0"/>
              <w:ind w:left="0" w:leftChars="0" w:right="0" w:firstLine="0" w:firstLineChars="0"/>
              <w:jc w:val="center"/>
              <w:rPr>
                <w:rFonts w:hint="default" w:ascii="宋体" w:hAnsi="宋体"/>
                <w:b w:val="0"/>
                <w:bCs w:val="0"/>
                <w:sz w:val="22"/>
                <w:szCs w:val="22"/>
                <w:highlight w:val="none"/>
              </w:rPr>
            </w:pPr>
            <w:r>
              <w:rPr>
                <w:rFonts w:hint="default" w:ascii="宋体" w:hAnsi="宋体"/>
                <w:b w:val="0"/>
                <w:bCs w:val="0"/>
                <w:sz w:val="22"/>
                <w:szCs w:val="22"/>
                <w:highlight w:val="none"/>
              </w:rPr>
              <w:t>一</w:t>
            </w:r>
          </w:p>
        </w:tc>
        <w:tc>
          <w:tcPr>
            <w:tcW w:w="1828" w:type="dxa"/>
            <w:tcBorders>
              <w:top w:val="single" w:color="000000" w:sz="4" w:space="0"/>
              <w:left w:val="nil"/>
              <w:bottom w:val="single" w:color="000000" w:sz="4" w:space="0"/>
              <w:right w:val="single" w:color="000000" w:sz="4" w:space="0"/>
            </w:tcBorders>
            <w:noWrap w:val="0"/>
            <w:vAlign w:val="center"/>
          </w:tcPr>
          <w:p w14:paraId="563725C6">
            <w:pPr>
              <w:pStyle w:val="70"/>
              <w:keepNext w:val="0"/>
              <w:keepLines w:val="0"/>
              <w:suppressLineNumbers w:val="0"/>
              <w:spacing w:before="0" w:beforeAutospacing="0" w:after="0" w:afterAutospacing="0"/>
              <w:ind w:left="0" w:leftChars="0" w:right="0" w:firstLine="0" w:firstLineChars="0"/>
              <w:jc w:val="center"/>
              <w:rPr>
                <w:rFonts w:hint="default" w:ascii="宋体" w:hAnsi="宋体"/>
                <w:b w:val="0"/>
                <w:bCs w:val="0"/>
                <w:sz w:val="22"/>
                <w:szCs w:val="22"/>
                <w:highlight w:val="none"/>
              </w:rPr>
            </w:pPr>
            <w:r>
              <w:rPr>
                <w:rFonts w:hint="default" w:ascii="宋体" w:hAnsi="宋体"/>
                <w:b w:val="0"/>
                <w:bCs w:val="0"/>
                <w:sz w:val="22"/>
                <w:szCs w:val="22"/>
                <w:highlight w:val="none"/>
              </w:rPr>
              <w:t>技术分</w:t>
            </w:r>
          </w:p>
        </w:tc>
        <w:tc>
          <w:tcPr>
            <w:tcW w:w="4052" w:type="dxa"/>
            <w:tcBorders>
              <w:top w:val="single" w:color="000000" w:sz="4" w:space="0"/>
              <w:left w:val="nil"/>
              <w:bottom w:val="single" w:color="000000" w:sz="4" w:space="0"/>
              <w:right w:val="single" w:color="000000" w:sz="4" w:space="0"/>
            </w:tcBorders>
            <w:noWrap w:val="0"/>
            <w:vAlign w:val="center"/>
          </w:tcPr>
          <w:p w14:paraId="0D27FD8B">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6BFA1197">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7EA0DE6B">
            <w:pPr>
              <w:pStyle w:val="70"/>
              <w:keepNext w:val="0"/>
              <w:keepLines w:val="0"/>
              <w:suppressLineNumbers w:val="0"/>
              <w:spacing w:before="0" w:beforeAutospacing="0" w:after="0" w:afterAutospacing="0"/>
              <w:ind w:left="0" w:leftChars="0" w:right="0" w:firstLine="0" w:firstLineChars="0"/>
              <w:jc w:val="center"/>
              <w:rPr>
                <w:rFonts w:hint="default" w:ascii="宋体" w:hAnsi="宋体"/>
                <w:b w:val="0"/>
                <w:bCs w:val="0"/>
                <w:sz w:val="22"/>
                <w:szCs w:val="22"/>
                <w:highlight w:val="none"/>
              </w:rPr>
            </w:pPr>
            <w:r>
              <w:rPr>
                <w:rFonts w:hint="default" w:ascii="宋体" w:hAnsi="宋体"/>
                <w:b w:val="0"/>
                <w:bCs w:val="0"/>
                <w:sz w:val="22"/>
                <w:highlight w:val="none"/>
              </w:rPr>
              <w:t>详见</w:t>
            </w:r>
            <w:r>
              <w:rPr>
                <w:rFonts w:hint="eastAsia" w:ascii="宋体" w:hAnsi="宋体"/>
                <w:b w:val="0"/>
                <w:bCs w:val="0"/>
                <w:sz w:val="22"/>
                <w:highlight w:val="none"/>
                <w:lang w:eastAsia="zh-CN"/>
              </w:rPr>
              <w:t>投标</w:t>
            </w:r>
            <w:r>
              <w:rPr>
                <w:rFonts w:hint="default" w:ascii="宋体" w:hAnsi="宋体"/>
                <w:b w:val="0"/>
                <w:bCs w:val="0"/>
                <w:sz w:val="22"/>
                <w:highlight w:val="none"/>
              </w:rPr>
              <w:t>文件第几页</w:t>
            </w:r>
          </w:p>
        </w:tc>
      </w:tr>
      <w:tr w14:paraId="3A0DDE00">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E079E3A">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r>
              <w:rPr>
                <w:rFonts w:hint="default" w:ascii="宋体" w:hAnsi="宋体"/>
                <w:b w:val="0"/>
                <w:bCs w:val="0"/>
                <w:sz w:val="22"/>
                <w:highlight w:val="none"/>
              </w:rPr>
              <w:t>1</w:t>
            </w:r>
          </w:p>
        </w:tc>
        <w:tc>
          <w:tcPr>
            <w:tcW w:w="1828" w:type="dxa"/>
            <w:tcBorders>
              <w:top w:val="single" w:color="000000" w:sz="4" w:space="0"/>
              <w:left w:val="nil"/>
              <w:bottom w:val="single" w:color="000000" w:sz="4" w:space="0"/>
              <w:right w:val="single" w:color="000000" w:sz="4" w:space="0"/>
            </w:tcBorders>
            <w:noWrap w:val="0"/>
            <w:vAlign w:val="center"/>
          </w:tcPr>
          <w:p w14:paraId="7D5D59C0">
            <w:pPr>
              <w:keepNext w:val="0"/>
              <w:keepLines w:val="0"/>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nil"/>
              <w:right w:val="single" w:color="000000" w:sz="4" w:space="0"/>
            </w:tcBorders>
            <w:noWrap w:val="0"/>
            <w:vAlign w:val="center"/>
          </w:tcPr>
          <w:p w14:paraId="26D8D54F">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nil"/>
              <w:right w:val="single" w:color="000000" w:sz="4" w:space="0"/>
            </w:tcBorders>
            <w:noWrap w:val="0"/>
            <w:vAlign w:val="center"/>
          </w:tcPr>
          <w:p w14:paraId="70E382F1">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nil"/>
              <w:right w:val="single" w:color="000000" w:sz="4" w:space="0"/>
            </w:tcBorders>
            <w:noWrap w:val="0"/>
            <w:vAlign w:val="center"/>
          </w:tcPr>
          <w:p w14:paraId="66EFA877">
            <w:pPr>
              <w:keepNext w:val="0"/>
              <w:keepLines w:val="0"/>
              <w:suppressLineNumbers w:val="0"/>
              <w:spacing w:before="0" w:beforeAutospacing="0" w:after="0" w:afterAutospacing="0"/>
              <w:ind w:left="0" w:right="0"/>
              <w:jc w:val="center"/>
              <w:rPr>
                <w:rFonts w:hint="default" w:ascii="宋体" w:hAnsi="宋体"/>
                <w:b w:val="0"/>
                <w:bCs w:val="0"/>
                <w:sz w:val="22"/>
                <w:highlight w:val="none"/>
              </w:rPr>
            </w:pPr>
            <w:r>
              <w:rPr>
                <w:rFonts w:hint="default" w:ascii="宋体" w:hAnsi="宋体"/>
                <w:b w:val="0"/>
                <w:bCs w:val="0"/>
                <w:sz w:val="22"/>
                <w:highlight w:val="none"/>
              </w:rPr>
              <w:t>……</w:t>
            </w:r>
          </w:p>
        </w:tc>
      </w:tr>
      <w:tr w14:paraId="39F1E128">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1467EEA">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r>
              <w:rPr>
                <w:rFonts w:hint="default" w:ascii="宋体" w:hAnsi="宋体"/>
                <w:b w:val="0"/>
                <w:bCs w:val="0"/>
                <w:sz w:val="22"/>
                <w:highlight w:val="none"/>
              </w:rPr>
              <w:t>2</w:t>
            </w:r>
          </w:p>
        </w:tc>
        <w:tc>
          <w:tcPr>
            <w:tcW w:w="1828" w:type="dxa"/>
            <w:tcBorders>
              <w:top w:val="single" w:color="000000" w:sz="4" w:space="0"/>
              <w:left w:val="nil"/>
              <w:bottom w:val="single" w:color="000000" w:sz="4" w:space="0"/>
              <w:right w:val="single" w:color="000000" w:sz="4" w:space="0"/>
            </w:tcBorders>
            <w:noWrap w:val="0"/>
            <w:vAlign w:val="center"/>
          </w:tcPr>
          <w:p w14:paraId="447536C6">
            <w:pPr>
              <w:keepNext w:val="0"/>
              <w:keepLines w:val="0"/>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nil"/>
              <w:right w:val="single" w:color="000000" w:sz="4" w:space="0"/>
            </w:tcBorders>
            <w:noWrap w:val="0"/>
            <w:vAlign w:val="center"/>
          </w:tcPr>
          <w:p w14:paraId="2A7C3110">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nil"/>
              <w:right w:val="single" w:color="000000" w:sz="4" w:space="0"/>
            </w:tcBorders>
            <w:noWrap w:val="0"/>
            <w:vAlign w:val="center"/>
          </w:tcPr>
          <w:p w14:paraId="4F860305">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nil"/>
              <w:right w:val="single" w:color="000000" w:sz="4" w:space="0"/>
            </w:tcBorders>
            <w:noWrap w:val="0"/>
            <w:vAlign w:val="center"/>
          </w:tcPr>
          <w:p w14:paraId="31BB0307">
            <w:pPr>
              <w:keepNext w:val="0"/>
              <w:keepLines w:val="0"/>
              <w:suppressLineNumbers w:val="0"/>
              <w:bidi w:val="0"/>
              <w:spacing w:before="0" w:beforeAutospacing="0" w:after="0" w:afterAutospacing="0"/>
              <w:ind w:left="0" w:right="0"/>
              <w:jc w:val="center"/>
              <w:rPr>
                <w:rFonts w:hint="default"/>
                <w:highlight w:val="none"/>
              </w:rPr>
            </w:pPr>
          </w:p>
        </w:tc>
      </w:tr>
      <w:tr w14:paraId="73C0C7CC">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noWrap w:val="0"/>
            <w:vAlign w:val="center"/>
          </w:tcPr>
          <w:p w14:paraId="03E6C64A">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r>
              <w:rPr>
                <w:rFonts w:hint="default" w:ascii="宋体" w:hAnsi="宋体"/>
                <w:b w:val="0"/>
                <w:bCs w:val="0"/>
                <w:sz w:val="22"/>
                <w:highlight w:val="none"/>
              </w:rPr>
              <w:t>……</w:t>
            </w:r>
          </w:p>
        </w:tc>
        <w:tc>
          <w:tcPr>
            <w:tcW w:w="1828" w:type="dxa"/>
            <w:tcBorders>
              <w:top w:val="nil"/>
              <w:left w:val="nil"/>
              <w:bottom w:val="single" w:color="000000" w:sz="4" w:space="0"/>
              <w:right w:val="single" w:color="000000" w:sz="4" w:space="0"/>
            </w:tcBorders>
            <w:noWrap w:val="0"/>
            <w:vAlign w:val="center"/>
          </w:tcPr>
          <w:p w14:paraId="326B27B9">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0A2F600D">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3BDD6603">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5641EA28">
            <w:pPr>
              <w:keepNext w:val="0"/>
              <w:keepLines w:val="0"/>
              <w:suppressLineNumbers w:val="0"/>
              <w:bidi w:val="0"/>
              <w:spacing w:before="0" w:beforeAutospacing="0" w:after="0" w:afterAutospacing="0"/>
              <w:ind w:left="0" w:right="0"/>
              <w:jc w:val="center"/>
              <w:rPr>
                <w:rFonts w:hint="default"/>
                <w:highlight w:val="none"/>
              </w:rPr>
            </w:pPr>
          </w:p>
        </w:tc>
      </w:tr>
      <w:tr w14:paraId="2BFD4CB6">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A07E5C4">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5A6F67C4">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2E8DE7CD">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19C1FE72">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2D21B20C">
            <w:pPr>
              <w:keepNext w:val="0"/>
              <w:keepLines w:val="0"/>
              <w:suppressLineNumbers w:val="0"/>
              <w:bidi w:val="0"/>
              <w:spacing w:before="0" w:beforeAutospacing="0" w:after="0" w:afterAutospacing="0"/>
              <w:ind w:left="0" w:right="0"/>
              <w:jc w:val="center"/>
              <w:rPr>
                <w:rFonts w:hint="default"/>
                <w:highlight w:val="none"/>
              </w:rPr>
            </w:pPr>
          </w:p>
        </w:tc>
      </w:tr>
      <w:tr w14:paraId="6152E462">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B41FED5">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76053357">
            <w:pPr>
              <w:keepNext w:val="0"/>
              <w:keepLines w:val="0"/>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25724276">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7046B557">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27C28984">
            <w:pPr>
              <w:keepNext w:val="0"/>
              <w:keepLines w:val="0"/>
              <w:suppressLineNumbers w:val="0"/>
              <w:bidi w:val="0"/>
              <w:spacing w:before="0" w:beforeAutospacing="0" w:after="0" w:afterAutospacing="0"/>
              <w:ind w:left="0" w:right="0"/>
              <w:jc w:val="center"/>
              <w:rPr>
                <w:rFonts w:hint="default"/>
                <w:highlight w:val="none"/>
              </w:rPr>
            </w:pPr>
          </w:p>
        </w:tc>
      </w:tr>
      <w:tr w14:paraId="2EA0D9BB">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DECB3B2">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2DA8ACA1">
            <w:pPr>
              <w:keepNext w:val="0"/>
              <w:keepLines w:val="0"/>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4C50CD28">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29DD8133">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7AD51AE0">
            <w:pPr>
              <w:keepNext w:val="0"/>
              <w:keepLines w:val="0"/>
              <w:suppressLineNumbers w:val="0"/>
              <w:bidi w:val="0"/>
              <w:spacing w:before="0" w:beforeAutospacing="0" w:after="0" w:afterAutospacing="0"/>
              <w:ind w:left="0" w:right="0"/>
              <w:jc w:val="center"/>
              <w:rPr>
                <w:rFonts w:hint="default"/>
                <w:highlight w:val="none"/>
              </w:rPr>
            </w:pPr>
          </w:p>
        </w:tc>
      </w:tr>
      <w:tr w14:paraId="5491256E">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7D90BF8">
            <w:pPr>
              <w:keepNext w:val="0"/>
              <w:keepLines w:val="0"/>
              <w:widowControl/>
              <w:suppressLineNumbers w:val="0"/>
              <w:spacing w:before="0" w:beforeAutospacing="0" w:after="0" w:afterAutospacing="0"/>
              <w:ind w:left="0" w:right="0"/>
              <w:jc w:val="center"/>
              <w:rPr>
                <w:rFonts w:hint="default" w:ascii="宋体" w:hAnsi="宋体" w:cs="宋体"/>
                <w:b w:val="0"/>
                <w:bCs w:val="0"/>
                <w:sz w:val="22"/>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6AD9EEAA">
            <w:pPr>
              <w:keepNext w:val="0"/>
              <w:keepLines w:val="0"/>
              <w:suppressLineNumbers w:val="0"/>
              <w:spacing w:before="0" w:beforeAutospacing="0" w:after="0" w:afterAutospacing="0"/>
              <w:ind w:left="0" w:right="0"/>
              <w:jc w:val="center"/>
              <w:rPr>
                <w:rFonts w:hint="default" w:ascii="宋体" w:hAnsi="宋体" w:cs="宋体"/>
                <w:b w:val="0"/>
                <w:bCs w:val="0"/>
                <w:sz w:val="22"/>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39B8EC66">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4F80EBB5">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522FCAB5">
            <w:pPr>
              <w:keepNext w:val="0"/>
              <w:keepLines w:val="0"/>
              <w:suppressLineNumbers w:val="0"/>
              <w:bidi w:val="0"/>
              <w:spacing w:before="0" w:beforeAutospacing="0" w:after="0" w:afterAutospacing="0"/>
              <w:ind w:left="0" w:right="0"/>
              <w:jc w:val="center"/>
              <w:rPr>
                <w:rFonts w:hint="default"/>
                <w:highlight w:val="none"/>
              </w:rPr>
            </w:pPr>
          </w:p>
        </w:tc>
      </w:tr>
      <w:tr w14:paraId="437BDE6A">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noWrap w:val="0"/>
            <w:vAlign w:val="center"/>
          </w:tcPr>
          <w:p w14:paraId="591A66BA">
            <w:pPr>
              <w:keepNext w:val="0"/>
              <w:keepLines w:val="0"/>
              <w:widowControl/>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1828" w:type="dxa"/>
            <w:tcBorders>
              <w:top w:val="nil"/>
              <w:left w:val="nil"/>
              <w:bottom w:val="single" w:color="000000" w:sz="4" w:space="0"/>
              <w:right w:val="single" w:color="000000" w:sz="4" w:space="0"/>
            </w:tcBorders>
            <w:noWrap w:val="0"/>
            <w:vAlign w:val="center"/>
          </w:tcPr>
          <w:p w14:paraId="0B045B82">
            <w:pPr>
              <w:keepNext w:val="0"/>
              <w:keepLines w:val="0"/>
              <w:widowControl/>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0AE8C78A">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08639D6C">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5C39BF59">
            <w:pPr>
              <w:keepNext w:val="0"/>
              <w:keepLines w:val="0"/>
              <w:suppressLineNumbers w:val="0"/>
              <w:bidi w:val="0"/>
              <w:spacing w:before="0" w:beforeAutospacing="0" w:after="0" w:afterAutospacing="0"/>
              <w:ind w:left="0" w:right="0"/>
              <w:jc w:val="center"/>
              <w:rPr>
                <w:rFonts w:hint="default"/>
                <w:highlight w:val="none"/>
              </w:rPr>
            </w:pPr>
          </w:p>
        </w:tc>
      </w:tr>
      <w:tr w14:paraId="5D6A4AD3">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noWrap w:val="0"/>
            <w:vAlign w:val="center"/>
          </w:tcPr>
          <w:p w14:paraId="376516DC">
            <w:pPr>
              <w:keepNext w:val="0"/>
              <w:keepLines w:val="0"/>
              <w:widowControl/>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1828" w:type="dxa"/>
            <w:tcBorders>
              <w:top w:val="nil"/>
              <w:left w:val="nil"/>
              <w:bottom w:val="single" w:color="000000" w:sz="4" w:space="0"/>
              <w:right w:val="single" w:color="000000" w:sz="4" w:space="0"/>
            </w:tcBorders>
            <w:noWrap w:val="0"/>
            <w:vAlign w:val="center"/>
          </w:tcPr>
          <w:p w14:paraId="724C3CE3">
            <w:pPr>
              <w:keepNext w:val="0"/>
              <w:keepLines w:val="0"/>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596956B9">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4CA81D16">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018463F5">
            <w:pPr>
              <w:keepNext w:val="0"/>
              <w:keepLines w:val="0"/>
              <w:suppressLineNumbers w:val="0"/>
              <w:bidi w:val="0"/>
              <w:spacing w:before="0" w:beforeAutospacing="0" w:after="0" w:afterAutospacing="0"/>
              <w:ind w:left="0" w:right="0"/>
              <w:jc w:val="center"/>
              <w:rPr>
                <w:rFonts w:hint="default"/>
                <w:highlight w:val="none"/>
              </w:rPr>
            </w:pPr>
          </w:p>
        </w:tc>
      </w:tr>
      <w:tr w14:paraId="618D75C0">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271F1F3">
            <w:pPr>
              <w:keepNext w:val="0"/>
              <w:keepLines w:val="0"/>
              <w:widowControl/>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44FBD70C">
            <w:pPr>
              <w:keepNext w:val="0"/>
              <w:keepLines w:val="0"/>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0066F954">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1E2431D3">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6AD0E58E">
            <w:pPr>
              <w:keepNext w:val="0"/>
              <w:keepLines w:val="0"/>
              <w:suppressLineNumbers w:val="0"/>
              <w:bidi w:val="0"/>
              <w:spacing w:before="0" w:beforeAutospacing="0" w:after="0" w:afterAutospacing="0"/>
              <w:ind w:left="0" w:right="0"/>
              <w:jc w:val="center"/>
              <w:rPr>
                <w:rFonts w:hint="default"/>
                <w:highlight w:val="none"/>
              </w:rPr>
            </w:pPr>
          </w:p>
        </w:tc>
      </w:tr>
      <w:tr w14:paraId="3AA0751A">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81E62DB">
            <w:pPr>
              <w:keepNext w:val="0"/>
              <w:keepLines w:val="0"/>
              <w:widowControl/>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1828" w:type="dxa"/>
            <w:tcBorders>
              <w:top w:val="single" w:color="000000" w:sz="4" w:space="0"/>
              <w:left w:val="nil"/>
              <w:bottom w:val="single" w:color="000000" w:sz="4" w:space="0"/>
              <w:right w:val="single" w:color="000000" w:sz="4" w:space="0"/>
            </w:tcBorders>
            <w:noWrap w:val="0"/>
            <w:vAlign w:val="center"/>
          </w:tcPr>
          <w:p w14:paraId="0FE03079">
            <w:pPr>
              <w:keepNext w:val="0"/>
              <w:keepLines w:val="0"/>
              <w:suppressLineNumbers w:val="0"/>
              <w:spacing w:before="0" w:beforeAutospacing="0" w:after="0" w:afterAutospacing="0"/>
              <w:ind w:left="0" w:right="0"/>
              <w:jc w:val="center"/>
              <w:rPr>
                <w:rFonts w:hint="default" w:ascii="宋体" w:hAnsi="宋体" w:cs="宋体"/>
                <w:b w:val="0"/>
                <w:bCs w:val="0"/>
                <w:sz w:val="24"/>
                <w:szCs w:val="24"/>
                <w:highlight w:val="none"/>
              </w:rPr>
            </w:pPr>
          </w:p>
        </w:tc>
        <w:tc>
          <w:tcPr>
            <w:tcW w:w="4052" w:type="dxa"/>
            <w:tcBorders>
              <w:top w:val="single" w:color="000000" w:sz="4" w:space="0"/>
              <w:left w:val="nil"/>
              <w:bottom w:val="single" w:color="000000" w:sz="4" w:space="0"/>
              <w:right w:val="single" w:color="000000" w:sz="4" w:space="0"/>
            </w:tcBorders>
            <w:noWrap w:val="0"/>
            <w:vAlign w:val="center"/>
          </w:tcPr>
          <w:p w14:paraId="2F15A168">
            <w:pPr>
              <w:pStyle w:val="70"/>
              <w:keepNext w:val="0"/>
              <w:keepLines w:val="0"/>
              <w:suppressLineNumbers w:val="0"/>
              <w:bidi w:val="0"/>
              <w:spacing w:before="0" w:beforeAutospacing="0" w:after="0" w:afterAutospacing="0"/>
              <w:ind w:left="0" w:right="0"/>
              <w:jc w:val="center"/>
              <w:rPr>
                <w:rFonts w:hint="default"/>
                <w:highlight w:val="none"/>
              </w:rPr>
            </w:pPr>
          </w:p>
        </w:tc>
        <w:tc>
          <w:tcPr>
            <w:tcW w:w="1511" w:type="dxa"/>
            <w:tcBorders>
              <w:top w:val="single" w:color="000000" w:sz="4" w:space="0"/>
              <w:left w:val="nil"/>
              <w:bottom w:val="single" w:color="000000" w:sz="4" w:space="0"/>
              <w:right w:val="single" w:color="000000" w:sz="4" w:space="0"/>
            </w:tcBorders>
            <w:noWrap w:val="0"/>
            <w:vAlign w:val="center"/>
          </w:tcPr>
          <w:p w14:paraId="280A28D4">
            <w:pPr>
              <w:pStyle w:val="70"/>
              <w:keepNext w:val="0"/>
              <w:keepLines w:val="0"/>
              <w:suppressLineNumbers w:val="0"/>
              <w:bidi w:val="0"/>
              <w:spacing w:before="0" w:beforeAutospacing="0" w:after="0" w:afterAutospacing="0"/>
              <w:ind w:left="0" w:right="0"/>
              <w:jc w:val="center"/>
              <w:rPr>
                <w:rFonts w:hint="default"/>
                <w:highlight w:val="none"/>
              </w:rPr>
            </w:pPr>
          </w:p>
        </w:tc>
        <w:tc>
          <w:tcPr>
            <w:tcW w:w="2578" w:type="dxa"/>
            <w:tcBorders>
              <w:top w:val="single" w:color="000000" w:sz="4" w:space="0"/>
              <w:left w:val="nil"/>
              <w:bottom w:val="single" w:color="000000" w:sz="4" w:space="0"/>
              <w:right w:val="single" w:color="000000" w:sz="4" w:space="0"/>
            </w:tcBorders>
            <w:noWrap w:val="0"/>
            <w:vAlign w:val="center"/>
          </w:tcPr>
          <w:p w14:paraId="37532834">
            <w:pPr>
              <w:keepNext w:val="0"/>
              <w:keepLines w:val="0"/>
              <w:suppressLineNumbers w:val="0"/>
              <w:bidi w:val="0"/>
              <w:spacing w:before="0" w:beforeAutospacing="0" w:after="0" w:afterAutospacing="0"/>
              <w:ind w:left="0" w:right="0"/>
              <w:jc w:val="center"/>
              <w:rPr>
                <w:rFonts w:hint="default"/>
                <w:highlight w:val="none"/>
              </w:rPr>
            </w:pPr>
          </w:p>
        </w:tc>
      </w:tr>
    </w:tbl>
    <w:p w14:paraId="5980F318">
      <w:pPr>
        <w:spacing w:before="50" w:after="50"/>
        <w:ind w:firstLine="600"/>
        <w:rPr>
          <w:rFonts w:hint="eastAsia" w:ascii="宋体" w:hAnsi="宋体"/>
          <w:b/>
          <w:bCs/>
          <w:sz w:val="24"/>
          <w:szCs w:val="24"/>
          <w:highlight w:val="none"/>
        </w:rPr>
      </w:pPr>
      <w:r>
        <w:rPr>
          <w:rFonts w:hint="eastAsia" w:ascii="宋体" w:hAnsi="宋体"/>
          <w:b/>
          <w:bCs/>
          <w:sz w:val="24"/>
          <w:szCs w:val="24"/>
          <w:highlight w:val="none"/>
        </w:rPr>
        <w:t>注：评分对应表主要用于作为专家评分的一个参考及查阅依据。</w:t>
      </w:r>
    </w:p>
    <w:p w14:paraId="49CB6B90"/>
    <w:p w14:paraId="43055E7A"/>
    <w:p w14:paraId="4216D6CC">
      <w:pPr>
        <w:rPr>
          <w:highlight w:val="none"/>
        </w:rPr>
      </w:pPr>
    </w:p>
    <w:p w14:paraId="5BC0DCD9">
      <w:pPr>
        <w:rPr>
          <w:rFonts w:hint="eastAsia" w:ascii="宋体" w:hAnsi="宋体" w:cs="宋体"/>
          <w:b/>
          <w:bCs/>
          <w:color w:val="auto"/>
          <w:sz w:val="40"/>
          <w:szCs w:val="40"/>
          <w:highlight w:val="none"/>
          <w:lang w:val="zh-CN"/>
        </w:rPr>
      </w:pPr>
      <w:r>
        <w:rPr>
          <w:rFonts w:hint="eastAsia" w:ascii="宋体" w:hAnsi="宋体" w:cs="宋体"/>
          <w:b/>
          <w:bCs/>
          <w:color w:val="auto"/>
          <w:sz w:val="40"/>
          <w:szCs w:val="40"/>
          <w:highlight w:val="none"/>
          <w:lang w:val="zh-CN"/>
        </w:rPr>
        <w:br w:type="page"/>
      </w:r>
    </w:p>
    <w:p w14:paraId="1348D0CA">
      <w:pPr>
        <w:tabs>
          <w:tab w:val="left" w:pos="1080"/>
        </w:tabs>
        <w:autoSpaceDE w:val="0"/>
        <w:autoSpaceDN w:val="0"/>
        <w:adjustRightInd w:val="0"/>
        <w:spacing w:line="360" w:lineRule="auto"/>
        <w:jc w:val="center"/>
        <w:textAlignment w:val="baseline"/>
        <w:outlineLvl w:val="0"/>
        <w:rPr>
          <w:rFonts w:ascii="宋体" w:hAnsi="宋体" w:cs="宋体"/>
          <w:color w:val="auto"/>
          <w:sz w:val="22"/>
          <w:szCs w:val="22"/>
          <w:highlight w:val="none"/>
        </w:rPr>
      </w:pPr>
      <w:r>
        <w:rPr>
          <w:rFonts w:hint="eastAsia" w:ascii="宋体" w:hAnsi="宋体" w:cs="宋体"/>
          <w:b/>
          <w:bCs/>
          <w:color w:val="auto"/>
          <w:sz w:val="40"/>
          <w:szCs w:val="40"/>
          <w:highlight w:val="none"/>
          <w:lang w:val="zh-CN"/>
        </w:rPr>
        <w:t>第七部分   评标办法</w:t>
      </w:r>
    </w:p>
    <w:p w14:paraId="230704D5">
      <w:pPr>
        <w:tabs>
          <w:tab w:val="left" w:pos="8820"/>
        </w:tabs>
        <w:adjustRightInd w:val="0"/>
        <w:snapToGrid w:val="0"/>
        <w:spacing w:before="100" w:line="38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根据</w:t>
      </w:r>
      <w:r>
        <w:rPr>
          <w:rFonts w:hint="eastAsia" w:ascii="宋体" w:hAnsi="宋体" w:cs="Courier New"/>
          <w:color w:val="auto"/>
          <w:sz w:val="22"/>
          <w:szCs w:val="22"/>
          <w:highlight w:val="none"/>
          <w:lang w:eastAsia="zh-CN"/>
        </w:rPr>
        <w:t>《泰顺县县属国有企业采购管理办法（试行）》</w:t>
      </w:r>
      <w:r>
        <w:rPr>
          <w:rFonts w:hint="eastAsia" w:ascii="宋体" w:hAnsi="宋体"/>
          <w:color w:val="auto"/>
          <w:sz w:val="22"/>
          <w:szCs w:val="22"/>
          <w:highlight w:val="none"/>
        </w:rPr>
        <w:t>等有关采购法规，结合本次所要采购产品的实际，按照公平、公正、科学、择优的原则选择中标人，特制定本评标办法。</w:t>
      </w:r>
    </w:p>
    <w:p w14:paraId="7D4DAEC1">
      <w:pPr>
        <w:adjustRightInd w:val="0"/>
        <w:snapToGrid w:val="0"/>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一、总则</w:t>
      </w:r>
    </w:p>
    <w:p w14:paraId="7388630E">
      <w:pPr>
        <w:adjustRightInd w:val="0"/>
        <w:snapToGrid w:val="0"/>
        <w:spacing w:line="400" w:lineRule="exact"/>
        <w:ind w:firstLine="420"/>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民主、科学的原则和诚实、信誉、效率的服务原则。本着科学、严谨的态度，认真进行评标。择优选定产品的服务投标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投标供应商，评标委员会不作任何落标解释。投标供应商不得以任何方式干扰招投标工作的进行，一经发现其投标文件将被拒绝。</w:t>
      </w:r>
    </w:p>
    <w:p w14:paraId="70FB8EE6">
      <w:pPr>
        <w:adjustRightInd w:val="0"/>
        <w:snapToGrid w:val="0"/>
        <w:spacing w:line="40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二、评审组织</w:t>
      </w:r>
    </w:p>
    <w:p w14:paraId="307F370C">
      <w:pPr>
        <w:adjustRightInd w:val="0"/>
        <w:snapToGrid w:val="0"/>
        <w:spacing w:line="400" w:lineRule="exact"/>
        <w:ind w:firstLine="420"/>
        <w:rPr>
          <w:rFonts w:ascii="宋体" w:hAnsi="宋体" w:cs="宋体"/>
          <w:color w:val="auto"/>
          <w:sz w:val="22"/>
          <w:szCs w:val="22"/>
          <w:highlight w:val="none"/>
        </w:rPr>
      </w:pPr>
      <w:r>
        <w:rPr>
          <w:rFonts w:hint="eastAsia" w:ascii="宋体" w:hAnsi="宋体" w:cs="宋体"/>
          <w:color w:val="auto"/>
          <w:sz w:val="22"/>
          <w:szCs w:val="22"/>
          <w:highlight w:val="none"/>
        </w:rPr>
        <w:t>评标工作由采购机构依法组建的评标委员会负责，评标委员会由采购人代表以及评标专家库中随机抽取的有关技术、经济专家共同组成。评标全过程由招标管理部门监督整个开标、评标和定标过程。</w:t>
      </w:r>
    </w:p>
    <w:p w14:paraId="19DDDA2B">
      <w:pPr>
        <w:snapToGrid w:val="0"/>
        <w:spacing w:line="460" w:lineRule="exact"/>
        <w:jc w:val="center"/>
        <w:rPr>
          <w:rFonts w:ascii="宋体" w:hAnsi="宋体"/>
          <w:b/>
          <w:color w:val="auto"/>
          <w:sz w:val="22"/>
          <w:highlight w:val="none"/>
        </w:rPr>
      </w:pPr>
      <w:r>
        <w:rPr>
          <w:rFonts w:hint="eastAsia" w:ascii="宋体" w:hAnsi="宋体"/>
          <w:b/>
          <w:color w:val="auto"/>
          <w:sz w:val="22"/>
          <w:highlight w:val="none"/>
        </w:rPr>
        <w:t>三、响应文件递交截止、磋商程序、磋商原则和方式</w:t>
      </w:r>
    </w:p>
    <w:p w14:paraId="1A7DC619">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1、响应文件递交截止</w:t>
      </w:r>
    </w:p>
    <w:p w14:paraId="59512A6F">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1.1采购人按竞争性磋商文件规定的时间、地点收取响应文件。</w:t>
      </w:r>
    </w:p>
    <w:p w14:paraId="4102B7E8">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1.2供应商法定代表人或其授权代表无须出席磋商采购会议。</w:t>
      </w:r>
    </w:p>
    <w:p w14:paraId="764A8FE8">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2、本次采购是根据竞争性磋商采购方式进行，各供应商第一次报价不公开。</w:t>
      </w:r>
    </w:p>
    <w:p w14:paraId="3E0C3DD7">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2.1如竞争性磋商小组认为竞争性磋商文件能够详细列明采购标的的技术、服务要求的，评审结束后，竞争性磋商小组可以直接对供应商进行打分评价。</w:t>
      </w:r>
    </w:p>
    <w:p w14:paraId="10B19F68">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39C3158E">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对竞争性磋商文件作出的实质性变动是竞争性磋商文件的有效组成部分，竞争性磋商小组应当及时以书面形式同时通知所有参加磋商的供应商。</w:t>
      </w:r>
    </w:p>
    <w:p w14:paraId="75FB34AF">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供应商应当按照竞争性磋商文件的变动情况和竞争性磋商小组的要求重新提交响应文件，并由其法定代表人或授权代表签字或者加盖公章。由授权代表签字的，应当附法定代表人授权书。供应商为自然人的，应当由本人签字并附身份证明。</w:t>
      </w:r>
    </w:p>
    <w:p w14:paraId="565181C8">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已提交响应文件的供应商，在提交最后磋商报价之前，可以根据磋商情况退出磋商。</w:t>
      </w:r>
    </w:p>
    <w:p w14:paraId="7C63B1AE">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2.3磋商顺序和方法</w:t>
      </w:r>
    </w:p>
    <w:p w14:paraId="6CC27DF7">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2磋商的顺序按供应商</w:t>
      </w:r>
      <w:r>
        <w:rPr>
          <w:rFonts w:hint="eastAsia" w:ascii="宋体" w:hAnsi="宋体"/>
          <w:color w:val="auto"/>
          <w:sz w:val="22"/>
          <w:highlight w:val="none"/>
          <w:lang w:eastAsia="zh-CN"/>
        </w:rPr>
        <w:t>递交</w:t>
      </w:r>
      <w:r>
        <w:rPr>
          <w:rFonts w:hint="eastAsia" w:ascii="宋体" w:hAnsi="宋体"/>
          <w:color w:val="auto"/>
          <w:sz w:val="22"/>
          <w:highlight w:val="none"/>
        </w:rPr>
        <w:t>送达响应文件的时间的逆顺序进行。开展磋商，竞争性磋商小组所有成员集中与单一供应商分别进行电话磋商，并要求供应商提交最终磋商报价。在竞争性磋商文件未做任何调整的情况下，参与磋商的供应商如有出现最终磋商报价超过响应文件中报价的，则该供应商的报价按无效处理。</w:t>
      </w:r>
    </w:p>
    <w:p w14:paraId="59169D01">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3、评审原则和方法</w:t>
      </w:r>
    </w:p>
    <w:p w14:paraId="4B909410">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3.1竞争性磋商小组负责审查响应文件是否符合竞争性磋商文件的要求，并作出评价。竞争性磋商小组认为必要时，可向供应商进行质疑。竞争性磋商小组有权决定全部或部分供应商响应文件无效。</w:t>
      </w:r>
    </w:p>
    <w:p w14:paraId="600C987F">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3.2竞争性磋商小组将综合分析合格供应商的各项指标，而不是以单项指标的优劣评选出成交的供应商。</w:t>
      </w:r>
    </w:p>
    <w:p w14:paraId="41B62B2B">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3.3经磋商确定最终采购需求和提交最后报价的供应商后</w:t>
      </w:r>
      <w:r>
        <w:rPr>
          <w:rFonts w:hint="eastAsia" w:ascii="宋体" w:hAnsi="宋体"/>
          <w:color w:val="auto"/>
          <w:sz w:val="22"/>
          <w:highlight w:val="none"/>
          <w:lang w:eastAsia="zh-CN"/>
        </w:rPr>
        <w:t>（</w:t>
      </w:r>
      <w:r>
        <w:rPr>
          <w:rFonts w:hint="eastAsia" w:ascii="微软雅黑" w:hAnsi="微软雅黑" w:eastAsia="微软雅黑" w:cs="微软雅黑"/>
          <w:color w:val="auto"/>
          <w:sz w:val="22"/>
          <w:highlight w:val="none"/>
          <w:lang w:eastAsia="zh-CN"/>
        </w:rPr>
        <w:t>▲</w:t>
      </w:r>
      <w:r>
        <w:rPr>
          <w:rFonts w:hint="eastAsia" w:ascii="宋体" w:hAnsi="宋体"/>
          <w:b/>
          <w:bCs/>
          <w:color w:val="auto"/>
          <w:sz w:val="22"/>
          <w:highlight w:val="none"/>
          <w:lang w:eastAsia="zh-CN"/>
        </w:rPr>
        <w:t>未参加</w:t>
      </w:r>
      <w:r>
        <w:rPr>
          <w:rFonts w:hint="eastAsia" w:ascii="宋体" w:hAnsi="宋体"/>
          <w:b/>
          <w:bCs/>
          <w:color w:val="auto"/>
          <w:sz w:val="22"/>
          <w:highlight w:val="none"/>
          <w:lang w:val="en-US" w:eastAsia="zh-CN"/>
        </w:rPr>
        <w:t>最终</w:t>
      </w:r>
      <w:r>
        <w:rPr>
          <w:rFonts w:hint="eastAsia" w:ascii="宋体" w:hAnsi="宋体"/>
          <w:b/>
          <w:bCs/>
          <w:color w:val="auto"/>
          <w:sz w:val="22"/>
          <w:highlight w:val="none"/>
          <w:lang w:eastAsia="zh-CN"/>
        </w:rPr>
        <w:t>报价的供应商应视为放弃响应资格</w:t>
      </w:r>
      <w:r>
        <w:rPr>
          <w:rFonts w:hint="eastAsia" w:ascii="宋体" w:hAnsi="宋体"/>
          <w:color w:val="auto"/>
          <w:sz w:val="22"/>
          <w:highlight w:val="none"/>
          <w:lang w:eastAsia="zh-CN"/>
        </w:rPr>
        <w:t>）</w:t>
      </w:r>
      <w:r>
        <w:rPr>
          <w:rFonts w:hint="eastAsia" w:ascii="宋体" w:hAnsi="宋体"/>
          <w:color w:val="auto"/>
          <w:sz w:val="22"/>
          <w:highlight w:val="none"/>
        </w:rPr>
        <w:t>，由竞争性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0545D1BA">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本次评审采用综合评分法，竞争性磋商小组根据竞争性磋商文件制定的评审办法对供应商进行评审排序，将综合得分第一名的供应商向采购人推荐其为成交供应商。</w:t>
      </w:r>
    </w:p>
    <w:p w14:paraId="186330CE">
      <w:pPr>
        <w:snapToGrid w:val="0"/>
        <w:spacing w:line="460" w:lineRule="exact"/>
        <w:ind w:firstLine="420"/>
        <w:rPr>
          <w:rFonts w:ascii="宋体" w:hAnsi="宋体"/>
          <w:color w:val="auto"/>
          <w:sz w:val="22"/>
          <w:highlight w:val="none"/>
        </w:rPr>
      </w:pPr>
      <w:r>
        <w:rPr>
          <w:rFonts w:hint="eastAsia" w:ascii="宋体" w:hAnsi="宋体"/>
          <w:color w:val="auto"/>
          <w:sz w:val="22"/>
          <w:highlight w:val="none"/>
        </w:rPr>
        <w:t>4、响应文件的澄清</w:t>
      </w:r>
    </w:p>
    <w:p w14:paraId="7E291181">
      <w:pPr>
        <w:adjustRightInd w:val="0"/>
        <w:snapToGrid w:val="0"/>
        <w:spacing w:line="400" w:lineRule="exact"/>
        <w:jc w:val="center"/>
        <w:rPr>
          <w:rFonts w:ascii="宋体" w:hAnsi="宋体"/>
          <w:color w:val="auto"/>
          <w:sz w:val="22"/>
          <w:highlight w:val="none"/>
        </w:rPr>
      </w:pPr>
      <w:r>
        <w:rPr>
          <w:rFonts w:hint="eastAsia" w:ascii="宋体" w:hAnsi="宋体"/>
          <w:color w:val="auto"/>
          <w:sz w:val="22"/>
          <w:highlight w:val="none"/>
        </w:rPr>
        <w:t xml:space="preserve">   4.1为有利于对响应文件的比较和评议，必要时采购人可要求供应商对响应文件进行澄清，并作出书面答复。书面答复须有供应商授权代表签字并作为响应文件内容的一部分。</w:t>
      </w:r>
    </w:p>
    <w:p w14:paraId="6EEC9E61">
      <w:pPr>
        <w:adjustRightInd w:val="0"/>
        <w:snapToGrid w:val="0"/>
        <w:spacing w:line="40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四、评审细则</w:t>
      </w:r>
    </w:p>
    <w:p w14:paraId="290699A3">
      <w:pPr>
        <w:pStyle w:val="45"/>
        <w:adjustRightInd w:val="0"/>
        <w:snapToGrid w:val="0"/>
        <w:spacing w:line="360" w:lineRule="auto"/>
        <w:rPr>
          <w:rFonts w:hAnsi="宋体"/>
          <w:bCs/>
          <w:color w:val="auto"/>
          <w:sz w:val="22"/>
          <w:szCs w:val="22"/>
          <w:highlight w:val="none"/>
        </w:rPr>
      </w:pPr>
      <w:r>
        <w:rPr>
          <w:rFonts w:hint="eastAsia" w:hAnsi="宋体"/>
          <w:bCs/>
          <w:color w:val="auto"/>
          <w:sz w:val="22"/>
          <w:szCs w:val="22"/>
          <w:highlight w:val="none"/>
        </w:rPr>
        <w:t>一、商务报价评分</w:t>
      </w:r>
      <w:r>
        <w:rPr>
          <w:rFonts w:hint="eastAsia" w:hAnsi="宋体"/>
          <w:bCs/>
          <w:color w:val="auto"/>
          <w:sz w:val="22"/>
          <w:szCs w:val="22"/>
          <w:highlight w:val="none"/>
          <w:lang w:val="en-US" w:eastAsia="zh-CN"/>
        </w:rPr>
        <w:t>35</w:t>
      </w:r>
      <w:r>
        <w:rPr>
          <w:rFonts w:hint="eastAsia" w:hAnsi="宋体"/>
          <w:bCs/>
          <w:color w:val="auto"/>
          <w:sz w:val="22"/>
          <w:szCs w:val="22"/>
          <w:highlight w:val="none"/>
        </w:rPr>
        <w:t>分</w:t>
      </w:r>
    </w:p>
    <w:p w14:paraId="423CD64F">
      <w:pPr>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1、以满足采购文件要求且最终报价最低的有效供应商的价格为磋商基准价，其价格分为满分。其他供应商的价格分统一按照下列公式计算：磋商报价得分=（磋商基准价／投标报价）×</w:t>
      </w:r>
      <w:r>
        <w:rPr>
          <w:rFonts w:hint="eastAsia" w:ascii="宋体" w:hAnsi="宋体" w:cs="宋体"/>
          <w:color w:val="auto"/>
          <w:sz w:val="22"/>
          <w:szCs w:val="22"/>
          <w:highlight w:val="none"/>
          <w:lang w:val="en-US" w:eastAsia="zh-CN"/>
        </w:rPr>
        <w:t>35</w:t>
      </w:r>
      <w:r>
        <w:rPr>
          <w:rFonts w:hint="eastAsia" w:ascii="宋体" w:hAnsi="宋体" w:cs="宋体"/>
          <w:color w:val="auto"/>
          <w:sz w:val="22"/>
          <w:szCs w:val="22"/>
          <w:highlight w:val="none"/>
        </w:rPr>
        <w:t>%×100。</w:t>
      </w:r>
    </w:p>
    <w:p w14:paraId="6B7A6EC6">
      <w:pPr>
        <w:pStyle w:val="45"/>
        <w:adjustRightInd w:val="0"/>
        <w:snapToGrid w:val="0"/>
        <w:spacing w:line="420" w:lineRule="exact"/>
        <w:ind w:firstLine="440" w:firstLineChars="200"/>
        <w:rPr>
          <w:rFonts w:hint="eastAsia" w:hAnsi="宋体"/>
          <w:bCs/>
          <w:color w:val="auto"/>
          <w:sz w:val="22"/>
          <w:szCs w:val="22"/>
          <w:highlight w:val="none"/>
        </w:rPr>
      </w:pPr>
      <w:r>
        <w:rPr>
          <w:rFonts w:hint="eastAsia" w:hAnsi="宋体"/>
          <w:bCs/>
          <w:color w:val="auto"/>
          <w:sz w:val="22"/>
          <w:szCs w:val="22"/>
          <w:highlight w:val="none"/>
          <w:lang w:val="en-US" w:eastAsia="zh-CN"/>
        </w:rPr>
        <w:t>2</w:t>
      </w:r>
      <w:r>
        <w:rPr>
          <w:rFonts w:hint="eastAsia" w:hAnsi="宋体"/>
          <w:bCs/>
          <w:color w:val="auto"/>
          <w:sz w:val="22"/>
          <w:szCs w:val="22"/>
          <w:highlight w:val="none"/>
        </w:rPr>
        <w:t>、如果供应商的报价均超出采购预算且采购人确认不能支付的情况，则本项目做流（废）标处理。如果仅仅某些（个）供应商投标报价超出预算的，则拒绝接受其投标报价，该供应商投标按无效投标处理。</w:t>
      </w:r>
    </w:p>
    <w:p w14:paraId="1618DFFC">
      <w:pPr>
        <w:pStyle w:val="45"/>
        <w:adjustRightInd w:val="0"/>
        <w:snapToGrid w:val="0"/>
        <w:spacing w:line="420" w:lineRule="exact"/>
        <w:ind w:firstLine="440" w:firstLineChars="200"/>
        <w:rPr>
          <w:rFonts w:hint="eastAsia" w:ascii="宋体" w:hAnsi="宋体"/>
          <w:color w:val="auto"/>
          <w:sz w:val="22"/>
          <w:szCs w:val="22"/>
          <w:highlight w:val="none"/>
        </w:rPr>
      </w:pPr>
      <w:r>
        <w:rPr>
          <w:rFonts w:hint="eastAsia" w:ascii="宋体" w:hAnsi="宋体" w:eastAsia="宋体" w:cs="Arial"/>
          <w:kern w:val="0"/>
          <w:sz w:val="22"/>
          <w:highlight w:val="none"/>
          <w:lang w:val="en-US" w:eastAsia="zh-CN"/>
        </w:rPr>
        <w:t>3、本项目根据《政府采购促进中小企业发展暂行办法》（财库﹝2020﹞46 号）财政部、司法部《关于政府采购支持监狱企业发展有关问题的通知》（财库〔2014〕68号）</w:t>
      </w:r>
      <w:r>
        <w:rPr>
          <w:rFonts w:hint="eastAsia"/>
          <w:color w:val="auto"/>
          <w:sz w:val="22"/>
          <w:szCs w:val="22"/>
          <w:highlight w:val="none"/>
        </w:rPr>
        <w:t>《关于进一步加大政府采购支持中小企业力度的通知》（财库〔2022〕19号）；《浙江省财政厅关于进一步发挥政府采购政策 功能全力推动经济稳进提质的通知》（浙财采监〔2022〕3号）；的规定</w:t>
      </w:r>
      <w:r>
        <w:rPr>
          <w:rFonts w:hint="eastAsia" w:ascii="宋体" w:hAnsi="宋体" w:eastAsia="宋体" w:cs="Arial"/>
          <w:kern w:val="0"/>
          <w:sz w:val="22"/>
          <w:highlight w:val="none"/>
          <w:lang w:val="en-US" w:eastAsia="zh-CN"/>
        </w:rPr>
        <w:t>等相关规定：对小微企业（含监狱企业、残疾人福利性单位）投标产品给予10%的评标价格扣除。（说明：标价格折扣计算以元人民币为单位，保留两位小数，第三位四舍五入进位。 ）</w:t>
      </w:r>
    </w:p>
    <w:p w14:paraId="2153CBAC">
      <w:pPr>
        <w:snapToGrid w:val="0"/>
        <w:spacing w:line="360" w:lineRule="auto"/>
        <w:rPr>
          <w:rFonts w:hint="eastAsia" w:ascii="宋体" w:hAnsi="宋体" w:cs="宋体"/>
          <w:color w:val="auto"/>
          <w:sz w:val="22"/>
          <w:szCs w:val="22"/>
          <w:highlight w:val="yellow"/>
        </w:rPr>
      </w:pPr>
      <w:r>
        <w:rPr>
          <w:rFonts w:hint="eastAsia" w:ascii="宋体" w:hAnsi="宋体" w:cs="宋体"/>
          <w:color w:val="auto"/>
          <w:sz w:val="22"/>
          <w:szCs w:val="22"/>
          <w:highlight w:val="none"/>
        </w:rPr>
        <w:t>二、技术资信评分（</w:t>
      </w:r>
      <w:r>
        <w:rPr>
          <w:rFonts w:hint="eastAsia" w:ascii="宋体" w:hAnsi="宋体" w:cs="宋体"/>
          <w:color w:val="auto"/>
          <w:sz w:val="22"/>
          <w:szCs w:val="22"/>
          <w:highlight w:val="none"/>
          <w:lang w:val="en-US" w:eastAsia="zh-CN"/>
        </w:rPr>
        <w:t>65</w:t>
      </w:r>
      <w:r>
        <w:rPr>
          <w:rFonts w:hint="eastAsia" w:ascii="宋体" w:hAnsi="宋体" w:cs="宋体"/>
          <w:color w:val="auto"/>
          <w:sz w:val="22"/>
          <w:szCs w:val="22"/>
          <w:highlight w:val="none"/>
        </w:rPr>
        <w:t>分）</w:t>
      </w:r>
    </w:p>
    <w:tbl>
      <w:tblPr>
        <w:tblStyle w:val="86"/>
        <w:tblW w:w="5103" w:type="pc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77"/>
        <w:gridCol w:w="6576"/>
        <w:gridCol w:w="1000"/>
      </w:tblGrid>
      <w:tr w14:paraId="5581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41" w:type="dxa"/>
            <w:noWrap w:val="0"/>
            <w:vAlign w:val="center"/>
          </w:tcPr>
          <w:p w14:paraId="528D8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序号</w:t>
            </w:r>
          </w:p>
        </w:tc>
        <w:tc>
          <w:tcPr>
            <w:tcW w:w="1277" w:type="dxa"/>
            <w:noWrap w:val="0"/>
            <w:vAlign w:val="center"/>
          </w:tcPr>
          <w:p w14:paraId="4024FA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评标因素</w:t>
            </w:r>
          </w:p>
        </w:tc>
        <w:tc>
          <w:tcPr>
            <w:tcW w:w="6576" w:type="dxa"/>
            <w:noWrap w:val="0"/>
            <w:vAlign w:val="center"/>
          </w:tcPr>
          <w:p w14:paraId="3F180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评审依据</w:t>
            </w:r>
          </w:p>
        </w:tc>
        <w:tc>
          <w:tcPr>
            <w:tcW w:w="1000" w:type="dxa"/>
            <w:noWrap w:val="0"/>
            <w:vAlign w:val="center"/>
          </w:tcPr>
          <w:p w14:paraId="053E44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分值</w:t>
            </w:r>
          </w:p>
        </w:tc>
      </w:tr>
      <w:tr w14:paraId="6A44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5CAAF73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w:t>
            </w:r>
          </w:p>
        </w:tc>
        <w:tc>
          <w:tcPr>
            <w:tcW w:w="1277" w:type="dxa"/>
            <w:noWrap w:val="0"/>
            <w:vAlign w:val="center"/>
          </w:tcPr>
          <w:p w14:paraId="06B30CB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业绩</w:t>
            </w:r>
          </w:p>
        </w:tc>
        <w:tc>
          <w:tcPr>
            <w:tcW w:w="6576" w:type="dxa"/>
            <w:noWrap w:val="0"/>
            <w:vAlign w:val="center"/>
          </w:tcPr>
          <w:p w14:paraId="1A295EE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rPr>
            </w:pPr>
            <w:r>
              <w:rPr>
                <w:rFonts w:hint="eastAsia" w:ascii="宋体" w:hAnsi="宋体" w:eastAsia="宋体" w:cs="宋体"/>
                <w:b w:val="0"/>
                <w:bCs/>
                <w:sz w:val="22"/>
                <w:szCs w:val="22"/>
              </w:rPr>
              <w:t>投标供应商承接过的类似项目业绩，每具有1个业绩得</w:t>
            </w: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分，最高得</w:t>
            </w: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分。</w:t>
            </w:r>
          </w:p>
          <w:p w14:paraId="67A3D37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rPr>
            </w:pPr>
            <w:r>
              <w:rPr>
                <w:rFonts w:hint="eastAsia" w:ascii="宋体" w:hAnsi="宋体" w:eastAsia="宋体" w:cs="宋体"/>
                <w:b/>
                <w:bCs w:val="0"/>
                <w:sz w:val="22"/>
                <w:szCs w:val="22"/>
                <w:lang w:val="en-US" w:eastAsia="zh-CN"/>
              </w:rPr>
              <w:t>注</w:t>
            </w:r>
            <w:r>
              <w:rPr>
                <w:rFonts w:hint="eastAsia" w:ascii="宋体" w:hAnsi="宋体" w:eastAsia="宋体" w:cs="宋体"/>
                <w:b/>
                <w:bCs w:val="0"/>
                <w:sz w:val="22"/>
                <w:szCs w:val="22"/>
              </w:rPr>
              <w:t>：</w:t>
            </w:r>
            <w:r>
              <w:rPr>
                <w:rFonts w:hint="eastAsia" w:ascii="宋体" w:hAnsi="宋体" w:eastAsia="宋体" w:cs="宋体"/>
                <w:b/>
                <w:bCs w:val="0"/>
                <w:sz w:val="22"/>
                <w:szCs w:val="22"/>
                <w:lang w:val="en-US" w:eastAsia="zh-CN"/>
              </w:rPr>
              <w:t>需提供合同及验收合格证明材料，否则不得分</w:t>
            </w:r>
            <w:r>
              <w:rPr>
                <w:rFonts w:hint="eastAsia" w:ascii="宋体" w:hAnsi="宋体" w:eastAsia="宋体" w:cs="宋体"/>
                <w:b/>
                <w:bCs w:val="0"/>
                <w:sz w:val="22"/>
                <w:szCs w:val="22"/>
              </w:rPr>
              <w:t>。</w:t>
            </w:r>
          </w:p>
        </w:tc>
        <w:tc>
          <w:tcPr>
            <w:tcW w:w="1000" w:type="dxa"/>
            <w:noWrap w:val="0"/>
            <w:vAlign w:val="center"/>
          </w:tcPr>
          <w:p w14:paraId="1217E9A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0-3分</w:t>
            </w:r>
          </w:p>
        </w:tc>
      </w:tr>
      <w:tr w14:paraId="1F5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19636E2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2</w:t>
            </w:r>
          </w:p>
        </w:tc>
        <w:tc>
          <w:tcPr>
            <w:tcW w:w="1277" w:type="dxa"/>
            <w:noWrap w:val="0"/>
            <w:vAlign w:val="center"/>
          </w:tcPr>
          <w:p w14:paraId="73CC519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w:t>
            </w:r>
          </w:p>
        </w:tc>
        <w:tc>
          <w:tcPr>
            <w:tcW w:w="6576" w:type="dxa"/>
            <w:noWrap w:val="0"/>
            <w:vAlign w:val="center"/>
          </w:tcPr>
          <w:p w14:paraId="2635E8B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default" w:ascii="宋体" w:hAnsi="宋体" w:eastAsia="宋体" w:cs="宋体"/>
                <w:b w:val="0"/>
                <w:bCs w:val="0"/>
                <w:sz w:val="22"/>
                <w:szCs w:val="22"/>
                <w:lang w:val="en-US" w:eastAsia="zh-CN"/>
              </w:rPr>
              <w:t>投标人承诺在招标文件要求的3年质保期外，每增加一年免费质保的得1分，最高得</w:t>
            </w:r>
            <w:r>
              <w:rPr>
                <w:rFonts w:hint="eastAsia" w:ascii="宋体" w:hAnsi="宋体" w:cs="宋体"/>
                <w:b w:val="0"/>
                <w:bCs w:val="0"/>
                <w:sz w:val="22"/>
                <w:szCs w:val="22"/>
                <w:lang w:val="en-US" w:eastAsia="zh-CN"/>
              </w:rPr>
              <w:t>3</w:t>
            </w:r>
            <w:r>
              <w:rPr>
                <w:rFonts w:hint="default" w:ascii="宋体" w:hAnsi="宋体" w:eastAsia="宋体" w:cs="宋体"/>
                <w:b w:val="0"/>
                <w:bCs w:val="0"/>
                <w:sz w:val="22"/>
                <w:szCs w:val="22"/>
                <w:lang w:val="en-US" w:eastAsia="zh-CN"/>
              </w:rPr>
              <w:t>分</w:t>
            </w:r>
            <w:r>
              <w:rPr>
                <w:rFonts w:hint="eastAsia" w:ascii="宋体" w:hAnsi="宋体" w:cs="宋体"/>
                <w:b w:val="0"/>
                <w:bCs w:val="0"/>
                <w:sz w:val="22"/>
                <w:szCs w:val="22"/>
                <w:lang w:val="en-US" w:eastAsia="zh-CN"/>
              </w:rPr>
              <w:t>。</w:t>
            </w:r>
          </w:p>
        </w:tc>
        <w:tc>
          <w:tcPr>
            <w:tcW w:w="1000" w:type="dxa"/>
            <w:noWrap w:val="0"/>
            <w:vAlign w:val="center"/>
          </w:tcPr>
          <w:p w14:paraId="0BDE4AB2">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0-3分</w:t>
            </w:r>
          </w:p>
        </w:tc>
      </w:tr>
      <w:tr w14:paraId="5529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7EDD757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3</w:t>
            </w:r>
          </w:p>
        </w:tc>
        <w:tc>
          <w:tcPr>
            <w:tcW w:w="1277" w:type="dxa"/>
            <w:noWrap w:val="0"/>
            <w:vAlign w:val="center"/>
          </w:tcPr>
          <w:p w14:paraId="7DC7AC7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供货方案</w:t>
            </w:r>
          </w:p>
        </w:tc>
        <w:tc>
          <w:tcPr>
            <w:tcW w:w="6576" w:type="dxa"/>
            <w:noWrap w:val="0"/>
            <w:vAlign w:val="center"/>
          </w:tcPr>
          <w:p w14:paraId="6A800C1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根据投标人提供的供货方案，需包含但不限于以下要点：①供货期限是否满足招标文件要求；②交货方式是否切合实际；③供货保障流程是否合理；④供货流程要点是否明确；⑤供货实施步骤是否清晰。由评标委员会进行评议：</w:t>
            </w:r>
          </w:p>
          <w:p w14:paraId="3963FC9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供货期满足招标文件要求，交货方式切合实际，供货流程合理，供货实施流程清晰，能提供有针对性的服务措施的得4分；</w:t>
            </w:r>
          </w:p>
          <w:p w14:paraId="6C678FA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方案内容符合本项目的供货要求，实行上基本合理可行的得3分；</w:t>
            </w:r>
          </w:p>
          <w:p w14:paraId="13D25A1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方案内容符合本项目的供货要求，但存在一定缺项的得2分；</w:t>
            </w:r>
          </w:p>
          <w:p w14:paraId="38C2A0F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方案内容基本符合本项目的供货要求，实行上有困难的得1分。</w:t>
            </w:r>
          </w:p>
        </w:tc>
        <w:tc>
          <w:tcPr>
            <w:tcW w:w="1000" w:type="dxa"/>
            <w:noWrap w:val="0"/>
            <w:vAlign w:val="center"/>
          </w:tcPr>
          <w:p w14:paraId="0A6FDF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0-4分</w:t>
            </w:r>
          </w:p>
        </w:tc>
      </w:tr>
      <w:tr w14:paraId="1E22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14:paraId="0657881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4</w:t>
            </w:r>
          </w:p>
        </w:tc>
        <w:tc>
          <w:tcPr>
            <w:tcW w:w="1277" w:type="dxa"/>
            <w:noWrap w:val="0"/>
            <w:vAlign w:val="center"/>
          </w:tcPr>
          <w:p w14:paraId="74C41FC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安装与验收方案</w:t>
            </w:r>
          </w:p>
        </w:tc>
        <w:tc>
          <w:tcPr>
            <w:tcW w:w="6576" w:type="dxa"/>
            <w:noWrap w:val="0"/>
            <w:vAlign w:val="center"/>
          </w:tcPr>
          <w:p w14:paraId="520AA6B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根据投标人提供的安装与验收方案，需包含但不限于以下要点：①安装方案；②安装人员配置；③调试要求；④开箱测试方式；⑤产品验收方案。由评标委员会进行评议：</w:t>
            </w:r>
          </w:p>
          <w:p w14:paraId="7D5B967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安装方案及安装人员配置贴合实际需求，调试要求明确，方式科学，产品验收方案合理，比较能确保货物正常安装及验收的得</w:t>
            </w:r>
            <w:r>
              <w:rPr>
                <w:rFonts w:hint="eastAsia" w:ascii="宋体" w:hAnsi="宋体" w:cs="宋体"/>
                <w:b w:val="0"/>
                <w:bCs/>
                <w:sz w:val="22"/>
                <w:szCs w:val="22"/>
                <w:lang w:val="en-US" w:eastAsia="zh-CN"/>
              </w:rPr>
              <w:t>5</w:t>
            </w:r>
            <w:r>
              <w:rPr>
                <w:rFonts w:hint="eastAsia" w:ascii="宋体" w:hAnsi="宋体" w:eastAsia="宋体" w:cs="宋体"/>
                <w:b w:val="0"/>
                <w:bCs/>
                <w:sz w:val="22"/>
                <w:szCs w:val="22"/>
                <w:lang w:val="en-US" w:eastAsia="zh-CN"/>
              </w:rPr>
              <w:t>分；</w:t>
            </w:r>
          </w:p>
          <w:p w14:paraId="7947979E">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安装方案及安装人员配置基本贴合实际需求，调试要求基本明确，产品验收方案基本合理可行的得</w:t>
            </w:r>
            <w:r>
              <w:rPr>
                <w:rFonts w:hint="eastAsia" w:ascii="宋体" w:hAnsi="宋体" w:cs="宋体"/>
                <w:b w:val="0"/>
                <w:bCs/>
                <w:sz w:val="22"/>
                <w:szCs w:val="22"/>
                <w:lang w:val="en-US" w:eastAsia="zh-CN"/>
              </w:rPr>
              <w:t>4</w:t>
            </w:r>
            <w:r>
              <w:rPr>
                <w:rFonts w:hint="eastAsia" w:ascii="宋体" w:hAnsi="宋体" w:eastAsia="宋体" w:cs="宋体"/>
                <w:b w:val="0"/>
                <w:bCs/>
                <w:sz w:val="22"/>
                <w:szCs w:val="22"/>
                <w:lang w:val="en-US" w:eastAsia="zh-CN"/>
              </w:rPr>
              <w:t>分；</w:t>
            </w:r>
          </w:p>
          <w:p w14:paraId="4D2887F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安装与验收方案符合项目实际要求，但存在一定缺项的得</w:t>
            </w:r>
            <w:r>
              <w:rPr>
                <w:rFonts w:hint="eastAsia" w:ascii="宋体" w:hAnsi="宋体" w:cs="宋体"/>
                <w:b w:val="0"/>
                <w:bCs/>
                <w:sz w:val="22"/>
                <w:szCs w:val="22"/>
                <w:lang w:val="en-US" w:eastAsia="zh-CN"/>
              </w:rPr>
              <w:t>3</w:t>
            </w:r>
            <w:r>
              <w:rPr>
                <w:rFonts w:hint="eastAsia" w:ascii="宋体" w:hAnsi="宋体" w:eastAsia="宋体" w:cs="宋体"/>
                <w:b w:val="0"/>
                <w:bCs/>
                <w:sz w:val="22"/>
                <w:szCs w:val="22"/>
                <w:lang w:val="en-US" w:eastAsia="zh-CN"/>
              </w:rPr>
              <w:t>分；</w:t>
            </w:r>
          </w:p>
          <w:p w14:paraId="0695164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安装与验收方案存在明显缺项，实行上有困难的得</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分。</w:t>
            </w:r>
          </w:p>
        </w:tc>
        <w:tc>
          <w:tcPr>
            <w:tcW w:w="1000" w:type="dxa"/>
            <w:noWrap w:val="0"/>
            <w:vAlign w:val="center"/>
          </w:tcPr>
          <w:p w14:paraId="1C653B0D">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w:t>
            </w:r>
            <w:r>
              <w:rPr>
                <w:rFonts w:hint="eastAsia" w:ascii="宋体" w:hAnsi="宋体" w:cs="宋体"/>
                <w:b w:val="0"/>
                <w:bCs/>
                <w:sz w:val="22"/>
                <w:szCs w:val="22"/>
                <w:lang w:val="en-US" w:eastAsia="zh-CN"/>
              </w:rPr>
              <w:t>5</w:t>
            </w:r>
            <w:r>
              <w:rPr>
                <w:rFonts w:hint="eastAsia" w:ascii="宋体" w:hAnsi="宋体" w:eastAsia="宋体" w:cs="宋体"/>
                <w:b w:val="0"/>
                <w:bCs/>
                <w:sz w:val="22"/>
                <w:szCs w:val="22"/>
                <w:lang w:val="en-US" w:eastAsia="zh-CN"/>
              </w:rPr>
              <w:t>分</w:t>
            </w:r>
          </w:p>
        </w:tc>
      </w:tr>
      <w:tr w14:paraId="24DF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noWrap w:val="0"/>
            <w:vAlign w:val="center"/>
          </w:tcPr>
          <w:p w14:paraId="60A0EB5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5</w:t>
            </w:r>
          </w:p>
        </w:tc>
        <w:tc>
          <w:tcPr>
            <w:tcW w:w="1277" w:type="dxa"/>
            <w:vMerge w:val="restart"/>
            <w:noWrap w:val="0"/>
            <w:vAlign w:val="center"/>
          </w:tcPr>
          <w:p w14:paraId="7FEEAF6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售后服务方案</w:t>
            </w:r>
          </w:p>
        </w:tc>
        <w:tc>
          <w:tcPr>
            <w:tcW w:w="6576" w:type="dxa"/>
            <w:noWrap w:val="0"/>
            <w:vAlign w:val="center"/>
          </w:tcPr>
          <w:p w14:paraId="3234A84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投标人需结合自身实际提供服务承诺，需包含但不限于以下要点：①服务方式；②服务响应时间；③技术支持；④服务体系；⑤退换货品承诺。由评标委员会进行评议：</w:t>
            </w:r>
          </w:p>
          <w:p w14:paraId="660375C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各项服务承诺能与医院实际相结合，能提供实质性承诺及保障措施，能有效保证货物正常使用的得5分；</w:t>
            </w:r>
          </w:p>
          <w:p w14:paraId="01879DE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各项服务承诺能与医院实际相结合，能提供承诺及保障措施，能保证货物正常使用的得4分；</w:t>
            </w:r>
          </w:p>
          <w:p w14:paraId="093D61B3">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各项服务承诺与医院实际基本相结合，但承诺及保障只能基本符合货物实际使用情况，基本满足医院使用要求的得3分；</w:t>
            </w:r>
          </w:p>
          <w:p w14:paraId="751F385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各项服务承诺与医院实际欠符合，承诺及保障欠符合货物实际使用情况，欠满足医院使用要求的得2分；</w:t>
            </w:r>
          </w:p>
          <w:p w14:paraId="70DA235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服务承诺和保障措施与医院实际需求存在巨大偏差，会严重影响货物正常使用的得1分。</w:t>
            </w:r>
          </w:p>
        </w:tc>
        <w:tc>
          <w:tcPr>
            <w:tcW w:w="1000" w:type="dxa"/>
            <w:noWrap w:val="0"/>
            <w:vAlign w:val="center"/>
          </w:tcPr>
          <w:p w14:paraId="5B0D572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0-5分</w:t>
            </w:r>
          </w:p>
        </w:tc>
      </w:tr>
      <w:tr w14:paraId="28C3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14:paraId="73D2B2D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p>
        </w:tc>
        <w:tc>
          <w:tcPr>
            <w:tcW w:w="1277" w:type="dxa"/>
            <w:vMerge w:val="continue"/>
            <w:noWrap w:val="0"/>
            <w:vAlign w:val="center"/>
          </w:tcPr>
          <w:p w14:paraId="61FB5E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p>
        </w:tc>
        <w:tc>
          <w:tcPr>
            <w:tcW w:w="6576" w:type="dxa"/>
            <w:noWrap w:val="0"/>
            <w:vAlign w:val="center"/>
          </w:tcPr>
          <w:p w14:paraId="34CC45E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投标人需结合自身实际提供质保期方案，需包含但不限于以下要点：①质保期限；②巡检服务方案；③质保期内定期服务方案及售后服务保障；④售后服务机构的设置。由评委进行综合评议：</w:t>
            </w:r>
          </w:p>
          <w:p w14:paraId="0C82B0D6">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质保期限长，质保期内定期服务和巡检服务方案合理，售后服务有保障且有相应的售后服务机构，能有效提高货物使用体验，具有专业技能，服务目标明确清晰的得5分；</w:t>
            </w:r>
          </w:p>
          <w:p w14:paraId="1A22293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质保期限长，质保期内定期服务和巡检服务方案较合理，售后服务有保障且有相应的售后服务机构，能提高货物使用体验，服务目标明确的得4分；</w:t>
            </w:r>
          </w:p>
          <w:p w14:paraId="1F83A9E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质保期限较长，方案内容符合医院实际需求，不影响服务质量，运作流程设计较为合理，有一定针对性的得3分；</w:t>
            </w:r>
          </w:p>
          <w:p w14:paraId="40E6582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质保期限短，方案内容基本符合医院实际需求，但有可能影响服务质量，运作流程设计较为合理，针对性不强的得2分；</w:t>
            </w:r>
          </w:p>
          <w:p w14:paraId="7110879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质保期限满足招标文件要求，方案内容不完整，内容不充分，与本项目实际需求有差距的得1分。</w:t>
            </w:r>
          </w:p>
        </w:tc>
        <w:tc>
          <w:tcPr>
            <w:tcW w:w="1000" w:type="dxa"/>
            <w:noWrap w:val="0"/>
            <w:vAlign w:val="center"/>
          </w:tcPr>
          <w:p w14:paraId="5B9DE30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0-5分</w:t>
            </w:r>
          </w:p>
        </w:tc>
      </w:tr>
      <w:tr w14:paraId="34D8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noWrap w:val="0"/>
            <w:vAlign w:val="center"/>
          </w:tcPr>
          <w:p w14:paraId="41F47473">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p>
        </w:tc>
        <w:tc>
          <w:tcPr>
            <w:tcW w:w="1277" w:type="dxa"/>
            <w:vMerge w:val="continue"/>
            <w:noWrap w:val="0"/>
            <w:vAlign w:val="center"/>
          </w:tcPr>
          <w:p w14:paraId="613323B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p>
        </w:tc>
        <w:tc>
          <w:tcPr>
            <w:tcW w:w="6576" w:type="dxa"/>
            <w:noWrap w:val="0"/>
            <w:vAlign w:val="center"/>
          </w:tcPr>
          <w:p w14:paraId="3F408B0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投标人需结合自身实际提供售后服务机构技术服务人员情况（提供姓名、工作经验、资质证书情况），需包含但不限于以下要点：①经验是否丰富；②证书是否齐全；③专业性及配备是否充足④服务人员数量。由评标委员会进行评议：</w:t>
            </w:r>
          </w:p>
          <w:p w14:paraId="63425F1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人员配置合理、人员经验丰富且人员整体素质良好，能顺利完成售后任务的得5分；</w:t>
            </w:r>
          </w:p>
          <w:p w14:paraId="7545293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人员配置较合理、人员经验较丰富，人员整体素质良好，能完成售后任务的得4分；</w:t>
            </w:r>
          </w:p>
          <w:p w14:paraId="5D6F35C0">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人员配置基本合理、人员经验及人员整体素质一般，基本能顺利完成售后任务的得3分；</w:t>
            </w:r>
          </w:p>
          <w:p w14:paraId="6384C36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人员配置存在缺陷有待改进，实行上略有欠缺的得2分；</w:t>
            </w:r>
          </w:p>
          <w:p w14:paraId="03BCB7B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人员设置不合理，无法确保完成售后任务的得1分。</w:t>
            </w:r>
          </w:p>
        </w:tc>
        <w:tc>
          <w:tcPr>
            <w:tcW w:w="1000" w:type="dxa"/>
            <w:noWrap w:val="0"/>
            <w:vAlign w:val="center"/>
          </w:tcPr>
          <w:p w14:paraId="620E532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0-5分</w:t>
            </w:r>
          </w:p>
        </w:tc>
      </w:tr>
      <w:tr w14:paraId="2AD8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27FC6D1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6</w:t>
            </w:r>
          </w:p>
        </w:tc>
        <w:tc>
          <w:tcPr>
            <w:tcW w:w="1277" w:type="dxa"/>
            <w:noWrap w:val="0"/>
            <w:vAlign w:val="center"/>
          </w:tcPr>
          <w:p w14:paraId="46287D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技术性能</w:t>
            </w:r>
          </w:p>
        </w:tc>
        <w:tc>
          <w:tcPr>
            <w:tcW w:w="6576" w:type="dxa"/>
            <w:noWrap w:val="0"/>
            <w:vAlign w:val="center"/>
          </w:tcPr>
          <w:p w14:paraId="5694E10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对应于招标文件技术指标的偏离度：标注★的技术指标（或功能）偏离每项扣3分，一般功能偏离每项扣1.5分。扣完为止。</w:t>
            </w:r>
          </w:p>
          <w:p w14:paraId="11C22917">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宋体" w:hAnsi="宋体" w:eastAsia="宋体" w:cs="宋体"/>
                <w:b w:val="0"/>
                <w:bCs/>
                <w:sz w:val="22"/>
                <w:szCs w:val="22"/>
                <w:lang w:val="en-US" w:eastAsia="zh-CN"/>
              </w:rPr>
            </w:pPr>
            <w:r>
              <w:rPr>
                <w:rFonts w:hint="eastAsia" w:ascii="宋体" w:hAnsi="宋体" w:eastAsia="宋体" w:cs="宋体"/>
                <w:b/>
                <w:bCs w:val="0"/>
                <w:sz w:val="22"/>
                <w:szCs w:val="22"/>
                <w:lang w:val="en-US" w:eastAsia="zh-CN"/>
              </w:rPr>
              <w:t>注：投标人必须在偏离表中诚实、准确地列出所有与招标文件不一致的地方（即“偏离”），并说明是“正偏离”（优于要求）、“负偏离”（低于要求）还是“无偏离”（完全符合）。此评分项以偏离表为准。</w:t>
            </w:r>
          </w:p>
        </w:tc>
        <w:tc>
          <w:tcPr>
            <w:tcW w:w="1000" w:type="dxa"/>
            <w:noWrap w:val="0"/>
            <w:vAlign w:val="center"/>
          </w:tcPr>
          <w:p w14:paraId="25C31ED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0-25分</w:t>
            </w:r>
          </w:p>
        </w:tc>
      </w:tr>
      <w:tr w14:paraId="773A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2396592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7</w:t>
            </w:r>
          </w:p>
        </w:tc>
        <w:tc>
          <w:tcPr>
            <w:tcW w:w="1277" w:type="dxa"/>
            <w:noWrap w:val="0"/>
            <w:vAlign w:val="center"/>
          </w:tcPr>
          <w:p w14:paraId="7A7E89A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维修成本方案</w:t>
            </w:r>
          </w:p>
        </w:tc>
        <w:tc>
          <w:tcPr>
            <w:tcW w:w="6576" w:type="dxa"/>
            <w:noWrap w:val="0"/>
            <w:vAlign w:val="center"/>
          </w:tcPr>
          <w:p w14:paraId="17DD3F0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bookmarkStart w:id="86" w:name="OLE_LINK4"/>
            <w:r>
              <w:rPr>
                <w:rFonts w:hint="eastAsia" w:ascii="宋体" w:hAnsi="宋体" w:eastAsia="宋体" w:cs="宋体"/>
                <w:b w:val="0"/>
                <w:bCs/>
                <w:sz w:val="22"/>
                <w:szCs w:val="22"/>
                <w:lang w:val="en-US" w:eastAsia="zh-CN"/>
              </w:rPr>
              <w:t>根据提供的维修成本方案，需包含但不限于以下要点：①提供的保修价格、设备配件价格、维修服务费是否合理；②维修人员配备是否全面；③维修完成时间是否及时；④维修质量的保障，由评标委员会进行评议：</w:t>
            </w:r>
          </w:p>
          <w:p w14:paraId="62B80EB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维修成本方案与货物实际相结合，提供的保修价格、设备配件价格、维修服务费合理，维修人员配备全面且维修完成时间及时的得5分；提供的保修价格、设备配件价格及维修服务费较合理，维修人员配备较全面且维修完成时间及时的得4分；</w:t>
            </w:r>
          </w:p>
          <w:p w14:paraId="0BFAAFC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保修价格、设备配件价格及维修服务费基本合理，维修人员配备基本足够，维修完成时间基本不影响设备使用的得3分；</w:t>
            </w:r>
          </w:p>
          <w:p w14:paraId="77BE4E51">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未能明确阐述维修的各项价格，维修人员配备存在缺陷，有待改进的得2分；</w:t>
            </w:r>
          </w:p>
          <w:p w14:paraId="3F0CF1DB">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维修成本方案不合理，无法确保货物故障后及时维修完成正常使用得1分。</w:t>
            </w:r>
            <w:bookmarkEnd w:id="86"/>
          </w:p>
        </w:tc>
        <w:tc>
          <w:tcPr>
            <w:tcW w:w="1000" w:type="dxa"/>
            <w:noWrap w:val="0"/>
            <w:vAlign w:val="center"/>
          </w:tcPr>
          <w:p w14:paraId="746A8F5C">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0-5分</w:t>
            </w:r>
          </w:p>
        </w:tc>
      </w:tr>
      <w:tr w14:paraId="61FB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14:paraId="0B887194">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宋体" w:hAnsi="宋体" w:eastAsia="宋体" w:cs="宋体"/>
                <w:b w:val="0"/>
                <w:bCs/>
                <w:sz w:val="22"/>
                <w:szCs w:val="22"/>
                <w:lang w:val="en-US" w:eastAsia="zh-CN"/>
              </w:rPr>
            </w:pPr>
            <w:r>
              <w:rPr>
                <w:rFonts w:hint="eastAsia" w:ascii="宋体" w:hAnsi="宋体" w:cs="宋体"/>
                <w:b w:val="0"/>
                <w:bCs/>
                <w:sz w:val="22"/>
                <w:szCs w:val="22"/>
                <w:lang w:val="en-US" w:eastAsia="zh-CN"/>
              </w:rPr>
              <w:t>8</w:t>
            </w:r>
          </w:p>
        </w:tc>
        <w:tc>
          <w:tcPr>
            <w:tcW w:w="1277" w:type="dxa"/>
            <w:noWrap w:val="0"/>
            <w:vAlign w:val="center"/>
          </w:tcPr>
          <w:p w14:paraId="73E9E7BA">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培训方案</w:t>
            </w:r>
          </w:p>
        </w:tc>
        <w:tc>
          <w:tcPr>
            <w:tcW w:w="6576" w:type="dxa"/>
            <w:noWrap w:val="0"/>
            <w:vAlign w:val="center"/>
          </w:tcPr>
          <w:p w14:paraId="33D42F08">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根据投标人提供的培训方案，需包含但不限于以下要点：①培训时间安排是否合理；②培训内容是否全面；③培训人员是否齐全；④培训次数；⑤培训场地安排是否合理，由评标委员会进行评议：</w:t>
            </w:r>
          </w:p>
          <w:p w14:paraId="786873E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人员培训方案与医院实际相结合，培训时间安排合理，培训内容符合货物使用要求，培训次数能确保设备实际使用人灵活使用且场地安排合理的得5分；</w:t>
            </w:r>
          </w:p>
          <w:p w14:paraId="6837A51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人员培训方案与医院实际相结合，培训时间安排较合理，培训内容较符合货物使用要求，培训次数能确保设备实际使用人灵活使用且场地安排较合理的得4分；</w:t>
            </w:r>
          </w:p>
          <w:p w14:paraId="70B450C9">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人员培训方案时间安排基本合理，培训内容基本符合货物使用要求，培训次数基本能确保设备实际使用人操作的得3分；</w:t>
            </w:r>
          </w:p>
          <w:p w14:paraId="4DF48C2C">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人员培训方案不够符合采购需求，培训内容缺少针对性内容的得2分；</w:t>
            </w:r>
          </w:p>
          <w:p w14:paraId="2BFA423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人员培训方案没有结合采购需求，培训内容敷衍，没有相应培训场地且培训时间不合理的得1分。</w:t>
            </w:r>
          </w:p>
        </w:tc>
        <w:tc>
          <w:tcPr>
            <w:tcW w:w="1000" w:type="dxa"/>
            <w:noWrap w:val="0"/>
            <w:vAlign w:val="center"/>
          </w:tcPr>
          <w:p w14:paraId="73B1309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0-5分</w:t>
            </w:r>
          </w:p>
        </w:tc>
      </w:tr>
      <w:tr w14:paraId="7FE5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594" w:type="dxa"/>
            <w:gridSpan w:val="4"/>
            <w:noWrap w:val="0"/>
            <w:vAlign w:val="center"/>
          </w:tcPr>
          <w:p w14:paraId="514CD025">
            <w:pPr>
              <w:keepNext w:val="0"/>
              <w:keepLines w:val="0"/>
              <w:pageBreakBefore w:val="0"/>
              <w:widowControl w:val="0"/>
              <w:tabs>
                <w:tab w:val="left" w:pos="3355"/>
              </w:tabs>
              <w:kinsoku/>
              <w:wordWrap/>
              <w:overflowPunct/>
              <w:topLinePunct w:val="0"/>
              <w:autoSpaceDE/>
              <w:autoSpaceDN/>
              <w:bidi w:val="0"/>
              <w:adjustRightInd/>
              <w:snapToGrid/>
              <w:spacing w:line="312" w:lineRule="auto"/>
              <w:jc w:val="left"/>
              <w:textAlignment w:val="auto"/>
              <w:rPr>
                <w:rFonts w:hint="eastAsia" w:ascii="宋体" w:hAnsi="宋体" w:eastAsia="宋体" w:cs="宋体"/>
                <w:b w:val="0"/>
                <w:bCs/>
                <w:sz w:val="22"/>
                <w:szCs w:val="22"/>
                <w:lang w:val="en-US" w:eastAsia="zh-CN"/>
              </w:rPr>
            </w:pPr>
            <w:r>
              <w:rPr>
                <w:rFonts w:hint="eastAsia" w:ascii="宋体" w:hAnsi="宋体" w:cs="宋体"/>
                <w:b/>
                <w:bCs/>
                <w:sz w:val="22"/>
                <w:szCs w:val="22"/>
                <w:lang w:eastAsia="zh-CN"/>
              </w:rPr>
              <w:t>注：以上评分项未提供相应材料的均不得分。</w:t>
            </w:r>
          </w:p>
        </w:tc>
      </w:tr>
    </w:tbl>
    <w:p w14:paraId="49CC938C">
      <w:pPr>
        <w:pStyle w:val="68"/>
        <w:rPr>
          <w:b/>
          <w:bCs/>
        </w:rPr>
      </w:pPr>
    </w:p>
    <w:p w14:paraId="7683AAB9">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三、说明</w:t>
      </w:r>
    </w:p>
    <w:p w14:paraId="4BE0434A">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1、每个供应商最终得分=商务报价得分+技术资信部分分值（所有评标委员会成员打分的算术平均值）。</w:t>
      </w:r>
    </w:p>
    <w:p w14:paraId="75E2F0E9">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2、所有分值计算保留小数点后二位，小数点后三位四舍五入。</w:t>
      </w:r>
    </w:p>
    <w:p w14:paraId="04716FE6">
      <w:pPr>
        <w:spacing w:line="400" w:lineRule="atLeast"/>
        <w:ind w:firstLine="440" w:firstLineChars="200"/>
        <w:rPr>
          <w:rFonts w:ascii="宋体"/>
          <w:b/>
          <w:bCs/>
          <w:color w:val="auto"/>
          <w:spacing w:val="-30"/>
          <w:sz w:val="36"/>
          <w:highlight w:val="none"/>
        </w:rPr>
      </w:pPr>
      <w:r>
        <w:rPr>
          <w:rFonts w:hint="eastAsia" w:ascii="宋体" w:hAnsi="宋体" w:cs="宋体"/>
          <w:color w:val="auto"/>
          <w:sz w:val="22"/>
          <w:szCs w:val="22"/>
          <w:highlight w:val="none"/>
        </w:rPr>
        <w:t>参见本竞争性磋商采购第三部分：“供应商须知” 中的相关内容，未尽事宜按有关法律规定处理。</w:t>
      </w:r>
    </w:p>
    <w:p w14:paraId="2238B3EA">
      <w:pPr>
        <w:spacing w:line="360" w:lineRule="auto"/>
        <w:rPr>
          <w:rFonts w:ascii="宋体"/>
          <w:b/>
          <w:bCs/>
          <w:color w:val="auto"/>
          <w:spacing w:val="-30"/>
          <w:sz w:val="36"/>
          <w:highlight w:val="none"/>
        </w:rPr>
      </w:pPr>
    </w:p>
    <w:p w14:paraId="30B87ED8"/>
    <w:sectPr>
      <w:headerReference r:id="rId13" w:type="default"/>
      <w:footerReference r:id="rId14" w:type="default"/>
      <w:pgSz w:w="11906" w:h="16838"/>
      <w:pgMar w:top="1440" w:right="1361" w:bottom="1276" w:left="1361"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F7FFAEFF" w:usb1="F9DFFFFF" w:usb2="0000007F" w:usb3="00000000" w:csb0="203F01FF" w:csb1="D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Times New Roman;Symbol;Arial;">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Noto Sans CJK JP Regular">
    <w:altName w:val="Calibri"/>
    <w:panose1 w:val="00000000000000000000"/>
    <w:charset w:val="00"/>
    <w:family w:val="swiss"/>
    <w:pitch w:val="default"/>
    <w:sig w:usb0="00000000" w:usb1="00000000" w:usb2="00000000" w:usb3="00000000" w:csb0="00000000" w:csb1="00000000"/>
  </w:font>
  <w:font w:name="Times">
    <w:altName w:val="Times New Roman"/>
    <w:panose1 w:val="02020603050004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汉仪书宋二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E698">
    <w:pPr>
      <w:pStyle w:val="5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ADB59">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DADB59">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D256A">
    <w:pPr>
      <w:pStyle w:val="5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B1A9B">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5B1A9B">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4E2D">
    <w:pPr>
      <w:pStyle w:val="5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E69B8">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4E69B8">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FB99">
    <w:pPr>
      <w:pStyle w:val="5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A1D9F">
                          <w:pPr>
                            <w:pStyle w:val="5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AA1D9F">
                    <w:pPr>
                      <w:pStyle w:val="5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3427">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1A309">
                          <w:pPr>
                            <w:pStyle w:val="5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61A309">
                    <w:pPr>
                      <w:pStyle w:val="5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A2CD">
    <w:pPr>
      <w:pStyle w:val="55"/>
      <w:rPr>
        <w:rFonts w:asci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C71A8">
                          <w:pPr>
                            <w:pStyle w:val="5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57C71A8">
                    <w:pPr>
                      <w:pStyle w:val="5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A5E3">
    <w:pPr>
      <w:pStyle w:val="5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305B2">
                          <w:pPr>
                            <w:pStyle w:val="5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AE305B2">
                    <w:pPr>
                      <w:pStyle w:val="5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0E055">
    <w:pPr>
      <w:pStyle w:val="5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FD8B9">
    <w:pPr>
      <w:pStyle w:val="57"/>
      <w:pBdr>
        <w:bottom w:val="none" w:color="auto" w:sz="0" w:space="0"/>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0EF8">
    <w:pPr>
      <w:pStyle w:val="57"/>
      <w:pBdr>
        <w:bottom w:val="none" w:color="auto" w:sz="0" w:space="0"/>
      </w:pBdr>
      <w:rPr>
        <w:rFonts w:ascii="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3036">
    <w:pPr>
      <w:pStyle w:val="5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2E79">
    <w:pPr>
      <w:pStyle w:val="5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21B3"/>
    <w:multiLevelType w:val="singleLevel"/>
    <w:tmpl w:val="94C221B3"/>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1">
    <w:nsid w:val="9A2D8B2A"/>
    <w:multiLevelType w:val="singleLevel"/>
    <w:tmpl w:val="9A2D8B2A"/>
    <w:lvl w:ilvl="0" w:tentative="0">
      <w:start w:val="1"/>
      <w:numFmt w:val="decimal"/>
      <w:pStyle w:val="20"/>
      <w:lvlText w:val="%1."/>
      <w:lvlJc w:val="left"/>
      <w:pPr>
        <w:tabs>
          <w:tab w:val="left" w:pos="360"/>
        </w:tabs>
        <w:ind w:left="360" w:hanging="360"/>
      </w:pPr>
    </w:lvl>
  </w:abstractNum>
  <w:abstractNum w:abstractNumId="2">
    <w:nsid w:val="A7D9C3A1"/>
    <w:multiLevelType w:val="singleLevel"/>
    <w:tmpl w:val="A7D9C3A1"/>
    <w:lvl w:ilvl="0" w:tentative="0">
      <w:start w:val="1"/>
      <w:numFmt w:val="decimal"/>
      <w:pStyle w:val="14"/>
      <w:lvlText w:val="%1."/>
      <w:lvlJc w:val="left"/>
      <w:pPr>
        <w:tabs>
          <w:tab w:val="left" w:pos="780"/>
        </w:tabs>
        <w:ind w:left="780" w:hanging="360"/>
      </w:pPr>
    </w:lvl>
  </w:abstractNum>
  <w:abstractNum w:abstractNumId="3">
    <w:nsid w:val="B150DAA7"/>
    <w:multiLevelType w:val="singleLevel"/>
    <w:tmpl w:val="B150DAA7"/>
    <w:lvl w:ilvl="0" w:tentative="0">
      <w:start w:val="2"/>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8CF4E2C"/>
    <w:multiLevelType w:val="singleLevel"/>
    <w:tmpl w:val="C8CF4E2C"/>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6">
    <w:nsid w:val="CFC7679F"/>
    <w:multiLevelType w:val="singleLevel"/>
    <w:tmpl w:val="CFC7679F"/>
    <w:lvl w:ilvl="0" w:tentative="0">
      <w:start w:val="1"/>
      <w:numFmt w:val="decimal"/>
      <w:pStyle w:val="66"/>
      <w:lvlText w:val="%1."/>
      <w:lvlJc w:val="left"/>
      <w:pPr>
        <w:tabs>
          <w:tab w:val="left" w:pos="2040"/>
        </w:tabs>
        <w:ind w:left="2040" w:hanging="360"/>
      </w:pPr>
    </w:lvl>
  </w:abstractNum>
  <w:abstractNum w:abstractNumId="7">
    <w:nsid w:val="CFE7C3F8"/>
    <w:multiLevelType w:val="singleLevel"/>
    <w:tmpl w:val="CFE7C3F8"/>
    <w:lvl w:ilvl="0" w:tentative="0">
      <w:start w:val="1"/>
      <w:numFmt w:val="decimal"/>
      <w:suff w:val="nothing"/>
      <w:lvlText w:val="（%1）"/>
      <w:lvlJc w:val="left"/>
    </w:lvl>
  </w:abstractNum>
  <w:abstractNum w:abstractNumId="8">
    <w:nsid w:val="D88AD1C3"/>
    <w:multiLevelType w:val="singleLevel"/>
    <w:tmpl w:val="D88AD1C3"/>
    <w:lvl w:ilvl="0" w:tentative="0">
      <w:start w:val="1"/>
      <w:numFmt w:val="decimal"/>
      <w:suff w:val="space"/>
      <w:lvlText w:val="%1."/>
      <w:lvlJc w:val="left"/>
    </w:lvl>
  </w:abstractNum>
  <w:abstractNum w:abstractNumId="9">
    <w:nsid w:val="DDECD3BC"/>
    <w:multiLevelType w:val="singleLevel"/>
    <w:tmpl w:val="DDECD3BC"/>
    <w:lvl w:ilvl="0" w:tentative="0">
      <w:start w:val="6"/>
      <w:numFmt w:val="decimal"/>
      <w:suff w:val="space"/>
      <w:lvlText w:val="%1."/>
      <w:lvlJc w:val="left"/>
    </w:lvl>
  </w:abstractNum>
  <w:abstractNum w:abstractNumId="10">
    <w:nsid w:val="DE759F4B"/>
    <w:multiLevelType w:val="singleLevel"/>
    <w:tmpl w:val="DE759F4B"/>
    <w:lvl w:ilvl="0" w:tentative="0">
      <w:start w:val="2"/>
      <w:numFmt w:val="decimal"/>
      <w:suff w:val="space"/>
      <w:lvlText w:val="%1."/>
      <w:lvlJc w:val="left"/>
    </w:lvl>
  </w:abstractNum>
  <w:abstractNum w:abstractNumId="11">
    <w:nsid w:val="DEABE1DB"/>
    <w:multiLevelType w:val="singleLevel"/>
    <w:tmpl w:val="DEABE1DB"/>
    <w:lvl w:ilvl="0" w:tentative="0">
      <w:start w:val="23"/>
      <w:numFmt w:val="decimal"/>
      <w:suff w:val="space"/>
      <w:lvlText w:val="%1."/>
      <w:lvlJc w:val="left"/>
    </w:lvl>
  </w:abstractNum>
  <w:abstractNum w:abstractNumId="12">
    <w:nsid w:val="E38E9464"/>
    <w:multiLevelType w:val="singleLevel"/>
    <w:tmpl w:val="E38E9464"/>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3">
    <w:nsid w:val="FFEFC674"/>
    <w:multiLevelType w:val="singleLevel"/>
    <w:tmpl w:val="FFEFC674"/>
    <w:lvl w:ilvl="0" w:tentative="0">
      <w:start w:val="1"/>
      <w:numFmt w:val="decimal"/>
      <w:suff w:val="nothing"/>
      <w:lvlText w:val="（%1）"/>
      <w:lvlJc w:val="left"/>
    </w:lvl>
  </w:abstractNum>
  <w:abstractNum w:abstractNumId="14">
    <w:nsid w:val="00000003"/>
    <w:multiLevelType w:val="singleLevel"/>
    <w:tmpl w:val="00000003"/>
    <w:lvl w:ilvl="0" w:tentative="0">
      <w:start w:val="1"/>
      <w:numFmt w:val="decimal"/>
      <w:suff w:val="nothing"/>
      <w:lvlText w:val="（%1）"/>
      <w:lvlJc w:val="left"/>
    </w:lvl>
  </w:abstractNum>
  <w:abstractNum w:abstractNumId="1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6">
    <w:nsid w:val="00000007"/>
    <w:multiLevelType w:val="multilevel"/>
    <w:tmpl w:val="00000007"/>
    <w:lvl w:ilvl="0" w:tentative="0">
      <w:start w:val="1"/>
      <w:numFmt w:val="none"/>
      <w:pStyle w:val="48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2" w:tentative="0">
      <w:start w:val="1"/>
      <w:numFmt w:val="decimal"/>
      <w:pStyle w:val="485"/>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010CA4E5"/>
    <w:multiLevelType w:val="singleLevel"/>
    <w:tmpl w:val="010CA4E5"/>
    <w:lvl w:ilvl="0" w:tentative="0">
      <w:start w:val="1"/>
      <w:numFmt w:val="decimal"/>
      <w:pStyle w:val="36"/>
      <w:lvlText w:val="%1."/>
      <w:lvlJc w:val="left"/>
      <w:pPr>
        <w:tabs>
          <w:tab w:val="left" w:pos="1200"/>
        </w:tabs>
        <w:ind w:left="1200" w:hanging="360"/>
      </w:pPr>
    </w:lvl>
  </w:abstractNum>
  <w:abstractNum w:abstractNumId="18">
    <w:nsid w:val="038D327A"/>
    <w:multiLevelType w:val="singleLevel"/>
    <w:tmpl w:val="038D327A"/>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19">
    <w:nsid w:val="097A5E44"/>
    <w:multiLevelType w:val="singleLevel"/>
    <w:tmpl w:val="097A5E44"/>
    <w:lvl w:ilvl="0" w:tentative="0">
      <w:start w:val="1"/>
      <w:numFmt w:val="decimal"/>
      <w:suff w:val="nothing"/>
      <w:lvlText w:val="%1、"/>
      <w:lvlJc w:val="left"/>
      <w:pPr>
        <w:ind w:left="0" w:firstLine="403"/>
      </w:pPr>
      <w:rPr>
        <w:rFonts w:hint="default"/>
      </w:rPr>
    </w:lvl>
  </w:abstractNum>
  <w:abstractNum w:abstractNumId="20">
    <w:nsid w:val="2821664A"/>
    <w:multiLevelType w:val="singleLevel"/>
    <w:tmpl w:val="2821664A"/>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21">
    <w:nsid w:val="4735B57E"/>
    <w:multiLevelType w:val="singleLevel"/>
    <w:tmpl w:val="4735B57E"/>
    <w:lvl w:ilvl="0" w:tentative="0">
      <w:start w:val="1"/>
      <w:numFmt w:val="decimal"/>
      <w:pStyle w:val="47"/>
      <w:lvlText w:val="%1."/>
      <w:lvlJc w:val="left"/>
      <w:pPr>
        <w:tabs>
          <w:tab w:val="left" w:pos="1620"/>
        </w:tabs>
        <w:ind w:left="1620" w:hanging="360"/>
      </w:pPr>
    </w:lvl>
  </w:abstractNum>
  <w:abstractNum w:abstractNumId="22">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6F8A7F3"/>
    <w:multiLevelType w:val="singleLevel"/>
    <w:tmpl w:val="56F8A7F3"/>
    <w:lvl w:ilvl="0" w:tentative="0">
      <w:start w:val="1"/>
      <w:numFmt w:val="chineseCounting"/>
      <w:suff w:val="nothing"/>
      <w:lvlText w:val="%1、"/>
      <w:lvlJc w:val="left"/>
      <w:pPr>
        <w:ind w:left="210"/>
      </w:pPr>
    </w:lvl>
  </w:abstractNum>
  <w:abstractNum w:abstractNumId="24">
    <w:nsid w:val="7A0F6431"/>
    <w:multiLevelType w:val="singleLevel"/>
    <w:tmpl w:val="7A0F6431"/>
    <w:lvl w:ilvl="0" w:tentative="0">
      <w:start w:val="1"/>
      <w:numFmt w:val="decimal"/>
      <w:suff w:val="space"/>
      <w:lvlText w:val="%1."/>
      <w:lvlJc w:val="left"/>
    </w:lvl>
  </w:abstractNum>
  <w:num w:numId="1">
    <w:abstractNumId w:val="15"/>
  </w:num>
  <w:num w:numId="2">
    <w:abstractNumId w:val="2"/>
  </w:num>
  <w:num w:numId="3">
    <w:abstractNumId w:val="20"/>
  </w:num>
  <w:num w:numId="4">
    <w:abstractNumId w:val="1"/>
  </w:num>
  <w:num w:numId="5">
    <w:abstractNumId w:val="5"/>
  </w:num>
  <w:num w:numId="6">
    <w:abstractNumId w:val="18"/>
  </w:num>
  <w:num w:numId="7">
    <w:abstractNumId w:val="17"/>
  </w:num>
  <w:num w:numId="8">
    <w:abstractNumId w:val="12"/>
  </w:num>
  <w:num w:numId="9">
    <w:abstractNumId w:val="0"/>
  </w:num>
  <w:num w:numId="10">
    <w:abstractNumId w:val="21"/>
  </w:num>
  <w:num w:numId="11">
    <w:abstractNumId w:val="6"/>
  </w:num>
  <w:num w:numId="12">
    <w:abstractNumId w:val="16"/>
  </w:num>
  <w:num w:numId="13">
    <w:abstractNumId w:val="14"/>
  </w:num>
  <w:num w:numId="14">
    <w:abstractNumId w:val="23"/>
  </w:num>
  <w:num w:numId="15">
    <w:abstractNumId w:val="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7"/>
  </w:num>
  <w:num w:numId="21">
    <w:abstractNumId w:val="13"/>
  </w:num>
  <w:num w:numId="22">
    <w:abstractNumId w:val="10"/>
  </w:num>
  <w:num w:numId="23">
    <w:abstractNumId w:val="9"/>
  </w:num>
  <w:num w:numId="24">
    <w:abstractNumId w:val="4"/>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Zjk1MTFjMjE2NmRkZmRiNWY1YmRlY2Q3YWU4ZTEifQ=="/>
  </w:docVars>
  <w:rsids>
    <w:rsidRoot w:val="46DB6B02"/>
    <w:rsid w:val="009605B5"/>
    <w:rsid w:val="00AB7A64"/>
    <w:rsid w:val="00DD7CDF"/>
    <w:rsid w:val="012355E9"/>
    <w:rsid w:val="01D1354E"/>
    <w:rsid w:val="01F114A6"/>
    <w:rsid w:val="02866F63"/>
    <w:rsid w:val="028B7B62"/>
    <w:rsid w:val="02B7449E"/>
    <w:rsid w:val="02C02043"/>
    <w:rsid w:val="02FE4398"/>
    <w:rsid w:val="03A644DC"/>
    <w:rsid w:val="03BE185C"/>
    <w:rsid w:val="03D46096"/>
    <w:rsid w:val="04442C26"/>
    <w:rsid w:val="051B53AF"/>
    <w:rsid w:val="055E6C4B"/>
    <w:rsid w:val="05621DB4"/>
    <w:rsid w:val="05692E49"/>
    <w:rsid w:val="058B7666"/>
    <w:rsid w:val="05AF6E18"/>
    <w:rsid w:val="066F371A"/>
    <w:rsid w:val="06A02ACB"/>
    <w:rsid w:val="06F74F70"/>
    <w:rsid w:val="07D179A4"/>
    <w:rsid w:val="08311B2A"/>
    <w:rsid w:val="08BE66A3"/>
    <w:rsid w:val="0946657C"/>
    <w:rsid w:val="09DF25A9"/>
    <w:rsid w:val="0A3E226C"/>
    <w:rsid w:val="0A742C74"/>
    <w:rsid w:val="0AB80DB3"/>
    <w:rsid w:val="0AB84672"/>
    <w:rsid w:val="0AE04147"/>
    <w:rsid w:val="0B460F62"/>
    <w:rsid w:val="0C8510A9"/>
    <w:rsid w:val="0CA61B23"/>
    <w:rsid w:val="0CD914B5"/>
    <w:rsid w:val="0D4903E8"/>
    <w:rsid w:val="0D9132FC"/>
    <w:rsid w:val="0EA83079"/>
    <w:rsid w:val="0ECA7307"/>
    <w:rsid w:val="0FD55152"/>
    <w:rsid w:val="0FFE31DD"/>
    <w:rsid w:val="10A225A6"/>
    <w:rsid w:val="10F0334D"/>
    <w:rsid w:val="11186A50"/>
    <w:rsid w:val="11B67CB8"/>
    <w:rsid w:val="120C1218"/>
    <w:rsid w:val="126B23CA"/>
    <w:rsid w:val="12B26A30"/>
    <w:rsid w:val="12DC3AAD"/>
    <w:rsid w:val="134223C1"/>
    <w:rsid w:val="139D2E84"/>
    <w:rsid w:val="13D334C9"/>
    <w:rsid w:val="140C4FB3"/>
    <w:rsid w:val="14541A21"/>
    <w:rsid w:val="14594991"/>
    <w:rsid w:val="145D4214"/>
    <w:rsid w:val="14610AC5"/>
    <w:rsid w:val="147300B2"/>
    <w:rsid w:val="14CF4169"/>
    <w:rsid w:val="14D15063"/>
    <w:rsid w:val="15E2545B"/>
    <w:rsid w:val="160B1E0C"/>
    <w:rsid w:val="161F346F"/>
    <w:rsid w:val="16333208"/>
    <w:rsid w:val="1679746E"/>
    <w:rsid w:val="17CC2342"/>
    <w:rsid w:val="18205530"/>
    <w:rsid w:val="18694035"/>
    <w:rsid w:val="18782DEF"/>
    <w:rsid w:val="190B2632"/>
    <w:rsid w:val="199450E1"/>
    <w:rsid w:val="199649B5"/>
    <w:rsid w:val="19BE3F0C"/>
    <w:rsid w:val="1A942223"/>
    <w:rsid w:val="1AA3692A"/>
    <w:rsid w:val="1B6C76C3"/>
    <w:rsid w:val="1B893E50"/>
    <w:rsid w:val="1C264694"/>
    <w:rsid w:val="1CF15528"/>
    <w:rsid w:val="1D9E652E"/>
    <w:rsid w:val="1E731447"/>
    <w:rsid w:val="1EB06519"/>
    <w:rsid w:val="1EDA08C2"/>
    <w:rsid w:val="1F8903C6"/>
    <w:rsid w:val="20444E0A"/>
    <w:rsid w:val="20902DB3"/>
    <w:rsid w:val="22F0684D"/>
    <w:rsid w:val="23201794"/>
    <w:rsid w:val="23616CDA"/>
    <w:rsid w:val="23AD1279"/>
    <w:rsid w:val="23C87E61"/>
    <w:rsid w:val="23E17175"/>
    <w:rsid w:val="241E3F25"/>
    <w:rsid w:val="242B3716"/>
    <w:rsid w:val="24443260"/>
    <w:rsid w:val="24AF7BD2"/>
    <w:rsid w:val="253B75C0"/>
    <w:rsid w:val="259D2BCF"/>
    <w:rsid w:val="25BA7C7E"/>
    <w:rsid w:val="25E3472B"/>
    <w:rsid w:val="25E56D1A"/>
    <w:rsid w:val="26155DC9"/>
    <w:rsid w:val="26481E63"/>
    <w:rsid w:val="269C7383"/>
    <w:rsid w:val="26D71E4A"/>
    <w:rsid w:val="276F6846"/>
    <w:rsid w:val="277836C4"/>
    <w:rsid w:val="27807FEA"/>
    <w:rsid w:val="279D7857"/>
    <w:rsid w:val="27B65F01"/>
    <w:rsid w:val="27D03788"/>
    <w:rsid w:val="27E56902"/>
    <w:rsid w:val="28F43381"/>
    <w:rsid w:val="2AA47D84"/>
    <w:rsid w:val="2C3E104B"/>
    <w:rsid w:val="2CB03B88"/>
    <w:rsid w:val="2D233DAE"/>
    <w:rsid w:val="2D532810"/>
    <w:rsid w:val="2DC41020"/>
    <w:rsid w:val="2E8B3642"/>
    <w:rsid w:val="2E952F4C"/>
    <w:rsid w:val="2FEB1474"/>
    <w:rsid w:val="300B53FE"/>
    <w:rsid w:val="300E30A0"/>
    <w:rsid w:val="30E81B43"/>
    <w:rsid w:val="318D26EA"/>
    <w:rsid w:val="31CE331C"/>
    <w:rsid w:val="321169AD"/>
    <w:rsid w:val="324810CA"/>
    <w:rsid w:val="331E20F0"/>
    <w:rsid w:val="33E109D6"/>
    <w:rsid w:val="345B262C"/>
    <w:rsid w:val="35223149"/>
    <w:rsid w:val="357D4824"/>
    <w:rsid w:val="35A6167D"/>
    <w:rsid w:val="35EF5721"/>
    <w:rsid w:val="36064819"/>
    <w:rsid w:val="36A77DEE"/>
    <w:rsid w:val="36FC292C"/>
    <w:rsid w:val="37042AD7"/>
    <w:rsid w:val="376B702A"/>
    <w:rsid w:val="37AE5186"/>
    <w:rsid w:val="37DD7AFC"/>
    <w:rsid w:val="38514471"/>
    <w:rsid w:val="39940E54"/>
    <w:rsid w:val="399C171C"/>
    <w:rsid w:val="39C41F7D"/>
    <w:rsid w:val="39D44F1F"/>
    <w:rsid w:val="39E11992"/>
    <w:rsid w:val="3A573712"/>
    <w:rsid w:val="3A612EBD"/>
    <w:rsid w:val="3A790E94"/>
    <w:rsid w:val="3AFC4AA7"/>
    <w:rsid w:val="3B024917"/>
    <w:rsid w:val="3B1212BA"/>
    <w:rsid w:val="3B1750F0"/>
    <w:rsid w:val="3B602967"/>
    <w:rsid w:val="3B9C3C56"/>
    <w:rsid w:val="3BE14DC0"/>
    <w:rsid w:val="3BE517DA"/>
    <w:rsid w:val="3BF95F2C"/>
    <w:rsid w:val="3C3E7065"/>
    <w:rsid w:val="3D7C7EC5"/>
    <w:rsid w:val="3D8C7DBB"/>
    <w:rsid w:val="3DE25B6C"/>
    <w:rsid w:val="3E2C40FC"/>
    <w:rsid w:val="3E642930"/>
    <w:rsid w:val="3E7E5894"/>
    <w:rsid w:val="3EB54404"/>
    <w:rsid w:val="40235DB3"/>
    <w:rsid w:val="40A47990"/>
    <w:rsid w:val="418C2076"/>
    <w:rsid w:val="425F5224"/>
    <w:rsid w:val="42723962"/>
    <w:rsid w:val="42B609B0"/>
    <w:rsid w:val="431227B4"/>
    <w:rsid w:val="437E6337"/>
    <w:rsid w:val="43980E0E"/>
    <w:rsid w:val="43A91D93"/>
    <w:rsid w:val="43AC3752"/>
    <w:rsid w:val="43C27FD1"/>
    <w:rsid w:val="43E87249"/>
    <w:rsid w:val="445D419E"/>
    <w:rsid w:val="448E6105"/>
    <w:rsid w:val="44D9479B"/>
    <w:rsid w:val="450D0C9B"/>
    <w:rsid w:val="45280308"/>
    <w:rsid w:val="45A442AD"/>
    <w:rsid w:val="45F66658"/>
    <w:rsid w:val="46063770"/>
    <w:rsid w:val="460F1C96"/>
    <w:rsid w:val="46434EB5"/>
    <w:rsid w:val="4650366C"/>
    <w:rsid w:val="46534369"/>
    <w:rsid w:val="4674757D"/>
    <w:rsid w:val="468E0E44"/>
    <w:rsid w:val="46DB6B02"/>
    <w:rsid w:val="47086643"/>
    <w:rsid w:val="47174AD8"/>
    <w:rsid w:val="47605F31"/>
    <w:rsid w:val="48245124"/>
    <w:rsid w:val="48354E77"/>
    <w:rsid w:val="48597B39"/>
    <w:rsid w:val="485A1120"/>
    <w:rsid w:val="48621187"/>
    <w:rsid w:val="48894BB5"/>
    <w:rsid w:val="48A157AE"/>
    <w:rsid w:val="48B87B89"/>
    <w:rsid w:val="48EE3D35"/>
    <w:rsid w:val="4941408E"/>
    <w:rsid w:val="498A531A"/>
    <w:rsid w:val="49B87BBB"/>
    <w:rsid w:val="4A2C2F7F"/>
    <w:rsid w:val="4A4E7092"/>
    <w:rsid w:val="4A736A4E"/>
    <w:rsid w:val="4AA448D5"/>
    <w:rsid w:val="4B141A1F"/>
    <w:rsid w:val="4B2410F8"/>
    <w:rsid w:val="4B923A2A"/>
    <w:rsid w:val="4BBD3CED"/>
    <w:rsid w:val="4BE436C2"/>
    <w:rsid w:val="4C6360CA"/>
    <w:rsid w:val="4CB70475"/>
    <w:rsid w:val="4CB90B39"/>
    <w:rsid w:val="4D3F0EA1"/>
    <w:rsid w:val="4D6C5A03"/>
    <w:rsid w:val="4D801FF4"/>
    <w:rsid w:val="4D9B0602"/>
    <w:rsid w:val="4DB8678C"/>
    <w:rsid w:val="4DBC5713"/>
    <w:rsid w:val="4E4D2928"/>
    <w:rsid w:val="4F2C7012"/>
    <w:rsid w:val="4FCA3D9D"/>
    <w:rsid w:val="50EE063D"/>
    <w:rsid w:val="51DA5080"/>
    <w:rsid w:val="51F662E0"/>
    <w:rsid w:val="5202658E"/>
    <w:rsid w:val="522C2AC9"/>
    <w:rsid w:val="5251587B"/>
    <w:rsid w:val="52B44906"/>
    <w:rsid w:val="535D1AC5"/>
    <w:rsid w:val="539B439B"/>
    <w:rsid w:val="53B20633"/>
    <w:rsid w:val="53BD5C0A"/>
    <w:rsid w:val="53CB6B63"/>
    <w:rsid w:val="53D0673A"/>
    <w:rsid w:val="53E43CE4"/>
    <w:rsid w:val="54271491"/>
    <w:rsid w:val="542A2B96"/>
    <w:rsid w:val="54972DB4"/>
    <w:rsid w:val="55314FB7"/>
    <w:rsid w:val="55AB7635"/>
    <w:rsid w:val="55FE3948"/>
    <w:rsid w:val="56136F98"/>
    <w:rsid w:val="56C740C2"/>
    <w:rsid w:val="56CD7199"/>
    <w:rsid w:val="56E83D9B"/>
    <w:rsid w:val="58263C5E"/>
    <w:rsid w:val="589F0489"/>
    <w:rsid w:val="58B5267D"/>
    <w:rsid w:val="592B4413"/>
    <w:rsid w:val="593257A1"/>
    <w:rsid w:val="59810EE6"/>
    <w:rsid w:val="5A051C8F"/>
    <w:rsid w:val="5C72071D"/>
    <w:rsid w:val="5D3D64C3"/>
    <w:rsid w:val="5D544D6E"/>
    <w:rsid w:val="5D5B20CB"/>
    <w:rsid w:val="5D7932A2"/>
    <w:rsid w:val="5DA327CA"/>
    <w:rsid w:val="5DEF4F92"/>
    <w:rsid w:val="5E9C04FB"/>
    <w:rsid w:val="5F053B46"/>
    <w:rsid w:val="5F4C0C3F"/>
    <w:rsid w:val="5F631599"/>
    <w:rsid w:val="5F655DAB"/>
    <w:rsid w:val="5FBC1F26"/>
    <w:rsid w:val="5FD502D9"/>
    <w:rsid w:val="5FDD697F"/>
    <w:rsid w:val="60317C8D"/>
    <w:rsid w:val="611F6D02"/>
    <w:rsid w:val="613E1F71"/>
    <w:rsid w:val="61CF2A87"/>
    <w:rsid w:val="61EB712F"/>
    <w:rsid w:val="626A7D5A"/>
    <w:rsid w:val="62736998"/>
    <w:rsid w:val="62C233DE"/>
    <w:rsid w:val="62C55BF8"/>
    <w:rsid w:val="62D77BBF"/>
    <w:rsid w:val="63E34ECA"/>
    <w:rsid w:val="64065BBD"/>
    <w:rsid w:val="647A498F"/>
    <w:rsid w:val="64A86918"/>
    <w:rsid w:val="64D83358"/>
    <w:rsid w:val="65501B81"/>
    <w:rsid w:val="65811338"/>
    <w:rsid w:val="65953340"/>
    <w:rsid w:val="65C9550E"/>
    <w:rsid w:val="6659404F"/>
    <w:rsid w:val="66E63727"/>
    <w:rsid w:val="67002A3B"/>
    <w:rsid w:val="670E05C6"/>
    <w:rsid w:val="67162A15"/>
    <w:rsid w:val="67704695"/>
    <w:rsid w:val="67E67366"/>
    <w:rsid w:val="683228FF"/>
    <w:rsid w:val="683F0A82"/>
    <w:rsid w:val="68C653F6"/>
    <w:rsid w:val="690C581F"/>
    <w:rsid w:val="691B1A32"/>
    <w:rsid w:val="692740F9"/>
    <w:rsid w:val="69807E63"/>
    <w:rsid w:val="6A256970"/>
    <w:rsid w:val="6A4316AC"/>
    <w:rsid w:val="6A4B4337"/>
    <w:rsid w:val="6A653292"/>
    <w:rsid w:val="6AEF74B2"/>
    <w:rsid w:val="6AF11C0B"/>
    <w:rsid w:val="6B0B19AE"/>
    <w:rsid w:val="6B15282D"/>
    <w:rsid w:val="6B2E2BC2"/>
    <w:rsid w:val="6B4C6EC9"/>
    <w:rsid w:val="6BAF4478"/>
    <w:rsid w:val="6BD00456"/>
    <w:rsid w:val="6C95424D"/>
    <w:rsid w:val="6D270195"/>
    <w:rsid w:val="6DDC581A"/>
    <w:rsid w:val="6E3F551D"/>
    <w:rsid w:val="6EF87234"/>
    <w:rsid w:val="6F2A633C"/>
    <w:rsid w:val="6F6F07CD"/>
    <w:rsid w:val="6FC524E3"/>
    <w:rsid w:val="6FFE28E5"/>
    <w:rsid w:val="70820965"/>
    <w:rsid w:val="712A64B2"/>
    <w:rsid w:val="719D3ACF"/>
    <w:rsid w:val="71FE04BF"/>
    <w:rsid w:val="723D601F"/>
    <w:rsid w:val="724271E7"/>
    <w:rsid w:val="736700C7"/>
    <w:rsid w:val="737F73DD"/>
    <w:rsid w:val="73F6305A"/>
    <w:rsid w:val="742E0E5D"/>
    <w:rsid w:val="74841A27"/>
    <w:rsid w:val="75526B58"/>
    <w:rsid w:val="75B42567"/>
    <w:rsid w:val="769B62DC"/>
    <w:rsid w:val="76F162C9"/>
    <w:rsid w:val="77032D5B"/>
    <w:rsid w:val="77074F13"/>
    <w:rsid w:val="77121676"/>
    <w:rsid w:val="77996CC0"/>
    <w:rsid w:val="77C65101"/>
    <w:rsid w:val="781529CB"/>
    <w:rsid w:val="794E7D40"/>
    <w:rsid w:val="7A290C7B"/>
    <w:rsid w:val="7A6B4218"/>
    <w:rsid w:val="7B00565C"/>
    <w:rsid w:val="7B8400AB"/>
    <w:rsid w:val="7C257D52"/>
    <w:rsid w:val="7C73357D"/>
    <w:rsid w:val="7C7A7013"/>
    <w:rsid w:val="7CD3258C"/>
    <w:rsid w:val="7CF3470C"/>
    <w:rsid w:val="7D01275A"/>
    <w:rsid w:val="7D237455"/>
    <w:rsid w:val="7D3F20B7"/>
    <w:rsid w:val="7D7670C3"/>
    <w:rsid w:val="7D934F53"/>
    <w:rsid w:val="7FB85698"/>
    <w:rsid w:val="7FFA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4"/>
    <w:qFormat/>
    <w:uiPriority w:val="9"/>
    <w:pPr>
      <w:keepNext/>
      <w:keepLines/>
      <w:pageBreakBefore/>
      <w:spacing w:beforeLines="50" w:afterLines="50" w:line="360" w:lineRule="auto"/>
      <w:jc w:val="center"/>
      <w:outlineLvl w:val="0"/>
    </w:pPr>
    <w:rPr>
      <w:rFonts w:eastAsia="黑体"/>
      <w:bCs/>
      <w:kern w:val="0"/>
      <w:sz w:val="32"/>
      <w:szCs w:val="44"/>
    </w:rPr>
  </w:style>
  <w:style w:type="paragraph" w:styleId="4">
    <w:name w:val="heading 2"/>
    <w:basedOn w:val="1"/>
    <w:next w:val="1"/>
    <w:link w:val="145"/>
    <w:qFormat/>
    <w:uiPriority w:val="9"/>
    <w:pPr>
      <w:tabs>
        <w:tab w:val="left" w:pos="720"/>
      </w:tabs>
      <w:spacing w:before="156" w:after="156" w:line="360" w:lineRule="auto"/>
      <w:ind w:left="4545"/>
      <w:outlineLvl w:val="1"/>
    </w:pPr>
    <w:rPr>
      <w:rFonts w:ascii="time" w:hAnsi="time" w:eastAsia="黑体"/>
      <w:kern w:val="0"/>
      <w:sz w:val="28"/>
      <w:szCs w:val="32"/>
    </w:rPr>
  </w:style>
  <w:style w:type="paragraph" w:styleId="5">
    <w:name w:val="heading 3"/>
    <w:basedOn w:val="1"/>
    <w:next w:val="1"/>
    <w:link w:val="117"/>
    <w:qFormat/>
    <w:uiPriority w:val="9"/>
    <w:pPr>
      <w:keepNext/>
      <w:keepLines/>
      <w:numPr>
        <w:ilvl w:val="2"/>
        <w:numId w:val="1"/>
      </w:numPr>
      <w:spacing w:line="416" w:lineRule="auto"/>
      <w:outlineLvl w:val="2"/>
    </w:pPr>
    <w:rPr>
      <w:b/>
      <w:bCs/>
      <w:sz w:val="32"/>
      <w:szCs w:val="32"/>
    </w:rPr>
  </w:style>
  <w:style w:type="paragraph" w:styleId="6">
    <w:name w:val="heading 4"/>
    <w:basedOn w:val="1"/>
    <w:next w:val="1"/>
    <w:link w:val="140"/>
    <w:qFormat/>
    <w:uiPriority w:val="0"/>
    <w:pPr>
      <w:keepNext/>
      <w:keepLines/>
      <w:spacing w:before="280" w:after="290" w:line="376" w:lineRule="auto"/>
      <w:outlineLvl w:val="3"/>
    </w:pPr>
    <w:rPr>
      <w:rFonts w:ascii="Cambria" w:hAnsi="Cambria" w:eastAsia="宋体" w:cs="宋体"/>
      <w:b/>
      <w:bCs/>
      <w:sz w:val="28"/>
      <w:szCs w:val="28"/>
    </w:rPr>
  </w:style>
  <w:style w:type="paragraph" w:styleId="7">
    <w:name w:val="heading 5"/>
    <w:basedOn w:val="1"/>
    <w:next w:val="1"/>
    <w:link w:val="146"/>
    <w:qFormat/>
    <w:uiPriority w:val="0"/>
    <w:pPr>
      <w:keepNext/>
      <w:keepLines/>
      <w:spacing w:line="360" w:lineRule="auto"/>
      <w:ind w:left="1008"/>
      <w:outlineLvl w:val="4"/>
    </w:pPr>
    <w:rPr>
      <w:b/>
      <w:bCs/>
      <w:sz w:val="28"/>
      <w:szCs w:val="24"/>
    </w:rPr>
  </w:style>
  <w:style w:type="paragraph" w:styleId="8">
    <w:name w:val="heading 6"/>
    <w:basedOn w:val="1"/>
    <w:next w:val="1"/>
    <w:link w:val="147"/>
    <w:qFormat/>
    <w:uiPriority w:val="0"/>
    <w:pPr>
      <w:keepNext/>
      <w:keepLines/>
      <w:spacing w:line="360" w:lineRule="auto"/>
      <w:ind w:left="1152"/>
      <w:outlineLvl w:val="5"/>
    </w:pPr>
    <w:rPr>
      <w:rFonts w:ascii="宋体" w:hAnsi="宋体" w:cs="宋体"/>
      <w:b/>
      <w:bCs/>
      <w:sz w:val="28"/>
      <w:szCs w:val="24"/>
    </w:rPr>
  </w:style>
  <w:style w:type="paragraph" w:styleId="9">
    <w:name w:val="heading 7"/>
    <w:basedOn w:val="1"/>
    <w:next w:val="1"/>
    <w:link w:val="148"/>
    <w:qFormat/>
    <w:uiPriority w:val="0"/>
    <w:pPr>
      <w:keepNext/>
      <w:keepLines/>
      <w:tabs>
        <w:tab w:val="left" w:pos="4440"/>
      </w:tabs>
      <w:adjustRightInd w:val="0"/>
      <w:spacing w:before="240" w:after="64" w:line="320" w:lineRule="atLeast"/>
      <w:ind w:left="1296"/>
      <w:textAlignment w:val="baseline"/>
      <w:outlineLvl w:val="6"/>
    </w:pPr>
    <w:rPr>
      <w:rFonts w:ascii="楷体" w:eastAsia="楷体"/>
      <w:b/>
      <w:sz w:val="24"/>
      <w:szCs w:val="20"/>
      <w:lang w:bidi="he-IL"/>
    </w:rPr>
  </w:style>
  <w:style w:type="paragraph" w:styleId="10">
    <w:name w:val="heading 8"/>
    <w:basedOn w:val="1"/>
    <w:next w:val="1"/>
    <w:link w:val="149"/>
    <w:qFormat/>
    <w:uiPriority w:val="0"/>
    <w:pPr>
      <w:keepNext/>
      <w:keepLines/>
      <w:tabs>
        <w:tab w:val="left" w:pos="4440"/>
      </w:tabs>
      <w:adjustRightInd w:val="0"/>
      <w:spacing w:before="240" w:after="64" w:line="320" w:lineRule="atLeast"/>
      <w:ind w:left="1440"/>
      <w:textAlignment w:val="baseline"/>
      <w:outlineLvl w:val="7"/>
    </w:pPr>
    <w:rPr>
      <w:rFonts w:ascii="Arial" w:hAnsi="Arial" w:eastAsia="黑体"/>
      <w:sz w:val="24"/>
      <w:szCs w:val="20"/>
      <w:lang w:bidi="he-IL"/>
    </w:rPr>
  </w:style>
  <w:style w:type="paragraph" w:styleId="11">
    <w:name w:val="heading 9"/>
    <w:basedOn w:val="1"/>
    <w:next w:val="1"/>
    <w:link w:val="150"/>
    <w:qFormat/>
    <w:uiPriority w:val="0"/>
    <w:pPr>
      <w:keepNext/>
      <w:keepLines/>
      <w:tabs>
        <w:tab w:val="left" w:pos="4440"/>
      </w:tabs>
      <w:adjustRightInd w:val="0"/>
      <w:spacing w:before="240" w:after="64" w:line="320" w:lineRule="atLeast"/>
      <w:ind w:left="1584"/>
      <w:textAlignment w:val="baseline"/>
      <w:outlineLvl w:val="8"/>
    </w:pPr>
    <w:rPr>
      <w:rFonts w:ascii="Arial" w:hAnsi="Arial" w:eastAsia="黑体"/>
      <w:sz w:val="24"/>
      <w:szCs w:val="20"/>
      <w:lang w:bidi="he-IL"/>
    </w:rPr>
  </w:style>
  <w:style w:type="character" w:default="1" w:styleId="88">
    <w:name w:val="Default Paragraph Font"/>
    <w:qFormat/>
    <w:uiPriority w:val="1"/>
  </w:style>
  <w:style w:type="table" w:default="1" w:styleId="86">
    <w:name w:val="Normal Table"/>
    <w:qFormat/>
    <w:uiPriority w:val="99"/>
    <w:tblPr>
      <w:tblCellMar>
        <w:top w:w="0" w:type="dxa"/>
        <w:left w:w="108" w:type="dxa"/>
        <w:bottom w:w="0" w:type="dxa"/>
        <w:right w:w="108" w:type="dxa"/>
      </w:tblCellMar>
    </w:tblPr>
  </w:style>
  <w:style w:type="paragraph" w:styleId="2">
    <w:name w:val="macro"/>
    <w:link w:val="15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宋体"/>
      <w:kern w:val="2"/>
      <w:sz w:val="24"/>
      <w:szCs w:val="24"/>
      <w:lang w:val="en-US" w:eastAsia="zh-CN" w:bidi="he-IL"/>
    </w:rPr>
  </w:style>
  <w:style w:type="paragraph" w:styleId="12">
    <w:name w:val="List 3"/>
    <w:basedOn w:val="1"/>
    <w:qFormat/>
    <w:uiPriority w:val="0"/>
    <w:pPr>
      <w:ind w:left="100" w:leftChars="400" w:hanging="200" w:hangingChars="200"/>
    </w:pPr>
    <w:rPr>
      <w:szCs w:val="20"/>
      <w:lang w:bidi="he-IL"/>
    </w:rPr>
  </w:style>
  <w:style w:type="paragraph" w:styleId="13">
    <w:name w:val="toc 7"/>
    <w:basedOn w:val="1"/>
    <w:next w:val="1"/>
    <w:qFormat/>
    <w:uiPriority w:val="39"/>
    <w:pPr>
      <w:ind w:left="1260"/>
    </w:pPr>
    <w:rPr>
      <w:sz w:val="18"/>
      <w:szCs w:val="18"/>
      <w:lang w:bidi="he-IL"/>
    </w:rPr>
  </w:style>
  <w:style w:type="paragraph" w:styleId="14">
    <w:name w:val="List Number 2"/>
    <w:basedOn w:val="1"/>
    <w:qFormat/>
    <w:uiPriority w:val="0"/>
    <w:pPr>
      <w:numPr>
        <w:ilvl w:val="0"/>
        <w:numId w:val="2"/>
      </w:numPr>
    </w:pPr>
  </w:style>
  <w:style w:type="paragraph" w:styleId="15">
    <w:name w:val="table of authorities"/>
    <w:basedOn w:val="1"/>
    <w:next w:val="1"/>
    <w:qFormat/>
    <w:uiPriority w:val="0"/>
    <w:pPr>
      <w:ind w:left="420" w:leftChars="200"/>
    </w:pPr>
    <w:rPr>
      <w:szCs w:val="20"/>
      <w:lang w:bidi="he-IL"/>
    </w:rPr>
  </w:style>
  <w:style w:type="paragraph" w:styleId="16">
    <w:name w:val="Note Heading"/>
    <w:basedOn w:val="1"/>
    <w:next w:val="1"/>
    <w:link w:val="154"/>
    <w:qFormat/>
    <w:uiPriority w:val="0"/>
    <w:pPr>
      <w:jc w:val="center"/>
    </w:pPr>
    <w:rPr>
      <w:szCs w:val="20"/>
      <w:lang w:bidi="he-IL"/>
    </w:rPr>
  </w:style>
  <w:style w:type="paragraph" w:styleId="17">
    <w:name w:val="List Bullet 4"/>
    <w:basedOn w:val="1"/>
    <w:qFormat/>
    <w:uiPriority w:val="0"/>
    <w:pPr>
      <w:numPr>
        <w:ilvl w:val="0"/>
        <w:numId w:val="3"/>
      </w:numPr>
    </w:pPr>
  </w:style>
  <w:style w:type="paragraph" w:styleId="18">
    <w:name w:val="index 8"/>
    <w:basedOn w:val="1"/>
    <w:next w:val="1"/>
    <w:qFormat/>
    <w:uiPriority w:val="0"/>
    <w:pPr>
      <w:ind w:left="1400" w:leftChars="1400"/>
    </w:pPr>
    <w:rPr>
      <w:szCs w:val="20"/>
      <w:lang w:bidi="he-IL"/>
    </w:rPr>
  </w:style>
  <w:style w:type="paragraph" w:styleId="19">
    <w:name w:val="E-mail Signature"/>
    <w:basedOn w:val="1"/>
    <w:link w:val="155"/>
    <w:qFormat/>
    <w:uiPriority w:val="0"/>
    <w:rPr>
      <w:szCs w:val="20"/>
      <w:lang w:bidi="he-IL"/>
    </w:rPr>
  </w:style>
  <w:style w:type="paragraph" w:styleId="20">
    <w:name w:val="List Number"/>
    <w:basedOn w:val="1"/>
    <w:qFormat/>
    <w:uiPriority w:val="0"/>
    <w:pPr>
      <w:numPr>
        <w:ilvl w:val="0"/>
        <w:numId w:val="4"/>
      </w:numPr>
    </w:pPr>
  </w:style>
  <w:style w:type="paragraph" w:styleId="21">
    <w:name w:val="Normal Indent"/>
    <w:basedOn w:val="1"/>
    <w:next w:val="1"/>
    <w:link w:val="172"/>
    <w:qFormat/>
    <w:uiPriority w:val="0"/>
    <w:pPr>
      <w:ind w:firstLine="420" w:firstLineChars="200"/>
    </w:pPr>
    <w:rPr>
      <w:rFonts w:ascii="Calibri" w:hAnsi="Calibri" w:cs="Calibri"/>
    </w:rPr>
  </w:style>
  <w:style w:type="paragraph" w:styleId="22">
    <w:name w:val="caption"/>
    <w:basedOn w:val="1"/>
    <w:next w:val="1"/>
    <w:link w:val="173"/>
    <w:qFormat/>
    <w:uiPriority w:val="35"/>
    <w:pPr>
      <w:spacing w:line="360" w:lineRule="auto"/>
      <w:jc w:val="center"/>
    </w:pPr>
    <w:rPr>
      <w:b/>
      <w:sz w:val="28"/>
      <w:szCs w:val="24"/>
      <w:lang w:bidi="he-IL"/>
    </w:rPr>
  </w:style>
  <w:style w:type="paragraph" w:styleId="23">
    <w:name w:val="index 5"/>
    <w:basedOn w:val="1"/>
    <w:next w:val="1"/>
    <w:qFormat/>
    <w:uiPriority w:val="0"/>
    <w:pPr>
      <w:ind w:left="800" w:leftChars="800"/>
    </w:pPr>
    <w:rPr>
      <w:szCs w:val="20"/>
      <w:lang w:bidi="he-IL"/>
    </w:rPr>
  </w:style>
  <w:style w:type="paragraph" w:styleId="24">
    <w:name w:val="List Bullet"/>
    <w:basedOn w:val="25"/>
    <w:qFormat/>
    <w:uiPriority w:val="0"/>
    <w:pPr>
      <w:numPr>
        <w:ilvl w:val="0"/>
        <w:numId w:val="5"/>
      </w:numPr>
    </w:pPr>
  </w:style>
  <w:style w:type="paragraph" w:styleId="25">
    <w:name w:val="List"/>
    <w:basedOn w:val="1"/>
    <w:qFormat/>
    <w:uiPriority w:val="0"/>
    <w:pPr>
      <w:topLinePunct/>
      <w:snapToGrid w:val="0"/>
    </w:pPr>
    <w:rPr>
      <w:rFonts w:ascii="Arial" w:hAnsi="Arial"/>
      <w:spacing w:val="-5"/>
      <w:sz w:val="24"/>
      <w:szCs w:val="20"/>
      <w:lang w:bidi="he-IL"/>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lang w:bidi="he-IL"/>
    </w:rPr>
  </w:style>
  <w:style w:type="paragraph" w:styleId="27">
    <w:name w:val="Document Map"/>
    <w:basedOn w:val="1"/>
    <w:link w:val="156"/>
    <w:qFormat/>
    <w:uiPriority w:val="0"/>
    <w:pPr>
      <w:shd w:val="clear" w:color="auto" w:fill="000080"/>
    </w:pPr>
    <w:rPr>
      <w:szCs w:val="20"/>
      <w:lang w:bidi="he-IL"/>
    </w:rPr>
  </w:style>
  <w:style w:type="paragraph" w:styleId="28">
    <w:name w:val="toa heading"/>
    <w:basedOn w:val="1"/>
    <w:next w:val="1"/>
    <w:qFormat/>
    <w:uiPriority w:val="0"/>
    <w:pPr>
      <w:spacing w:before="120"/>
    </w:pPr>
    <w:rPr>
      <w:rFonts w:ascii="Arial" w:hAnsi="Arial" w:cs="Arial"/>
      <w:sz w:val="24"/>
      <w:szCs w:val="24"/>
      <w:lang w:bidi="he-IL"/>
    </w:rPr>
  </w:style>
  <w:style w:type="paragraph" w:styleId="29">
    <w:name w:val="annotation text"/>
    <w:basedOn w:val="1"/>
    <w:link w:val="157"/>
    <w:qFormat/>
    <w:uiPriority w:val="99"/>
    <w:rPr>
      <w:szCs w:val="20"/>
      <w:lang w:bidi="he-IL"/>
    </w:rPr>
  </w:style>
  <w:style w:type="paragraph" w:styleId="30">
    <w:name w:val="index 6"/>
    <w:basedOn w:val="1"/>
    <w:next w:val="1"/>
    <w:qFormat/>
    <w:uiPriority w:val="0"/>
    <w:pPr>
      <w:ind w:left="1000" w:leftChars="1000"/>
    </w:pPr>
    <w:rPr>
      <w:szCs w:val="20"/>
      <w:lang w:bidi="he-IL"/>
    </w:rPr>
  </w:style>
  <w:style w:type="paragraph" w:styleId="31">
    <w:name w:val="Salutation"/>
    <w:basedOn w:val="1"/>
    <w:next w:val="1"/>
    <w:link w:val="158"/>
    <w:qFormat/>
    <w:uiPriority w:val="0"/>
    <w:rPr>
      <w:szCs w:val="20"/>
      <w:lang w:bidi="he-IL"/>
    </w:rPr>
  </w:style>
  <w:style w:type="paragraph" w:styleId="32">
    <w:name w:val="Closing"/>
    <w:basedOn w:val="1"/>
    <w:link w:val="159"/>
    <w:qFormat/>
    <w:uiPriority w:val="0"/>
    <w:pPr>
      <w:ind w:left="100" w:leftChars="2100"/>
    </w:pPr>
    <w:rPr>
      <w:szCs w:val="20"/>
      <w:lang w:bidi="he-IL"/>
    </w:rPr>
  </w:style>
  <w:style w:type="paragraph" w:styleId="33">
    <w:name w:val="List Bullet 3"/>
    <w:basedOn w:val="1"/>
    <w:qFormat/>
    <w:uiPriority w:val="0"/>
    <w:pPr>
      <w:numPr>
        <w:ilvl w:val="0"/>
        <w:numId w:val="6"/>
      </w:numPr>
    </w:pPr>
  </w:style>
  <w:style w:type="paragraph" w:styleId="34">
    <w:name w:val="Body Text"/>
    <w:basedOn w:val="1"/>
    <w:link w:val="169"/>
    <w:qFormat/>
    <w:uiPriority w:val="1"/>
    <w:rPr>
      <w:rFonts w:ascii="Arial" w:hAnsi="Arial"/>
      <w:bCs/>
      <w:sz w:val="24"/>
    </w:rPr>
  </w:style>
  <w:style w:type="paragraph" w:styleId="35">
    <w:name w:val="Body Text Indent"/>
    <w:basedOn w:val="1"/>
    <w:next w:val="1"/>
    <w:link w:val="174"/>
    <w:qFormat/>
    <w:uiPriority w:val="0"/>
    <w:pPr>
      <w:spacing w:line="200" w:lineRule="exact"/>
      <w:ind w:firstLine="301"/>
    </w:pPr>
    <w:rPr>
      <w:rFonts w:ascii="宋体" w:hAnsi="Courier New"/>
      <w:spacing w:val="-4"/>
      <w:kern w:val="0"/>
      <w:sz w:val="18"/>
      <w:szCs w:val="20"/>
    </w:rPr>
  </w:style>
  <w:style w:type="paragraph" w:styleId="36">
    <w:name w:val="List Number 3"/>
    <w:basedOn w:val="1"/>
    <w:qFormat/>
    <w:uiPriority w:val="0"/>
    <w:pPr>
      <w:numPr>
        <w:ilvl w:val="0"/>
        <w:numId w:val="7"/>
      </w:numPr>
    </w:pPr>
  </w:style>
  <w:style w:type="paragraph" w:styleId="37">
    <w:name w:val="List 2"/>
    <w:basedOn w:val="1"/>
    <w:qFormat/>
    <w:uiPriority w:val="0"/>
    <w:pPr>
      <w:ind w:left="100" w:leftChars="200" w:hanging="200" w:hangingChars="200"/>
    </w:pPr>
    <w:rPr>
      <w:szCs w:val="20"/>
      <w:lang w:bidi="he-IL"/>
    </w:rPr>
  </w:style>
  <w:style w:type="paragraph" w:styleId="38">
    <w:name w:val="List Continue"/>
    <w:basedOn w:val="1"/>
    <w:qFormat/>
    <w:uiPriority w:val="0"/>
    <w:pPr>
      <w:spacing w:after="120"/>
      <w:ind w:left="420" w:leftChars="200"/>
    </w:pPr>
    <w:rPr>
      <w:szCs w:val="20"/>
      <w:lang w:bidi="he-IL"/>
    </w:r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8"/>
      </w:numPr>
    </w:pPr>
  </w:style>
  <w:style w:type="paragraph" w:styleId="41">
    <w:name w:val="HTML Address"/>
    <w:basedOn w:val="1"/>
    <w:link w:val="160"/>
    <w:qFormat/>
    <w:uiPriority w:val="0"/>
    <w:rPr>
      <w:i/>
      <w:iCs/>
      <w:szCs w:val="20"/>
      <w:lang w:bidi="he-IL"/>
    </w:rPr>
  </w:style>
  <w:style w:type="paragraph" w:styleId="42">
    <w:name w:val="index 4"/>
    <w:basedOn w:val="1"/>
    <w:next w:val="1"/>
    <w:qFormat/>
    <w:uiPriority w:val="0"/>
    <w:pPr>
      <w:ind w:left="600" w:leftChars="600"/>
    </w:pPr>
    <w:rPr>
      <w:szCs w:val="20"/>
      <w:lang w:bidi="he-IL"/>
    </w:rPr>
  </w:style>
  <w:style w:type="paragraph" w:styleId="43">
    <w:name w:val="toc 5"/>
    <w:basedOn w:val="1"/>
    <w:next w:val="1"/>
    <w:qFormat/>
    <w:uiPriority w:val="39"/>
    <w:pPr>
      <w:ind w:left="840"/>
    </w:pPr>
    <w:rPr>
      <w:sz w:val="18"/>
      <w:szCs w:val="18"/>
      <w:lang w:bidi="he-IL"/>
    </w:rPr>
  </w:style>
  <w:style w:type="paragraph" w:styleId="44">
    <w:name w:val="toc 3"/>
    <w:basedOn w:val="1"/>
    <w:next w:val="1"/>
    <w:qFormat/>
    <w:uiPriority w:val="39"/>
    <w:pPr>
      <w:tabs>
        <w:tab w:val="right" w:leader="middleDot" w:pos="8761"/>
      </w:tabs>
      <w:spacing w:line="360" w:lineRule="auto"/>
      <w:ind w:firstLine="200" w:firstLineChars="200"/>
    </w:pPr>
    <w:rPr>
      <w:iCs/>
      <w:sz w:val="28"/>
      <w:szCs w:val="20"/>
      <w:lang w:bidi="he-IL"/>
    </w:rPr>
  </w:style>
  <w:style w:type="paragraph" w:styleId="45">
    <w:name w:val="Plain Text"/>
    <w:basedOn w:val="1"/>
    <w:next w:val="1"/>
    <w:link w:val="118"/>
    <w:qFormat/>
    <w:uiPriority w:val="0"/>
    <w:rPr>
      <w:rFonts w:ascii="宋体" w:hAnsi="Courier New" w:cs="宋体"/>
    </w:rPr>
  </w:style>
  <w:style w:type="paragraph" w:styleId="46">
    <w:name w:val="List Bullet 5"/>
    <w:basedOn w:val="1"/>
    <w:qFormat/>
    <w:uiPriority w:val="0"/>
    <w:pPr>
      <w:numPr>
        <w:ilvl w:val="0"/>
        <w:numId w:val="9"/>
      </w:numPr>
    </w:pPr>
  </w:style>
  <w:style w:type="paragraph" w:styleId="47">
    <w:name w:val="List Number 4"/>
    <w:basedOn w:val="1"/>
    <w:qFormat/>
    <w:uiPriority w:val="0"/>
    <w:pPr>
      <w:numPr>
        <w:ilvl w:val="0"/>
        <w:numId w:val="10"/>
      </w:numPr>
    </w:pPr>
  </w:style>
  <w:style w:type="paragraph" w:styleId="48">
    <w:name w:val="toc 8"/>
    <w:basedOn w:val="1"/>
    <w:next w:val="1"/>
    <w:qFormat/>
    <w:uiPriority w:val="39"/>
    <w:pPr>
      <w:ind w:left="1470"/>
    </w:pPr>
    <w:rPr>
      <w:sz w:val="18"/>
      <w:szCs w:val="18"/>
      <w:lang w:bidi="he-IL"/>
    </w:rPr>
  </w:style>
  <w:style w:type="paragraph" w:styleId="49">
    <w:name w:val="index 3"/>
    <w:basedOn w:val="1"/>
    <w:next w:val="1"/>
    <w:qFormat/>
    <w:uiPriority w:val="0"/>
    <w:pPr>
      <w:ind w:left="400" w:leftChars="400"/>
    </w:pPr>
    <w:rPr>
      <w:szCs w:val="20"/>
      <w:lang w:bidi="he-IL"/>
    </w:rPr>
  </w:style>
  <w:style w:type="paragraph" w:styleId="50">
    <w:name w:val="Date"/>
    <w:basedOn w:val="1"/>
    <w:next w:val="1"/>
    <w:link w:val="161"/>
    <w:qFormat/>
    <w:uiPriority w:val="99"/>
    <w:rPr>
      <w:rFonts w:ascii="宋体"/>
      <w:szCs w:val="20"/>
      <w:lang w:bidi="he-IL"/>
    </w:rPr>
  </w:style>
  <w:style w:type="paragraph" w:styleId="51">
    <w:name w:val="Body Text Indent 2"/>
    <w:basedOn w:val="1"/>
    <w:link w:val="119"/>
    <w:qFormat/>
    <w:uiPriority w:val="0"/>
    <w:pPr>
      <w:widowControl/>
      <w:spacing w:line="480" w:lineRule="atLeast"/>
      <w:ind w:firstLine="480"/>
    </w:pPr>
    <w:rPr>
      <w:rFonts w:ascii="宋体" w:hAnsi="Calibri" w:cs="宋体"/>
      <w:kern w:val="0"/>
      <w:sz w:val="24"/>
      <w:szCs w:val="24"/>
    </w:rPr>
  </w:style>
  <w:style w:type="paragraph" w:styleId="52">
    <w:name w:val="endnote text"/>
    <w:basedOn w:val="1"/>
    <w:link w:val="162"/>
    <w:qFormat/>
    <w:uiPriority w:val="0"/>
    <w:pPr>
      <w:snapToGrid w:val="0"/>
    </w:pPr>
    <w:rPr>
      <w:szCs w:val="20"/>
      <w:lang w:bidi="he-IL"/>
    </w:rPr>
  </w:style>
  <w:style w:type="paragraph" w:styleId="53">
    <w:name w:val="List Continue 5"/>
    <w:basedOn w:val="1"/>
    <w:qFormat/>
    <w:uiPriority w:val="0"/>
    <w:pPr>
      <w:spacing w:after="120"/>
      <w:ind w:left="2100" w:leftChars="1000"/>
    </w:pPr>
    <w:rPr>
      <w:szCs w:val="20"/>
      <w:lang w:bidi="he-IL"/>
    </w:rPr>
  </w:style>
  <w:style w:type="paragraph" w:styleId="54">
    <w:name w:val="Balloon Text"/>
    <w:basedOn w:val="1"/>
    <w:link w:val="120"/>
    <w:qFormat/>
    <w:uiPriority w:val="99"/>
    <w:rPr>
      <w:sz w:val="18"/>
      <w:szCs w:val="18"/>
    </w:rPr>
  </w:style>
  <w:style w:type="paragraph" w:styleId="55">
    <w:name w:val="footer"/>
    <w:basedOn w:val="1"/>
    <w:link w:val="121"/>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0"/>
      <w:lang w:bidi="he-IL"/>
    </w:rPr>
  </w:style>
  <w:style w:type="paragraph" w:styleId="57">
    <w:name w:val="header"/>
    <w:basedOn w:val="1"/>
    <w:link w:val="122"/>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63"/>
    <w:qFormat/>
    <w:uiPriority w:val="0"/>
    <w:pPr>
      <w:ind w:left="100" w:leftChars="2100"/>
    </w:pPr>
    <w:rPr>
      <w:szCs w:val="20"/>
      <w:lang w:bidi="he-IL"/>
    </w:rPr>
  </w:style>
  <w:style w:type="paragraph" w:styleId="59">
    <w:name w:val="toc 1"/>
    <w:basedOn w:val="1"/>
    <w:next w:val="1"/>
    <w:qFormat/>
    <w:uiPriority w:val="39"/>
    <w:pPr>
      <w:spacing w:before="120" w:after="120"/>
      <w:jc w:val="left"/>
    </w:pPr>
    <w:rPr>
      <w:rFonts w:ascii="Century Gothic" w:hAnsi="Century Gothic" w:cs="Century Gothic"/>
      <w:b/>
      <w:bCs/>
      <w:caps/>
      <w:sz w:val="20"/>
      <w:szCs w:val="20"/>
    </w:rPr>
  </w:style>
  <w:style w:type="paragraph" w:styleId="60">
    <w:name w:val="List Continue 4"/>
    <w:basedOn w:val="1"/>
    <w:qFormat/>
    <w:uiPriority w:val="0"/>
    <w:pPr>
      <w:spacing w:after="120"/>
      <w:ind w:left="1680" w:leftChars="800"/>
    </w:pPr>
    <w:rPr>
      <w:szCs w:val="20"/>
      <w:lang w:bidi="he-IL"/>
    </w:rPr>
  </w:style>
  <w:style w:type="paragraph" w:styleId="61">
    <w:name w:val="toc 4"/>
    <w:basedOn w:val="1"/>
    <w:next w:val="1"/>
    <w:qFormat/>
    <w:uiPriority w:val="39"/>
    <w:pPr>
      <w:ind w:left="630"/>
    </w:pPr>
    <w:rPr>
      <w:sz w:val="18"/>
      <w:szCs w:val="18"/>
      <w:lang w:bidi="he-IL"/>
    </w:rPr>
  </w:style>
  <w:style w:type="paragraph" w:styleId="62">
    <w:name w:val="index heading"/>
    <w:basedOn w:val="1"/>
    <w:next w:val="63"/>
    <w:qFormat/>
    <w:uiPriority w:val="0"/>
    <w:rPr>
      <w:rFonts w:ascii="Arial" w:hAnsi="Arial" w:eastAsia="仿宋_GB2312" w:cs="Arial"/>
      <w:b/>
      <w:bCs/>
    </w:rPr>
  </w:style>
  <w:style w:type="paragraph" w:styleId="63">
    <w:name w:val="index 1"/>
    <w:basedOn w:val="1"/>
    <w:next w:val="1"/>
    <w:qFormat/>
    <w:uiPriority w:val="0"/>
  </w:style>
  <w:style w:type="paragraph" w:styleId="64">
    <w:name w:val="Subtitle"/>
    <w:basedOn w:val="65"/>
    <w:next w:val="1"/>
    <w:link w:val="164"/>
    <w:qFormat/>
    <w:uiPriority w:val="0"/>
    <w:pPr>
      <w:keepNext/>
      <w:keepLines/>
      <w:spacing w:before="60" w:after="120" w:line="340" w:lineRule="atLeast"/>
      <w:outlineLvl w:val="9"/>
    </w:pPr>
    <w:rPr>
      <w:rFonts w:eastAsia="黑体" w:cs="Times New Roman"/>
      <w:bCs w:val="0"/>
      <w:color w:val="auto"/>
      <w:spacing w:val="-16"/>
      <w:kern w:val="28"/>
      <w:szCs w:val="48"/>
      <w:lang w:bidi="he-IL"/>
    </w:rPr>
  </w:style>
  <w:style w:type="paragraph" w:styleId="65">
    <w:name w:val="Title"/>
    <w:basedOn w:val="1"/>
    <w:next w:val="1"/>
    <w:link w:val="124"/>
    <w:qFormat/>
    <w:uiPriority w:val="0"/>
    <w:pPr>
      <w:spacing w:before="240" w:after="60"/>
      <w:jc w:val="center"/>
      <w:outlineLvl w:val="0"/>
    </w:pPr>
    <w:rPr>
      <w:rFonts w:ascii="Arial" w:hAnsi="Arial" w:cs="Arial"/>
      <w:b/>
      <w:bCs/>
      <w:color w:val="000000"/>
      <w:kern w:val="0"/>
      <w:sz w:val="32"/>
      <w:szCs w:val="32"/>
    </w:rPr>
  </w:style>
  <w:style w:type="paragraph" w:styleId="66">
    <w:name w:val="List Number 5"/>
    <w:basedOn w:val="1"/>
    <w:qFormat/>
    <w:uiPriority w:val="0"/>
    <w:pPr>
      <w:numPr>
        <w:ilvl w:val="0"/>
        <w:numId w:val="11"/>
      </w:numPr>
    </w:pPr>
  </w:style>
  <w:style w:type="paragraph" w:styleId="67">
    <w:name w:val="footnote text"/>
    <w:basedOn w:val="1"/>
    <w:link w:val="165"/>
    <w:qFormat/>
    <w:uiPriority w:val="0"/>
    <w:pPr>
      <w:snapToGrid w:val="0"/>
    </w:pPr>
    <w:rPr>
      <w:sz w:val="18"/>
      <w:szCs w:val="18"/>
      <w:lang w:bidi="he-IL"/>
    </w:rPr>
  </w:style>
  <w:style w:type="paragraph" w:styleId="68">
    <w:name w:val="toc 6"/>
    <w:basedOn w:val="1"/>
    <w:next w:val="1"/>
    <w:qFormat/>
    <w:uiPriority w:val="39"/>
    <w:pPr>
      <w:ind w:left="1050"/>
    </w:pPr>
    <w:rPr>
      <w:sz w:val="18"/>
      <w:szCs w:val="18"/>
      <w:lang w:bidi="he-IL"/>
    </w:rPr>
  </w:style>
  <w:style w:type="paragraph" w:styleId="69">
    <w:name w:val="List 5"/>
    <w:basedOn w:val="1"/>
    <w:qFormat/>
    <w:uiPriority w:val="0"/>
    <w:pPr>
      <w:ind w:left="100" w:leftChars="800" w:hanging="200" w:hangingChars="200"/>
    </w:pPr>
    <w:rPr>
      <w:szCs w:val="20"/>
      <w:lang w:bidi="he-IL"/>
    </w:rPr>
  </w:style>
  <w:style w:type="paragraph" w:styleId="70">
    <w:name w:val="Body Text Indent 3"/>
    <w:basedOn w:val="1"/>
    <w:link w:val="123"/>
    <w:qFormat/>
    <w:uiPriority w:val="0"/>
    <w:pPr>
      <w:autoSpaceDE w:val="0"/>
      <w:autoSpaceDN w:val="0"/>
      <w:spacing w:line="400" w:lineRule="atLeast"/>
      <w:ind w:firstLine="443" w:firstLineChars="200"/>
      <w:textAlignment w:val="bottom"/>
    </w:pPr>
    <w:rPr>
      <w:rFonts w:ascii="Calibri" w:hAnsi="Calibri" w:eastAsia="黑体" w:cs="Calibri"/>
      <w:color w:val="000000"/>
      <w:sz w:val="24"/>
      <w:szCs w:val="24"/>
    </w:rPr>
  </w:style>
  <w:style w:type="paragraph" w:styleId="71">
    <w:name w:val="index 7"/>
    <w:basedOn w:val="1"/>
    <w:next w:val="1"/>
    <w:qFormat/>
    <w:uiPriority w:val="0"/>
    <w:pPr>
      <w:ind w:left="1200" w:leftChars="1200"/>
    </w:pPr>
    <w:rPr>
      <w:szCs w:val="20"/>
      <w:lang w:bidi="he-IL"/>
    </w:rPr>
  </w:style>
  <w:style w:type="paragraph" w:styleId="72">
    <w:name w:val="index 9"/>
    <w:basedOn w:val="1"/>
    <w:next w:val="1"/>
    <w:qFormat/>
    <w:uiPriority w:val="0"/>
    <w:pPr>
      <w:ind w:left="1600" w:leftChars="1600"/>
    </w:pPr>
    <w:rPr>
      <w:szCs w:val="20"/>
      <w:lang w:bidi="he-IL"/>
    </w:rPr>
  </w:style>
  <w:style w:type="paragraph" w:styleId="73">
    <w:name w:val="table of figures"/>
    <w:basedOn w:val="1"/>
    <w:next w:val="1"/>
    <w:qFormat/>
    <w:uiPriority w:val="0"/>
    <w:pPr>
      <w:ind w:left="420" w:hanging="420"/>
    </w:pPr>
    <w:rPr>
      <w:smallCaps/>
      <w:sz w:val="20"/>
      <w:szCs w:val="20"/>
      <w:lang w:bidi="he-IL"/>
    </w:rPr>
  </w:style>
  <w:style w:type="paragraph" w:styleId="74">
    <w:name w:val="toc 2"/>
    <w:basedOn w:val="1"/>
    <w:next w:val="1"/>
    <w:qFormat/>
    <w:uiPriority w:val="39"/>
    <w:pPr>
      <w:tabs>
        <w:tab w:val="right" w:leader="middleDot" w:pos="8761"/>
      </w:tabs>
      <w:spacing w:line="360" w:lineRule="auto"/>
      <w:ind w:firstLine="100" w:firstLineChars="100"/>
    </w:pPr>
    <w:rPr>
      <w:sz w:val="28"/>
      <w:szCs w:val="24"/>
    </w:rPr>
  </w:style>
  <w:style w:type="paragraph" w:styleId="75">
    <w:name w:val="toc 9"/>
    <w:basedOn w:val="1"/>
    <w:next w:val="1"/>
    <w:qFormat/>
    <w:uiPriority w:val="39"/>
    <w:pPr>
      <w:ind w:left="1680"/>
    </w:pPr>
    <w:rPr>
      <w:sz w:val="18"/>
      <w:szCs w:val="18"/>
      <w:lang w:bidi="he-IL"/>
    </w:rPr>
  </w:style>
  <w:style w:type="paragraph" w:styleId="76">
    <w:name w:val="List 4"/>
    <w:basedOn w:val="1"/>
    <w:qFormat/>
    <w:uiPriority w:val="0"/>
    <w:pPr>
      <w:ind w:left="100" w:leftChars="600" w:hanging="200" w:hangingChars="200"/>
    </w:pPr>
    <w:rPr>
      <w:szCs w:val="20"/>
      <w:lang w:bidi="he-IL"/>
    </w:rPr>
  </w:style>
  <w:style w:type="paragraph" w:styleId="77">
    <w:name w:val="List Continue 2"/>
    <w:basedOn w:val="1"/>
    <w:qFormat/>
    <w:uiPriority w:val="0"/>
    <w:pPr>
      <w:spacing w:after="120"/>
      <w:ind w:left="840" w:leftChars="400"/>
    </w:pPr>
    <w:rPr>
      <w:szCs w:val="20"/>
      <w:lang w:bidi="he-IL"/>
    </w:rPr>
  </w:style>
  <w:style w:type="paragraph" w:styleId="78">
    <w:name w:val="Message Header"/>
    <w:basedOn w:val="1"/>
    <w:link w:val="16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lang w:bidi="he-IL"/>
    </w:rPr>
  </w:style>
  <w:style w:type="paragraph" w:styleId="79">
    <w:name w:val="HTML Preformatted"/>
    <w:basedOn w:val="1"/>
    <w:link w:val="167"/>
    <w:qFormat/>
    <w:uiPriority w:val="0"/>
    <w:rPr>
      <w:rFonts w:ascii="Courier New" w:hAnsi="Courier New" w:cs="Courier New"/>
      <w:sz w:val="20"/>
      <w:szCs w:val="20"/>
      <w:lang w:bidi="he-IL"/>
    </w:rPr>
  </w:style>
  <w:style w:type="paragraph" w:styleId="80">
    <w:name w:val="Normal (Web)"/>
    <w:basedOn w:val="1"/>
    <w:qFormat/>
    <w:uiPriority w:val="0"/>
    <w:pPr>
      <w:spacing w:beforeAutospacing="1" w:afterAutospacing="1"/>
      <w:jc w:val="left"/>
    </w:pPr>
    <w:rPr>
      <w:kern w:val="0"/>
      <w:sz w:val="24"/>
      <w:szCs w:val="24"/>
    </w:rPr>
  </w:style>
  <w:style w:type="paragraph" w:styleId="81">
    <w:name w:val="List Continue 3"/>
    <w:basedOn w:val="1"/>
    <w:qFormat/>
    <w:uiPriority w:val="0"/>
    <w:pPr>
      <w:spacing w:after="120"/>
      <w:ind w:left="1260" w:leftChars="600"/>
    </w:pPr>
    <w:rPr>
      <w:szCs w:val="20"/>
      <w:lang w:bidi="he-IL"/>
    </w:rPr>
  </w:style>
  <w:style w:type="paragraph" w:styleId="82">
    <w:name w:val="index 2"/>
    <w:basedOn w:val="1"/>
    <w:next w:val="1"/>
    <w:qFormat/>
    <w:uiPriority w:val="0"/>
    <w:pPr>
      <w:ind w:left="200" w:leftChars="200"/>
    </w:pPr>
    <w:rPr>
      <w:szCs w:val="20"/>
      <w:lang w:bidi="he-IL"/>
    </w:rPr>
  </w:style>
  <w:style w:type="paragraph" w:styleId="83">
    <w:name w:val="annotation subject"/>
    <w:basedOn w:val="29"/>
    <w:next w:val="29"/>
    <w:link w:val="168"/>
    <w:qFormat/>
    <w:uiPriority w:val="99"/>
    <w:rPr>
      <w:b/>
      <w:bCs/>
    </w:rPr>
  </w:style>
  <w:style w:type="paragraph" w:styleId="84">
    <w:name w:val="Body Text First Indent"/>
    <w:basedOn w:val="34"/>
    <w:next w:val="68"/>
    <w:link w:val="170"/>
    <w:qFormat/>
    <w:uiPriority w:val="0"/>
    <w:pPr>
      <w:adjustRightInd w:val="0"/>
      <w:spacing w:line="293" w:lineRule="auto"/>
      <w:ind w:firstLine="538" w:firstLineChars="200"/>
      <w:textAlignment w:val="baseline"/>
    </w:pPr>
    <w:rPr>
      <w:spacing w:val="-4"/>
      <w:lang w:bidi="he-IL"/>
    </w:rPr>
  </w:style>
  <w:style w:type="paragraph" w:styleId="85">
    <w:name w:val="Body Text First Indent 2"/>
    <w:basedOn w:val="35"/>
    <w:next w:val="21"/>
    <w:qFormat/>
    <w:uiPriority w:val="0"/>
    <w:pPr>
      <w:spacing w:after="120"/>
      <w:ind w:left="420" w:leftChars="200" w:firstLine="420"/>
    </w:pPr>
    <w:rPr>
      <w:rFonts w:cs="宋体"/>
      <w:sz w:val="21"/>
      <w:szCs w:val="21"/>
    </w:rPr>
  </w:style>
  <w:style w:type="table" w:styleId="87">
    <w:name w:val="Table Grid"/>
    <w:basedOn w:val="8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9">
    <w:name w:val="Strong"/>
    <w:basedOn w:val="88"/>
    <w:qFormat/>
    <w:uiPriority w:val="22"/>
    <w:rPr>
      <w:rFonts w:ascii="Times New Roman" w:hAnsi="Times New Roman" w:eastAsia="宋体" w:cs="Times New Roman"/>
    </w:rPr>
  </w:style>
  <w:style w:type="character" w:styleId="90">
    <w:name w:val="endnote reference"/>
    <w:qFormat/>
    <w:uiPriority w:val="0"/>
    <w:rPr>
      <w:rFonts w:ascii="Times New Roman" w:hAnsi="Times New Roman" w:eastAsia="宋体" w:cs="Times New Roman"/>
      <w:vertAlign w:val="superscript"/>
      <w:lang w:eastAsia="zh-CN"/>
    </w:rPr>
  </w:style>
  <w:style w:type="character" w:styleId="91">
    <w:name w:val="page number"/>
    <w:qFormat/>
    <w:uiPriority w:val="0"/>
    <w:rPr>
      <w:rFonts w:ascii="Arial Black" w:hAnsi="Arial Black" w:eastAsia="宋体" w:cs="Times New Roman"/>
      <w:spacing w:val="-10"/>
      <w:sz w:val="18"/>
    </w:rPr>
  </w:style>
  <w:style w:type="character" w:styleId="92">
    <w:name w:val="FollowedHyperlink"/>
    <w:basedOn w:val="88"/>
    <w:qFormat/>
    <w:uiPriority w:val="99"/>
    <w:rPr>
      <w:rFonts w:ascii="Times New Roman" w:hAnsi="Times New Roman" w:eastAsia="宋体" w:cs="Times New Roman"/>
      <w:color w:val="197AFF"/>
      <w:u w:val="none"/>
    </w:rPr>
  </w:style>
  <w:style w:type="character" w:styleId="93">
    <w:name w:val="Emphasis"/>
    <w:qFormat/>
    <w:uiPriority w:val="0"/>
    <w:rPr>
      <w:rFonts w:ascii="Times New Roman" w:hAnsi="Times New Roman" w:eastAsia="宋体" w:cs="Times New Roman"/>
      <w:i/>
      <w:lang w:eastAsia="zh-CN"/>
    </w:rPr>
  </w:style>
  <w:style w:type="character" w:styleId="94">
    <w:name w:val="line number"/>
    <w:qFormat/>
    <w:uiPriority w:val="0"/>
    <w:rPr>
      <w:rFonts w:ascii="Times New Roman" w:hAnsi="Times New Roman" w:eastAsia="宋体" w:cs="Times New Roman"/>
      <w:lang w:eastAsia="zh-CN"/>
    </w:rPr>
  </w:style>
  <w:style w:type="character" w:styleId="95">
    <w:name w:val="HTML Definition"/>
    <w:basedOn w:val="88"/>
    <w:qFormat/>
    <w:uiPriority w:val="0"/>
    <w:rPr>
      <w:rFonts w:ascii="Times New Roman" w:hAnsi="Times New Roman" w:eastAsia="宋体" w:cs="Times New Roman"/>
    </w:rPr>
  </w:style>
  <w:style w:type="character" w:styleId="96">
    <w:name w:val="HTML Typewriter"/>
    <w:basedOn w:val="88"/>
    <w:qFormat/>
    <w:uiPriority w:val="0"/>
    <w:rPr>
      <w:rFonts w:hint="default" w:ascii="monospace" w:hAnsi="monospace" w:eastAsia="monospace" w:cs="monospace"/>
      <w:sz w:val="20"/>
      <w:szCs w:val="20"/>
    </w:rPr>
  </w:style>
  <w:style w:type="character" w:styleId="97">
    <w:name w:val="HTML Acronym"/>
    <w:basedOn w:val="88"/>
    <w:qFormat/>
    <w:uiPriority w:val="0"/>
    <w:rPr>
      <w:rFonts w:ascii="Times New Roman" w:hAnsi="Times New Roman" w:eastAsia="宋体" w:cs="Times New Roman"/>
    </w:rPr>
  </w:style>
  <w:style w:type="character" w:styleId="98">
    <w:name w:val="HTML Variable"/>
    <w:qFormat/>
    <w:uiPriority w:val="0"/>
    <w:rPr>
      <w:rFonts w:ascii="Times New Roman" w:hAnsi="Times New Roman" w:eastAsia="宋体" w:cs="Times New Roman"/>
      <w:i/>
      <w:iCs/>
    </w:rPr>
  </w:style>
  <w:style w:type="character" w:styleId="99">
    <w:name w:val="Hyperlink"/>
    <w:basedOn w:val="88"/>
    <w:qFormat/>
    <w:uiPriority w:val="99"/>
    <w:rPr>
      <w:rFonts w:ascii="Times New Roman" w:hAnsi="Times New Roman" w:eastAsia="宋体" w:cs="Times New Roman"/>
      <w:color w:val="197AFF"/>
      <w:u w:val="none"/>
    </w:rPr>
  </w:style>
  <w:style w:type="character" w:styleId="100">
    <w:name w:val="HTML Code"/>
    <w:basedOn w:val="88"/>
    <w:qFormat/>
    <w:uiPriority w:val="0"/>
    <w:rPr>
      <w:rFonts w:ascii="Segoe UI" w:hAnsi="Segoe UI" w:eastAsia="Segoe UI" w:cs="Segoe UI"/>
      <w:sz w:val="21"/>
      <w:szCs w:val="21"/>
    </w:rPr>
  </w:style>
  <w:style w:type="character" w:styleId="101">
    <w:name w:val="annotation reference"/>
    <w:qFormat/>
    <w:uiPriority w:val="99"/>
    <w:rPr>
      <w:rFonts w:ascii="Times New Roman" w:hAnsi="Times New Roman" w:eastAsia="宋体" w:cs="Times New Roman"/>
      <w:sz w:val="16"/>
      <w:lang w:eastAsia="zh-CN"/>
    </w:rPr>
  </w:style>
  <w:style w:type="character" w:styleId="102">
    <w:name w:val="HTML Cite"/>
    <w:qFormat/>
    <w:uiPriority w:val="0"/>
    <w:rPr>
      <w:rFonts w:ascii="Times New Roman" w:hAnsi="Times New Roman" w:eastAsia="宋体" w:cs="Times New Roman"/>
      <w:i/>
      <w:iCs/>
    </w:rPr>
  </w:style>
  <w:style w:type="character" w:styleId="103">
    <w:name w:val="footnote reference"/>
    <w:qFormat/>
    <w:uiPriority w:val="0"/>
    <w:rPr>
      <w:rFonts w:ascii="Times New Roman" w:hAnsi="Times New Roman" w:eastAsia="宋体" w:cs="Times New Roman"/>
      <w:vertAlign w:val="superscript"/>
      <w:lang w:eastAsia="zh-CN"/>
    </w:rPr>
  </w:style>
  <w:style w:type="character" w:styleId="104">
    <w:name w:val="HTML Keyboard"/>
    <w:basedOn w:val="88"/>
    <w:qFormat/>
    <w:uiPriority w:val="0"/>
    <w:rPr>
      <w:rFonts w:hint="default" w:ascii="Segoe UI" w:hAnsi="Segoe UI" w:eastAsia="Segoe UI" w:cs="Segoe UI"/>
      <w:sz w:val="21"/>
      <w:szCs w:val="21"/>
    </w:rPr>
  </w:style>
  <w:style w:type="character" w:styleId="105">
    <w:name w:val="HTML Sample"/>
    <w:basedOn w:val="88"/>
    <w:qFormat/>
    <w:uiPriority w:val="0"/>
    <w:rPr>
      <w:rFonts w:hint="default" w:ascii="Segoe UI" w:hAnsi="Segoe UI" w:eastAsia="Segoe UI" w:cs="Segoe UI"/>
      <w:sz w:val="21"/>
      <w:szCs w:val="21"/>
    </w:rPr>
  </w:style>
  <w:style w:type="paragraph" w:customStyle="1" w:styleId="1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表格文字"/>
    <w:basedOn w:val="45"/>
    <w:next w:val="34"/>
    <w:qFormat/>
    <w:uiPriority w:val="0"/>
    <w:pPr>
      <w:adjustRightInd w:val="0"/>
      <w:spacing w:line="420" w:lineRule="atLeast"/>
      <w:jc w:val="left"/>
      <w:textAlignment w:val="baseline"/>
    </w:pPr>
    <w:rPr>
      <w:rFonts w:ascii="Times New Roman" w:hAnsi="Times New Roman"/>
      <w:kern w:val="0"/>
      <w:szCs w:val="24"/>
    </w:rPr>
  </w:style>
  <w:style w:type="paragraph" w:customStyle="1" w:styleId="108">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09">
    <w:name w:val="样式 表格正文 + 两端对齐"/>
    <w:basedOn w:val="1"/>
    <w:next w:val="110"/>
    <w:qFormat/>
    <w:uiPriority w:val="99"/>
    <w:pPr>
      <w:spacing w:line="300" w:lineRule="auto"/>
    </w:pPr>
    <w:rPr>
      <w:sz w:val="24"/>
      <w:szCs w:val="24"/>
    </w:rPr>
  </w:style>
  <w:style w:type="paragraph" w:customStyle="1" w:styleId="110">
    <w:name w:val="正文11"/>
    <w:basedOn w:val="1"/>
    <w:next w:val="111"/>
    <w:link w:val="256"/>
    <w:qFormat/>
    <w:uiPriority w:val="0"/>
    <w:pPr>
      <w:overflowPunct w:val="0"/>
      <w:autoSpaceDE w:val="0"/>
      <w:autoSpaceDN w:val="0"/>
      <w:adjustRightInd w:val="0"/>
      <w:textAlignment w:val="baseline"/>
    </w:pPr>
    <w:rPr>
      <w:sz w:val="20"/>
      <w:szCs w:val="20"/>
      <w:lang w:bidi="he-IL"/>
    </w:rPr>
  </w:style>
  <w:style w:type="paragraph" w:customStyle="1" w:styleId="111">
    <w:name w:val="自动更正"/>
    <w:next w:val="11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xl39"/>
    <w:basedOn w:val="1"/>
    <w:next w:val="113"/>
    <w:qFormat/>
    <w:uiPriority w:val="0"/>
    <w:pPr>
      <w:pBdr>
        <w:right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113">
    <w:name w:val="分手多日，近况如何？"/>
    <w:next w:val="1"/>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11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BodyText1I2"/>
    <w:basedOn w:val="116"/>
    <w:qFormat/>
    <w:uiPriority w:val="0"/>
    <w:pPr>
      <w:ind w:firstLine="420" w:firstLineChars="200"/>
    </w:pPr>
  </w:style>
  <w:style w:type="paragraph" w:customStyle="1" w:styleId="116">
    <w:name w:val="BodyTextIndent"/>
    <w:basedOn w:val="1"/>
    <w:qFormat/>
    <w:uiPriority w:val="0"/>
    <w:pPr>
      <w:spacing w:after="120"/>
      <w:ind w:left="420" w:leftChars="200"/>
      <w:textAlignment w:val="baseline"/>
    </w:pPr>
    <w:rPr>
      <w:color w:val="000000"/>
      <w:szCs w:val="24"/>
    </w:rPr>
  </w:style>
  <w:style w:type="character" w:customStyle="1" w:styleId="117">
    <w:name w:val="标题 3 字符"/>
    <w:link w:val="5"/>
    <w:qFormat/>
    <w:uiPriority w:val="9"/>
    <w:rPr>
      <w:rFonts w:ascii="Times New Roman" w:hAnsi="Times New Roman" w:eastAsia="宋体" w:cs="Times New Roman"/>
      <w:b/>
      <w:bCs/>
      <w:sz w:val="32"/>
      <w:szCs w:val="32"/>
    </w:rPr>
  </w:style>
  <w:style w:type="character" w:customStyle="1" w:styleId="118">
    <w:name w:val="纯文本 字符"/>
    <w:link w:val="45"/>
    <w:qFormat/>
    <w:uiPriority w:val="0"/>
    <w:rPr>
      <w:rFonts w:ascii="宋体" w:hAnsi="Courier New" w:eastAsia="宋体" w:cs="宋体"/>
    </w:rPr>
  </w:style>
  <w:style w:type="character" w:customStyle="1" w:styleId="119">
    <w:name w:val="正文文本缩进 2 字符"/>
    <w:link w:val="51"/>
    <w:qFormat/>
    <w:uiPriority w:val="0"/>
    <w:rPr>
      <w:rFonts w:ascii="宋体" w:hAnsi="Calibri" w:eastAsia="宋体" w:cs="宋体"/>
      <w:kern w:val="0"/>
      <w:sz w:val="24"/>
      <w:szCs w:val="24"/>
    </w:rPr>
  </w:style>
  <w:style w:type="character" w:customStyle="1" w:styleId="120">
    <w:name w:val="批注框文本 字符"/>
    <w:link w:val="54"/>
    <w:qFormat/>
    <w:uiPriority w:val="99"/>
    <w:rPr>
      <w:rFonts w:ascii="Times New Roman" w:hAnsi="Times New Roman" w:eastAsia="宋体" w:cs="Times New Roman"/>
      <w:sz w:val="18"/>
      <w:szCs w:val="18"/>
    </w:rPr>
  </w:style>
  <w:style w:type="character" w:customStyle="1" w:styleId="121">
    <w:name w:val="页脚 字符"/>
    <w:link w:val="55"/>
    <w:qFormat/>
    <w:uiPriority w:val="99"/>
    <w:rPr>
      <w:rFonts w:ascii="Times New Roman" w:hAnsi="Times New Roman" w:eastAsia="宋体" w:cs="Times New Roman"/>
      <w:sz w:val="18"/>
      <w:szCs w:val="18"/>
    </w:rPr>
  </w:style>
  <w:style w:type="character" w:customStyle="1" w:styleId="122">
    <w:name w:val="页眉 字符"/>
    <w:link w:val="57"/>
    <w:qFormat/>
    <w:uiPriority w:val="99"/>
    <w:rPr>
      <w:rFonts w:ascii="Times New Roman" w:hAnsi="Times New Roman" w:eastAsia="宋体" w:cs="Times New Roman"/>
      <w:sz w:val="18"/>
      <w:szCs w:val="18"/>
    </w:rPr>
  </w:style>
  <w:style w:type="character" w:customStyle="1" w:styleId="123">
    <w:name w:val="正文文本缩进 3 字符"/>
    <w:link w:val="70"/>
    <w:qFormat/>
    <w:uiPriority w:val="0"/>
    <w:rPr>
      <w:rFonts w:ascii="Calibri" w:hAnsi="Calibri" w:eastAsia="黑体" w:cs="Calibri"/>
      <w:color w:val="000000"/>
      <w:sz w:val="24"/>
      <w:szCs w:val="24"/>
    </w:rPr>
  </w:style>
  <w:style w:type="character" w:customStyle="1" w:styleId="124">
    <w:name w:val="标题 字符"/>
    <w:link w:val="65"/>
    <w:qFormat/>
    <w:uiPriority w:val="0"/>
    <w:rPr>
      <w:rFonts w:ascii="Arial" w:hAnsi="Arial" w:eastAsia="宋体" w:cs="Arial"/>
      <w:b/>
      <w:bCs/>
      <w:color w:val="000000"/>
      <w:kern w:val="0"/>
      <w:sz w:val="32"/>
      <w:szCs w:val="32"/>
    </w:rPr>
  </w:style>
  <w:style w:type="paragraph" w:customStyle="1" w:styleId="12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126">
    <w:name w:val="样式 标题 3 + (中文) 黑体 小四 非加粗 段前: 7.8 磅 段后: 0 磅 行距: 固定值 20 磅"/>
    <w:basedOn w:val="5"/>
    <w:qFormat/>
    <w:uiPriority w:val="99"/>
    <w:pPr>
      <w:numPr>
        <w:ilvl w:val="0"/>
        <w:numId w:val="0"/>
      </w:numPr>
      <w:tabs>
        <w:tab w:val="clear" w:pos="720"/>
      </w:tabs>
      <w:spacing w:line="400" w:lineRule="exact"/>
    </w:pPr>
    <w:rPr>
      <w:rFonts w:eastAsia="黑体"/>
      <w:b w:val="0"/>
      <w:bCs w:val="0"/>
      <w:sz w:val="24"/>
      <w:szCs w:val="24"/>
    </w:rPr>
  </w:style>
  <w:style w:type="paragraph" w:styleId="127">
    <w:name w:val="List Paragraph"/>
    <w:basedOn w:val="1"/>
    <w:qFormat/>
    <w:uiPriority w:val="34"/>
    <w:pPr>
      <w:ind w:firstLine="420" w:firstLineChars="200"/>
    </w:pPr>
  </w:style>
  <w:style w:type="character" w:customStyle="1" w:styleId="128">
    <w:name w:val="bds_more"/>
    <w:basedOn w:val="88"/>
    <w:qFormat/>
    <w:uiPriority w:val="0"/>
    <w:rPr>
      <w:rFonts w:hint="eastAsia" w:ascii="宋体" w:hAnsi="宋体" w:eastAsia="宋体" w:cs="宋体"/>
    </w:rPr>
  </w:style>
  <w:style w:type="character" w:customStyle="1" w:styleId="129">
    <w:name w:val="bds_more1"/>
    <w:basedOn w:val="88"/>
    <w:qFormat/>
    <w:uiPriority w:val="0"/>
    <w:rPr>
      <w:rFonts w:ascii="Times New Roman" w:hAnsi="Times New Roman" w:eastAsia="宋体" w:cs="Times New Roman"/>
    </w:rPr>
  </w:style>
  <w:style w:type="character" w:customStyle="1" w:styleId="130">
    <w:name w:val="bds_more2"/>
    <w:basedOn w:val="88"/>
    <w:qFormat/>
    <w:uiPriority w:val="0"/>
    <w:rPr>
      <w:rFonts w:ascii="Times New Roman" w:hAnsi="Times New Roman" w:eastAsia="宋体" w:cs="Times New Roman"/>
    </w:rPr>
  </w:style>
  <w:style w:type="character" w:customStyle="1" w:styleId="131">
    <w:name w:val="bds_nopic"/>
    <w:basedOn w:val="88"/>
    <w:qFormat/>
    <w:uiPriority w:val="0"/>
    <w:rPr>
      <w:rFonts w:ascii="Times New Roman" w:hAnsi="Times New Roman" w:eastAsia="宋体" w:cs="Times New Roman"/>
    </w:rPr>
  </w:style>
  <w:style w:type="character" w:customStyle="1" w:styleId="132">
    <w:name w:val="bds_nopic1"/>
    <w:basedOn w:val="88"/>
    <w:qFormat/>
    <w:uiPriority w:val="0"/>
    <w:rPr>
      <w:rFonts w:ascii="Times New Roman" w:hAnsi="Times New Roman" w:eastAsia="宋体" w:cs="Times New Roman"/>
    </w:rPr>
  </w:style>
  <w:style w:type="character" w:customStyle="1" w:styleId="133">
    <w:name w:val="bds_nopic2"/>
    <w:basedOn w:val="88"/>
    <w:qFormat/>
    <w:uiPriority w:val="0"/>
    <w:rPr>
      <w:rFonts w:ascii="Times New Roman" w:hAnsi="Times New Roman" w:eastAsia="宋体" w:cs="Times New Roman"/>
    </w:rPr>
  </w:style>
  <w:style w:type="character" w:customStyle="1" w:styleId="134">
    <w:name w:val="hover9"/>
    <w:basedOn w:val="88"/>
    <w:qFormat/>
    <w:uiPriority w:val="0"/>
    <w:rPr>
      <w:rFonts w:ascii="Times New Roman" w:hAnsi="Times New Roman" w:eastAsia="宋体" w:cs="Times New Roman"/>
      <w:shd w:val="clear" w:color="auto" w:fill="EEEEEE"/>
    </w:rPr>
  </w:style>
  <w:style w:type="character" w:customStyle="1" w:styleId="135">
    <w:name w:val="old"/>
    <w:basedOn w:val="88"/>
    <w:qFormat/>
    <w:uiPriority w:val="0"/>
    <w:rPr>
      <w:rFonts w:ascii="Times New Roman" w:hAnsi="Times New Roman" w:eastAsia="宋体" w:cs="Times New Roman"/>
      <w:color w:val="999999"/>
    </w:rPr>
  </w:style>
  <w:style w:type="character" w:customStyle="1" w:styleId="136">
    <w:name w:val="hour_am"/>
    <w:basedOn w:val="88"/>
    <w:qFormat/>
    <w:uiPriority w:val="0"/>
    <w:rPr>
      <w:rFonts w:ascii="Times New Roman" w:hAnsi="Times New Roman" w:eastAsia="宋体" w:cs="Times New Roman"/>
    </w:rPr>
  </w:style>
  <w:style w:type="character" w:customStyle="1" w:styleId="137">
    <w:name w:val="hour_pm"/>
    <w:basedOn w:val="88"/>
    <w:qFormat/>
    <w:uiPriority w:val="0"/>
    <w:rPr>
      <w:rFonts w:ascii="Times New Roman" w:hAnsi="Times New Roman" w:eastAsia="宋体" w:cs="Times New Roman"/>
    </w:rPr>
  </w:style>
  <w:style w:type="paragraph" w:customStyle="1" w:styleId="138">
    <w:name w:val="表格内容"/>
    <w:basedOn w:val="1"/>
    <w:qFormat/>
    <w:uiPriority w:val="2"/>
    <w:pPr>
      <w:jc w:val="center"/>
    </w:pPr>
  </w:style>
  <w:style w:type="paragraph" w:customStyle="1" w:styleId="139">
    <w:name w:val="图名"/>
    <w:basedOn w:val="1"/>
    <w:next w:val="1"/>
    <w:qFormat/>
    <w:uiPriority w:val="1"/>
    <w:pPr>
      <w:spacing w:line="360" w:lineRule="auto"/>
      <w:jc w:val="center"/>
    </w:pPr>
    <w:rPr>
      <w:rFonts w:ascii="time" w:hAnsi="time" w:cs="宋体"/>
      <w:b/>
      <w:color w:val="000000"/>
      <w:sz w:val="28"/>
      <w:szCs w:val="24"/>
    </w:rPr>
  </w:style>
  <w:style w:type="character" w:customStyle="1" w:styleId="140">
    <w:name w:val="标题 4 字符"/>
    <w:basedOn w:val="88"/>
    <w:link w:val="6"/>
    <w:qFormat/>
    <w:uiPriority w:val="0"/>
    <w:rPr>
      <w:rFonts w:ascii="Cambria" w:hAnsi="Cambria" w:eastAsia="宋体" w:cs="宋体"/>
      <w:b/>
      <w:bCs/>
      <w:sz w:val="28"/>
      <w:szCs w:val="28"/>
    </w:rPr>
  </w:style>
  <w:style w:type="paragraph" w:customStyle="1" w:styleId="141">
    <w:name w:val="表格标题"/>
    <w:basedOn w:val="1"/>
    <w:link w:val="142"/>
    <w:qFormat/>
    <w:uiPriority w:val="2"/>
    <w:pPr>
      <w:spacing w:line="360" w:lineRule="auto"/>
      <w:jc w:val="center"/>
    </w:pPr>
    <w:rPr>
      <w:rFonts w:cs="宋体"/>
      <w:b/>
      <w:sz w:val="28"/>
      <w:szCs w:val="28"/>
    </w:rPr>
  </w:style>
  <w:style w:type="character" w:customStyle="1" w:styleId="142">
    <w:name w:val="表格标题 Char"/>
    <w:link w:val="141"/>
    <w:qFormat/>
    <w:uiPriority w:val="2"/>
    <w:rPr>
      <w:rFonts w:ascii="Times New Roman" w:hAnsi="Times New Roman" w:eastAsia="宋体" w:cs="宋体"/>
      <w:b/>
      <w:sz w:val="28"/>
      <w:szCs w:val="28"/>
    </w:rPr>
  </w:style>
  <w:style w:type="paragraph" w:customStyle="1" w:styleId="143">
    <w:name w:val="修订1"/>
    <w:qFormat/>
    <w:uiPriority w:val="99"/>
    <w:rPr>
      <w:rFonts w:ascii="Times New Roman" w:hAnsi="Times New Roman" w:eastAsia="宋体" w:cs="Times New Roman"/>
      <w:kern w:val="2"/>
      <w:sz w:val="21"/>
      <w:szCs w:val="21"/>
      <w:lang w:val="en-US" w:eastAsia="zh-CN" w:bidi="ar-SA"/>
    </w:rPr>
  </w:style>
  <w:style w:type="character" w:customStyle="1" w:styleId="144">
    <w:name w:val="标题 1 字符"/>
    <w:basedOn w:val="88"/>
    <w:link w:val="3"/>
    <w:qFormat/>
    <w:uiPriority w:val="9"/>
    <w:rPr>
      <w:rFonts w:ascii="Times New Roman" w:hAnsi="Times New Roman" w:eastAsia="黑体" w:cs="Times New Roman"/>
      <w:bCs/>
      <w:kern w:val="0"/>
      <w:sz w:val="32"/>
      <w:szCs w:val="44"/>
    </w:rPr>
  </w:style>
  <w:style w:type="character" w:customStyle="1" w:styleId="145">
    <w:name w:val="标题 2 字符"/>
    <w:basedOn w:val="88"/>
    <w:link w:val="4"/>
    <w:qFormat/>
    <w:uiPriority w:val="9"/>
    <w:rPr>
      <w:rFonts w:ascii="time" w:hAnsi="time" w:eastAsia="黑体" w:cs="Times New Roman"/>
      <w:bCs/>
      <w:kern w:val="0"/>
      <w:sz w:val="28"/>
      <w:szCs w:val="32"/>
    </w:rPr>
  </w:style>
  <w:style w:type="character" w:customStyle="1" w:styleId="146">
    <w:name w:val="标题 5 字符"/>
    <w:basedOn w:val="88"/>
    <w:link w:val="7"/>
    <w:qFormat/>
    <w:uiPriority w:val="0"/>
    <w:rPr>
      <w:rFonts w:ascii="Times New Roman" w:hAnsi="Times New Roman" w:eastAsia="宋体" w:cs="Times New Roman"/>
      <w:b/>
      <w:bCs/>
      <w:sz w:val="28"/>
      <w:szCs w:val="24"/>
    </w:rPr>
  </w:style>
  <w:style w:type="character" w:customStyle="1" w:styleId="147">
    <w:name w:val="标题 6 字符"/>
    <w:basedOn w:val="88"/>
    <w:link w:val="8"/>
    <w:qFormat/>
    <w:uiPriority w:val="0"/>
    <w:rPr>
      <w:rFonts w:ascii="宋体" w:hAnsi="宋体" w:eastAsia="宋体" w:cs="宋体"/>
      <w:b/>
      <w:bCs/>
      <w:sz w:val="28"/>
      <w:szCs w:val="24"/>
    </w:rPr>
  </w:style>
  <w:style w:type="character" w:customStyle="1" w:styleId="148">
    <w:name w:val="标题 7 字符"/>
    <w:basedOn w:val="88"/>
    <w:link w:val="9"/>
    <w:qFormat/>
    <w:uiPriority w:val="0"/>
    <w:rPr>
      <w:rFonts w:ascii="楷体" w:hAnsi="Times New Roman" w:eastAsia="楷体" w:cs="Times New Roman"/>
      <w:b/>
      <w:sz w:val="24"/>
      <w:szCs w:val="20"/>
      <w:lang w:bidi="he-IL"/>
    </w:rPr>
  </w:style>
  <w:style w:type="character" w:customStyle="1" w:styleId="149">
    <w:name w:val="标题 8 字符"/>
    <w:basedOn w:val="88"/>
    <w:link w:val="10"/>
    <w:qFormat/>
    <w:uiPriority w:val="0"/>
    <w:rPr>
      <w:rFonts w:ascii="Arial" w:hAnsi="Arial" w:eastAsia="黑体" w:cs="Times New Roman"/>
      <w:sz w:val="24"/>
      <w:szCs w:val="20"/>
      <w:lang w:bidi="he-IL"/>
    </w:rPr>
  </w:style>
  <w:style w:type="character" w:customStyle="1" w:styleId="150">
    <w:name w:val="标题 9 字符"/>
    <w:basedOn w:val="88"/>
    <w:link w:val="11"/>
    <w:qFormat/>
    <w:uiPriority w:val="0"/>
    <w:rPr>
      <w:rFonts w:ascii="Arial" w:hAnsi="Arial" w:eastAsia="黑体" w:cs="Times New Roman"/>
      <w:sz w:val="24"/>
      <w:szCs w:val="20"/>
      <w:lang w:bidi="he-IL"/>
    </w:rPr>
  </w:style>
  <w:style w:type="paragraph" w:customStyle="1" w:styleId="151">
    <w:name w:val="标题2"/>
    <w:basedOn w:val="4"/>
    <w:link w:val="152"/>
    <w:qFormat/>
    <w:uiPriority w:val="0"/>
  </w:style>
  <w:style w:type="character" w:customStyle="1" w:styleId="152">
    <w:name w:val="标题2 Char1"/>
    <w:basedOn w:val="145"/>
    <w:link w:val="151"/>
    <w:qFormat/>
    <w:uiPriority w:val="0"/>
  </w:style>
  <w:style w:type="character" w:customStyle="1" w:styleId="153">
    <w:name w:val="宏文本 字符"/>
    <w:basedOn w:val="88"/>
    <w:link w:val="2"/>
    <w:qFormat/>
    <w:uiPriority w:val="0"/>
    <w:rPr>
      <w:rFonts w:ascii="Courier New" w:hAnsi="Courier New" w:eastAsia="宋体" w:cs="宋体"/>
      <w:kern w:val="2"/>
      <w:sz w:val="24"/>
      <w:szCs w:val="24"/>
      <w:lang w:val="en-US" w:eastAsia="zh-CN" w:bidi="he-IL"/>
    </w:rPr>
  </w:style>
  <w:style w:type="character" w:customStyle="1" w:styleId="154">
    <w:name w:val="注释标题 字符"/>
    <w:basedOn w:val="88"/>
    <w:link w:val="16"/>
    <w:qFormat/>
    <w:uiPriority w:val="0"/>
    <w:rPr>
      <w:rFonts w:ascii="Times New Roman" w:hAnsi="Times New Roman" w:eastAsia="宋体" w:cs="Times New Roman"/>
      <w:szCs w:val="20"/>
      <w:lang w:bidi="he-IL"/>
    </w:rPr>
  </w:style>
  <w:style w:type="character" w:customStyle="1" w:styleId="155">
    <w:name w:val="电子邮件签名 字符"/>
    <w:basedOn w:val="88"/>
    <w:link w:val="19"/>
    <w:qFormat/>
    <w:uiPriority w:val="0"/>
    <w:rPr>
      <w:rFonts w:ascii="Times New Roman" w:hAnsi="Times New Roman" w:eastAsia="宋体" w:cs="Times New Roman"/>
      <w:szCs w:val="20"/>
      <w:lang w:bidi="he-IL"/>
    </w:rPr>
  </w:style>
  <w:style w:type="character" w:customStyle="1" w:styleId="156">
    <w:name w:val="文档结构图 字符"/>
    <w:basedOn w:val="88"/>
    <w:link w:val="27"/>
    <w:qFormat/>
    <w:uiPriority w:val="0"/>
    <w:rPr>
      <w:rFonts w:ascii="Times New Roman" w:hAnsi="Times New Roman" w:eastAsia="宋体" w:cs="Times New Roman"/>
      <w:szCs w:val="20"/>
      <w:lang w:bidi="he-IL"/>
    </w:rPr>
  </w:style>
  <w:style w:type="character" w:customStyle="1" w:styleId="157">
    <w:name w:val="批注文字 字符"/>
    <w:basedOn w:val="88"/>
    <w:link w:val="29"/>
    <w:qFormat/>
    <w:uiPriority w:val="99"/>
    <w:rPr>
      <w:rFonts w:ascii="Times New Roman" w:hAnsi="Times New Roman" w:eastAsia="宋体" w:cs="Times New Roman"/>
      <w:szCs w:val="20"/>
      <w:lang w:bidi="he-IL"/>
    </w:rPr>
  </w:style>
  <w:style w:type="character" w:customStyle="1" w:styleId="158">
    <w:name w:val="称呼 字符"/>
    <w:basedOn w:val="88"/>
    <w:link w:val="31"/>
    <w:qFormat/>
    <w:uiPriority w:val="0"/>
    <w:rPr>
      <w:rFonts w:ascii="Times New Roman" w:hAnsi="Times New Roman" w:eastAsia="宋体" w:cs="Times New Roman"/>
      <w:szCs w:val="20"/>
      <w:lang w:bidi="he-IL"/>
    </w:rPr>
  </w:style>
  <w:style w:type="character" w:customStyle="1" w:styleId="159">
    <w:name w:val="结束语 字符"/>
    <w:basedOn w:val="88"/>
    <w:link w:val="32"/>
    <w:qFormat/>
    <w:uiPriority w:val="0"/>
    <w:rPr>
      <w:rFonts w:ascii="Times New Roman" w:hAnsi="Times New Roman" w:eastAsia="宋体" w:cs="Times New Roman"/>
      <w:szCs w:val="20"/>
      <w:lang w:bidi="he-IL"/>
    </w:rPr>
  </w:style>
  <w:style w:type="character" w:customStyle="1" w:styleId="160">
    <w:name w:val="HTML 地址 字符"/>
    <w:basedOn w:val="88"/>
    <w:link w:val="41"/>
    <w:qFormat/>
    <w:uiPriority w:val="0"/>
    <w:rPr>
      <w:rFonts w:ascii="Times New Roman" w:hAnsi="Times New Roman" w:eastAsia="宋体" w:cs="Times New Roman"/>
      <w:i/>
      <w:iCs/>
      <w:szCs w:val="20"/>
      <w:lang w:bidi="he-IL"/>
    </w:rPr>
  </w:style>
  <w:style w:type="character" w:customStyle="1" w:styleId="161">
    <w:name w:val="日期 字符"/>
    <w:basedOn w:val="88"/>
    <w:link w:val="50"/>
    <w:qFormat/>
    <w:uiPriority w:val="99"/>
    <w:rPr>
      <w:rFonts w:ascii="宋体" w:hAnsi="Times New Roman" w:eastAsia="宋体" w:cs="Times New Roman"/>
      <w:szCs w:val="20"/>
      <w:lang w:bidi="he-IL"/>
    </w:rPr>
  </w:style>
  <w:style w:type="character" w:customStyle="1" w:styleId="162">
    <w:name w:val="尾注文本 字符"/>
    <w:basedOn w:val="88"/>
    <w:link w:val="52"/>
    <w:qFormat/>
    <w:uiPriority w:val="0"/>
    <w:rPr>
      <w:rFonts w:ascii="Times New Roman" w:hAnsi="Times New Roman" w:eastAsia="宋体" w:cs="Times New Roman"/>
      <w:szCs w:val="20"/>
      <w:lang w:bidi="he-IL"/>
    </w:rPr>
  </w:style>
  <w:style w:type="character" w:customStyle="1" w:styleId="163">
    <w:name w:val="签名 字符"/>
    <w:basedOn w:val="88"/>
    <w:link w:val="58"/>
    <w:qFormat/>
    <w:uiPriority w:val="0"/>
    <w:rPr>
      <w:rFonts w:ascii="Times New Roman" w:hAnsi="Times New Roman" w:eastAsia="宋体" w:cs="Times New Roman"/>
      <w:szCs w:val="20"/>
      <w:lang w:bidi="he-IL"/>
    </w:rPr>
  </w:style>
  <w:style w:type="character" w:customStyle="1" w:styleId="164">
    <w:name w:val="副标题 字符"/>
    <w:basedOn w:val="88"/>
    <w:link w:val="64"/>
    <w:qFormat/>
    <w:uiPriority w:val="0"/>
    <w:rPr>
      <w:rFonts w:ascii="Times New Roman" w:hAnsi="Times New Roman" w:eastAsia="黑体" w:cs="Times New Roman"/>
      <w:color w:val="auto"/>
      <w:spacing w:val="-16"/>
      <w:kern w:val="28"/>
      <w:szCs w:val="48"/>
      <w:lang w:bidi="he-IL"/>
    </w:rPr>
  </w:style>
  <w:style w:type="character" w:customStyle="1" w:styleId="165">
    <w:name w:val="脚注文本 字符"/>
    <w:basedOn w:val="88"/>
    <w:link w:val="67"/>
    <w:qFormat/>
    <w:uiPriority w:val="0"/>
    <w:rPr>
      <w:rFonts w:ascii="Times New Roman" w:hAnsi="Times New Roman" w:eastAsia="宋体" w:cs="Times New Roman"/>
      <w:sz w:val="18"/>
      <w:szCs w:val="18"/>
      <w:lang w:bidi="he-IL"/>
    </w:rPr>
  </w:style>
  <w:style w:type="character" w:customStyle="1" w:styleId="166">
    <w:name w:val="信息标题 字符"/>
    <w:basedOn w:val="88"/>
    <w:link w:val="78"/>
    <w:qFormat/>
    <w:uiPriority w:val="0"/>
    <w:rPr>
      <w:rFonts w:ascii="Arial" w:hAnsi="Arial" w:eastAsia="宋体" w:cs="Arial"/>
      <w:sz w:val="24"/>
      <w:szCs w:val="24"/>
      <w:lang w:bidi="he-IL"/>
    </w:rPr>
  </w:style>
  <w:style w:type="character" w:customStyle="1" w:styleId="167">
    <w:name w:val="HTML 预设格式 字符"/>
    <w:basedOn w:val="88"/>
    <w:link w:val="79"/>
    <w:qFormat/>
    <w:uiPriority w:val="0"/>
    <w:rPr>
      <w:rFonts w:ascii="Courier New" w:hAnsi="Courier New" w:eastAsia="宋体" w:cs="Courier New"/>
      <w:sz w:val="20"/>
      <w:szCs w:val="20"/>
      <w:lang w:bidi="he-IL"/>
    </w:rPr>
  </w:style>
  <w:style w:type="character" w:customStyle="1" w:styleId="168">
    <w:name w:val="批注主题 字符"/>
    <w:basedOn w:val="157"/>
    <w:link w:val="83"/>
    <w:qFormat/>
    <w:uiPriority w:val="99"/>
    <w:rPr>
      <w:b/>
      <w:bCs/>
    </w:rPr>
  </w:style>
  <w:style w:type="character" w:customStyle="1" w:styleId="169">
    <w:name w:val="正文文本 字符"/>
    <w:basedOn w:val="88"/>
    <w:link w:val="34"/>
    <w:qFormat/>
    <w:uiPriority w:val="1"/>
    <w:rPr>
      <w:rFonts w:ascii="Arial" w:hAnsi="Arial" w:eastAsia="宋体" w:cs="Times New Roman"/>
      <w:bCs/>
      <w:sz w:val="24"/>
    </w:rPr>
  </w:style>
  <w:style w:type="character" w:customStyle="1" w:styleId="170">
    <w:name w:val="正文文本首行缩进 字符"/>
    <w:basedOn w:val="169"/>
    <w:link w:val="84"/>
    <w:qFormat/>
    <w:uiPriority w:val="0"/>
    <w:rPr>
      <w:spacing w:val="-4"/>
      <w:lang w:bidi="he-IL"/>
    </w:rPr>
  </w:style>
  <w:style w:type="paragraph" w:customStyle="1" w:styleId="171">
    <w:name w:val="样式3"/>
    <w:basedOn w:val="1"/>
    <w:qFormat/>
    <w:uiPriority w:val="0"/>
    <w:pPr>
      <w:pBdr>
        <w:top w:val="single" w:color="auto" w:sz="4" w:space="1"/>
      </w:pBdr>
      <w:tabs>
        <w:tab w:val="center" w:pos="4153"/>
        <w:tab w:val="right" w:pos="8306"/>
      </w:tabs>
      <w:snapToGrid w:val="0"/>
    </w:pPr>
    <w:rPr>
      <w:sz w:val="18"/>
      <w:szCs w:val="18"/>
    </w:rPr>
  </w:style>
  <w:style w:type="character" w:customStyle="1" w:styleId="172">
    <w:name w:val="正文缩进 字符"/>
    <w:link w:val="21"/>
    <w:qFormat/>
    <w:uiPriority w:val="0"/>
    <w:rPr>
      <w:rFonts w:ascii="Calibri" w:hAnsi="Calibri" w:eastAsia="宋体" w:cs="Calibri"/>
    </w:rPr>
  </w:style>
  <w:style w:type="character" w:customStyle="1" w:styleId="173">
    <w:name w:val="题注 字符"/>
    <w:link w:val="22"/>
    <w:qFormat/>
    <w:uiPriority w:val="35"/>
    <w:rPr>
      <w:rFonts w:ascii="Times New Roman" w:hAnsi="Times New Roman" w:eastAsia="宋体" w:cs="Times New Roman"/>
      <w:b/>
      <w:sz w:val="28"/>
      <w:szCs w:val="24"/>
      <w:lang w:bidi="he-IL"/>
    </w:rPr>
  </w:style>
  <w:style w:type="character" w:customStyle="1" w:styleId="174">
    <w:name w:val="正文文本缩进 字符"/>
    <w:link w:val="35"/>
    <w:qFormat/>
    <w:uiPriority w:val="0"/>
    <w:rPr>
      <w:rFonts w:ascii="宋体" w:hAnsi="Courier New" w:eastAsia="宋体" w:cs="Times New Roman"/>
      <w:spacing w:val="-4"/>
      <w:kern w:val="0"/>
      <w:sz w:val="18"/>
      <w:szCs w:val="20"/>
    </w:rPr>
  </w:style>
  <w:style w:type="paragraph" w:customStyle="1" w:styleId="175">
    <w:name w:val="表格备注"/>
    <w:basedOn w:val="1"/>
    <w:next w:val="1"/>
    <w:qFormat/>
    <w:uiPriority w:val="2"/>
    <w:pPr>
      <w:spacing w:afterLines="50"/>
    </w:pPr>
    <w:rPr>
      <w:szCs w:val="24"/>
    </w:rPr>
  </w:style>
  <w:style w:type="paragraph" w:customStyle="1" w:styleId="176">
    <w:name w:val="标题2 Char"/>
    <w:basedOn w:val="65"/>
    <w:qFormat/>
    <w:uiPriority w:val="0"/>
    <w:pPr>
      <w:snapToGrid w:val="0"/>
      <w:spacing w:before="0" w:after="0" w:line="360" w:lineRule="auto"/>
      <w:jc w:val="left"/>
    </w:pPr>
    <w:rPr>
      <w:rFonts w:ascii="Times New Roman" w:hAnsi="Times New Roman"/>
      <w:color w:val="auto"/>
      <w:kern w:val="2"/>
      <w:sz w:val="28"/>
    </w:rPr>
  </w:style>
  <w:style w:type="paragraph" w:customStyle="1" w:styleId="177">
    <w:name w:val="正文0"/>
    <w:basedOn w:val="1"/>
    <w:link w:val="178"/>
    <w:qFormat/>
    <w:uiPriority w:val="0"/>
    <w:pPr>
      <w:spacing w:line="336" w:lineRule="auto"/>
      <w:ind w:firstLine="200" w:firstLineChars="200"/>
    </w:pPr>
    <w:rPr>
      <w:rFonts w:ascii="宋体" w:hAnsi="宋体"/>
      <w:bCs/>
      <w:sz w:val="24"/>
      <w:szCs w:val="24"/>
    </w:rPr>
  </w:style>
  <w:style w:type="character" w:customStyle="1" w:styleId="178">
    <w:name w:val="正文0 Char"/>
    <w:link w:val="177"/>
    <w:qFormat/>
    <w:uiPriority w:val="0"/>
    <w:rPr>
      <w:rFonts w:ascii="宋体" w:hAnsi="宋体" w:eastAsia="宋体" w:cs="Times New Roman"/>
      <w:bCs/>
      <w:sz w:val="24"/>
      <w:szCs w:val="24"/>
    </w:rPr>
  </w:style>
  <w:style w:type="paragraph" w:customStyle="1" w:styleId="179">
    <w:name w:val="font5"/>
    <w:basedOn w:val="1"/>
    <w:qFormat/>
    <w:uiPriority w:val="0"/>
    <w:pPr>
      <w:spacing w:before="100" w:beforeAutospacing="1" w:after="100" w:afterAutospacing="1"/>
    </w:pPr>
    <w:rPr>
      <w:rFonts w:hint="eastAsia" w:ascii="宋体" w:hAnsi="宋体"/>
      <w:sz w:val="18"/>
      <w:szCs w:val="18"/>
      <w:lang w:bidi="he-IL"/>
    </w:rPr>
  </w:style>
  <w:style w:type="paragraph" w:customStyle="1" w:styleId="180">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lang w:bidi="he-IL"/>
    </w:rPr>
  </w:style>
  <w:style w:type="paragraph" w:customStyle="1" w:styleId="181">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lang w:bidi="he-IL"/>
    </w:rPr>
  </w:style>
  <w:style w:type="paragraph" w:customStyle="1" w:styleId="182">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sz w:val="24"/>
      <w:szCs w:val="24"/>
      <w:lang w:bidi="he-IL"/>
    </w:rPr>
  </w:style>
  <w:style w:type="paragraph" w:customStyle="1" w:styleId="183">
    <w:name w:val="1"/>
    <w:basedOn w:val="1"/>
    <w:qFormat/>
    <w:uiPriority w:val="0"/>
    <w:rPr>
      <w:rFonts w:ascii="宋体"/>
      <w:sz w:val="28"/>
      <w:szCs w:val="20"/>
      <w:lang w:bidi="he-IL"/>
    </w:rPr>
  </w:style>
  <w:style w:type="paragraph" w:customStyle="1" w:styleId="184">
    <w:name w:val="4"/>
    <w:basedOn w:val="1"/>
    <w:next w:val="34"/>
    <w:qFormat/>
    <w:uiPriority w:val="0"/>
    <w:pPr>
      <w:tabs>
        <w:tab w:val="left" w:pos="8400"/>
      </w:tabs>
      <w:snapToGrid w:val="0"/>
      <w:spacing w:line="300" w:lineRule="auto"/>
      <w:ind w:firstLine="480" w:firstLineChars="200"/>
    </w:pPr>
    <w:rPr>
      <w:color w:val="FF0000"/>
      <w:sz w:val="24"/>
      <w:szCs w:val="20"/>
      <w:lang w:bidi="he-IL"/>
    </w:rPr>
  </w:style>
  <w:style w:type="paragraph" w:customStyle="1" w:styleId="185">
    <w:name w:val="无编号标题1"/>
    <w:basedOn w:val="3"/>
    <w:qFormat/>
    <w:uiPriority w:val="0"/>
    <w:rPr>
      <w:rFonts w:ascii="Arial Black" w:hAnsi="Arial Black"/>
      <w:kern w:val="20"/>
      <w:position w:val="8"/>
      <w:lang w:bidi="he-IL"/>
    </w:rPr>
  </w:style>
  <w:style w:type="paragraph" w:customStyle="1" w:styleId="186">
    <w:name w:val="2"/>
    <w:basedOn w:val="1"/>
    <w:next w:val="34"/>
    <w:qFormat/>
    <w:uiPriority w:val="0"/>
    <w:pPr>
      <w:snapToGrid w:val="0"/>
      <w:ind w:firstLine="480" w:firstLineChars="200"/>
    </w:pPr>
    <w:rPr>
      <w:sz w:val="24"/>
      <w:szCs w:val="24"/>
      <w:lang w:bidi="he-IL"/>
    </w:rPr>
  </w:style>
  <w:style w:type="paragraph" w:customStyle="1" w:styleId="187">
    <w:name w:val="作者"/>
    <w:basedOn w:val="34"/>
    <w:qFormat/>
    <w:uiPriority w:val="0"/>
    <w:pPr>
      <w:spacing w:line="480" w:lineRule="auto"/>
      <w:jc w:val="center"/>
    </w:pPr>
    <w:rPr>
      <w:rFonts w:ascii="Times New Roman" w:hAnsi="Times New Roman"/>
      <w:bCs w:val="0"/>
      <w:sz w:val="21"/>
      <w:szCs w:val="20"/>
      <w:lang w:bidi="he-IL"/>
    </w:rPr>
  </w:style>
  <w:style w:type="paragraph" w:customStyle="1" w:styleId="188">
    <w:name w:val="块引用"/>
    <w:basedOn w:val="34"/>
    <w:qFormat/>
    <w:uiPriority w:val="0"/>
    <w:pPr>
      <w:keepLines/>
      <w:spacing w:after="160" w:line="480" w:lineRule="auto"/>
      <w:ind w:left="720" w:right="720"/>
    </w:pPr>
    <w:rPr>
      <w:rFonts w:ascii="Times New Roman" w:hAnsi="Times New Roman"/>
      <w:bCs w:val="0"/>
      <w:i/>
      <w:sz w:val="21"/>
      <w:szCs w:val="20"/>
      <w:lang w:bidi="he-IL"/>
    </w:rPr>
  </w:style>
  <w:style w:type="paragraph" w:customStyle="1" w:styleId="189">
    <w:name w:val="连续正文文字"/>
    <w:basedOn w:val="34"/>
    <w:qFormat/>
    <w:uiPriority w:val="0"/>
    <w:pPr>
      <w:keepNext/>
      <w:spacing w:after="280" w:line="360" w:lineRule="auto"/>
    </w:pPr>
    <w:rPr>
      <w:rFonts w:ascii="Times New Roman" w:hAnsi="Times New Roman"/>
      <w:bCs w:val="0"/>
      <w:sz w:val="21"/>
      <w:szCs w:val="20"/>
      <w:lang w:bidi="he-IL"/>
    </w:rPr>
  </w:style>
  <w:style w:type="paragraph" w:customStyle="1" w:styleId="190">
    <w:name w:val="章节号"/>
    <w:basedOn w:val="1"/>
    <w:next w:val="1"/>
    <w:qFormat/>
    <w:uiPriority w:val="0"/>
    <w:pPr>
      <w:keepNext/>
      <w:pageBreakBefore/>
      <w:spacing w:after="560"/>
      <w:jc w:val="center"/>
    </w:pPr>
    <w:rPr>
      <w:i/>
      <w:spacing w:val="70"/>
      <w:sz w:val="22"/>
      <w:szCs w:val="20"/>
      <w:lang w:bidi="he-IL"/>
    </w:rPr>
  </w:style>
  <w:style w:type="paragraph" w:customStyle="1" w:styleId="191">
    <w:name w:val="章节副题目"/>
    <w:basedOn w:val="1"/>
    <w:next w:val="34"/>
    <w:qFormat/>
    <w:uiPriority w:val="0"/>
    <w:pPr>
      <w:keepNext/>
      <w:keepLines/>
      <w:spacing w:after="280"/>
      <w:jc w:val="center"/>
    </w:pPr>
    <w:rPr>
      <w:spacing w:val="2"/>
      <w:kern w:val="28"/>
      <w:szCs w:val="20"/>
      <w:lang w:bidi="he-IL"/>
    </w:rPr>
  </w:style>
  <w:style w:type="paragraph" w:customStyle="1" w:styleId="192">
    <w:name w:val="章节题目"/>
    <w:basedOn w:val="1"/>
    <w:next w:val="191"/>
    <w:qFormat/>
    <w:uiPriority w:val="0"/>
    <w:pPr>
      <w:keepNext/>
      <w:keepLines/>
      <w:spacing w:before="560" w:after="560"/>
      <w:jc w:val="center"/>
    </w:pPr>
    <w:rPr>
      <w:caps/>
      <w:spacing w:val="2"/>
      <w:kern w:val="28"/>
      <w:szCs w:val="20"/>
      <w:lang w:bidi="he-IL"/>
    </w:rPr>
  </w:style>
  <w:style w:type="paragraph" w:customStyle="1" w:styleId="193">
    <w:name w:val="偶页脚样式"/>
    <w:basedOn w:val="55"/>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4">
    <w:name w:val="首页脚样式"/>
    <w:basedOn w:val="55"/>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5">
    <w:name w:val="奇页脚样式"/>
    <w:basedOn w:val="55"/>
    <w:qFormat/>
    <w:uiPriority w:val="0"/>
    <w:pPr>
      <w:keepLines/>
      <w:pBdr>
        <w:top w:val="single" w:color="auto" w:sz="6" w:space="1"/>
      </w:pBdr>
      <w:tabs>
        <w:tab w:val="clear" w:pos="4153"/>
        <w:tab w:val="clear" w:pos="8306"/>
      </w:tabs>
      <w:snapToGrid/>
      <w:spacing w:line="190" w:lineRule="atLeast"/>
      <w:jc w:val="both"/>
    </w:pPr>
    <w:rPr>
      <w:rFonts w:ascii="Arial" w:hAnsi="Arial"/>
      <w:caps/>
      <w:spacing w:val="-5"/>
      <w:sz w:val="15"/>
      <w:szCs w:val="20"/>
      <w:lang w:bidi="he-IL"/>
    </w:rPr>
  </w:style>
  <w:style w:type="paragraph" w:customStyle="1" w:styleId="196">
    <w:name w:val="基准页脚样式"/>
    <w:basedOn w:val="1"/>
    <w:qFormat/>
    <w:uiPriority w:val="0"/>
    <w:pPr>
      <w:tabs>
        <w:tab w:val="left" w:pos="187"/>
      </w:tabs>
      <w:spacing w:line="220" w:lineRule="exact"/>
      <w:ind w:left="187" w:hanging="187"/>
    </w:pPr>
    <w:rPr>
      <w:sz w:val="18"/>
      <w:szCs w:val="20"/>
      <w:lang w:bidi="he-IL"/>
    </w:rPr>
  </w:style>
  <w:style w:type="paragraph" w:customStyle="1" w:styleId="197">
    <w:name w:val="词汇定义"/>
    <w:basedOn w:val="34"/>
    <w:qFormat/>
    <w:uiPriority w:val="0"/>
    <w:pPr>
      <w:spacing w:after="280"/>
    </w:pPr>
    <w:rPr>
      <w:rFonts w:ascii="Times New Roman" w:hAnsi="Times New Roman"/>
      <w:bCs w:val="0"/>
      <w:sz w:val="21"/>
      <w:szCs w:val="20"/>
      <w:lang w:bidi="he-IL"/>
    </w:rPr>
  </w:style>
  <w:style w:type="paragraph" w:customStyle="1" w:styleId="198">
    <w:name w:val="基准页眉样式"/>
    <w:basedOn w:val="1"/>
    <w:qFormat/>
    <w:uiPriority w:val="0"/>
    <w:pPr>
      <w:keepLines/>
      <w:tabs>
        <w:tab w:val="center" w:pos="4320"/>
      </w:tabs>
      <w:jc w:val="center"/>
    </w:pPr>
    <w:rPr>
      <w:szCs w:val="20"/>
      <w:lang w:bidi="he-IL"/>
    </w:rPr>
  </w:style>
  <w:style w:type="paragraph" w:customStyle="1" w:styleId="199">
    <w:name w:val="偶页页眉样式"/>
    <w:basedOn w:val="57"/>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200">
    <w:name w:val="首页页眉样式"/>
    <w:basedOn w:val="57"/>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201">
    <w:name w:val="奇页页眉样式"/>
    <w:basedOn w:val="57"/>
    <w:qFormat/>
    <w:uiPriority w:val="0"/>
    <w:pPr>
      <w:keepLines/>
      <w:pBdr>
        <w:bottom w:val="single" w:color="auto" w:sz="4" w:space="1"/>
      </w:pBdr>
      <w:tabs>
        <w:tab w:val="clear" w:pos="4153"/>
        <w:tab w:val="clear" w:pos="8306"/>
      </w:tabs>
      <w:snapToGrid/>
      <w:spacing w:after="240" w:line="190" w:lineRule="atLeast"/>
      <w:jc w:val="both"/>
    </w:pPr>
    <w:rPr>
      <w:rFonts w:ascii="Arial" w:hAnsi="Arial"/>
      <w:caps/>
      <w:spacing w:val="-5"/>
      <w:sz w:val="21"/>
      <w:szCs w:val="20"/>
      <w:lang w:bidi="he-IL"/>
    </w:rPr>
  </w:style>
  <w:style w:type="paragraph" w:customStyle="1" w:styleId="202">
    <w:name w:val="基准标题"/>
    <w:basedOn w:val="1"/>
    <w:next w:val="34"/>
    <w:qFormat/>
    <w:uiPriority w:val="0"/>
    <w:pPr>
      <w:keepNext/>
      <w:keepLines/>
      <w:spacing w:line="360" w:lineRule="auto"/>
    </w:pPr>
    <w:rPr>
      <w:b/>
      <w:kern w:val="28"/>
      <w:szCs w:val="20"/>
      <w:lang w:bidi="he-IL"/>
    </w:rPr>
  </w:style>
  <w:style w:type="paragraph" w:customStyle="1" w:styleId="203">
    <w:name w:val="基准索引样式"/>
    <w:basedOn w:val="1"/>
    <w:qFormat/>
    <w:uiPriority w:val="0"/>
    <w:pPr>
      <w:tabs>
        <w:tab w:val="right" w:leader="dot" w:pos="3960"/>
      </w:tabs>
      <w:ind w:left="720" w:hanging="720"/>
    </w:pPr>
    <w:rPr>
      <w:sz w:val="20"/>
      <w:szCs w:val="20"/>
      <w:lang w:bidi="he-IL"/>
    </w:rPr>
  </w:style>
  <w:style w:type="paragraph" w:customStyle="1" w:styleId="204">
    <w:name w:val="姓名"/>
    <w:basedOn w:val="34"/>
    <w:qFormat/>
    <w:uiPriority w:val="0"/>
    <w:pPr>
      <w:spacing w:after="280" w:line="360" w:lineRule="auto"/>
      <w:jc w:val="center"/>
    </w:pPr>
    <w:rPr>
      <w:rFonts w:ascii="Times New Roman" w:hAnsi="Times New Roman"/>
      <w:bCs w:val="0"/>
      <w:sz w:val="21"/>
      <w:szCs w:val="20"/>
      <w:lang w:bidi="he-IL"/>
    </w:rPr>
  </w:style>
  <w:style w:type="paragraph" w:customStyle="1" w:styleId="205">
    <w:name w:val="图片"/>
    <w:basedOn w:val="34"/>
    <w:next w:val="22"/>
    <w:qFormat/>
    <w:uiPriority w:val="0"/>
    <w:pPr>
      <w:keepNext/>
      <w:spacing w:after="280"/>
      <w:jc w:val="center"/>
    </w:pPr>
    <w:rPr>
      <w:rFonts w:ascii="Times New Roman" w:hAnsi="Times New Roman"/>
      <w:bCs w:val="0"/>
      <w:sz w:val="21"/>
      <w:szCs w:val="20"/>
      <w:lang w:bidi="he-IL"/>
    </w:rPr>
  </w:style>
  <w:style w:type="paragraph" w:customStyle="1" w:styleId="206">
    <w:name w:val="节标签"/>
    <w:basedOn w:val="202"/>
    <w:next w:val="34"/>
    <w:qFormat/>
    <w:uiPriority w:val="0"/>
    <w:pPr>
      <w:pageBreakBefore/>
      <w:spacing w:after="700"/>
      <w:jc w:val="center"/>
    </w:pPr>
    <w:rPr>
      <w:b w:val="0"/>
      <w:caps/>
      <w:spacing w:val="10"/>
    </w:rPr>
  </w:style>
  <w:style w:type="paragraph" w:customStyle="1" w:styleId="207">
    <w:name w:val="副题目-封页"/>
    <w:basedOn w:val="1"/>
    <w:next w:val="34"/>
    <w:qFormat/>
    <w:uiPriority w:val="0"/>
    <w:pPr>
      <w:keepNext/>
      <w:spacing w:after="560"/>
      <w:ind w:left="1800" w:right="1800"/>
      <w:jc w:val="center"/>
    </w:pPr>
    <w:rPr>
      <w:szCs w:val="20"/>
      <w:lang w:bidi="he-IL"/>
    </w:rPr>
  </w:style>
  <w:style w:type="paragraph" w:customStyle="1" w:styleId="208">
    <w:name w:val="题目封页"/>
    <w:basedOn w:val="202"/>
    <w:next w:val="207"/>
    <w:qFormat/>
    <w:uiPriority w:val="0"/>
    <w:pPr>
      <w:spacing w:before="780" w:after="420" w:line="240" w:lineRule="auto"/>
      <w:ind w:left="1920" w:right="1920"/>
      <w:jc w:val="center"/>
    </w:pPr>
    <w:rPr>
      <w:b w:val="0"/>
      <w:caps/>
      <w:spacing w:val="5"/>
    </w:rPr>
  </w:style>
  <w:style w:type="paragraph" w:customStyle="1" w:styleId="209">
    <w:name w:val="基准目录样式"/>
    <w:basedOn w:val="1"/>
    <w:qFormat/>
    <w:uiPriority w:val="0"/>
    <w:pPr>
      <w:tabs>
        <w:tab w:val="right" w:leader="dot" w:pos="8640"/>
      </w:tabs>
    </w:pPr>
    <w:rPr>
      <w:szCs w:val="20"/>
      <w:lang w:bidi="he-IL"/>
    </w:rPr>
  </w:style>
  <w:style w:type="paragraph" w:customStyle="1" w:styleId="210">
    <w:name w:val="Author"/>
    <w:basedOn w:val="34"/>
    <w:qFormat/>
    <w:uiPriority w:val="0"/>
    <w:pPr>
      <w:spacing w:line="480" w:lineRule="auto"/>
      <w:jc w:val="center"/>
    </w:pPr>
    <w:rPr>
      <w:rFonts w:ascii="Times New Roman" w:hAnsi="Times New Roman"/>
      <w:bCs w:val="0"/>
      <w:sz w:val="21"/>
      <w:szCs w:val="20"/>
      <w:lang w:eastAsia="en-US" w:bidi="he-IL"/>
    </w:rPr>
  </w:style>
  <w:style w:type="paragraph" w:customStyle="1" w:styleId="211">
    <w:name w:val="Chapter Label"/>
    <w:basedOn w:val="1"/>
    <w:next w:val="1"/>
    <w:qFormat/>
    <w:uiPriority w:val="0"/>
    <w:pPr>
      <w:keepNext/>
      <w:pageBreakBefore/>
      <w:spacing w:after="560"/>
      <w:jc w:val="center"/>
    </w:pPr>
    <w:rPr>
      <w:i/>
      <w:spacing w:val="70"/>
      <w:sz w:val="22"/>
      <w:szCs w:val="20"/>
      <w:lang w:eastAsia="en-US" w:bidi="he-IL"/>
    </w:rPr>
  </w:style>
  <w:style w:type="paragraph" w:customStyle="1" w:styleId="212">
    <w:name w:val="Chapter Title"/>
    <w:basedOn w:val="1"/>
    <w:next w:val="1"/>
    <w:qFormat/>
    <w:uiPriority w:val="0"/>
    <w:pPr>
      <w:keepNext/>
      <w:keepLines/>
      <w:spacing w:before="560" w:after="560"/>
      <w:jc w:val="center"/>
    </w:pPr>
    <w:rPr>
      <w:caps/>
      <w:spacing w:val="2"/>
      <w:kern w:val="28"/>
      <w:szCs w:val="20"/>
      <w:lang w:eastAsia="en-US" w:bidi="he-IL"/>
    </w:rPr>
  </w:style>
  <w:style w:type="paragraph" w:customStyle="1" w:styleId="213">
    <w:name w:val="Heading Base"/>
    <w:basedOn w:val="1"/>
    <w:next w:val="34"/>
    <w:qFormat/>
    <w:uiPriority w:val="0"/>
    <w:pPr>
      <w:keepNext/>
      <w:keepLines/>
      <w:spacing w:line="360" w:lineRule="auto"/>
    </w:pPr>
    <w:rPr>
      <w:b/>
      <w:kern w:val="28"/>
      <w:szCs w:val="20"/>
      <w:lang w:eastAsia="en-US" w:bidi="he-IL"/>
    </w:rPr>
  </w:style>
  <w:style w:type="paragraph" w:customStyle="1" w:styleId="214">
    <w:name w:val="Section Label"/>
    <w:basedOn w:val="213"/>
    <w:next w:val="34"/>
    <w:qFormat/>
    <w:uiPriority w:val="0"/>
    <w:pPr>
      <w:pageBreakBefore/>
      <w:spacing w:after="700"/>
      <w:jc w:val="center"/>
    </w:pPr>
    <w:rPr>
      <w:b w:val="0"/>
      <w:caps/>
      <w:spacing w:val="10"/>
    </w:rPr>
  </w:style>
  <w:style w:type="paragraph" w:customStyle="1" w:styleId="215">
    <w:name w:val="Subtitle Cover"/>
    <w:basedOn w:val="1"/>
    <w:next w:val="34"/>
    <w:qFormat/>
    <w:uiPriority w:val="0"/>
    <w:pPr>
      <w:keepNext/>
      <w:spacing w:after="560"/>
      <w:ind w:left="1800" w:right="1800"/>
      <w:jc w:val="center"/>
    </w:pPr>
    <w:rPr>
      <w:szCs w:val="20"/>
      <w:lang w:eastAsia="en-US" w:bidi="he-IL"/>
    </w:rPr>
  </w:style>
  <w:style w:type="paragraph" w:customStyle="1" w:styleId="216">
    <w:name w:val="Title Cover"/>
    <w:basedOn w:val="213"/>
    <w:next w:val="215"/>
    <w:qFormat/>
    <w:uiPriority w:val="0"/>
    <w:pPr>
      <w:spacing w:before="780" w:after="420" w:line="240" w:lineRule="auto"/>
      <w:ind w:left="1920" w:right="1920"/>
      <w:jc w:val="center"/>
    </w:pPr>
    <w:rPr>
      <w:b w:val="0"/>
      <w:caps/>
      <w:spacing w:val="5"/>
    </w:rPr>
  </w:style>
  <w:style w:type="paragraph" w:customStyle="1" w:styleId="217">
    <w:name w:val="部分标题"/>
    <w:basedOn w:val="1"/>
    <w:next w:val="1"/>
    <w:qFormat/>
    <w:uiPriority w:val="0"/>
    <w:pPr>
      <w:keepNext/>
      <w:keepLines/>
      <w:adjustRightInd w:val="0"/>
      <w:spacing w:before="120" w:after="120" w:line="312" w:lineRule="atLeast"/>
      <w:jc w:val="center"/>
      <w:textAlignment w:val="baseline"/>
    </w:pPr>
    <w:rPr>
      <w:rFonts w:ascii="Arial" w:hAnsi="Arial"/>
      <w:b/>
      <w:kern w:val="28"/>
      <w:sz w:val="32"/>
      <w:szCs w:val="32"/>
      <w:lang w:bidi="he-IL"/>
    </w:rPr>
  </w:style>
  <w:style w:type="paragraph" w:customStyle="1" w:styleId="218">
    <w:name w:val="编号 Char"/>
    <w:basedOn w:val="1"/>
    <w:qFormat/>
    <w:uiPriority w:val="0"/>
    <w:pPr>
      <w:autoSpaceDE w:val="0"/>
      <w:autoSpaceDN w:val="0"/>
      <w:adjustRightInd w:val="0"/>
      <w:ind w:left="360" w:hanging="360"/>
      <w:textAlignment w:val="baseline"/>
    </w:pPr>
    <w:rPr>
      <w:sz w:val="24"/>
      <w:szCs w:val="20"/>
      <w:lang w:bidi="he-IL"/>
    </w:rPr>
  </w:style>
  <w:style w:type="paragraph" w:customStyle="1" w:styleId="219">
    <w:name w:val="普通 (Web)"/>
    <w:basedOn w:val="1"/>
    <w:qFormat/>
    <w:uiPriority w:val="0"/>
    <w:pPr>
      <w:spacing w:before="100" w:beforeAutospacing="1" w:after="100" w:afterAutospacing="1"/>
    </w:pPr>
    <w:rPr>
      <w:rFonts w:ascii="宋体" w:hAnsi="宋体"/>
      <w:sz w:val="24"/>
      <w:szCs w:val="24"/>
    </w:rPr>
  </w:style>
  <w:style w:type="paragraph" w:customStyle="1" w:styleId="220">
    <w:name w:val="保留正文"/>
    <w:basedOn w:val="1"/>
    <w:qFormat/>
    <w:uiPriority w:val="0"/>
    <w:pPr>
      <w:overflowPunct w:val="0"/>
      <w:autoSpaceDE w:val="0"/>
      <w:autoSpaceDN w:val="0"/>
      <w:adjustRightInd w:val="0"/>
      <w:spacing w:before="60"/>
      <w:textAlignment w:val="baseline"/>
    </w:pPr>
    <w:rPr>
      <w:szCs w:val="20"/>
    </w:rPr>
  </w:style>
  <w:style w:type="paragraph" w:customStyle="1" w:styleId="221">
    <w:name w:val="目录文字"/>
    <w:basedOn w:val="1"/>
    <w:qFormat/>
    <w:uiPriority w:val="0"/>
    <w:pPr>
      <w:spacing w:before="240" w:after="240" w:line="300" w:lineRule="auto"/>
      <w:jc w:val="center"/>
    </w:pPr>
    <w:rPr>
      <w:rFonts w:eastAsia="黑体" w:cs="宋体"/>
      <w:b/>
      <w:bCs/>
      <w:sz w:val="32"/>
      <w:szCs w:val="32"/>
      <w:lang w:bidi="he-IL"/>
    </w:rPr>
  </w:style>
  <w:style w:type="paragraph" w:customStyle="1" w:styleId="222">
    <w:name w:val="参考文献正文"/>
    <w:basedOn w:val="1"/>
    <w:qFormat/>
    <w:uiPriority w:val="0"/>
    <w:pPr>
      <w:ind w:left="528" w:hanging="528" w:hangingChars="220"/>
    </w:pPr>
    <w:rPr>
      <w:sz w:val="24"/>
      <w:szCs w:val="24"/>
      <w:lang w:bidi="he-IL"/>
    </w:rPr>
  </w:style>
  <w:style w:type="paragraph" w:customStyle="1" w:styleId="223">
    <w:name w:val="样式 参考文献正文 + 左侧:  0 厘米 悬挂缩进: 2.2 字符"/>
    <w:basedOn w:val="222"/>
    <w:qFormat/>
    <w:uiPriority w:val="0"/>
    <w:pPr>
      <w:spacing w:line="360" w:lineRule="auto"/>
      <w:ind w:left="220" w:hanging="220"/>
    </w:pPr>
    <w:rPr>
      <w:rFonts w:cs="宋体"/>
      <w:szCs w:val="20"/>
    </w:rPr>
  </w:style>
  <w:style w:type="paragraph" w:customStyle="1" w:styleId="224">
    <w:name w:val="单位名称"/>
    <w:basedOn w:val="1"/>
    <w:qFormat/>
    <w:uiPriority w:val="0"/>
    <w:pPr>
      <w:jc w:val="center"/>
    </w:pPr>
    <w:rPr>
      <w:rFonts w:ascii="黑体" w:eastAsia="黑体"/>
      <w:b/>
      <w:sz w:val="30"/>
      <w:szCs w:val="30"/>
    </w:rPr>
  </w:style>
  <w:style w:type="paragraph" w:customStyle="1" w:styleId="225">
    <w:name w:val="样式 标题 3 + 宋体 小四 左 段前: 12 磅 段后: 6 磅 行距: 最小值 12 磅"/>
    <w:basedOn w:val="1"/>
    <w:qFormat/>
    <w:uiPriority w:val="0"/>
    <w:pPr>
      <w:tabs>
        <w:tab w:val="left" w:pos="0"/>
      </w:tabs>
      <w:ind w:firstLine="284"/>
    </w:pPr>
    <w:rPr>
      <w:szCs w:val="20"/>
      <w:lang w:bidi="he-IL"/>
    </w:rPr>
  </w:style>
  <w:style w:type="paragraph" w:customStyle="1" w:styleId="226">
    <w:name w:val="xl22"/>
    <w:basedOn w:val="1"/>
    <w:qFormat/>
    <w:uiPriority w:val="0"/>
    <w:pPr>
      <w:spacing w:before="100" w:beforeAutospacing="1" w:after="100" w:afterAutospacing="1"/>
      <w:jc w:val="center"/>
    </w:pPr>
  </w:style>
  <w:style w:type="paragraph" w:customStyle="1" w:styleId="227">
    <w:name w:val="样式 表中文字 + 行距: 固定值 14 磅"/>
    <w:basedOn w:val="1"/>
    <w:qFormat/>
    <w:uiPriority w:val="0"/>
    <w:pPr>
      <w:adjustRightInd w:val="0"/>
      <w:snapToGrid w:val="0"/>
      <w:spacing w:line="280" w:lineRule="exact"/>
      <w:jc w:val="center"/>
    </w:pPr>
    <w:rPr>
      <w:rFonts w:eastAsia="华文中宋"/>
      <w:szCs w:val="20"/>
    </w:rPr>
  </w:style>
  <w:style w:type="paragraph" w:customStyle="1" w:styleId="228">
    <w:name w:val="样式 正文文字 + 小型大写字母 非全部大写 紧缩量  0.2 磅"/>
    <w:basedOn w:val="34"/>
    <w:qFormat/>
    <w:uiPriority w:val="0"/>
    <w:pPr>
      <w:widowControl/>
      <w:snapToGrid w:val="0"/>
      <w:spacing w:line="300" w:lineRule="auto"/>
      <w:ind w:firstLine="480" w:firstLineChars="200"/>
    </w:pPr>
    <w:rPr>
      <w:rFonts w:ascii="宋体" w:hAnsi="宋体"/>
      <w:bCs w:val="0"/>
      <w:caps/>
      <w:spacing w:val="-4"/>
      <w:szCs w:val="24"/>
      <w:lang w:bidi="he-IL"/>
    </w:rPr>
  </w:style>
  <w:style w:type="paragraph" w:customStyle="1" w:styleId="229">
    <w:name w:val="xl4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0"/>
      <w:szCs w:val="20"/>
    </w:rPr>
  </w:style>
  <w:style w:type="paragraph" w:customStyle="1" w:styleId="230">
    <w:name w:val="font6"/>
    <w:basedOn w:val="1"/>
    <w:qFormat/>
    <w:uiPriority w:val="0"/>
    <w:pPr>
      <w:spacing w:before="100" w:beforeAutospacing="1" w:after="100" w:afterAutospacing="1"/>
    </w:pPr>
    <w:rPr>
      <w:rFonts w:hint="eastAsia" w:ascii="宋体" w:hAnsi="宋体"/>
      <w:sz w:val="18"/>
      <w:szCs w:val="18"/>
    </w:rPr>
  </w:style>
  <w:style w:type="paragraph" w:customStyle="1" w:styleId="231">
    <w:name w:val="font7"/>
    <w:basedOn w:val="1"/>
    <w:qFormat/>
    <w:uiPriority w:val="0"/>
    <w:pPr>
      <w:spacing w:before="100" w:beforeAutospacing="1" w:after="100" w:afterAutospacing="1"/>
    </w:pPr>
    <w:rPr>
      <w:rFonts w:eastAsia="Arial Unicode MS"/>
      <w:sz w:val="20"/>
      <w:szCs w:val="20"/>
    </w:rPr>
  </w:style>
  <w:style w:type="paragraph" w:customStyle="1" w:styleId="232">
    <w:name w:val="font0"/>
    <w:basedOn w:val="1"/>
    <w:qFormat/>
    <w:uiPriority w:val="0"/>
    <w:pPr>
      <w:spacing w:before="100" w:beforeAutospacing="1" w:after="100" w:afterAutospacing="1"/>
    </w:pPr>
    <w:rPr>
      <w:rFonts w:hint="eastAsia" w:ascii="宋体" w:hAnsi="宋体"/>
      <w:sz w:val="24"/>
      <w:szCs w:val="24"/>
    </w:rPr>
  </w:style>
  <w:style w:type="paragraph" w:customStyle="1" w:styleId="233">
    <w:name w:val="font8"/>
    <w:basedOn w:val="1"/>
    <w:qFormat/>
    <w:uiPriority w:val="0"/>
    <w:pPr>
      <w:spacing w:before="100" w:beforeAutospacing="1" w:after="100" w:afterAutospacing="1"/>
    </w:pPr>
    <w:rPr>
      <w:sz w:val="20"/>
      <w:szCs w:val="20"/>
    </w:rPr>
  </w:style>
  <w:style w:type="paragraph" w:customStyle="1" w:styleId="234">
    <w:name w:val="font9"/>
    <w:basedOn w:val="1"/>
    <w:qFormat/>
    <w:uiPriority w:val="0"/>
    <w:pPr>
      <w:spacing w:before="100" w:beforeAutospacing="1" w:after="100" w:afterAutospacing="1"/>
    </w:pPr>
    <w:rPr>
      <w:rFonts w:hint="eastAsia" w:ascii="宋体" w:hAnsi="宋体"/>
      <w:sz w:val="32"/>
      <w:szCs w:val="32"/>
    </w:rPr>
  </w:style>
  <w:style w:type="paragraph" w:customStyle="1" w:styleId="235">
    <w:name w:val="font10"/>
    <w:basedOn w:val="1"/>
    <w:qFormat/>
    <w:uiPriority w:val="0"/>
    <w:pPr>
      <w:spacing w:before="100" w:beforeAutospacing="1" w:after="100" w:afterAutospacing="1"/>
    </w:pPr>
    <w:rPr>
      <w:sz w:val="32"/>
      <w:szCs w:val="32"/>
    </w:rPr>
  </w:style>
  <w:style w:type="paragraph" w:customStyle="1" w:styleId="236">
    <w:name w:val="font11"/>
    <w:basedOn w:val="1"/>
    <w:qFormat/>
    <w:uiPriority w:val="0"/>
    <w:pPr>
      <w:spacing w:before="100" w:beforeAutospacing="1" w:after="100" w:afterAutospacing="1"/>
    </w:pPr>
    <w:rPr>
      <w:sz w:val="24"/>
      <w:szCs w:val="24"/>
    </w:rPr>
  </w:style>
  <w:style w:type="paragraph" w:customStyle="1" w:styleId="237">
    <w:name w:val="xl27"/>
    <w:basedOn w:val="1"/>
    <w:qFormat/>
    <w:uiPriority w:val="0"/>
    <w:pPr>
      <w:pBdr>
        <w:top w:val="single" w:color="auto" w:sz="4" w:space="0"/>
        <w:left w:val="single" w:color="auto" w:sz="4" w:space="0"/>
        <w:right w:val="single" w:color="auto" w:sz="4" w:space="0"/>
      </w:pBdr>
      <w:shd w:val="clear" w:color="auto" w:fill="FFFF00"/>
      <w:spacing w:before="100" w:beforeAutospacing="1" w:after="100" w:afterAutospacing="1"/>
      <w:jc w:val="center"/>
    </w:pPr>
    <w:rPr>
      <w:rFonts w:ascii="Arial Unicode MS" w:hAnsi="Arial Unicode MS"/>
      <w:sz w:val="20"/>
      <w:szCs w:val="20"/>
    </w:rPr>
  </w:style>
  <w:style w:type="paragraph" w:customStyle="1" w:styleId="23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20"/>
      <w:szCs w:val="20"/>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4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241">
    <w:name w:val="xl31"/>
    <w:basedOn w:val="1"/>
    <w:qFormat/>
    <w:uiPriority w:val="0"/>
    <w:pPr>
      <w:pBdr>
        <w:top w:val="single" w:color="auto" w:sz="4" w:space="0"/>
        <w:left w:val="single" w:color="auto" w:sz="4" w:space="0"/>
        <w:right w:val="single" w:color="auto" w:sz="4" w:space="0"/>
      </w:pBdr>
      <w:shd w:val="clear" w:color="auto" w:fill="FFFF00"/>
      <w:spacing w:before="100" w:beforeAutospacing="1" w:after="100" w:afterAutospacing="1"/>
      <w:jc w:val="center"/>
    </w:pPr>
    <w:rPr>
      <w:rFonts w:ascii="Arial Unicode MS" w:hAnsi="Arial Unicode MS"/>
      <w:sz w:val="20"/>
      <w:szCs w:val="20"/>
    </w:rPr>
  </w:style>
  <w:style w:type="paragraph" w:customStyle="1" w:styleId="242">
    <w:name w:val="xl32"/>
    <w:basedOn w:val="1"/>
    <w:qFormat/>
    <w:uiPriority w:val="0"/>
    <w:pPr>
      <w:pBdr>
        <w:top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243">
    <w:name w:val="xl33"/>
    <w:basedOn w:val="1"/>
    <w:qFormat/>
    <w:uiPriority w:val="0"/>
    <w:pPr>
      <w:spacing w:before="100" w:beforeAutospacing="1" w:after="100" w:afterAutospacing="1"/>
      <w:jc w:val="center"/>
      <w:textAlignment w:val="center"/>
    </w:pPr>
    <w:rPr>
      <w:rFonts w:ascii="Arial Unicode MS" w:hAnsi="Arial Unicode MS"/>
      <w:sz w:val="32"/>
      <w:szCs w:val="32"/>
    </w:rPr>
  </w:style>
  <w:style w:type="paragraph" w:customStyle="1" w:styleId="244">
    <w:name w:val="xl3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5">
    <w:name w:val="xl35"/>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6">
    <w:name w:val="xl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47">
    <w:name w:val="xl37"/>
    <w:basedOn w:val="1"/>
    <w:qFormat/>
    <w:uiPriority w:val="0"/>
    <w:pPr>
      <w:pBdr>
        <w:left w:val="single" w:color="auto" w:sz="4" w:space="0"/>
      </w:pBdr>
      <w:spacing w:before="100" w:beforeAutospacing="1" w:after="100" w:afterAutospacing="1"/>
      <w:jc w:val="center"/>
    </w:pPr>
    <w:rPr>
      <w:rFonts w:ascii="Arial Unicode MS" w:hAnsi="Arial Unicode MS"/>
      <w:sz w:val="24"/>
      <w:szCs w:val="24"/>
    </w:rPr>
  </w:style>
  <w:style w:type="paragraph" w:customStyle="1" w:styleId="248">
    <w:name w:val="xl38"/>
    <w:basedOn w:val="1"/>
    <w:qFormat/>
    <w:uiPriority w:val="0"/>
    <w:pPr>
      <w:pBdr>
        <w:top w:val="single" w:color="auto" w:sz="4" w:space="0"/>
        <w:right w:val="single" w:color="auto" w:sz="4" w:space="0"/>
      </w:pBdr>
      <w:spacing w:before="100" w:beforeAutospacing="1" w:after="100" w:afterAutospacing="1"/>
      <w:jc w:val="center"/>
      <w:textAlignment w:val="center"/>
    </w:pPr>
    <w:rPr>
      <w:rFonts w:ascii="Arial Unicode MS" w:hAnsi="Arial Unicode MS"/>
      <w:sz w:val="32"/>
      <w:szCs w:val="32"/>
    </w:rPr>
  </w:style>
  <w:style w:type="paragraph" w:customStyle="1" w:styleId="249">
    <w:name w:val="xl41"/>
    <w:basedOn w:val="1"/>
    <w:qFormat/>
    <w:uiPriority w:val="0"/>
    <w:pPr>
      <w:pBdr>
        <w:bottom w:val="single" w:color="auto" w:sz="4" w:space="0"/>
        <w:right w:val="single" w:color="auto" w:sz="4" w:space="0"/>
      </w:pBdr>
      <w:spacing w:before="100" w:beforeAutospacing="1" w:after="100" w:afterAutospacing="1"/>
      <w:jc w:val="center"/>
      <w:textAlignment w:val="center"/>
    </w:pPr>
    <w:rPr>
      <w:rFonts w:ascii="Arial Unicode MS" w:hAnsi="Arial Unicode MS"/>
      <w:sz w:val="24"/>
      <w:szCs w:val="24"/>
    </w:rPr>
  </w:style>
  <w:style w:type="paragraph" w:customStyle="1" w:styleId="250">
    <w:name w:val="xl42"/>
    <w:basedOn w:val="1"/>
    <w:qFormat/>
    <w:uiPriority w:val="0"/>
    <w:pPr>
      <w:pBdr>
        <w:top w:val="single" w:color="auto" w:sz="4" w:space="0"/>
        <w:bottom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1">
    <w:name w:val="xl4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2">
    <w:name w:val="xl44"/>
    <w:basedOn w:val="1"/>
    <w:qFormat/>
    <w:uiPriority w:val="0"/>
    <w:pPr>
      <w:pBdr>
        <w:top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3">
    <w:name w:val="xl45"/>
    <w:basedOn w:val="1"/>
    <w:qFormat/>
    <w:uiPriority w:val="0"/>
    <w:pPr>
      <w:pBdr>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4">
    <w:name w:val="xl4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paragraph" w:customStyle="1" w:styleId="255">
    <w:name w:val="xl47"/>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color w:val="000000"/>
      <w:sz w:val="18"/>
      <w:szCs w:val="18"/>
    </w:rPr>
  </w:style>
  <w:style w:type="character" w:customStyle="1" w:styleId="256">
    <w:name w:val="正文1 Char"/>
    <w:link w:val="110"/>
    <w:qFormat/>
    <w:uiPriority w:val="0"/>
    <w:rPr>
      <w:rFonts w:ascii="Times New Roman" w:hAnsi="Times New Roman" w:eastAsia="宋体" w:cs="Times New Roman"/>
      <w:sz w:val="20"/>
      <w:szCs w:val="20"/>
      <w:lang w:bidi="he-IL"/>
    </w:rPr>
  </w:style>
  <w:style w:type="paragraph" w:customStyle="1" w:styleId="257">
    <w:name w:val="样式 样式 样式 正文文本缩进 + 首行缩进:  2 字符 + 首行缩进:  2 字符 + 首行缩进:  2 字符"/>
    <w:basedOn w:val="1"/>
    <w:qFormat/>
    <w:uiPriority w:val="0"/>
    <w:pPr>
      <w:spacing w:line="360" w:lineRule="auto"/>
      <w:ind w:firstLine="200" w:firstLineChars="200"/>
    </w:pPr>
    <w:rPr>
      <w:rFonts w:cs="宋体"/>
      <w:sz w:val="24"/>
      <w:szCs w:val="20"/>
    </w:rPr>
  </w:style>
  <w:style w:type="paragraph" w:customStyle="1" w:styleId="258">
    <w:name w:val="样式 正文文字缩进 2 + (符号) 宋体 小四 居中 首行缩进:  2 字符 行距: 固定值 18 磅"/>
    <w:basedOn w:val="51"/>
    <w:qFormat/>
    <w:uiPriority w:val="0"/>
    <w:pPr>
      <w:widowControl w:val="0"/>
      <w:spacing w:line="360" w:lineRule="exact"/>
      <w:ind w:firstLine="0"/>
      <w:jc w:val="center"/>
    </w:pPr>
    <w:rPr>
      <w:rFonts w:ascii="Times New Roman" w:hAnsi="Times New Roman"/>
      <w:kern w:val="2"/>
      <w:szCs w:val="20"/>
    </w:rPr>
  </w:style>
  <w:style w:type="paragraph" w:customStyle="1" w:styleId="259">
    <w:name w:val="表名"/>
    <w:basedOn w:val="31"/>
    <w:next w:val="25"/>
    <w:qFormat/>
    <w:uiPriority w:val="0"/>
    <w:pPr>
      <w:spacing w:after="60" w:line="560" w:lineRule="exact"/>
      <w:ind w:firstLine="100" w:firstLineChars="100"/>
    </w:pPr>
    <w:rPr>
      <w:rFonts w:ascii="黑体" w:eastAsia="黑体"/>
      <w:sz w:val="24"/>
      <w:lang w:bidi="ar-SA"/>
    </w:rPr>
  </w:style>
  <w:style w:type="paragraph" w:customStyle="1" w:styleId="260">
    <w:name w:val="表格"/>
    <w:basedOn w:val="1"/>
    <w:link w:val="261"/>
    <w:qFormat/>
    <w:uiPriority w:val="0"/>
    <w:pPr>
      <w:jc w:val="center"/>
    </w:pPr>
    <w:rPr>
      <w:rFonts w:ascii="楷体_GB2312" w:hAnsi="宋体" w:eastAsia="楷体_GB2312"/>
      <w:szCs w:val="20"/>
    </w:rPr>
  </w:style>
  <w:style w:type="character" w:customStyle="1" w:styleId="261">
    <w:name w:val="表格 Char"/>
    <w:link w:val="260"/>
    <w:qFormat/>
    <w:uiPriority w:val="0"/>
    <w:rPr>
      <w:rFonts w:ascii="楷体_GB2312" w:hAnsi="宋体" w:eastAsia="楷体_GB2312" w:cs="Times New Roman"/>
      <w:szCs w:val="20"/>
    </w:rPr>
  </w:style>
  <w:style w:type="paragraph" w:customStyle="1" w:styleId="262">
    <w:name w:val="Char Char Char1 Char Char Char1 Char Char Char Char Char Char1 Char Char Char1 Char"/>
    <w:basedOn w:val="1"/>
    <w:qFormat/>
    <w:uiPriority w:val="0"/>
    <w:rPr>
      <w:szCs w:val="24"/>
    </w:rPr>
  </w:style>
  <w:style w:type="paragraph" w:customStyle="1" w:styleId="263">
    <w:name w:val="标题03"/>
    <w:basedOn w:val="1"/>
    <w:link w:val="264"/>
    <w:qFormat/>
    <w:uiPriority w:val="0"/>
    <w:pPr>
      <w:spacing w:beforeLines="30" w:line="336" w:lineRule="auto"/>
      <w:outlineLvl w:val="2"/>
    </w:pPr>
    <w:rPr>
      <w:rFonts w:ascii="黑体" w:hAnsi="宋体" w:eastAsia="黑体"/>
      <w:color w:val="000000"/>
      <w:sz w:val="28"/>
      <w:szCs w:val="30"/>
    </w:rPr>
  </w:style>
  <w:style w:type="character" w:customStyle="1" w:styleId="264">
    <w:name w:val="标题03 Char"/>
    <w:link w:val="263"/>
    <w:qFormat/>
    <w:uiPriority w:val="0"/>
    <w:rPr>
      <w:rFonts w:ascii="黑体" w:hAnsi="宋体" w:eastAsia="黑体" w:cs="Times New Roman"/>
      <w:color w:val="000000"/>
      <w:sz w:val="28"/>
      <w:szCs w:val="30"/>
    </w:rPr>
  </w:style>
  <w:style w:type="paragraph" w:customStyle="1" w:styleId="265">
    <w:name w:val="标题02"/>
    <w:basedOn w:val="1"/>
    <w:qFormat/>
    <w:uiPriority w:val="0"/>
    <w:pPr>
      <w:spacing w:beforeLines="30" w:line="336" w:lineRule="auto"/>
      <w:outlineLvl w:val="1"/>
    </w:pPr>
    <w:rPr>
      <w:rFonts w:ascii="黑体" w:hAnsi="宋体" w:eastAsia="黑体"/>
      <w:color w:val="000000"/>
      <w:sz w:val="30"/>
      <w:szCs w:val="30"/>
    </w:rPr>
  </w:style>
  <w:style w:type="paragraph" w:customStyle="1" w:styleId="266">
    <w:name w:val="小标题"/>
    <w:basedOn w:val="1"/>
    <w:link w:val="267"/>
    <w:qFormat/>
    <w:uiPriority w:val="0"/>
    <w:pPr>
      <w:spacing w:beforeLines="30" w:line="336" w:lineRule="auto"/>
      <w:ind w:firstLine="482"/>
    </w:pPr>
    <w:rPr>
      <w:rFonts w:ascii="宋体" w:hAnsi="宋体"/>
      <w:b/>
      <w:bCs/>
      <w:sz w:val="24"/>
      <w:szCs w:val="24"/>
    </w:rPr>
  </w:style>
  <w:style w:type="character" w:customStyle="1" w:styleId="267">
    <w:name w:val="小标题 Char"/>
    <w:link w:val="266"/>
    <w:qFormat/>
    <w:uiPriority w:val="0"/>
    <w:rPr>
      <w:rFonts w:ascii="宋体" w:hAnsi="宋体" w:eastAsia="宋体" w:cs="Times New Roman"/>
      <w:b/>
      <w:bCs/>
      <w:sz w:val="24"/>
      <w:szCs w:val="24"/>
    </w:rPr>
  </w:style>
  <w:style w:type="paragraph" w:customStyle="1" w:styleId="268">
    <w:name w:val="表头"/>
    <w:basedOn w:val="1"/>
    <w:next w:val="1"/>
    <w:qFormat/>
    <w:uiPriority w:val="0"/>
    <w:pPr>
      <w:adjustRightInd w:val="0"/>
      <w:snapToGrid w:val="0"/>
      <w:spacing w:line="360" w:lineRule="auto"/>
      <w:jc w:val="center"/>
      <w:textAlignment w:val="center"/>
    </w:pPr>
    <w:rPr>
      <w:rFonts w:ascii="黑体" w:eastAsia="黑体"/>
      <w:b/>
      <w:sz w:val="28"/>
      <w:szCs w:val="20"/>
    </w:rPr>
  </w:style>
  <w:style w:type="paragraph" w:customStyle="1" w:styleId="269">
    <w:name w:val="正文."/>
    <w:qFormat/>
    <w:uiPriority w:val="0"/>
    <w:pPr>
      <w:widowControl w:val="0"/>
      <w:autoSpaceDE w:val="0"/>
      <w:autoSpaceDN w:val="0"/>
      <w:adjustRightInd w:val="0"/>
      <w:jc w:val="both"/>
    </w:pPr>
    <w:rPr>
      <w:rFonts w:ascii="Times New Roman;Symbol;Arial;" w:hAnsi="Times New Roman" w:eastAsia="Times New Roman;Symbol;Arial;" w:cs="Times New Roman"/>
      <w:sz w:val="21"/>
      <w:szCs w:val="21"/>
      <w:lang w:val="en-US" w:eastAsia="zh-CN" w:bidi="ar-SA"/>
    </w:rPr>
  </w:style>
  <w:style w:type="paragraph" w:customStyle="1" w:styleId="270">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27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2">
    <w:name w:val="Char"/>
    <w:basedOn w:val="1"/>
    <w:qFormat/>
    <w:uiPriority w:val="0"/>
    <w:rPr>
      <w:szCs w:val="24"/>
    </w:rPr>
  </w:style>
  <w:style w:type="paragraph" w:customStyle="1" w:styleId="273">
    <w:name w:val="样式 首行缩进:  2 字符"/>
    <w:basedOn w:val="1"/>
    <w:qFormat/>
    <w:uiPriority w:val="0"/>
    <w:pPr>
      <w:adjustRightInd w:val="0"/>
      <w:snapToGrid w:val="0"/>
      <w:spacing w:line="560" w:lineRule="exact"/>
      <w:ind w:firstLine="200" w:firstLineChars="200"/>
    </w:pPr>
    <w:rPr>
      <w:rFonts w:ascii="宋体" w:hAnsi="宋体" w:eastAsia="仿宋_GB2312" w:cs="宋体"/>
      <w:sz w:val="28"/>
      <w:szCs w:val="24"/>
    </w:rPr>
  </w:style>
  <w:style w:type="paragraph" w:customStyle="1" w:styleId="274">
    <w:name w:val="Char Char Char2 Char"/>
    <w:basedOn w:val="1"/>
    <w:qFormat/>
    <w:uiPriority w:val="0"/>
    <w:pPr>
      <w:tabs>
        <w:tab w:val="left" w:pos="0"/>
      </w:tabs>
      <w:ind w:hanging="425"/>
    </w:pPr>
    <w:rPr>
      <w:szCs w:val="24"/>
    </w:rPr>
  </w:style>
  <w:style w:type="paragraph" w:customStyle="1" w:styleId="275">
    <w:name w:val="样式2"/>
    <w:basedOn w:val="55"/>
    <w:qFormat/>
    <w:uiPriority w:val="0"/>
    <w:pPr>
      <w:pBdr>
        <w:top w:val="single" w:color="auto" w:sz="6" w:space="0"/>
      </w:pBdr>
      <w:autoSpaceDE w:val="0"/>
      <w:autoSpaceDN w:val="0"/>
      <w:adjustRightInd w:val="0"/>
      <w:snapToGrid/>
      <w:jc w:val="center"/>
      <w:textAlignment w:val="baseline"/>
    </w:pPr>
    <w:rPr>
      <w:sz w:val="21"/>
      <w:szCs w:val="20"/>
    </w:rPr>
  </w:style>
  <w:style w:type="paragraph" w:customStyle="1" w:styleId="276">
    <w:name w:val="样式4"/>
    <w:basedOn w:val="57"/>
    <w:qFormat/>
    <w:uiPriority w:val="0"/>
    <w:pPr>
      <w:pBdr>
        <w:bottom w:val="none" w:color="auto" w:sz="0" w:space="0"/>
      </w:pBdr>
      <w:autoSpaceDE w:val="0"/>
      <w:autoSpaceDN w:val="0"/>
      <w:adjustRightInd w:val="0"/>
      <w:textAlignment w:val="baseline"/>
    </w:pPr>
    <w:rPr>
      <w:sz w:val="21"/>
      <w:szCs w:val="20"/>
    </w:rPr>
  </w:style>
  <w:style w:type="paragraph" w:customStyle="1" w:styleId="277">
    <w:name w:val="样式5"/>
    <w:basedOn w:val="57"/>
    <w:qFormat/>
    <w:uiPriority w:val="0"/>
    <w:pPr>
      <w:autoSpaceDE w:val="0"/>
      <w:autoSpaceDN w:val="0"/>
      <w:adjustRightInd w:val="0"/>
      <w:textAlignment w:val="baseline"/>
    </w:pPr>
    <w:rPr>
      <w:sz w:val="21"/>
      <w:szCs w:val="20"/>
    </w:rPr>
  </w:style>
  <w:style w:type="paragraph" w:customStyle="1" w:styleId="278">
    <w:name w:val="样式8"/>
    <w:basedOn w:val="55"/>
    <w:qFormat/>
    <w:uiPriority w:val="0"/>
    <w:pPr>
      <w:pBdr>
        <w:top w:val="single" w:color="auto" w:sz="4" w:space="1"/>
      </w:pBdr>
      <w:jc w:val="center"/>
    </w:pPr>
  </w:style>
  <w:style w:type="paragraph" w:customStyle="1" w:styleId="279">
    <w:name w:val="样式11"/>
    <w:basedOn w:val="55"/>
    <w:qFormat/>
    <w:uiPriority w:val="0"/>
    <w:pPr>
      <w:pBdr>
        <w:top w:val="single" w:color="auto" w:sz="4" w:space="1"/>
      </w:pBdr>
      <w:jc w:val="center"/>
    </w:pPr>
  </w:style>
  <w:style w:type="paragraph" w:customStyle="1" w:styleId="280">
    <w:name w:val="font1"/>
    <w:basedOn w:val="1"/>
    <w:qFormat/>
    <w:uiPriority w:val="0"/>
    <w:pPr>
      <w:spacing w:before="100" w:beforeAutospacing="1" w:after="100" w:afterAutospacing="1"/>
    </w:pPr>
    <w:rPr>
      <w:rFonts w:hint="eastAsia" w:ascii="宋体" w:hAnsi="宋体"/>
      <w:sz w:val="24"/>
      <w:szCs w:val="24"/>
    </w:rPr>
  </w:style>
  <w:style w:type="paragraph" w:customStyle="1" w:styleId="281">
    <w:name w:val="正文缩进2"/>
    <w:basedOn w:val="1"/>
    <w:link w:val="282"/>
    <w:qFormat/>
    <w:uiPriority w:val="0"/>
    <w:pPr>
      <w:spacing w:line="560" w:lineRule="exact"/>
      <w:ind w:firstLine="482"/>
    </w:pPr>
    <w:rPr>
      <w:rFonts w:ascii="宋体" w:hAnsi="宋体"/>
      <w:b/>
      <w:color w:val="000000"/>
      <w:spacing w:val="10"/>
      <w:sz w:val="28"/>
      <w:szCs w:val="24"/>
    </w:rPr>
  </w:style>
  <w:style w:type="character" w:customStyle="1" w:styleId="282">
    <w:name w:val="正文缩进2 Char"/>
    <w:link w:val="281"/>
    <w:qFormat/>
    <w:uiPriority w:val="0"/>
    <w:rPr>
      <w:rFonts w:ascii="宋体" w:hAnsi="宋体" w:eastAsia="宋体" w:cs="Times New Roman"/>
      <w:b/>
      <w:color w:val="000000"/>
      <w:spacing w:val="10"/>
      <w:sz w:val="28"/>
      <w:szCs w:val="24"/>
    </w:rPr>
  </w:style>
  <w:style w:type="paragraph" w:customStyle="1" w:styleId="283">
    <w:name w:val="Char Char Char1 Char Char Char1 Char Char Char Char Char Char1 Char Char Char1 Char1"/>
    <w:basedOn w:val="1"/>
    <w:qFormat/>
    <w:uiPriority w:val="0"/>
    <w:rPr>
      <w:szCs w:val="24"/>
    </w:rPr>
  </w:style>
  <w:style w:type="paragraph" w:customStyle="1" w:styleId="284">
    <w:name w:val="Char Char Char1 Char Char Char1 Char Char Char Char Char Char1 Char Char Char1 Char2"/>
    <w:basedOn w:val="1"/>
    <w:qFormat/>
    <w:uiPriority w:val="0"/>
    <w:rPr>
      <w:szCs w:val="24"/>
    </w:rPr>
  </w:style>
  <w:style w:type="paragraph" w:customStyle="1" w:styleId="285">
    <w:name w:val="标题04"/>
    <w:basedOn w:val="1"/>
    <w:qFormat/>
    <w:uiPriority w:val="0"/>
    <w:pPr>
      <w:spacing w:line="336" w:lineRule="auto"/>
      <w:outlineLvl w:val="3"/>
    </w:pPr>
    <w:rPr>
      <w:rFonts w:eastAsia="黑体"/>
      <w:color w:val="000000"/>
      <w:sz w:val="24"/>
      <w:szCs w:val="24"/>
    </w:rPr>
  </w:style>
  <w:style w:type="paragraph" w:customStyle="1" w:styleId="286">
    <w:name w:val="一级标题"/>
    <w:basedOn w:val="1"/>
    <w:qFormat/>
    <w:uiPriority w:val="0"/>
    <w:pPr>
      <w:adjustRightInd w:val="0"/>
      <w:snapToGrid w:val="0"/>
      <w:spacing w:line="500" w:lineRule="exact"/>
      <w:jc w:val="center"/>
    </w:pPr>
    <w:rPr>
      <w:rFonts w:ascii="黑体" w:eastAsia="黑体"/>
      <w:b/>
      <w:spacing w:val="10"/>
      <w:sz w:val="28"/>
      <w:szCs w:val="20"/>
    </w:rPr>
  </w:style>
  <w:style w:type="paragraph" w:customStyle="1" w:styleId="287">
    <w:name w:val="三级标题"/>
    <w:basedOn w:val="1"/>
    <w:qFormat/>
    <w:uiPriority w:val="0"/>
    <w:pPr>
      <w:adjustRightInd w:val="0"/>
      <w:snapToGrid w:val="0"/>
      <w:spacing w:after="240" w:line="360" w:lineRule="auto"/>
    </w:pPr>
    <w:rPr>
      <w:rFonts w:ascii="黑体" w:eastAsia="黑体"/>
      <w:b/>
      <w:sz w:val="30"/>
      <w:szCs w:val="20"/>
    </w:rPr>
  </w:style>
  <w:style w:type="paragraph" w:customStyle="1" w:styleId="288">
    <w:name w:val="二级标题"/>
    <w:basedOn w:val="1"/>
    <w:qFormat/>
    <w:uiPriority w:val="0"/>
    <w:pPr>
      <w:adjustRightInd w:val="0"/>
      <w:snapToGrid w:val="0"/>
      <w:spacing w:afterLines="50" w:line="500" w:lineRule="exact"/>
      <w:jc w:val="center"/>
    </w:pPr>
    <w:rPr>
      <w:rFonts w:ascii="黑体" w:hAnsi="宋体" w:eastAsia="黑体"/>
      <w:b/>
      <w:color w:val="FF0000"/>
      <w:spacing w:val="10"/>
      <w:sz w:val="24"/>
      <w:szCs w:val="20"/>
    </w:rPr>
  </w:style>
  <w:style w:type="paragraph" w:customStyle="1" w:styleId="289">
    <w:name w:val="Char Char Char1 Char Char Char1 Char Char Char Char Char Char1 Char Char Char1 Char3"/>
    <w:basedOn w:val="1"/>
    <w:qFormat/>
    <w:uiPriority w:val="0"/>
    <w:rPr>
      <w:szCs w:val="24"/>
    </w:rPr>
  </w:style>
  <w:style w:type="paragraph" w:customStyle="1" w:styleId="290">
    <w:name w:val="Char1"/>
    <w:basedOn w:val="1"/>
    <w:qFormat/>
    <w:uiPriority w:val="0"/>
    <w:pPr>
      <w:spacing w:line="360" w:lineRule="auto"/>
      <w:ind w:firstLine="200" w:firstLineChars="200"/>
    </w:pPr>
    <w:rPr>
      <w:rFonts w:ascii="宋体" w:hAnsi="宋体" w:cs="宋体"/>
      <w:sz w:val="24"/>
      <w:szCs w:val="24"/>
    </w:rPr>
  </w:style>
  <w:style w:type="paragraph" w:customStyle="1" w:styleId="291">
    <w:name w:val="样式 Arial 小四 段前: 7.8 磅 段后: 7.8 磅 行距: 固定值 21 磅"/>
    <w:basedOn w:val="1"/>
    <w:link w:val="292"/>
    <w:qFormat/>
    <w:uiPriority w:val="0"/>
    <w:pPr>
      <w:spacing w:before="60" w:after="156" w:line="420" w:lineRule="exact"/>
      <w:ind w:firstLine="200" w:firstLineChars="200"/>
    </w:pPr>
    <w:rPr>
      <w:rFonts w:ascii="Arial" w:hAnsi="Arial" w:cs="宋体"/>
      <w:sz w:val="24"/>
      <w:szCs w:val="20"/>
    </w:rPr>
  </w:style>
  <w:style w:type="character" w:customStyle="1" w:styleId="292">
    <w:name w:val="样式 Arial 小四 段前: 7.8 磅 段后: 7.8 磅 行距: 固定值 21 磅 Char"/>
    <w:link w:val="291"/>
    <w:qFormat/>
    <w:uiPriority w:val="0"/>
    <w:rPr>
      <w:rFonts w:ascii="Arial" w:hAnsi="Arial" w:eastAsia="宋体" w:cs="宋体"/>
      <w:sz w:val="24"/>
      <w:szCs w:val="20"/>
    </w:rPr>
  </w:style>
  <w:style w:type="paragraph" w:customStyle="1" w:styleId="293">
    <w:name w:val="标题-2"/>
    <w:basedOn w:val="1"/>
    <w:link w:val="294"/>
    <w:qFormat/>
    <w:uiPriority w:val="0"/>
    <w:pPr>
      <w:keepNext/>
      <w:keepLines/>
      <w:spacing w:before="360" w:after="120" w:line="415" w:lineRule="auto"/>
      <w:outlineLvl w:val="1"/>
    </w:pPr>
    <w:rPr>
      <w:bCs/>
      <w:sz w:val="24"/>
      <w:szCs w:val="24"/>
    </w:rPr>
  </w:style>
  <w:style w:type="character" w:customStyle="1" w:styleId="294">
    <w:name w:val="标题-2 Char"/>
    <w:link w:val="293"/>
    <w:qFormat/>
    <w:uiPriority w:val="0"/>
    <w:rPr>
      <w:rFonts w:ascii="Times New Roman" w:hAnsi="Times New Roman" w:eastAsia="宋体" w:cs="Times New Roman"/>
      <w:bCs/>
      <w:sz w:val="24"/>
      <w:szCs w:val="24"/>
    </w:rPr>
  </w:style>
  <w:style w:type="paragraph" w:customStyle="1" w:styleId="295">
    <w:name w:val="样式 首行缩进:  0.74 厘米 段前: 7.8 磅 段后: 7.8 磅 行距: 固定值 16 磅"/>
    <w:basedOn w:val="1"/>
    <w:qFormat/>
    <w:uiPriority w:val="0"/>
    <w:pPr>
      <w:spacing w:after="120" w:line="360" w:lineRule="exact"/>
      <w:ind w:firstLine="420"/>
    </w:pPr>
    <w:rPr>
      <w:rFonts w:cs="宋体"/>
      <w:sz w:val="24"/>
      <w:szCs w:val="24"/>
    </w:rPr>
  </w:style>
  <w:style w:type="paragraph" w:customStyle="1" w:styleId="296">
    <w:name w:val="Char Char Char1 Char Char Char1 Char Char Char Char Char Char1 Char Char Char1 Char4"/>
    <w:basedOn w:val="1"/>
    <w:qFormat/>
    <w:uiPriority w:val="0"/>
    <w:rPr>
      <w:szCs w:val="24"/>
    </w:rPr>
  </w:style>
  <w:style w:type="paragraph" w:customStyle="1" w:styleId="297">
    <w:name w:val="样式 样式 样式 样式 样式 样式 宋体 小四 行距: 1.5 倍行距 + 首行缩进:  2 字符 + 蓝色 首行缩进:  2 ...1"/>
    <w:basedOn w:val="1"/>
    <w:link w:val="298"/>
    <w:qFormat/>
    <w:uiPriority w:val="0"/>
    <w:pPr>
      <w:spacing w:line="360" w:lineRule="auto"/>
      <w:ind w:firstLine="200" w:firstLineChars="200"/>
    </w:pPr>
    <w:rPr>
      <w:rFonts w:cs="宋体"/>
      <w:sz w:val="24"/>
      <w:szCs w:val="24"/>
    </w:rPr>
  </w:style>
  <w:style w:type="character" w:customStyle="1" w:styleId="298">
    <w:name w:val="样式 样式 样式 样式 样式 样式 宋体 小四 行距: 1.5 倍行距 + 首行缩进:  2 字符 + 蓝色 首行缩进:  2 ...1 Char"/>
    <w:link w:val="297"/>
    <w:qFormat/>
    <w:uiPriority w:val="0"/>
    <w:rPr>
      <w:rFonts w:ascii="Times New Roman" w:hAnsi="Times New Roman" w:eastAsia="宋体" w:cs="宋体"/>
      <w:sz w:val="24"/>
      <w:szCs w:val="24"/>
    </w:rPr>
  </w:style>
  <w:style w:type="paragraph" w:customStyle="1" w:styleId="299">
    <w:name w:val="样式 (符号) 宋体 小四 加粗 居中 行距: 1.5 倍行距"/>
    <w:basedOn w:val="1"/>
    <w:qFormat/>
    <w:uiPriority w:val="0"/>
    <w:pPr>
      <w:spacing w:line="360" w:lineRule="auto"/>
      <w:jc w:val="center"/>
    </w:pPr>
    <w:rPr>
      <w:rFonts w:cs="宋体"/>
      <w:b/>
      <w:bCs/>
      <w:sz w:val="24"/>
      <w:szCs w:val="20"/>
    </w:rPr>
  </w:style>
  <w:style w:type="paragraph" w:customStyle="1" w:styleId="300">
    <w:name w:val="图表"/>
    <w:basedOn w:val="1"/>
    <w:link w:val="301"/>
    <w:qFormat/>
    <w:uiPriority w:val="0"/>
    <w:pPr>
      <w:autoSpaceDE w:val="0"/>
      <w:autoSpaceDN w:val="0"/>
      <w:adjustRightInd w:val="0"/>
      <w:jc w:val="center"/>
    </w:pPr>
    <w:rPr>
      <w:rFonts w:ascii="宋体" w:hAnsi="宋体"/>
    </w:rPr>
  </w:style>
  <w:style w:type="character" w:customStyle="1" w:styleId="301">
    <w:name w:val="图表 Char"/>
    <w:link w:val="300"/>
    <w:qFormat/>
    <w:uiPriority w:val="0"/>
    <w:rPr>
      <w:rFonts w:ascii="宋体" w:hAnsi="宋体" w:eastAsia="宋体" w:cs="Times New Roman"/>
    </w:rPr>
  </w:style>
  <w:style w:type="paragraph" w:customStyle="1" w:styleId="302">
    <w:name w:val="3"/>
    <w:qFormat/>
    <w:uiPriority w:val="99"/>
    <w:rPr>
      <w:rFonts w:ascii="Times New Roman" w:hAnsi="Times New Roman" w:eastAsia="宋体" w:cs="Times New Roman"/>
      <w:sz w:val="28"/>
      <w:szCs w:val="28"/>
      <w:lang w:val="en-US" w:eastAsia="zh-CN" w:bidi="ar-SA"/>
    </w:rPr>
  </w:style>
  <w:style w:type="paragraph" w:customStyle="1" w:styleId="303">
    <w:name w:val="Char Char Char Char"/>
    <w:basedOn w:val="1"/>
    <w:qFormat/>
    <w:uiPriority w:val="0"/>
    <w:rPr>
      <w:szCs w:val="24"/>
    </w:rPr>
  </w:style>
  <w:style w:type="paragraph" w:customStyle="1" w:styleId="304">
    <w:name w:val="p0"/>
    <w:basedOn w:val="1"/>
    <w:qFormat/>
    <w:uiPriority w:val="0"/>
    <w:pPr>
      <w:spacing w:before="100" w:beforeAutospacing="1" w:after="100" w:afterAutospacing="1"/>
    </w:pPr>
    <w:rPr>
      <w:rFonts w:ascii="宋体" w:hAnsi="宋体" w:cs="宋体"/>
      <w:sz w:val="24"/>
      <w:szCs w:val="24"/>
    </w:rPr>
  </w:style>
  <w:style w:type="paragraph" w:customStyle="1" w:styleId="305">
    <w:name w:val="Char Char1 Char Char Char Char Char Char Char"/>
    <w:basedOn w:val="1"/>
    <w:qFormat/>
    <w:uiPriority w:val="0"/>
    <w:rPr>
      <w:szCs w:val="24"/>
    </w:rPr>
  </w:style>
  <w:style w:type="paragraph" w:customStyle="1" w:styleId="306">
    <w:name w:val="Char1 Char Char Char"/>
    <w:basedOn w:val="1"/>
    <w:qFormat/>
    <w:uiPriority w:val="0"/>
    <w:pPr>
      <w:spacing w:line="400" w:lineRule="exact"/>
      <w:jc w:val="center"/>
    </w:pPr>
    <w:rPr>
      <w:rFonts w:ascii="Verdana" w:hAnsi="Verdana"/>
      <w:szCs w:val="20"/>
      <w:lang w:eastAsia="en-US"/>
    </w:rPr>
  </w:style>
  <w:style w:type="paragraph" w:customStyle="1" w:styleId="307">
    <w:name w:val="图表名"/>
    <w:basedOn w:val="1"/>
    <w:link w:val="308"/>
    <w:qFormat/>
    <w:uiPriority w:val="0"/>
    <w:pPr>
      <w:spacing w:line="360" w:lineRule="auto"/>
    </w:pPr>
    <w:rPr>
      <w:rFonts w:eastAsia="黑体"/>
      <w:sz w:val="19"/>
      <w:szCs w:val="19"/>
    </w:rPr>
  </w:style>
  <w:style w:type="character" w:customStyle="1" w:styleId="308">
    <w:name w:val="图表名 Char"/>
    <w:link w:val="307"/>
    <w:qFormat/>
    <w:uiPriority w:val="0"/>
    <w:rPr>
      <w:rFonts w:ascii="Times New Roman" w:hAnsi="Times New Roman" w:eastAsia="黑体" w:cs="Times New Roman"/>
      <w:sz w:val="19"/>
      <w:szCs w:val="19"/>
    </w:rPr>
  </w:style>
  <w:style w:type="paragraph" w:customStyle="1" w:styleId="309">
    <w:name w:val="Char Char Char Char2 Char Char Char Char"/>
    <w:basedOn w:val="1"/>
    <w:qFormat/>
    <w:uiPriority w:val="0"/>
    <w:pPr>
      <w:snapToGrid w:val="0"/>
      <w:spacing w:line="360" w:lineRule="auto"/>
      <w:ind w:firstLine="200" w:firstLineChars="200"/>
    </w:pPr>
    <w:rPr>
      <w:rFonts w:eastAsia="仿宋_GB2312"/>
      <w:sz w:val="24"/>
      <w:szCs w:val="24"/>
    </w:rPr>
  </w:style>
  <w:style w:type="paragraph" w:customStyle="1" w:styleId="310">
    <w:name w:val="5555"/>
    <w:basedOn w:val="1"/>
    <w:qFormat/>
    <w:uiPriority w:val="0"/>
    <w:pPr>
      <w:spacing w:line="360" w:lineRule="auto"/>
      <w:ind w:firstLine="200" w:firstLineChars="200"/>
    </w:pPr>
    <w:rPr>
      <w:rFonts w:cs="宋体"/>
      <w:sz w:val="24"/>
      <w:szCs w:val="20"/>
    </w:rPr>
  </w:style>
  <w:style w:type="paragraph" w:customStyle="1" w:styleId="311">
    <w:name w:val="msonormal"/>
    <w:basedOn w:val="1"/>
    <w:qFormat/>
    <w:uiPriority w:val="0"/>
    <w:pPr>
      <w:spacing w:before="100" w:beforeAutospacing="1" w:after="100" w:afterAutospacing="1"/>
    </w:pPr>
    <w:rPr>
      <w:rFonts w:ascii="宋体" w:hAnsi="宋体" w:cs="宋体"/>
      <w:sz w:val="24"/>
      <w:szCs w:val="24"/>
    </w:rPr>
  </w:style>
  <w:style w:type="paragraph" w:customStyle="1" w:styleId="312">
    <w:name w:val="font4"/>
    <w:basedOn w:val="1"/>
    <w:qFormat/>
    <w:uiPriority w:val="0"/>
    <w:pPr>
      <w:spacing w:before="100" w:beforeAutospacing="1" w:after="100" w:afterAutospacing="1"/>
    </w:pPr>
    <w:rPr>
      <w:rFonts w:ascii="宋体" w:hAnsi="宋体" w:cs="宋体"/>
      <w:color w:val="000000"/>
      <w:sz w:val="22"/>
      <w:szCs w:val="22"/>
    </w:rPr>
  </w:style>
  <w:style w:type="paragraph" w:customStyle="1" w:styleId="313">
    <w:name w:val="et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4">
    <w:name w:val="et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5">
    <w:name w:val="et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6">
    <w:name w:val="et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7">
    <w:name w:val="et1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8">
    <w:name w:val="et1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19">
    <w:name w:val="et1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0">
    <w:name w:val="et1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1">
    <w:name w:val="et1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2">
    <w:name w:val="et1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3">
    <w:name w:val="et1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4">
    <w:name w:val="et1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5">
    <w:name w:val="et1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6">
    <w:name w:val="et2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7">
    <w:name w:val="et2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8">
    <w:name w:val="et2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29">
    <w:name w:val="et2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0">
    <w:name w:val="et2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1">
    <w:name w:val="et2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2">
    <w:name w:val="et2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3">
    <w:name w:val="et3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4">
    <w:name w:val="et3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5">
    <w:name w:val="et3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6">
    <w:name w:val="et3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7">
    <w:name w:val="et3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8">
    <w:name w:val="et3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39">
    <w:name w:val="et3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0">
    <w:name w:val="et4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1">
    <w:name w:val="et4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2">
    <w:name w:val="et4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3">
    <w:name w:val="et4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4">
    <w:name w:val="et4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5">
    <w:name w:val="et4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6">
    <w:name w:val="et4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7">
    <w:name w:val="et4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8">
    <w:name w:val="et5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49">
    <w:name w:val="et5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0">
    <w:name w:val="et5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1">
    <w:name w:val="et5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2">
    <w:name w:val="et5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3">
    <w:name w:val="et56"/>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4">
    <w:name w:val="et57"/>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5">
    <w:name w:val="et58"/>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6">
    <w:name w:val="et5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7">
    <w:name w:val="et60"/>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8">
    <w:name w:val="et6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59">
    <w:name w:val="et62"/>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0">
    <w:name w:val="et6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1">
    <w:name w:val="et6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2">
    <w:name w:val="et1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3">
    <w:name w:val="et2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4">
    <w:name w:val="et2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5">
    <w:name w:val="et2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6">
    <w:name w:val="et31"/>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7">
    <w:name w:val="et3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8">
    <w:name w:val="et3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69">
    <w:name w:val="et4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0">
    <w:name w:val="et49"/>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1">
    <w:name w:val="et5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2">
    <w:name w:val="et3"/>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3">
    <w:name w:val="et4"/>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4">
    <w:name w:val="et5"/>
    <w:basedOn w:val="1"/>
    <w:qFormat/>
    <w:uiPriority w:val="0"/>
    <w:pPr>
      <w:spacing w:before="100" w:beforeAutospacing="1" w:after="100" w:afterAutospacing="1"/>
      <w:textAlignment w:val="center"/>
    </w:pPr>
    <w:rPr>
      <w:rFonts w:ascii="宋体" w:hAnsi="宋体" w:cs="宋体"/>
      <w:color w:val="000000"/>
      <w:sz w:val="22"/>
      <w:szCs w:val="22"/>
    </w:rPr>
  </w:style>
  <w:style w:type="paragraph" w:customStyle="1" w:styleId="375">
    <w:name w:val="font2"/>
    <w:basedOn w:val="1"/>
    <w:qFormat/>
    <w:uiPriority w:val="0"/>
    <w:pPr>
      <w:spacing w:before="100" w:beforeAutospacing="1" w:after="100" w:afterAutospacing="1"/>
    </w:pPr>
    <w:rPr>
      <w:color w:val="000000"/>
      <w:sz w:val="20"/>
      <w:szCs w:val="20"/>
    </w:rPr>
  </w:style>
  <w:style w:type="paragraph" w:customStyle="1" w:styleId="376">
    <w:name w:val="font3"/>
    <w:basedOn w:val="1"/>
    <w:qFormat/>
    <w:uiPriority w:val="0"/>
    <w:pPr>
      <w:spacing w:before="100" w:beforeAutospacing="1" w:after="100" w:afterAutospacing="1"/>
    </w:pPr>
    <w:rPr>
      <w:rFonts w:ascii="Arial" w:hAnsi="Arial" w:cs="Arial"/>
      <w:color w:val="000000"/>
      <w:sz w:val="20"/>
      <w:szCs w:val="20"/>
    </w:rPr>
  </w:style>
  <w:style w:type="character" w:customStyle="1" w:styleId="377">
    <w:name w:val="css1"/>
    <w:qFormat/>
    <w:uiPriority w:val="0"/>
    <w:rPr>
      <w:rFonts w:ascii="Times New Roman" w:hAnsi="Times New Roman" w:eastAsia="宋体" w:cs="Times New Roman"/>
      <w:color w:val="000000"/>
      <w:sz w:val="24"/>
      <w:szCs w:val="24"/>
      <w:u w:val="none"/>
    </w:rPr>
  </w:style>
  <w:style w:type="character" w:customStyle="1" w:styleId="378">
    <w:name w:val="正文首行缩进 Char1 Char"/>
    <w:qFormat/>
    <w:uiPriority w:val="0"/>
    <w:rPr>
      <w:rFonts w:ascii="Times New Roman" w:hAnsi="Times New Roman" w:eastAsia="宋体" w:cs="Times New Roman"/>
      <w:spacing w:val="-4"/>
      <w:kern w:val="2"/>
      <w:sz w:val="24"/>
      <w:szCs w:val="21"/>
      <w:lang w:val="en-US" w:eastAsia="zh-CN" w:bidi="he-IL"/>
    </w:rPr>
  </w:style>
  <w:style w:type="character" w:customStyle="1" w:styleId="379">
    <w:name w:val="词汇项"/>
    <w:qFormat/>
    <w:uiPriority w:val="0"/>
    <w:rPr>
      <w:rFonts w:ascii="Times New Roman" w:hAnsi="Times New Roman" w:eastAsia="宋体" w:cs="Times New Roman"/>
      <w:b/>
      <w:lang w:eastAsia="zh-CN"/>
    </w:rPr>
  </w:style>
  <w:style w:type="character" w:customStyle="1" w:styleId="380">
    <w:name w:val="引入重点"/>
    <w:qFormat/>
    <w:uiPriority w:val="0"/>
    <w:rPr>
      <w:rFonts w:ascii="Times New Roman" w:hAnsi="Times New Roman" w:eastAsia="宋体" w:cs="Times New Roman"/>
      <w:caps/>
      <w:spacing w:val="0"/>
      <w:lang w:eastAsia="zh-CN"/>
    </w:rPr>
  </w:style>
  <w:style w:type="character" w:customStyle="1" w:styleId="381">
    <w:name w:val="标题 Char Char"/>
    <w:qFormat/>
    <w:uiPriority w:val="0"/>
    <w:rPr>
      <w:rFonts w:ascii="Arial Black" w:hAnsi="Arial Black" w:eastAsia="黑体" w:cs="Times New Roman"/>
      <w:b/>
      <w:kern w:val="28"/>
      <w:sz w:val="48"/>
      <w:szCs w:val="48"/>
      <w:lang w:val="en-US" w:eastAsia="zh-CN" w:bidi="he-IL"/>
    </w:rPr>
  </w:style>
  <w:style w:type="character" w:customStyle="1" w:styleId="382">
    <w:name w:val="上标"/>
    <w:qFormat/>
    <w:uiPriority w:val="0"/>
    <w:rPr>
      <w:rFonts w:ascii="Times New Roman" w:hAnsi="Times New Roman" w:eastAsia="宋体" w:cs="Times New Roman"/>
      <w:vertAlign w:val="superscript"/>
      <w:lang w:eastAsia="zh-CN"/>
    </w:rPr>
  </w:style>
  <w:style w:type="character" w:customStyle="1" w:styleId="383">
    <w:name w:val="正文文本缩进1"/>
    <w:qFormat/>
    <w:uiPriority w:val="0"/>
    <w:rPr>
      <w:rFonts w:ascii="Times New Roman" w:hAnsi="Times New Roman" w:eastAsia="宋体" w:cs="Times New Roman"/>
      <w:kern w:val="2"/>
      <w:sz w:val="21"/>
      <w:lang w:val="en-US" w:eastAsia="zh-CN" w:bidi="he-IL"/>
    </w:rPr>
  </w:style>
  <w:style w:type="character" w:customStyle="1" w:styleId="384">
    <w:name w:val="Glossary Entry"/>
    <w:qFormat/>
    <w:uiPriority w:val="0"/>
    <w:rPr>
      <w:rFonts w:ascii="Times New Roman" w:hAnsi="Times New Roman" w:eastAsia="宋体" w:cs="Times New Roman"/>
      <w:b/>
    </w:rPr>
  </w:style>
  <w:style w:type="character" w:customStyle="1" w:styleId="385">
    <w:name w:val="编号 Char Char"/>
    <w:qFormat/>
    <w:uiPriority w:val="0"/>
    <w:rPr>
      <w:rFonts w:ascii="Times New Roman" w:hAnsi="Times New Roman" w:eastAsia="宋体" w:cs="Times New Roman"/>
      <w:kern w:val="2"/>
      <w:sz w:val="24"/>
      <w:lang w:val="en-US" w:eastAsia="zh-CN" w:bidi="he-IL"/>
    </w:rPr>
  </w:style>
  <w:style w:type="character" w:customStyle="1" w:styleId="386">
    <w:name w:val="text1"/>
    <w:qFormat/>
    <w:uiPriority w:val="0"/>
    <w:rPr>
      <w:rFonts w:ascii="Times New Roman" w:hAnsi="Times New Roman" w:eastAsia="宋体" w:cs="Times New Roman"/>
      <w:sz w:val="21"/>
      <w:szCs w:val="21"/>
    </w:rPr>
  </w:style>
  <w:style w:type="character" w:customStyle="1" w:styleId="387">
    <w:name w:val="正文-1 Char"/>
    <w:qFormat/>
    <w:uiPriority w:val="0"/>
    <w:rPr>
      <w:rFonts w:ascii="宋体" w:hAnsi="宋体" w:eastAsia="宋体" w:cs="Times New Roman"/>
      <w:kern w:val="2"/>
      <w:sz w:val="24"/>
      <w:szCs w:val="24"/>
      <w:lang w:val="en-US" w:eastAsia="zh-CN" w:bidi="ar-SA"/>
    </w:rPr>
  </w:style>
  <w:style w:type="character" w:customStyle="1" w:styleId="388">
    <w:name w:val="font21"/>
    <w:basedOn w:val="88"/>
    <w:qFormat/>
    <w:uiPriority w:val="0"/>
    <w:rPr>
      <w:rFonts w:hint="eastAsia" w:ascii="宋体" w:hAnsi="宋体" w:eastAsia="宋体" w:cs="Times New Roman"/>
      <w:color w:val="000000"/>
      <w:sz w:val="22"/>
      <w:szCs w:val="22"/>
      <w:u w:val="none"/>
    </w:rPr>
  </w:style>
  <w:style w:type="character" w:customStyle="1" w:styleId="389">
    <w:name w:val="font41"/>
    <w:qFormat/>
    <w:uiPriority w:val="0"/>
    <w:rPr>
      <w:rFonts w:hint="eastAsia" w:ascii="宋体" w:hAnsi="宋体" w:eastAsia="宋体" w:cs="Times New Roman"/>
      <w:color w:val="000000"/>
      <w:sz w:val="22"/>
      <w:szCs w:val="22"/>
      <w:u w:val="none"/>
    </w:rPr>
  </w:style>
  <w:style w:type="character" w:customStyle="1" w:styleId="390">
    <w:name w:val="font31"/>
    <w:basedOn w:val="88"/>
    <w:qFormat/>
    <w:uiPriority w:val="0"/>
    <w:rPr>
      <w:rFonts w:hint="eastAsia" w:ascii="宋体" w:hAnsi="宋体" w:eastAsia="宋体" w:cs="Times New Roman"/>
      <w:color w:val="000000"/>
      <w:sz w:val="22"/>
      <w:szCs w:val="22"/>
      <w:u w:val="none"/>
    </w:rPr>
  </w:style>
  <w:style w:type="character" w:customStyle="1" w:styleId="391">
    <w:name w:val="fontstyle01"/>
    <w:qFormat/>
    <w:uiPriority w:val="0"/>
    <w:rPr>
      <w:rFonts w:hint="eastAsia" w:ascii="宋体" w:hAnsi="宋体" w:eastAsia="宋体" w:cs="Times New Roman"/>
      <w:color w:val="000000"/>
      <w:sz w:val="28"/>
      <w:szCs w:val="28"/>
    </w:rPr>
  </w:style>
  <w:style w:type="character" w:customStyle="1" w:styleId="392">
    <w:name w:val="fontstyle11"/>
    <w:qFormat/>
    <w:uiPriority w:val="0"/>
    <w:rPr>
      <w:rFonts w:hint="default" w:ascii="Times New Roman" w:hAnsi="Times New Roman" w:eastAsia="宋体" w:cs="Times New Roman"/>
      <w:color w:val="000000"/>
      <w:sz w:val="28"/>
      <w:szCs w:val="28"/>
    </w:rPr>
  </w:style>
  <w:style w:type="character" w:customStyle="1" w:styleId="393">
    <w:name w:val="font51"/>
    <w:basedOn w:val="88"/>
    <w:qFormat/>
    <w:uiPriority w:val="0"/>
    <w:rPr>
      <w:rFonts w:hint="default" w:ascii="Times New Roman" w:hAnsi="Times New Roman" w:eastAsia="宋体" w:cs="Times New Roman"/>
      <w:b/>
      <w:bCs/>
      <w:color w:val="000000"/>
      <w:sz w:val="20"/>
      <w:szCs w:val="20"/>
      <w:u w:val="none"/>
    </w:rPr>
  </w:style>
  <w:style w:type="character" w:customStyle="1" w:styleId="394">
    <w:name w:val="font01"/>
    <w:basedOn w:val="88"/>
    <w:qFormat/>
    <w:uiPriority w:val="0"/>
    <w:rPr>
      <w:rFonts w:hint="default" w:ascii="Times New Roman" w:hAnsi="Times New Roman" w:eastAsia="宋体" w:cs="Times New Roman"/>
      <w:color w:val="000000"/>
      <w:sz w:val="20"/>
      <w:szCs w:val="20"/>
      <w:u w:val="none"/>
    </w:rPr>
  </w:style>
  <w:style w:type="character" w:customStyle="1" w:styleId="395">
    <w:name w:val="font91"/>
    <w:basedOn w:val="88"/>
    <w:qFormat/>
    <w:uiPriority w:val="0"/>
    <w:rPr>
      <w:rFonts w:hint="eastAsia" w:ascii="宋体" w:hAnsi="宋体" w:eastAsia="宋体" w:cs="Times New Roman"/>
      <w:color w:val="000000"/>
      <w:sz w:val="20"/>
      <w:szCs w:val="20"/>
      <w:u w:val="none"/>
    </w:rPr>
  </w:style>
  <w:style w:type="character" w:customStyle="1" w:styleId="396">
    <w:name w:val="font101"/>
    <w:qFormat/>
    <w:uiPriority w:val="0"/>
    <w:rPr>
      <w:rFonts w:hint="eastAsia" w:ascii="宋体" w:hAnsi="宋体" w:eastAsia="宋体" w:cs="Times New Roman"/>
      <w:color w:val="000000"/>
      <w:sz w:val="20"/>
      <w:szCs w:val="20"/>
      <w:u w:val="none"/>
    </w:rPr>
  </w:style>
  <w:style w:type="table" w:customStyle="1" w:styleId="397">
    <w:name w:val="公司ISO表格"/>
    <w:basedOn w:val="8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公司表格"/>
    <w:basedOn w:val="86"/>
    <w:qFormat/>
    <w:uiPriority w:val="99"/>
    <w:pPr>
      <w:jc w:val="center"/>
    </w:pPr>
    <w:rPr>
      <w:sz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cPr>
      <w:vAlign w:val="center"/>
    </w:tcPr>
  </w:style>
  <w:style w:type="table" w:customStyle="1" w:styleId="399">
    <w:name w:val="网格型1"/>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0">
    <w:name w:val="正文B"/>
    <w:basedOn w:val="1"/>
    <w:qFormat/>
    <w:uiPriority w:val="0"/>
    <w:pPr>
      <w:adjustRightInd w:val="0"/>
      <w:snapToGrid w:val="0"/>
      <w:spacing w:line="0" w:lineRule="atLeast"/>
      <w:jc w:val="center"/>
    </w:pPr>
    <w:rPr>
      <w:rFonts w:ascii="仿宋_GB2312" w:eastAsia="仿宋_GB2312"/>
      <w:szCs w:val="20"/>
    </w:rPr>
  </w:style>
  <w:style w:type="paragraph" w:customStyle="1" w:styleId="401">
    <w:name w:val="TOC 标题1"/>
    <w:basedOn w:val="3"/>
    <w:next w:val="1"/>
    <w:qFormat/>
    <w:uiPriority w:val="39"/>
    <w:pPr>
      <w:spacing w:before="240" w:line="259" w:lineRule="auto"/>
      <w:jc w:val="left"/>
      <w:outlineLvl w:val="9"/>
    </w:pPr>
    <w:rPr>
      <w:rFonts w:ascii="Cambria" w:hAnsi="Cambria" w:eastAsia="宋体" w:cs="宋体"/>
      <w:color w:val="376092"/>
    </w:rPr>
  </w:style>
  <w:style w:type="character" w:customStyle="1" w:styleId="402">
    <w:name w:val="正文 1.5 倍行距 Char"/>
    <w:link w:val="403"/>
    <w:qFormat/>
    <w:uiPriority w:val="0"/>
    <w:rPr>
      <w:rFonts w:ascii="Times New Roman" w:hAnsi="Times New Roman" w:eastAsia="宋体" w:cs="Times New Roman"/>
      <w:kern w:val="0"/>
      <w:sz w:val="24"/>
      <w:szCs w:val="20"/>
    </w:rPr>
  </w:style>
  <w:style w:type="paragraph" w:customStyle="1" w:styleId="403">
    <w:name w:val="正文 1.5 倍行距"/>
    <w:basedOn w:val="1"/>
    <w:link w:val="402"/>
    <w:qFormat/>
    <w:uiPriority w:val="0"/>
    <w:pPr>
      <w:autoSpaceDE w:val="0"/>
      <w:autoSpaceDN w:val="0"/>
      <w:adjustRightInd w:val="0"/>
      <w:spacing w:line="360" w:lineRule="auto"/>
      <w:ind w:firstLine="480" w:firstLineChars="200"/>
      <w:textAlignment w:val="baseline"/>
    </w:pPr>
    <w:rPr>
      <w:kern w:val="0"/>
      <w:sz w:val="24"/>
      <w:szCs w:val="20"/>
    </w:rPr>
  </w:style>
  <w:style w:type="character" w:customStyle="1" w:styleId="404">
    <w:name w:val="表格标题_"/>
    <w:qFormat/>
    <w:uiPriority w:val="0"/>
    <w:rPr>
      <w:rFonts w:ascii="Times New Roman" w:hAnsi="Times New Roman" w:eastAsia="宋体" w:cs="Times New Roman"/>
      <w:b/>
      <w:sz w:val="24"/>
      <w:szCs w:val="22"/>
    </w:rPr>
  </w:style>
  <w:style w:type="character" w:customStyle="1" w:styleId="405">
    <w:name w:val="图 Char1"/>
    <w:link w:val="406"/>
    <w:qFormat/>
    <w:uiPriority w:val="0"/>
    <w:rPr>
      <w:rFonts w:ascii="Times New Roman" w:hAnsi="Times New Roman" w:eastAsia="宋体" w:cs="Times New Roman"/>
      <w:kern w:val="0"/>
      <w:sz w:val="24"/>
      <w:szCs w:val="20"/>
    </w:rPr>
  </w:style>
  <w:style w:type="paragraph" w:customStyle="1" w:styleId="406">
    <w:name w:val="图"/>
    <w:basedOn w:val="1"/>
    <w:next w:val="22"/>
    <w:link w:val="405"/>
    <w:qFormat/>
    <w:uiPriority w:val="0"/>
    <w:pPr>
      <w:jc w:val="center"/>
    </w:pPr>
    <w:rPr>
      <w:kern w:val="0"/>
      <w:sz w:val="24"/>
      <w:szCs w:val="20"/>
    </w:rPr>
  </w:style>
  <w:style w:type="character" w:customStyle="1" w:styleId="407">
    <w:name w:val="正文首行缩进2字符 Char"/>
    <w:link w:val="408"/>
    <w:qFormat/>
    <w:uiPriority w:val="0"/>
    <w:rPr>
      <w:rFonts w:ascii="Times New Roman" w:hAnsi="Times New Roman" w:eastAsia="宋体" w:cs="Times New Roman"/>
      <w:iCs/>
      <w:kern w:val="0"/>
      <w:sz w:val="24"/>
      <w:szCs w:val="22"/>
    </w:rPr>
  </w:style>
  <w:style w:type="paragraph" w:customStyle="1" w:styleId="408">
    <w:name w:val="正文首行缩进2字符"/>
    <w:basedOn w:val="1"/>
    <w:link w:val="407"/>
    <w:qFormat/>
    <w:uiPriority w:val="0"/>
    <w:pPr>
      <w:spacing w:before="60" w:after="60" w:line="360" w:lineRule="auto"/>
      <w:ind w:firstLine="482"/>
      <w:jc w:val="left"/>
    </w:pPr>
    <w:rPr>
      <w:iCs/>
      <w:kern w:val="0"/>
      <w:sz w:val="24"/>
      <w:szCs w:val="22"/>
    </w:rPr>
  </w:style>
  <w:style w:type="character" w:customStyle="1" w:styleId="409">
    <w:name w:val="表格标题/图片标题/日期格式/图片居中 Char"/>
    <w:link w:val="410"/>
    <w:qFormat/>
    <w:uiPriority w:val="0"/>
    <w:rPr>
      <w:rFonts w:ascii="Times New Roman" w:hAnsi="Times New Roman" w:eastAsia="宋体" w:cs="Times New Roman"/>
      <w:b/>
      <w:kern w:val="2"/>
      <w:sz w:val="28"/>
      <w:szCs w:val="24"/>
      <w:lang w:val="en-US" w:eastAsia="zh-CN" w:bidi="ar-SA"/>
    </w:rPr>
  </w:style>
  <w:style w:type="paragraph" w:customStyle="1" w:styleId="410">
    <w:name w:val="表格标题/图片标题/日期格式/图片居中"/>
    <w:link w:val="409"/>
    <w:qFormat/>
    <w:uiPriority w:val="0"/>
    <w:pPr>
      <w:jc w:val="center"/>
    </w:pPr>
    <w:rPr>
      <w:rFonts w:ascii="Times New Roman" w:hAnsi="Times New Roman" w:eastAsia="宋体" w:cs="Times New Roman"/>
      <w:b/>
      <w:kern w:val="2"/>
      <w:sz w:val="28"/>
      <w:szCs w:val="24"/>
      <w:lang w:val="en-US" w:eastAsia="zh-CN" w:bidi="ar-SA"/>
    </w:rPr>
  </w:style>
  <w:style w:type="paragraph" w:customStyle="1" w:styleId="411">
    <w:name w:val="文章正文"/>
    <w:basedOn w:val="1"/>
    <w:qFormat/>
    <w:uiPriority w:val="0"/>
    <w:pPr>
      <w:spacing w:line="360" w:lineRule="auto"/>
      <w:ind w:firstLine="200" w:firstLineChars="200"/>
    </w:pPr>
    <w:rPr>
      <w:sz w:val="28"/>
      <w:szCs w:val="22"/>
    </w:rPr>
  </w:style>
  <w:style w:type="character" w:customStyle="1" w:styleId="412">
    <w:name w:val="01 正文样式 Char"/>
    <w:link w:val="413"/>
    <w:qFormat/>
    <w:uiPriority w:val="0"/>
    <w:rPr>
      <w:rFonts w:ascii="Times New Roman" w:hAnsi="Times New Roman" w:eastAsia="宋体" w:cs="宋体"/>
      <w:kern w:val="0"/>
      <w:sz w:val="24"/>
      <w:szCs w:val="20"/>
    </w:rPr>
  </w:style>
  <w:style w:type="paragraph" w:customStyle="1" w:styleId="413">
    <w:name w:val="01 正文样式"/>
    <w:basedOn w:val="1"/>
    <w:link w:val="412"/>
    <w:qFormat/>
    <w:uiPriority w:val="0"/>
    <w:pPr>
      <w:spacing w:line="560" w:lineRule="exact"/>
      <w:ind w:firstLine="480" w:firstLineChars="200"/>
    </w:pPr>
    <w:rPr>
      <w:rFonts w:cs="宋体"/>
      <w:kern w:val="0"/>
      <w:sz w:val="24"/>
      <w:szCs w:val="20"/>
    </w:rPr>
  </w:style>
  <w:style w:type="paragraph" w:customStyle="1" w:styleId="414">
    <w:name w:val="列出段落1"/>
    <w:basedOn w:val="1"/>
    <w:qFormat/>
    <w:uiPriority w:val="0"/>
    <w:pPr>
      <w:spacing w:line="360" w:lineRule="auto"/>
      <w:ind w:firstLine="420" w:firstLineChars="200"/>
    </w:pPr>
    <w:rPr>
      <w:rFonts w:ascii="time" w:hAnsi="time" w:cs="Calibri"/>
      <w:sz w:val="28"/>
      <w:szCs w:val="24"/>
    </w:rPr>
  </w:style>
  <w:style w:type="paragraph" w:customStyle="1" w:styleId="415">
    <w:name w:val="样式 正文缩进首行缩进两字 + 小四 首行缩进:  2 字符"/>
    <w:basedOn w:val="21"/>
    <w:qFormat/>
    <w:uiPriority w:val="0"/>
    <w:pPr>
      <w:spacing w:line="360" w:lineRule="auto"/>
      <w:ind w:firstLine="200"/>
    </w:pPr>
    <w:rPr>
      <w:rFonts w:ascii="Times New Roman" w:hAnsi="Times New Roman" w:cs="宋体"/>
      <w:sz w:val="24"/>
      <w:szCs w:val="20"/>
    </w:rPr>
  </w:style>
  <w:style w:type="paragraph" w:customStyle="1" w:styleId="416">
    <w:name w:val="表内容居中"/>
    <w:next w:val="1"/>
    <w:qFormat/>
    <w:uiPriority w:val="0"/>
    <w:pPr>
      <w:adjustRightInd w:val="0"/>
      <w:snapToGrid w:val="0"/>
      <w:jc w:val="center"/>
    </w:pPr>
    <w:rPr>
      <w:rFonts w:ascii="Times New Roman" w:hAnsi="Times New Roman" w:eastAsia="宋体" w:cs="Times New Roman"/>
      <w:sz w:val="21"/>
      <w:szCs w:val="21"/>
      <w:lang w:val="en-US" w:eastAsia="zh-CN" w:bidi="ar-SA"/>
    </w:rPr>
  </w:style>
  <w:style w:type="paragraph" w:customStyle="1" w:styleId="417">
    <w:name w:val="表格文本"/>
    <w:basedOn w:val="1"/>
    <w:next w:val="1"/>
    <w:link w:val="418"/>
    <w:qFormat/>
    <w:uiPriority w:val="0"/>
    <w:pPr>
      <w:adjustRightInd w:val="0"/>
      <w:snapToGrid w:val="0"/>
      <w:jc w:val="center"/>
    </w:pPr>
    <w:rPr>
      <w:color w:val="000000"/>
      <w:sz w:val="24"/>
    </w:rPr>
  </w:style>
  <w:style w:type="character" w:customStyle="1" w:styleId="418">
    <w:name w:val="表格文本 Char"/>
    <w:link w:val="417"/>
    <w:qFormat/>
    <w:uiPriority w:val="0"/>
    <w:rPr>
      <w:rFonts w:ascii="Times New Roman" w:hAnsi="Times New Roman" w:eastAsia="宋体" w:cs="Times New Roman"/>
      <w:color w:val="000000"/>
      <w:sz w:val="24"/>
    </w:rPr>
  </w:style>
  <w:style w:type="paragraph" w:customStyle="1" w:styleId="419">
    <w:name w:val="目  录"/>
    <w:basedOn w:val="1"/>
    <w:qFormat/>
    <w:uiPriority w:val="0"/>
    <w:pPr>
      <w:spacing w:line="360" w:lineRule="auto"/>
      <w:jc w:val="center"/>
    </w:pPr>
    <w:rPr>
      <w:rFonts w:hAnsi="宋体" w:eastAsia="黑体"/>
      <w:snapToGrid w:val="0"/>
      <w:sz w:val="44"/>
      <w:szCs w:val="24"/>
    </w:rPr>
  </w:style>
  <w:style w:type="paragraph" w:customStyle="1" w:styleId="420">
    <w:name w:val="表头编号"/>
    <w:basedOn w:val="1"/>
    <w:next w:val="417"/>
    <w:link w:val="421"/>
    <w:qFormat/>
    <w:uiPriority w:val="0"/>
    <w:pPr>
      <w:adjustRightInd w:val="0"/>
      <w:snapToGrid w:val="0"/>
      <w:spacing w:line="360" w:lineRule="auto"/>
      <w:jc w:val="left"/>
    </w:pPr>
    <w:rPr>
      <w:rFonts w:eastAsia="黑体"/>
      <w:sz w:val="28"/>
      <w:szCs w:val="24"/>
    </w:rPr>
  </w:style>
  <w:style w:type="character" w:customStyle="1" w:styleId="421">
    <w:name w:val="表头编号 Char"/>
    <w:link w:val="420"/>
    <w:qFormat/>
    <w:uiPriority w:val="0"/>
    <w:rPr>
      <w:rFonts w:ascii="Times New Roman" w:hAnsi="Times New Roman" w:eastAsia="黑体" w:cs="Times New Roman"/>
      <w:sz w:val="28"/>
      <w:szCs w:val="24"/>
    </w:rPr>
  </w:style>
  <w:style w:type="paragraph" w:customStyle="1" w:styleId="422">
    <w:name w:val="封面文字"/>
    <w:basedOn w:val="1"/>
    <w:qFormat/>
    <w:uiPriority w:val="0"/>
    <w:pPr>
      <w:spacing w:line="360" w:lineRule="auto"/>
      <w:jc w:val="center"/>
    </w:pPr>
    <w:rPr>
      <w:rFonts w:hAnsi="宋体" w:eastAsia="黑体"/>
      <w:snapToGrid w:val="0"/>
      <w:sz w:val="48"/>
      <w:szCs w:val="24"/>
    </w:rPr>
  </w:style>
  <w:style w:type="paragraph" w:customStyle="1" w:styleId="423">
    <w:name w:val="Char2"/>
    <w:basedOn w:val="1"/>
    <w:qFormat/>
    <w:uiPriority w:val="0"/>
    <w:pPr>
      <w:widowControl/>
      <w:spacing w:after="160" w:line="240" w:lineRule="exact"/>
      <w:jc w:val="left"/>
    </w:pPr>
    <w:rPr>
      <w:rFonts w:ascii="Verdana" w:hAnsi="Verdana"/>
      <w:kern w:val="0"/>
      <w:szCs w:val="20"/>
      <w:lang w:eastAsia="en-US"/>
    </w:rPr>
  </w:style>
  <w:style w:type="character" w:customStyle="1" w:styleId="424">
    <w:name w:val="标题 3 Char Char Char Char Char Char"/>
    <w:qFormat/>
    <w:uiPriority w:val="0"/>
    <w:rPr>
      <w:rFonts w:ascii="Times New Roman" w:hAnsi="Times New Roman" w:eastAsia="仿宋_GB2312" w:cs="Times New Roman"/>
      <w:b/>
      <w:bCs/>
      <w:kern w:val="2"/>
      <w:sz w:val="28"/>
      <w:szCs w:val="32"/>
      <w:lang w:val="en-US" w:eastAsia="zh-CN" w:bidi="ar-SA"/>
    </w:rPr>
  </w:style>
  <w:style w:type="paragraph" w:customStyle="1" w:styleId="425">
    <w:name w:val="题注居中"/>
    <w:basedOn w:val="22"/>
    <w:next w:val="1"/>
    <w:qFormat/>
    <w:uiPriority w:val="0"/>
    <w:pPr>
      <w:spacing w:after="120" w:line="240" w:lineRule="exact"/>
    </w:pPr>
    <w:rPr>
      <w:rFonts w:ascii="宋体" w:hAnsi="宋体" w:cs="宋体"/>
      <w:sz w:val="21"/>
      <w:szCs w:val="20"/>
      <w:lang w:bidi="ar-SA"/>
    </w:rPr>
  </w:style>
  <w:style w:type="character" w:customStyle="1" w:styleId="426">
    <w:name w:val="正文文本缩进 2 Char1"/>
    <w:qFormat/>
    <w:uiPriority w:val="99"/>
    <w:rPr>
      <w:rFonts w:ascii="Times New Roman" w:hAnsi="Times New Roman" w:eastAsia="宋体" w:cs="Times New Roman"/>
      <w:kern w:val="2"/>
      <w:sz w:val="24"/>
      <w:szCs w:val="22"/>
    </w:rPr>
  </w:style>
  <w:style w:type="paragraph" w:customStyle="1" w:styleId="427">
    <w:name w:val="文档正文"/>
    <w:basedOn w:val="1"/>
    <w:qFormat/>
    <w:uiPriority w:val="0"/>
    <w:pPr>
      <w:adjustRightInd w:val="0"/>
      <w:spacing w:line="440" w:lineRule="atLeast"/>
      <w:ind w:firstLine="200" w:firstLineChars="200"/>
    </w:pPr>
    <w:rPr>
      <w:rFonts w:ascii="宋体"/>
      <w:spacing w:val="4"/>
      <w:kern w:val="0"/>
      <w:sz w:val="24"/>
      <w:szCs w:val="20"/>
    </w:rPr>
  </w:style>
  <w:style w:type="paragraph" w:customStyle="1" w:styleId="428">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b/>
      <w:bCs/>
      <w:color w:val="000000"/>
      <w:kern w:val="0"/>
      <w:sz w:val="24"/>
      <w:szCs w:val="24"/>
    </w:rPr>
  </w:style>
  <w:style w:type="paragraph" w:customStyle="1" w:styleId="429">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rPr>
  </w:style>
  <w:style w:type="paragraph" w:customStyle="1" w:styleId="430">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431">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32">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3">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34">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5">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36">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37">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rPr>
  </w:style>
  <w:style w:type="paragraph" w:customStyle="1" w:styleId="438">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4"/>
      <w:szCs w:val="24"/>
    </w:rPr>
  </w:style>
  <w:style w:type="paragraph" w:customStyle="1" w:styleId="439">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rPr>
  </w:style>
  <w:style w:type="paragraph" w:customStyle="1" w:styleId="440">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4"/>
      <w:szCs w:val="24"/>
    </w:rPr>
  </w:style>
  <w:style w:type="paragraph" w:customStyle="1" w:styleId="441">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rPr>
  </w:style>
  <w:style w:type="paragraph" w:customStyle="1" w:styleId="442">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43">
    <w:name w:val="xl7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color w:val="000000"/>
      <w:kern w:val="0"/>
      <w:sz w:val="24"/>
      <w:szCs w:val="24"/>
    </w:rPr>
  </w:style>
  <w:style w:type="paragraph" w:customStyle="1" w:styleId="444">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5">
    <w:name w:val="xl8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6">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47">
    <w:name w:val="xl83"/>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48">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rPr>
  </w:style>
  <w:style w:type="paragraph" w:customStyle="1" w:styleId="449">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50">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51">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sz w:val="24"/>
      <w:szCs w:val="24"/>
    </w:rPr>
  </w:style>
  <w:style w:type="paragraph" w:customStyle="1" w:styleId="452">
    <w:name w:val="xl8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453">
    <w:name w:val="xl8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54">
    <w:name w:val="xl9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4"/>
      <w:szCs w:val="24"/>
    </w:rPr>
  </w:style>
  <w:style w:type="paragraph" w:customStyle="1" w:styleId="455">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456">
    <w:name w:val="xl92"/>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kern w:val="0"/>
    </w:rPr>
  </w:style>
  <w:style w:type="paragraph" w:customStyle="1" w:styleId="457">
    <w:name w:val="xl93"/>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58">
    <w:name w:val="xl94"/>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rPr>
  </w:style>
  <w:style w:type="paragraph" w:customStyle="1" w:styleId="459">
    <w:name w:val="xl95"/>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460">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61">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eastAsia="仿宋_GB2312" w:cs="宋体"/>
      <w:kern w:val="0"/>
    </w:rPr>
  </w:style>
  <w:style w:type="paragraph" w:customStyle="1" w:styleId="462">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rPr>
  </w:style>
  <w:style w:type="paragraph" w:customStyle="1" w:styleId="463">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rPr>
  </w:style>
  <w:style w:type="paragraph" w:customStyle="1" w:styleId="464">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rPr>
  </w:style>
  <w:style w:type="paragraph" w:customStyle="1" w:styleId="465">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rPr>
  </w:style>
  <w:style w:type="paragraph" w:customStyle="1" w:styleId="466">
    <w:name w:val="修订11"/>
    <w:qFormat/>
    <w:uiPriority w:val="99"/>
    <w:rPr>
      <w:rFonts w:ascii="Calibri" w:hAnsi="Calibri" w:eastAsia="宋体" w:cs="Times New Roman"/>
      <w:kern w:val="2"/>
      <w:sz w:val="24"/>
      <w:szCs w:val="22"/>
      <w:lang w:val="en-US" w:eastAsia="zh-CN" w:bidi="ar-SA"/>
    </w:rPr>
  </w:style>
  <w:style w:type="paragraph" w:customStyle="1" w:styleId="467">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szCs w:val="22"/>
      <w:lang w:eastAsia="en-US"/>
    </w:rPr>
  </w:style>
  <w:style w:type="character" w:styleId="468">
    <w:name w:val="Placeholder Text"/>
    <w:basedOn w:val="88"/>
    <w:qFormat/>
    <w:uiPriority w:val="99"/>
    <w:rPr>
      <w:rFonts w:ascii="Times New Roman" w:hAnsi="Times New Roman" w:eastAsia="宋体" w:cs="Times New Roman"/>
      <w:color w:val="808080"/>
    </w:rPr>
  </w:style>
  <w:style w:type="character" w:customStyle="1" w:styleId="469">
    <w:name w:val="15"/>
    <w:basedOn w:val="88"/>
    <w:qFormat/>
    <w:uiPriority w:val="0"/>
    <w:rPr>
      <w:rFonts w:hint="default" w:ascii="Times New Roman" w:hAnsi="Times New Roman" w:eastAsia="宋体" w:cs="Times New Roman"/>
      <w:color w:val="0000FF"/>
      <w:u w:val="single"/>
    </w:rPr>
  </w:style>
  <w:style w:type="paragraph" w:customStyle="1" w:styleId="47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471">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paragraph" w:customStyle="1" w:styleId="472">
    <w:name w:val="Char Char Char Char Char Char Char Char Char Char Char Char Char Char Char Char Char Char Char"/>
    <w:basedOn w:val="1"/>
    <w:qFormat/>
    <w:uiPriority w:val="0"/>
    <w:rPr>
      <w:szCs w:val="24"/>
    </w:rPr>
  </w:style>
  <w:style w:type="character" w:customStyle="1" w:styleId="473">
    <w:name w:val="font161"/>
    <w:basedOn w:val="88"/>
    <w:qFormat/>
    <w:uiPriority w:val="0"/>
    <w:rPr>
      <w:rFonts w:hint="eastAsia" w:ascii="宋体" w:hAnsi="宋体" w:eastAsia="宋体" w:cs="宋体"/>
      <w:b/>
      <w:color w:val="000000"/>
      <w:sz w:val="24"/>
      <w:szCs w:val="24"/>
      <w:u w:val="none"/>
    </w:rPr>
  </w:style>
  <w:style w:type="table" w:customStyle="1" w:styleId="474">
    <w:name w:val="网格型2"/>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网格型3"/>
    <w:basedOn w:val="8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6">
    <w:name w:val="表头 Char"/>
    <w:link w:val="477"/>
    <w:qFormat/>
    <w:uiPriority w:val="0"/>
    <w:rPr>
      <w:rFonts w:ascii="Times New Roman" w:hAnsi="Times New Roman" w:eastAsia="宋体" w:cs="Times New Roman"/>
      <w:b/>
      <w:kern w:val="0"/>
      <w:sz w:val="28"/>
      <w:szCs w:val="20"/>
    </w:rPr>
  </w:style>
  <w:style w:type="paragraph" w:customStyle="1" w:styleId="477">
    <w:name w:val="表头、图名"/>
    <w:basedOn w:val="1"/>
    <w:link w:val="476"/>
    <w:qFormat/>
    <w:uiPriority w:val="0"/>
    <w:pPr>
      <w:jc w:val="center"/>
    </w:pPr>
    <w:rPr>
      <w:b/>
      <w:kern w:val="0"/>
      <w:sz w:val="28"/>
      <w:szCs w:val="20"/>
    </w:rPr>
  </w:style>
  <w:style w:type="paragraph" w:customStyle="1" w:styleId="478">
    <w:name w:val="表图内容"/>
    <w:basedOn w:val="1"/>
    <w:qFormat/>
    <w:uiPriority w:val="0"/>
    <w:pPr>
      <w:jc w:val="center"/>
    </w:pPr>
    <w:rPr>
      <w:sz w:val="24"/>
    </w:rPr>
  </w:style>
  <w:style w:type="character" w:customStyle="1" w:styleId="479">
    <w:name w:val="不明显强调1"/>
    <w:basedOn w:val="88"/>
    <w:qFormat/>
    <w:uiPriority w:val="19"/>
    <w:rPr>
      <w:rFonts w:ascii="Times New Roman" w:hAnsi="Times New Roman" w:eastAsia="宋体" w:cs="Times New Roman"/>
      <w:i/>
      <w:iCs/>
      <w:color w:val="3F3F3F"/>
    </w:rPr>
  </w:style>
  <w:style w:type="paragraph" w:customStyle="1" w:styleId="480">
    <w:name w:val="标准条文"/>
    <w:basedOn w:val="1"/>
    <w:qFormat/>
    <w:uiPriority w:val="0"/>
    <w:pPr>
      <w:spacing w:line="360" w:lineRule="auto"/>
      <w:ind w:firstLine="480" w:firstLineChars="200"/>
      <w:jc w:val="left"/>
    </w:pPr>
    <w:rPr>
      <w:rFonts w:ascii="宋体" w:hAnsi="宋体" w:cs="仿宋"/>
      <w:sz w:val="24"/>
      <w:szCs w:val="24"/>
    </w:rPr>
  </w:style>
  <w:style w:type="character" w:customStyle="1" w:styleId="481">
    <w:name w:val="段 Char"/>
    <w:basedOn w:val="88"/>
    <w:link w:val="482"/>
    <w:qFormat/>
    <w:uiPriority w:val="0"/>
    <w:rPr>
      <w:rFonts w:ascii="宋体" w:hAnsi="Times New Roman" w:eastAsia="宋体" w:cs="Times New Roman"/>
      <w:lang w:val="en-US" w:eastAsia="zh-CN" w:bidi="ar-SA"/>
    </w:rPr>
  </w:style>
  <w:style w:type="paragraph" w:customStyle="1" w:styleId="482">
    <w:name w:val="段"/>
    <w:link w:val="48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483">
    <w:name w:val="目次、标准名称标题"/>
    <w:basedOn w:val="1"/>
    <w:next w:val="48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4">
    <w:name w:val="前言、引言标题"/>
    <w:next w:val="48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5">
    <w:name w:val="三级"/>
    <w:basedOn w:val="1"/>
    <w:qFormat/>
    <w:uiPriority w:val="0"/>
    <w:pPr>
      <w:widowControl/>
      <w:numPr>
        <w:ilvl w:val="2"/>
        <w:numId w:val="12"/>
      </w:numPr>
      <w:jc w:val="left"/>
      <w:outlineLvl w:val="2"/>
    </w:pPr>
    <w:rPr>
      <w:rFonts w:eastAsia="黑体"/>
      <w:kern w:val="0"/>
      <w:szCs w:val="20"/>
    </w:rPr>
  </w:style>
  <w:style w:type="paragraph" w:customStyle="1" w:styleId="486">
    <w:name w:val="示例"/>
    <w:next w:val="482"/>
    <w:qFormat/>
    <w:uiPriority w:val="0"/>
    <w:pPr>
      <w:numPr>
        <w:ilvl w:val="0"/>
        <w:numId w:val="12"/>
      </w:numPr>
      <w:tabs>
        <w:tab w:val="left" w:pos="816"/>
      </w:tabs>
      <w:jc w:val="both"/>
    </w:pPr>
    <w:rPr>
      <w:rFonts w:ascii="宋体" w:hAnsi="Times New Roman" w:eastAsia="宋体" w:cs="Times New Roman"/>
      <w:sz w:val="18"/>
      <w:lang w:val="en-US" w:eastAsia="zh-CN" w:bidi="ar-SA"/>
    </w:rPr>
  </w:style>
  <w:style w:type="character" w:customStyle="1" w:styleId="487">
    <w:name w:val="段 Char Char"/>
    <w:qFormat/>
    <w:uiPriority w:val="0"/>
    <w:rPr>
      <w:rFonts w:ascii="宋体" w:hAnsi="Times New Roman" w:eastAsia="宋体" w:cs="Times New Roman"/>
      <w:kern w:val="0"/>
      <w:szCs w:val="20"/>
    </w:rPr>
  </w:style>
  <w:style w:type="character" w:customStyle="1" w:styleId="488">
    <w:name w:val="shadow11"/>
    <w:qFormat/>
    <w:uiPriority w:val="0"/>
    <w:rPr>
      <w:rFonts w:ascii="Times New Roman" w:hAnsi="Times New Roman" w:eastAsia="宋体" w:cs="Times New Roman"/>
      <w:color w:val="000000"/>
      <w:sz w:val="21"/>
    </w:rPr>
  </w:style>
  <w:style w:type="character" w:customStyle="1" w:styleId="489">
    <w:name w:val="font71"/>
    <w:basedOn w:val="88"/>
    <w:qFormat/>
    <w:uiPriority w:val="0"/>
    <w:rPr>
      <w:rFonts w:hint="eastAsia" w:ascii="宋体" w:hAnsi="宋体" w:eastAsia="宋体" w:cs="宋体"/>
      <w:b/>
      <w:color w:val="000000"/>
      <w:sz w:val="24"/>
      <w:szCs w:val="24"/>
      <w:u w:val="none"/>
    </w:rPr>
  </w:style>
  <w:style w:type="character" w:customStyle="1" w:styleId="490">
    <w:name w:val="font111"/>
    <w:basedOn w:val="88"/>
    <w:qFormat/>
    <w:uiPriority w:val="0"/>
    <w:rPr>
      <w:rFonts w:ascii="Symbol" w:hAnsi="Symbol" w:eastAsia="宋体" w:cs="Symbol"/>
      <w:color w:val="000000"/>
      <w:sz w:val="20"/>
      <w:szCs w:val="20"/>
      <w:u w:val="none"/>
    </w:rPr>
  </w:style>
  <w:style w:type="character" w:customStyle="1" w:styleId="491">
    <w:name w:val="font81"/>
    <w:basedOn w:val="88"/>
    <w:qFormat/>
    <w:uiPriority w:val="0"/>
    <w:rPr>
      <w:rFonts w:hint="eastAsia" w:ascii="宋体" w:hAnsi="宋体" w:eastAsia="宋体" w:cs="宋体"/>
      <w:color w:val="000000"/>
      <w:sz w:val="20"/>
      <w:szCs w:val="20"/>
      <w:u w:val="none"/>
    </w:rPr>
  </w:style>
  <w:style w:type="paragraph" w:customStyle="1" w:styleId="492">
    <w:name w:val="内文正文"/>
    <w:basedOn w:val="45"/>
    <w:qFormat/>
    <w:uiPriority w:val="0"/>
    <w:pPr>
      <w:adjustRightInd w:val="0"/>
      <w:snapToGrid w:val="0"/>
      <w:spacing w:line="400" w:lineRule="exact"/>
      <w:ind w:firstLine="200" w:firstLineChars="200"/>
    </w:pPr>
    <w:rPr>
      <w:rFonts w:ascii="Arial" w:hAnsi="Arial"/>
      <w:color w:val="000000"/>
    </w:rPr>
  </w:style>
  <w:style w:type="paragraph" w:customStyle="1" w:styleId="493">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494">
    <w:name w:val="Heading 1 Char_d2081536-4dcd-4774-843e-29e21d61b7ca"/>
    <w:basedOn w:val="88"/>
    <w:qFormat/>
    <w:uiPriority w:val="0"/>
    <w:rPr>
      <w:rFonts w:ascii="Times New Roman" w:hAnsi="Times New Roman" w:eastAsia="宋体" w:cs="Times New Roman"/>
      <w:b/>
      <w:kern w:val="44"/>
      <w:sz w:val="44"/>
      <w:lang w:val="en-US" w:eastAsia="zh-CN"/>
    </w:rPr>
  </w:style>
  <w:style w:type="paragraph" w:customStyle="1" w:styleId="495">
    <w:name w:val="列出段落4"/>
    <w:basedOn w:val="1"/>
    <w:qFormat/>
    <w:uiPriority w:val="0"/>
    <w:pPr>
      <w:ind w:firstLine="420" w:firstLineChars="200"/>
    </w:pPr>
    <w:rPr>
      <w:szCs w:val="22"/>
    </w:rPr>
  </w:style>
  <w:style w:type="paragraph" w:customStyle="1" w:styleId="496">
    <w:name w:val="WPSOffice手动目录 1"/>
    <w:qFormat/>
    <w:uiPriority w:val="99"/>
    <w:rPr>
      <w:rFonts w:ascii="Calibri" w:hAnsi="Calibri" w:eastAsia="宋体" w:cs="Times New Roman"/>
      <w:lang w:val="en-US" w:eastAsia="zh-CN" w:bidi="ar-SA"/>
    </w:rPr>
  </w:style>
  <w:style w:type="paragraph" w:customStyle="1" w:styleId="497">
    <w:name w:val="Plain Text1"/>
    <w:basedOn w:val="1"/>
    <w:qFormat/>
    <w:uiPriority w:val="0"/>
    <w:rPr>
      <w:rFonts w:ascii="宋体" w:hAnsi="Courier New"/>
      <w:szCs w:val="20"/>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99">
    <w:name w:val="纯文本1"/>
    <w:basedOn w:val="110"/>
    <w:qFormat/>
    <w:uiPriority w:val="99"/>
    <w:pPr>
      <w:widowControl/>
      <w:jc w:val="left"/>
    </w:pPr>
    <w:rPr>
      <w:rFonts w:ascii="宋体" w:hAnsi="Courier New" w:cs="宋体"/>
    </w:rPr>
  </w:style>
  <w:style w:type="paragraph" w:customStyle="1" w:styleId="500">
    <w:name w:val="[Normal]"/>
    <w:qFormat/>
    <w:uiPriority w:val="0"/>
    <w:rPr>
      <w:rFonts w:ascii="宋体" w:hAnsi="宋体" w:eastAsia="宋体" w:cs="Times New Roman"/>
      <w:sz w:val="24"/>
      <w:szCs w:val="22"/>
      <w:lang w:val="zh-CN" w:eastAsia="zh-CN" w:bidi="ar-SA"/>
    </w:rPr>
  </w:style>
  <w:style w:type="paragraph" w:customStyle="1" w:styleId="501">
    <w:name w:val="cjx表文字"/>
    <w:basedOn w:val="1"/>
    <w:qFormat/>
    <w:uiPriority w:val="0"/>
    <w:pPr>
      <w:jc w:val="center"/>
    </w:pPr>
  </w:style>
  <w:style w:type="paragraph" w:customStyle="1" w:styleId="502">
    <w:name w:val="_Style 3"/>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styleId="503">
    <w:name w:val="No Spacing"/>
    <w:qFormat/>
    <w:uiPriority w:val="1"/>
    <w:pPr>
      <w:widowControl w:val="0"/>
      <w:spacing w:line="360" w:lineRule="auto"/>
      <w:ind w:firstLine="200" w:firstLineChars="200"/>
    </w:pPr>
    <w:rPr>
      <w:rFonts w:eastAsia="宋体" w:asciiTheme="minorHAnsi" w:hAnsiTheme="minorHAnsi" w:cstheme="minorBidi"/>
      <w:kern w:val="2"/>
      <w:sz w:val="24"/>
      <w:szCs w:val="22"/>
      <w:lang w:val="en-US" w:eastAsia="zh-CN" w:bidi="ar-SA"/>
    </w:rPr>
  </w:style>
  <w:style w:type="paragraph" w:customStyle="1" w:styleId="504">
    <w:name w:val="正文 A"/>
    <w:qFormat/>
    <w:uiPriority w:val="0"/>
    <w:pPr>
      <w:widowControl w:val="0"/>
      <w:jc w:val="both"/>
    </w:pPr>
    <w:rPr>
      <w:rFonts w:ascii="Times New Roman"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75</Pages>
  <Words>3424</Words>
  <Characters>3904</Characters>
  <Lines>0</Lines>
  <Paragraphs>3126</Paragraphs>
  <TotalTime>92</TotalTime>
  <ScaleCrop>false</ScaleCrop>
  <LinksUpToDate>false</LinksUpToDate>
  <CharactersWithSpaces>3958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2020-09-29T13:15:00Z</dcterms:created>
  <dc:creator>Administrator</dc:creator>
  <cp:lastModifiedBy>NTKO</cp:lastModifiedBy>
  <cp:lastPrinted>2025-09-29T06:29:00Z</cp:lastPrinted>
  <dcterms:modified xsi:type="dcterms:W3CDTF">2025-09-29T08:41:34Z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511DFBF14DCB43C78A5625411D45728D_13</vt:lpwstr>
  </property>
  <property fmtid="{D5CDD505-2E9C-101B-9397-08002B2CF9AE}" pid="4" name="KSOTemplateDocerSaveRecord">
    <vt:lpwstr>eyJoZGlkIjoiYTgyNzQ4ODJkMjM0ODljZDQ4OTcyZWI1ZmY0MWVmODUiLCJ1c2VySWQiOiIyNTYyNjIyMDIifQ==</vt:lpwstr>
  </property>
</Properties>
</file>